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1C5F" w14:textId="77777777" w:rsidR="009F7D70" w:rsidRPr="00C576A1" w:rsidRDefault="009F7D70" w:rsidP="009F7D70">
      <w:pPr>
        <w:spacing w:after="120"/>
        <w:rPr>
          <w:rFonts w:eastAsia="Calibri" w:cstheme="minorHAnsi"/>
          <w:color w:val="FF0000"/>
          <w:lang w:eastAsia="en-US"/>
        </w:rPr>
      </w:pPr>
      <w:bookmarkStart w:id="0" w:name="_Toc135145497"/>
      <w:r w:rsidRPr="00C576A1">
        <w:rPr>
          <w:rFonts w:eastAsia="Calibri" w:cstheme="minorHAnsi"/>
          <w:color w:val="FF0000"/>
          <w:lang w:eastAsia="en-US"/>
        </w:rPr>
        <w:t xml:space="preserve">An addendum to this Public Summary Document (PSD) has been included at the end of the document. </w:t>
      </w:r>
    </w:p>
    <w:p w14:paraId="539FB1F6" w14:textId="60D0C1AA" w:rsidR="005F352C" w:rsidRPr="003576CF" w:rsidRDefault="004B71C6" w:rsidP="005245A4">
      <w:pPr>
        <w:pStyle w:val="1-MainHeading"/>
        <w:ind w:left="851" w:hanging="851"/>
      </w:pPr>
      <w:r w:rsidRPr="003576CF">
        <w:t>5.03</w:t>
      </w:r>
      <w:r w:rsidR="005F352C" w:rsidRPr="003576CF">
        <w:tab/>
        <w:t>CABOTEGRAVIR,</w:t>
      </w:r>
      <w:r w:rsidR="005F352C" w:rsidRPr="003576CF">
        <w:br/>
        <w:t>Suspension for injection,</w:t>
      </w:r>
      <w:r w:rsidR="005F352C" w:rsidRPr="003576CF">
        <w:br/>
        <w:t>600 mg in 3 mL,</w:t>
      </w:r>
      <w:r w:rsidR="005F352C" w:rsidRPr="003576CF">
        <w:br/>
        <w:t>Apretude</w:t>
      </w:r>
      <w:r w:rsidR="005F352C" w:rsidRPr="003576CF">
        <w:rPr>
          <w:vertAlign w:val="superscript"/>
        </w:rPr>
        <w:t>®</w:t>
      </w:r>
      <w:r w:rsidR="005F352C" w:rsidRPr="003576CF">
        <w:t>,</w:t>
      </w:r>
      <w:r w:rsidR="005F352C" w:rsidRPr="003576CF">
        <w:br/>
        <w:t>ViiV HEALTHCARE PTY LTD.</w:t>
      </w:r>
      <w:bookmarkEnd w:id="0"/>
      <w:r w:rsidR="005F352C" w:rsidRPr="003576CF">
        <w:t xml:space="preserve"> </w:t>
      </w:r>
    </w:p>
    <w:p w14:paraId="325C2BE9" w14:textId="7E9E6320" w:rsidR="005F352C" w:rsidRPr="003576CF" w:rsidRDefault="005F352C" w:rsidP="005F352C">
      <w:pPr>
        <w:pStyle w:val="2-SectionHeading"/>
      </w:pPr>
      <w:bookmarkStart w:id="1" w:name="_Toc135145499"/>
      <w:r w:rsidRPr="003576CF">
        <w:t xml:space="preserve">Purpose of </w:t>
      </w:r>
      <w:r w:rsidR="0095524C">
        <w:t>S</w:t>
      </w:r>
      <w:r w:rsidRPr="003576CF">
        <w:t>ubmission</w:t>
      </w:r>
      <w:bookmarkEnd w:id="1"/>
    </w:p>
    <w:p w14:paraId="150D60A4" w14:textId="7B436CBC" w:rsidR="005F352C" w:rsidRPr="003576CF" w:rsidRDefault="005F352C" w:rsidP="0072358C">
      <w:pPr>
        <w:pStyle w:val="3-BodyText"/>
      </w:pPr>
      <w:r w:rsidRPr="003576CF">
        <w:t>The Category 2 submission requested</w:t>
      </w:r>
      <w:r w:rsidR="00511286" w:rsidRPr="003576CF">
        <w:t xml:space="preserve"> a</w:t>
      </w:r>
      <w:r w:rsidRPr="003576CF">
        <w:t xml:space="preserve"> General Schedule</w:t>
      </w:r>
      <w:r w:rsidR="00511286" w:rsidRPr="003576CF">
        <w:t>,</w:t>
      </w:r>
      <w:r w:rsidRPr="003576CF">
        <w:t xml:space="preserve"> Authority Required (STREAMLINED) listing for </w:t>
      </w:r>
      <w:r w:rsidR="00245AFF" w:rsidRPr="003576CF">
        <w:t xml:space="preserve">cabotegravir </w:t>
      </w:r>
      <w:r w:rsidR="003576CF" w:rsidRPr="003576CF">
        <w:t>long-acting</w:t>
      </w:r>
      <w:r w:rsidR="00245AFF" w:rsidRPr="003576CF">
        <w:t xml:space="preserve"> injection (</w:t>
      </w:r>
      <w:r w:rsidR="00511286" w:rsidRPr="003576CF">
        <w:t>CAB-</w:t>
      </w:r>
      <w:r w:rsidR="00245AFF" w:rsidRPr="003576CF">
        <w:t xml:space="preserve">LA) </w:t>
      </w:r>
      <w:r w:rsidR="00496FA0" w:rsidRPr="003576CF">
        <w:t xml:space="preserve">for </w:t>
      </w:r>
      <w:r w:rsidRPr="003576CF">
        <w:t xml:space="preserve">use as pre-exposure prophylaxis </w:t>
      </w:r>
      <w:r w:rsidR="00611B63" w:rsidRPr="003576CF">
        <w:t xml:space="preserve">(PrEP) </w:t>
      </w:r>
      <w:bookmarkStart w:id="2" w:name="_Hlk133568211"/>
      <w:r w:rsidRPr="003576CF">
        <w:t xml:space="preserve">for </w:t>
      </w:r>
      <w:r w:rsidR="00611B63" w:rsidRPr="003576CF">
        <w:t>human immunodeficiency virus-1 (</w:t>
      </w:r>
      <w:r w:rsidRPr="003576CF">
        <w:t>HIV</w:t>
      </w:r>
      <w:r w:rsidR="00611B63" w:rsidRPr="003576CF">
        <w:t>)</w:t>
      </w:r>
      <w:r w:rsidRPr="003576CF">
        <w:t xml:space="preserve"> </w:t>
      </w:r>
      <w:bookmarkEnd w:id="2"/>
      <w:r w:rsidRPr="003576CF">
        <w:t>infection in persons in whom tenofovir</w:t>
      </w:r>
      <w:r w:rsidR="002209DA" w:rsidRPr="003576CF">
        <w:t xml:space="preserve"> disoproxil</w:t>
      </w:r>
      <w:r w:rsidR="00496FA0" w:rsidRPr="003576CF">
        <w:t xml:space="preserve"> and </w:t>
      </w:r>
      <w:r w:rsidRPr="003576CF">
        <w:t xml:space="preserve">emtricitabine </w:t>
      </w:r>
      <w:r w:rsidR="00611B63" w:rsidRPr="003576CF">
        <w:t xml:space="preserve">(TD/FTC) </w:t>
      </w:r>
      <w:r w:rsidRPr="003576CF">
        <w:t>is contraindicated</w:t>
      </w:r>
      <w:r w:rsidR="00CE7AD1" w:rsidRPr="003576CF">
        <w:t>, or persons who are intolerant or have reported of suboptimal adherence to TD/FTC.</w:t>
      </w:r>
    </w:p>
    <w:p w14:paraId="0893B98A" w14:textId="61967D5B" w:rsidR="005F352C" w:rsidRPr="003576CF" w:rsidRDefault="005F352C" w:rsidP="0072358C">
      <w:pPr>
        <w:pStyle w:val="3-BodyText"/>
      </w:pPr>
      <w:r w:rsidRPr="003576CF">
        <w:t xml:space="preserve">Listing was requested on the basis of a cost-utility analysis versus </w:t>
      </w:r>
      <w:r w:rsidR="00E94A84" w:rsidRPr="003576CF">
        <w:t xml:space="preserve">placebo, or </w:t>
      </w:r>
      <w:r w:rsidRPr="003576CF">
        <w:t>standard of care (SoC)</w:t>
      </w:r>
      <w:r w:rsidR="00E94A84" w:rsidRPr="003576CF">
        <w:t xml:space="preserve"> alone</w:t>
      </w:r>
      <w:r w:rsidRPr="003576CF">
        <w:t>.</w:t>
      </w:r>
    </w:p>
    <w:p w14:paraId="2641A393" w14:textId="6D927E5B" w:rsidR="005F352C" w:rsidRPr="003576CF" w:rsidRDefault="005F352C" w:rsidP="005F352C">
      <w:pPr>
        <w:pStyle w:val="TableFigureHeading"/>
      </w:pPr>
      <w:bookmarkStart w:id="3" w:name="_Ref141879340"/>
      <w:r w:rsidRPr="003576CF">
        <w:t xml:space="preserve">Table </w:t>
      </w:r>
      <w:r w:rsidR="00DF2686">
        <w:fldChar w:fldCharType="begin" w:fldLock="1"/>
      </w:r>
      <w:r w:rsidR="00DF2686">
        <w:instrText xml:space="preserve"> SEQ Table \* ARABIC </w:instrText>
      </w:r>
      <w:r w:rsidR="00DF2686">
        <w:fldChar w:fldCharType="separate"/>
      </w:r>
      <w:r w:rsidR="00050820" w:rsidRPr="003576CF">
        <w:t>1</w:t>
      </w:r>
      <w:r w:rsidR="00DF2686">
        <w:fldChar w:fldCharType="end"/>
      </w:r>
      <w:bookmarkEnd w:id="3"/>
      <w:r w:rsidRPr="003576CF">
        <w:t>:</w:t>
      </w:r>
      <w:r w:rsidRPr="003576CF">
        <w:rPr>
          <w:rStyle w:val="CommentReference"/>
          <w:b/>
          <w:szCs w:val="24"/>
        </w:rPr>
        <w:t xml:space="preserve">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68"/>
        <w:gridCol w:w="7488"/>
      </w:tblGrid>
      <w:tr w:rsidR="00F40A6B" w:rsidRPr="003576CF" w14:paraId="00453FBB" w14:textId="77777777" w:rsidTr="00F46763">
        <w:tc>
          <w:tcPr>
            <w:tcW w:w="1668" w:type="dxa"/>
            <w:vAlign w:val="center"/>
          </w:tcPr>
          <w:p w14:paraId="3F2CF9F9" w14:textId="77777777" w:rsidR="005F352C" w:rsidRPr="003576CF" w:rsidRDefault="005F352C" w:rsidP="00F46763">
            <w:pPr>
              <w:pStyle w:val="In-tableHeading"/>
              <w:rPr>
                <w:lang w:val="en-AU"/>
              </w:rPr>
            </w:pPr>
            <w:r w:rsidRPr="003576CF">
              <w:rPr>
                <w:lang w:val="en-AU"/>
              </w:rPr>
              <w:t>Component</w:t>
            </w:r>
          </w:p>
        </w:tc>
        <w:tc>
          <w:tcPr>
            <w:tcW w:w="7488" w:type="dxa"/>
            <w:vAlign w:val="center"/>
          </w:tcPr>
          <w:p w14:paraId="3B7E8872" w14:textId="77777777" w:rsidR="005F352C" w:rsidRPr="003576CF" w:rsidRDefault="005F352C" w:rsidP="00F46763">
            <w:pPr>
              <w:pStyle w:val="In-tableHeading"/>
              <w:rPr>
                <w:lang w:val="en-AU"/>
              </w:rPr>
            </w:pPr>
            <w:r w:rsidRPr="003576CF">
              <w:rPr>
                <w:lang w:val="en-AU"/>
              </w:rPr>
              <w:t>Description</w:t>
            </w:r>
          </w:p>
        </w:tc>
      </w:tr>
      <w:tr w:rsidR="00F40A6B" w:rsidRPr="003576CF" w14:paraId="6EAB66A9" w14:textId="77777777" w:rsidTr="00F46763">
        <w:tc>
          <w:tcPr>
            <w:tcW w:w="1668" w:type="dxa"/>
            <w:vAlign w:val="center"/>
          </w:tcPr>
          <w:p w14:paraId="7BAA92E4" w14:textId="77777777" w:rsidR="005F352C" w:rsidRPr="003576CF" w:rsidRDefault="005F352C" w:rsidP="00F46763">
            <w:pPr>
              <w:pStyle w:val="TableText0"/>
            </w:pPr>
            <w:r w:rsidRPr="003576CF">
              <w:t>Population</w:t>
            </w:r>
          </w:p>
        </w:tc>
        <w:tc>
          <w:tcPr>
            <w:tcW w:w="7488" w:type="dxa"/>
            <w:vAlign w:val="center"/>
          </w:tcPr>
          <w:p w14:paraId="59D22A3E" w14:textId="34E25F15" w:rsidR="005F352C" w:rsidRPr="003576CF" w:rsidRDefault="005F352C" w:rsidP="00F46763">
            <w:pPr>
              <w:pStyle w:val="TableText0"/>
            </w:pPr>
            <w:r w:rsidRPr="003576CF">
              <w:t>Persons at risk of HIV infection unable to be treated with oral PrEP (TD/FTC), due to contraindication, intolerance or repeated reporting of suboptimal adherence</w:t>
            </w:r>
            <w:r w:rsidR="007B0594" w:rsidRPr="003576CF">
              <w:t>.</w:t>
            </w:r>
          </w:p>
        </w:tc>
      </w:tr>
      <w:tr w:rsidR="00F40A6B" w:rsidRPr="003576CF" w14:paraId="099DB123" w14:textId="77777777" w:rsidTr="00F46763">
        <w:tc>
          <w:tcPr>
            <w:tcW w:w="1668" w:type="dxa"/>
            <w:vAlign w:val="center"/>
          </w:tcPr>
          <w:p w14:paraId="408E4EF1" w14:textId="77777777" w:rsidR="005F352C" w:rsidRPr="003576CF" w:rsidRDefault="005F352C" w:rsidP="00F46763">
            <w:pPr>
              <w:pStyle w:val="TableText0"/>
            </w:pPr>
            <w:r w:rsidRPr="003576CF">
              <w:t>Intervention</w:t>
            </w:r>
          </w:p>
        </w:tc>
        <w:tc>
          <w:tcPr>
            <w:tcW w:w="7488" w:type="dxa"/>
            <w:vAlign w:val="center"/>
          </w:tcPr>
          <w:p w14:paraId="2E773C9B" w14:textId="77777777" w:rsidR="005F352C" w:rsidRPr="003576CF" w:rsidRDefault="005F352C" w:rsidP="00F46763">
            <w:pPr>
              <w:pStyle w:val="TableText0"/>
            </w:pPr>
            <w:r w:rsidRPr="003576CF">
              <w:t xml:space="preserve">Cabotegravir long-acting injection in combination with standard of care safer sex practices. </w:t>
            </w:r>
          </w:p>
          <w:p w14:paraId="2F5CE3F8" w14:textId="77777777" w:rsidR="005F352C" w:rsidRPr="003576CF" w:rsidRDefault="005F352C" w:rsidP="003053BC">
            <w:pPr>
              <w:pStyle w:val="TableText0"/>
              <w:numPr>
                <w:ilvl w:val="0"/>
                <w:numId w:val="8"/>
              </w:numPr>
              <w:ind w:left="351" w:hanging="351"/>
            </w:pPr>
            <w:r w:rsidRPr="003576CF">
              <w:t xml:space="preserve">Initiation injections: Single 600 mg (3 mL) injections administered intramuscularly (gluteal) one month apart for two consecutive months. </w:t>
            </w:r>
          </w:p>
          <w:p w14:paraId="19A27CE2" w14:textId="77777777" w:rsidR="005F352C" w:rsidRPr="003576CF" w:rsidRDefault="005F352C" w:rsidP="003053BC">
            <w:pPr>
              <w:pStyle w:val="TableText0"/>
              <w:numPr>
                <w:ilvl w:val="0"/>
                <w:numId w:val="7"/>
              </w:numPr>
              <w:ind w:left="351" w:hanging="351"/>
            </w:pPr>
            <w:r w:rsidRPr="003576CF">
              <w:t>Continuation injections: A single 600 mg (3 mL) injection administered intramuscularly (gluteal) every two months.</w:t>
            </w:r>
          </w:p>
        </w:tc>
      </w:tr>
      <w:tr w:rsidR="00F40A6B" w:rsidRPr="003576CF" w14:paraId="5726B46A" w14:textId="77777777" w:rsidTr="00F46763">
        <w:tc>
          <w:tcPr>
            <w:tcW w:w="1668" w:type="dxa"/>
            <w:vAlign w:val="center"/>
          </w:tcPr>
          <w:p w14:paraId="01A146B0" w14:textId="77777777" w:rsidR="005F352C" w:rsidRPr="003576CF" w:rsidRDefault="005F352C" w:rsidP="00F46763">
            <w:pPr>
              <w:pStyle w:val="TableText0"/>
            </w:pPr>
            <w:r w:rsidRPr="003576CF">
              <w:t>Comparator</w:t>
            </w:r>
          </w:p>
        </w:tc>
        <w:tc>
          <w:tcPr>
            <w:tcW w:w="7488" w:type="dxa"/>
            <w:vAlign w:val="center"/>
          </w:tcPr>
          <w:p w14:paraId="23217F8B" w14:textId="77777777" w:rsidR="005F352C" w:rsidRPr="003576CF" w:rsidRDefault="005F352C" w:rsidP="00F46763">
            <w:pPr>
              <w:pStyle w:val="TableText0"/>
            </w:pPr>
            <w:r w:rsidRPr="003576CF">
              <w:t>Placebo (as proxy for no medical PrEP) in combination with standard of care safer sex practices</w:t>
            </w:r>
          </w:p>
        </w:tc>
      </w:tr>
      <w:tr w:rsidR="00F40A6B" w:rsidRPr="003576CF" w14:paraId="1582A24C" w14:textId="77777777" w:rsidTr="00F46763">
        <w:tc>
          <w:tcPr>
            <w:tcW w:w="1668" w:type="dxa"/>
            <w:vAlign w:val="center"/>
          </w:tcPr>
          <w:p w14:paraId="02E41F57" w14:textId="77777777" w:rsidR="005F352C" w:rsidRPr="003576CF" w:rsidRDefault="005F352C" w:rsidP="00F46763">
            <w:pPr>
              <w:pStyle w:val="TableText0"/>
            </w:pPr>
            <w:r w:rsidRPr="003576CF">
              <w:t>Outcomes</w:t>
            </w:r>
          </w:p>
        </w:tc>
        <w:tc>
          <w:tcPr>
            <w:tcW w:w="7488" w:type="dxa"/>
            <w:vAlign w:val="center"/>
          </w:tcPr>
          <w:p w14:paraId="0492F9B7" w14:textId="77777777" w:rsidR="005F352C" w:rsidRPr="003576CF" w:rsidRDefault="005F352C" w:rsidP="00F46763">
            <w:pPr>
              <w:pStyle w:val="TableText0"/>
            </w:pPr>
            <w:r w:rsidRPr="003576CF">
              <w:t>HIV infection; safety.</w:t>
            </w:r>
          </w:p>
        </w:tc>
      </w:tr>
      <w:tr w:rsidR="00F40A6B" w:rsidRPr="003576CF" w14:paraId="03C0DBB3" w14:textId="77777777" w:rsidTr="00F46763">
        <w:tc>
          <w:tcPr>
            <w:tcW w:w="1668" w:type="dxa"/>
            <w:vAlign w:val="center"/>
          </w:tcPr>
          <w:p w14:paraId="4F990CA6" w14:textId="77777777" w:rsidR="005F352C" w:rsidRPr="003576CF" w:rsidRDefault="005F352C" w:rsidP="00F46763">
            <w:pPr>
              <w:pStyle w:val="TableText0"/>
            </w:pPr>
            <w:r w:rsidRPr="003576CF">
              <w:t>Clinical claim</w:t>
            </w:r>
          </w:p>
        </w:tc>
        <w:tc>
          <w:tcPr>
            <w:tcW w:w="7488" w:type="dxa"/>
            <w:vAlign w:val="center"/>
          </w:tcPr>
          <w:p w14:paraId="3D871F19" w14:textId="56C0935E" w:rsidR="005F352C" w:rsidRPr="003576CF" w:rsidRDefault="005F352C" w:rsidP="00F46763">
            <w:pPr>
              <w:pStyle w:val="TableText0"/>
            </w:pPr>
            <w:r w:rsidRPr="003576CF">
              <w:t xml:space="preserve">In </w:t>
            </w:r>
            <w:r w:rsidR="00130B23" w:rsidRPr="003576CF">
              <w:t>individual</w:t>
            </w:r>
            <w:r w:rsidRPr="003576CF">
              <w:t>s at risk of HIV infection and unable to be treated with TD/FTC, CAB-LA reduces the risk of HIV infection and has an acceptable and manageable safety profile compared to no intervention.</w:t>
            </w:r>
          </w:p>
        </w:tc>
      </w:tr>
    </w:tbl>
    <w:p w14:paraId="18B91ECC" w14:textId="77777777" w:rsidR="005F352C" w:rsidRPr="003576CF" w:rsidRDefault="005F352C" w:rsidP="005F352C">
      <w:pPr>
        <w:pStyle w:val="FooterTableFigure"/>
      </w:pPr>
      <w:r w:rsidRPr="003576CF">
        <w:t xml:space="preserve">Source: Table 1, p 2 of the submission. </w:t>
      </w:r>
    </w:p>
    <w:p w14:paraId="10DF3780" w14:textId="0E286BD6" w:rsidR="005F352C" w:rsidRPr="003576CF" w:rsidRDefault="005F352C" w:rsidP="005F352C">
      <w:pPr>
        <w:pStyle w:val="FooterTableFigure"/>
      </w:pPr>
      <w:r w:rsidRPr="003576CF">
        <w:t>CAB-LA = cabotegravir long</w:t>
      </w:r>
      <w:r w:rsidR="00EC20A3" w:rsidRPr="003576CF">
        <w:t>-</w:t>
      </w:r>
      <w:r w:rsidRPr="003576CF">
        <w:t>acting injection;</w:t>
      </w:r>
      <w:r w:rsidR="0024513C">
        <w:t xml:space="preserve"> </w:t>
      </w:r>
      <w:r w:rsidRPr="003576CF">
        <w:t xml:space="preserve">HIV = human immunodeficiency virus; PrEP = pre-exposure prophylaxis; </w:t>
      </w:r>
      <w:r w:rsidR="000E2F60" w:rsidRPr="003576CF">
        <w:t>TD</w:t>
      </w:r>
      <w:r w:rsidRPr="003576CF">
        <w:t xml:space="preserve">/FTC = </w:t>
      </w:r>
      <w:r w:rsidR="007B0594" w:rsidRPr="003576CF">
        <w:t>t</w:t>
      </w:r>
      <w:r w:rsidRPr="003576CF">
        <w:t>enofovir disoproxil and emtricitabine</w:t>
      </w:r>
    </w:p>
    <w:p w14:paraId="68B56A24" w14:textId="2D5F6727" w:rsidR="0024513C" w:rsidRPr="003576CF" w:rsidRDefault="005F352C" w:rsidP="0024513C">
      <w:pPr>
        <w:pStyle w:val="2-SectionHeading"/>
      </w:pPr>
      <w:bookmarkStart w:id="4" w:name="_Toc135145500"/>
      <w:r w:rsidRPr="003576CF">
        <w:t>Background</w:t>
      </w:r>
      <w:bookmarkEnd w:id="4"/>
    </w:p>
    <w:p w14:paraId="059E15C6" w14:textId="48F92AA1" w:rsidR="005F352C" w:rsidRPr="003576CF" w:rsidRDefault="005F352C" w:rsidP="005F352C">
      <w:pPr>
        <w:pStyle w:val="4-SubsectionHeading"/>
      </w:pPr>
      <w:bookmarkStart w:id="5" w:name="_Toc22897638"/>
      <w:bookmarkStart w:id="6" w:name="_Toc135145501"/>
      <w:r w:rsidRPr="003576CF">
        <w:t xml:space="preserve">Registration </w:t>
      </w:r>
      <w:r w:rsidR="0095524C">
        <w:t>S</w:t>
      </w:r>
      <w:r w:rsidRPr="003576CF">
        <w:t>tatus</w:t>
      </w:r>
      <w:bookmarkEnd w:id="5"/>
      <w:bookmarkEnd w:id="6"/>
    </w:p>
    <w:p w14:paraId="1CB601D5" w14:textId="52C4D652" w:rsidR="005F352C" w:rsidRPr="003576CF" w:rsidRDefault="005F352C" w:rsidP="0072358C">
      <w:pPr>
        <w:pStyle w:val="3-BodyText"/>
      </w:pPr>
      <w:r w:rsidRPr="003576CF">
        <w:t>CAB-LA (as well as CAB film - coated tablets) was TGA registered</w:t>
      </w:r>
      <w:r w:rsidR="006D73CF" w:rsidRPr="003576CF">
        <w:t xml:space="preserve"> for use</w:t>
      </w:r>
      <w:r w:rsidRPr="003576CF">
        <w:t xml:space="preserve"> in the PrEP setting on 9 August 2022 under the following indication:</w:t>
      </w:r>
    </w:p>
    <w:p w14:paraId="0D710500" w14:textId="1E66B280" w:rsidR="005F352C" w:rsidRPr="0045380A" w:rsidRDefault="00B3535A" w:rsidP="0045380A">
      <w:pPr>
        <w:pStyle w:val="ListParagraph"/>
      </w:pPr>
      <w:r w:rsidRPr="0045380A">
        <w:t>I</w:t>
      </w:r>
      <w:r w:rsidR="005F352C" w:rsidRPr="0045380A">
        <w:t>n at-risk adults and adolescents (at least 12 years of age) and weighing at least 35 kg for pre-exposure prophylaxis (PrEP) to reduce the risk of sexually acquired HIV-1 infection</w:t>
      </w:r>
      <w:r w:rsidRPr="0045380A">
        <w:t>;</w:t>
      </w:r>
    </w:p>
    <w:p w14:paraId="43D98274" w14:textId="046A15E1" w:rsidR="005F352C" w:rsidRPr="0045380A" w:rsidRDefault="00B3535A" w:rsidP="0045380A">
      <w:pPr>
        <w:pStyle w:val="ListParagraph"/>
      </w:pPr>
      <w:r w:rsidRPr="0045380A">
        <w:lastRenderedPageBreak/>
        <w:t>T</w:t>
      </w:r>
      <w:r w:rsidR="005F352C" w:rsidRPr="0045380A">
        <w:t>ablets may be used as an oral lead-in to assess tolerability of cabotegravir prior to administration of cabotegravir injections or as short-term oral PrEP in individuals who will miss planned dosing with cabotegravir injections</w:t>
      </w:r>
      <w:r w:rsidRPr="0045380A">
        <w:t>; and</w:t>
      </w:r>
    </w:p>
    <w:p w14:paraId="0A6E717D" w14:textId="56DF81D5" w:rsidR="005F352C" w:rsidRPr="0045380A" w:rsidRDefault="005F352C" w:rsidP="0045380A">
      <w:pPr>
        <w:pStyle w:val="ListParagraph"/>
      </w:pPr>
      <w:r w:rsidRPr="0045380A">
        <w:t>Individuals must have a documented negative HIV-1 test prior to initiating CAB</w:t>
      </w:r>
      <w:r w:rsidR="00EC20A3" w:rsidRPr="0045380A">
        <w:noBreakHyphen/>
      </w:r>
      <w:r w:rsidRPr="0045380A">
        <w:t>LA for HIV-1 PrEP.</w:t>
      </w:r>
    </w:p>
    <w:p w14:paraId="4A04779D" w14:textId="084B6B15" w:rsidR="005F352C" w:rsidRPr="003576CF" w:rsidRDefault="005F352C" w:rsidP="005F352C">
      <w:pPr>
        <w:pStyle w:val="2-SectionHeading"/>
      </w:pPr>
      <w:bookmarkStart w:id="7" w:name="_Toc107902078"/>
      <w:bookmarkStart w:id="8" w:name="_Toc135145502"/>
      <w:bookmarkEnd w:id="7"/>
      <w:r w:rsidRPr="003576CF">
        <w:t xml:space="preserve">Requested </w:t>
      </w:r>
      <w:r w:rsidR="0095524C">
        <w:t>L</w:t>
      </w:r>
      <w:r w:rsidRPr="003576CF">
        <w:t>isting</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8"/>
        <w:gridCol w:w="1815"/>
        <w:gridCol w:w="964"/>
        <w:gridCol w:w="991"/>
        <w:gridCol w:w="852"/>
        <w:gridCol w:w="1390"/>
      </w:tblGrid>
      <w:tr w:rsidR="00C44C1C" w:rsidRPr="003576CF" w14:paraId="136BC298" w14:textId="77777777" w:rsidTr="00E75752">
        <w:trPr>
          <w:cantSplit/>
          <w:trHeight w:val="20"/>
        </w:trPr>
        <w:tc>
          <w:tcPr>
            <w:tcW w:w="1675" w:type="pct"/>
            <w:vAlign w:val="center"/>
          </w:tcPr>
          <w:p w14:paraId="127FD557" w14:textId="77777777" w:rsidR="005F352C" w:rsidRPr="003576CF" w:rsidRDefault="005F352C" w:rsidP="00F46763">
            <w:pPr>
              <w:keepNext/>
              <w:keepLines/>
              <w:rPr>
                <w:rFonts w:ascii="Arial Narrow" w:hAnsi="Arial Narrow"/>
                <w:b/>
                <w:bCs/>
                <w:sz w:val="20"/>
                <w:szCs w:val="20"/>
              </w:rPr>
            </w:pPr>
            <w:r w:rsidRPr="003576CF">
              <w:rPr>
                <w:rFonts w:ascii="Arial Narrow" w:hAnsi="Arial Narrow"/>
                <w:b/>
                <w:bCs/>
                <w:sz w:val="20"/>
                <w:szCs w:val="20"/>
              </w:rPr>
              <w:t>MEDICINAL PRODUCT</w:t>
            </w:r>
          </w:p>
          <w:p w14:paraId="4D28237A" w14:textId="77777777" w:rsidR="005F352C" w:rsidRPr="003576CF" w:rsidRDefault="005F352C" w:rsidP="00F46763">
            <w:pPr>
              <w:keepNext/>
              <w:keepLines/>
              <w:rPr>
                <w:rFonts w:ascii="Arial Narrow" w:hAnsi="Arial Narrow"/>
                <w:b/>
                <w:sz w:val="20"/>
                <w:szCs w:val="20"/>
              </w:rPr>
            </w:pPr>
            <w:r w:rsidRPr="003576CF">
              <w:rPr>
                <w:rFonts w:ascii="Arial Narrow" w:hAnsi="Arial Narrow"/>
                <w:b/>
                <w:bCs/>
                <w:sz w:val="20"/>
                <w:szCs w:val="20"/>
              </w:rPr>
              <w:t>medicinal product pack</w:t>
            </w:r>
          </w:p>
        </w:tc>
        <w:tc>
          <w:tcPr>
            <w:tcW w:w="1004" w:type="pct"/>
            <w:vAlign w:val="center"/>
          </w:tcPr>
          <w:p w14:paraId="17E5D3FE" w14:textId="77777777" w:rsidR="005F352C" w:rsidRPr="003576CF" w:rsidRDefault="005F352C" w:rsidP="00F46763">
            <w:pPr>
              <w:pStyle w:val="TableText0"/>
              <w:keepLines/>
              <w:rPr>
                <w:b/>
                <w:bCs w:val="0"/>
                <w:szCs w:val="20"/>
              </w:rPr>
            </w:pPr>
            <w:r w:rsidRPr="003576CF">
              <w:rPr>
                <w:b/>
                <w:bCs w:val="0"/>
                <w:snapToGrid w:val="0"/>
              </w:rPr>
              <w:t xml:space="preserve">Dispensed Price for Max. Qty </w:t>
            </w:r>
          </w:p>
        </w:tc>
        <w:tc>
          <w:tcPr>
            <w:tcW w:w="533" w:type="pct"/>
            <w:vAlign w:val="center"/>
          </w:tcPr>
          <w:p w14:paraId="6702747D" w14:textId="77777777" w:rsidR="005F352C" w:rsidRPr="003576CF" w:rsidRDefault="005F352C" w:rsidP="00F46763">
            <w:pPr>
              <w:keepNext/>
              <w:keepLines/>
              <w:jc w:val="center"/>
              <w:rPr>
                <w:rFonts w:ascii="Arial Narrow" w:hAnsi="Arial Narrow"/>
                <w:b/>
                <w:sz w:val="20"/>
                <w:szCs w:val="20"/>
              </w:rPr>
            </w:pPr>
            <w:r w:rsidRPr="003576CF">
              <w:rPr>
                <w:rFonts w:ascii="Arial Narrow" w:hAnsi="Arial Narrow"/>
                <w:b/>
                <w:sz w:val="20"/>
                <w:szCs w:val="20"/>
              </w:rPr>
              <w:t>Max. qty packs</w:t>
            </w:r>
          </w:p>
        </w:tc>
        <w:tc>
          <w:tcPr>
            <w:tcW w:w="548" w:type="pct"/>
            <w:vAlign w:val="center"/>
          </w:tcPr>
          <w:p w14:paraId="643BC89C" w14:textId="77777777" w:rsidR="005F352C" w:rsidRPr="003576CF" w:rsidRDefault="005F352C" w:rsidP="00F46763">
            <w:pPr>
              <w:keepNext/>
              <w:keepLines/>
              <w:jc w:val="center"/>
              <w:rPr>
                <w:rFonts w:ascii="Arial Narrow" w:hAnsi="Arial Narrow"/>
                <w:b/>
                <w:sz w:val="20"/>
                <w:szCs w:val="20"/>
              </w:rPr>
            </w:pPr>
            <w:r w:rsidRPr="003576CF">
              <w:rPr>
                <w:rFonts w:ascii="Arial Narrow" w:hAnsi="Arial Narrow"/>
                <w:b/>
                <w:sz w:val="20"/>
                <w:szCs w:val="20"/>
              </w:rPr>
              <w:t>Max. qty units</w:t>
            </w:r>
          </w:p>
        </w:tc>
        <w:tc>
          <w:tcPr>
            <w:tcW w:w="471" w:type="pct"/>
            <w:vAlign w:val="center"/>
          </w:tcPr>
          <w:p w14:paraId="648BE368" w14:textId="77777777" w:rsidR="005F352C" w:rsidRPr="003576CF" w:rsidRDefault="005F352C" w:rsidP="00F46763">
            <w:pPr>
              <w:keepNext/>
              <w:keepLines/>
              <w:jc w:val="center"/>
              <w:rPr>
                <w:rFonts w:ascii="Arial Narrow" w:hAnsi="Arial Narrow"/>
                <w:b/>
                <w:sz w:val="20"/>
                <w:szCs w:val="20"/>
              </w:rPr>
            </w:pPr>
            <w:r w:rsidRPr="003576CF">
              <w:rPr>
                <w:rFonts w:ascii="Arial Narrow" w:hAnsi="Arial Narrow"/>
                <w:b/>
                <w:sz w:val="20"/>
                <w:szCs w:val="20"/>
              </w:rPr>
              <w:t>№.of</w:t>
            </w:r>
          </w:p>
          <w:p w14:paraId="65A00BB5" w14:textId="77777777" w:rsidR="005F352C" w:rsidRPr="003576CF" w:rsidRDefault="005F352C" w:rsidP="00F46763">
            <w:pPr>
              <w:keepNext/>
              <w:keepLines/>
              <w:jc w:val="center"/>
              <w:rPr>
                <w:rFonts w:ascii="Arial Narrow" w:hAnsi="Arial Narrow"/>
                <w:b/>
                <w:sz w:val="20"/>
                <w:szCs w:val="20"/>
              </w:rPr>
            </w:pPr>
            <w:r w:rsidRPr="003576CF">
              <w:rPr>
                <w:rFonts w:ascii="Arial Narrow" w:hAnsi="Arial Narrow"/>
                <w:b/>
                <w:sz w:val="20"/>
                <w:szCs w:val="20"/>
              </w:rPr>
              <w:t>Rpts</w:t>
            </w:r>
          </w:p>
        </w:tc>
        <w:tc>
          <w:tcPr>
            <w:tcW w:w="769" w:type="pct"/>
            <w:vAlign w:val="center"/>
          </w:tcPr>
          <w:p w14:paraId="47EE136B" w14:textId="77777777" w:rsidR="005F352C" w:rsidRPr="003576CF" w:rsidRDefault="005F352C" w:rsidP="00F46763">
            <w:pPr>
              <w:keepNext/>
              <w:keepLines/>
              <w:rPr>
                <w:rFonts w:ascii="Arial Narrow" w:hAnsi="Arial Narrow"/>
                <w:b/>
                <w:sz w:val="20"/>
                <w:szCs w:val="20"/>
              </w:rPr>
            </w:pPr>
            <w:r w:rsidRPr="003576CF">
              <w:rPr>
                <w:rFonts w:ascii="Arial Narrow" w:hAnsi="Arial Narrow"/>
                <w:b/>
                <w:sz w:val="20"/>
                <w:szCs w:val="20"/>
              </w:rPr>
              <w:t>Available brands</w:t>
            </w:r>
          </w:p>
        </w:tc>
      </w:tr>
      <w:tr w:rsidR="00C44C1C" w:rsidRPr="003576CF" w14:paraId="4A09FF29" w14:textId="77777777" w:rsidTr="00DB2B96">
        <w:trPr>
          <w:cantSplit/>
          <w:trHeight w:val="20"/>
        </w:trPr>
        <w:tc>
          <w:tcPr>
            <w:tcW w:w="5000" w:type="pct"/>
            <w:gridSpan w:val="6"/>
            <w:vAlign w:val="center"/>
          </w:tcPr>
          <w:p w14:paraId="28150914" w14:textId="336AFA07" w:rsidR="005F352C" w:rsidRPr="003576CF" w:rsidRDefault="0012022E" w:rsidP="00F46763">
            <w:pPr>
              <w:pStyle w:val="TableText0"/>
              <w:keepLines/>
              <w:rPr>
                <w:rFonts w:cs="Arial"/>
                <w:szCs w:val="20"/>
              </w:rPr>
            </w:pPr>
            <w:r w:rsidRPr="003576CF">
              <w:t>CABOTEGRAVIR</w:t>
            </w:r>
            <w:r w:rsidRPr="003576CF">
              <w:rPr>
                <w:rFonts w:cs="Arial"/>
                <w:szCs w:val="20"/>
              </w:rPr>
              <w:t xml:space="preserve"> </w:t>
            </w:r>
          </w:p>
        </w:tc>
      </w:tr>
      <w:tr w:rsidR="00C44C1C" w:rsidRPr="003576CF" w14:paraId="7CEB614E" w14:textId="77777777" w:rsidTr="00E75752">
        <w:trPr>
          <w:cantSplit/>
          <w:trHeight w:val="20"/>
        </w:trPr>
        <w:tc>
          <w:tcPr>
            <w:tcW w:w="1675" w:type="pct"/>
            <w:vAlign w:val="center"/>
          </w:tcPr>
          <w:p w14:paraId="7C8E98E3" w14:textId="77777777" w:rsidR="005F352C" w:rsidRPr="003576CF" w:rsidRDefault="005F352C" w:rsidP="00F46763">
            <w:pPr>
              <w:keepNext/>
              <w:keepLines/>
              <w:rPr>
                <w:rFonts w:ascii="Arial Narrow" w:hAnsi="Arial Narrow"/>
                <w:sz w:val="20"/>
                <w:szCs w:val="20"/>
              </w:rPr>
            </w:pPr>
            <w:r w:rsidRPr="003576CF">
              <w:rPr>
                <w:rFonts w:ascii="Arial Narrow" w:eastAsiaTheme="majorEastAsia" w:hAnsi="Arial Narrow" w:cstheme="majorBidi"/>
                <w:bCs/>
                <w:sz w:val="20"/>
              </w:rPr>
              <w:t>Cabotegravir 600 mg/3 mL prolonged-release suspension for injection</w:t>
            </w:r>
          </w:p>
        </w:tc>
        <w:tc>
          <w:tcPr>
            <w:tcW w:w="1004" w:type="pct"/>
          </w:tcPr>
          <w:p w14:paraId="75CC571A" w14:textId="3B367602" w:rsidR="0012022E" w:rsidRPr="003576CF" w:rsidRDefault="0012022E" w:rsidP="00F46763">
            <w:pPr>
              <w:pStyle w:val="TableText0"/>
              <w:keepLines/>
              <w:jc w:val="center"/>
            </w:pPr>
            <w:r w:rsidRPr="003576CF">
              <w:t>$1,405.89 published price</w:t>
            </w:r>
          </w:p>
          <w:p w14:paraId="72088662" w14:textId="679E4667" w:rsidR="005F352C" w:rsidRPr="003576CF" w:rsidRDefault="005F352C" w:rsidP="00F46763">
            <w:pPr>
              <w:pStyle w:val="TableText0"/>
              <w:keepLines/>
              <w:jc w:val="center"/>
              <w:rPr>
                <w:szCs w:val="20"/>
              </w:rPr>
            </w:pPr>
            <w:r w:rsidRPr="003576CF">
              <w:t>$</w:t>
            </w:r>
            <w:r w:rsidR="00A43AE2" w:rsidRPr="00490CD3">
              <w:rPr>
                <w:color w:val="000000"/>
                <w:spacing w:val="45"/>
                <w:shd w:val="solid" w:color="000000" w:fill="000000"/>
                <w:fitText w:val="307" w:id="-1167892992"/>
                <w14:textFill>
                  <w14:solidFill>
                    <w14:srgbClr w14:val="000000">
                      <w14:alpha w14:val="100000"/>
                    </w14:srgbClr>
                  </w14:solidFill>
                </w14:textFill>
              </w:rPr>
              <w:t>|||</w:t>
            </w:r>
            <w:r w:rsidR="00A43AE2" w:rsidRPr="00490CD3">
              <w:rPr>
                <w:color w:val="000000"/>
                <w:spacing w:val="2"/>
                <w:shd w:val="solid" w:color="000000" w:fill="000000"/>
                <w:fitText w:val="307" w:id="-1167892992"/>
                <w14:textFill>
                  <w14:solidFill>
                    <w14:srgbClr w14:val="000000">
                      <w14:alpha w14:val="100000"/>
                    </w14:srgbClr>
                  </w14:solidFill>
                </w14:textFill>
              </w:rPr>
              <w:t>|</w:t>
            </w:r>
            <w:r w:rsidRPr="003576CF">
              <w:t xml:space="preserve"> effective</w:t>
            </w:r>
            <w:r w:rsidR="0012022E" w:rsidRPr="003576CF">
              <w:t xml:space="preserve"> price</w:t>
            </w:r>
          </w:p>
        </w:tc>
        <w:tc>
          <w:tcPr>
            <w:tcW w:w="533" w:type="pct"/>
            <w:vAlign w:val="center"/>
          </w:tcPr>
          <w:p w14:paraId="4C184C58" w14:textId="77777777" w:rsidR="005F352C" w:rsidRPr="003576CF" w:rsidRDefault="005F352C" w:rsidP="00F46763">
            <w:pPr>
              <w:keepNext/>
              <w:keepLines/>
              <w:jc w:val="center"/>
              <w:rPr>
                <w:rFonts w:ascii="Arial Narrow" w:hAnsi="Arial Narrow"/>
                <w:sz w:val="20"/>
                <w:szCs w:val="20"/>
              </w:rPr>
            </w:pPr>
            <w:r w:rsidRPr="003576CF">
              <w:rPr>
                <w:rFonts w:ascii="Arial Narrow" w:hAnsi="Arial Narrow"/>
                <w:sz w:val="20"/>
              </w:rPr>
              <w:t>1</w:t>
            </w:r>
          </w:p>
        </w:tc>
        <w:tc>
          <w:tcPr>
            <w:tcW w:w="548" w:type="pct"/>
            <w:vAlign w:val="center"/>
          </w:tcPr>
          <w:p w14:paraId="5B35B7CA" w14:textId="77777777" w:rsidR="005F352C" w:rsidRPr="003576CF" w:rsidRDefault="005F352C" w:rsidP="00F46763">
            <w:pPr>
              <w:keepNext/>
              <w:keepLines/>
              <w:jc w:val="center"/>
              <w:rPr>
                <w:rFonts w:ascii="Arial Narrow" w:hAnsi="Arial Narrow"/>
                <w:sz w:val="20"/>
                <w:szCs w:val="20"/>
              </w:rPr>
            </w:pPr>
            <w:r w:rsidRPr="003576CF">
              <w:rPr>
                <w:rFonts w:ascii="Arial Narrow" w:hAnsi="Arial Narrow"/>
                <w:sz w:val="20"/>
              </w:rPr>
              <w:t>1</w:t>
            </w:r>
          </w:p>
        </w:tc>
        <w:tc>
          <w:tcPr>
            <w:tcW w:w="471" w:type="pct"/>
            <w:vAlign w:val="center"/>
          </w:tcPr>
          <w:p w14:paraId="36D8A8D5" w14:textId="77777777" w:rsidR="005F352C" w:rsidRPr="003576CF" w:rsidRDefault="005F352C" w:rsidP="00F46763">
            <w:pPr>
              <w:keepNext/>
              <w:keepLines/>
              <w:jc w:val="center"/>
              <w:rPr>
                <w:rFonts w:ascii="Arial Narrow" w:hAnsi="Arial Narrow"/>
                <w:sz w:val="20"/>
                <w:szCs w:val="20"/>
              </w:rPr>
            </w:pPr>
            <w:r w:rsidRPr="003576CF">
              <w:rPr>
                <w:rFonts w:ascii="Arial Narrow" w:hAnsi="Arial Narrow"/>
                <w:sz w:val="20"/>
              </w:rPr>
              <w:t>0</w:t>
            </w:r>
          </w:p>
        </w:tc>
        <w:tc>
          <w:tcPr>
            <w:tcW w:w="769" w:type="pct"/>
            <w:vAlign w:val="center"/>
          </w:tcPr>
          <w:p w14:paraId="30D1D529" w14:textId="6937E617" w:rsidR="005F352C" w:rsidRPr="003576CF" w:rsidRDefault="00130B23" w:rsidP="00F46763">
            <w:pPr>
              <w:keepNext/>
              <w:keepLines/>
              <w:rPr>
                <w:rFonts w:ascii="Arial Narrow" w:hAnsi="Arial Narrow"/>
                <w:sz w:val="20"/>
                <w:szCs w:val="20"/>
              </w:rPr>
            </w:pPr>
            <w:r w:rsidRPr="003576CF">
              <w:rPr>
                <w:rFonts w:ascii="Arial Narrow" w:hAnsi="Arial Narrow"/>
                <w:sz w:val="20"/>
                <w:szCs w:val="20"/>
              </w:rPr>
              <w:t>A</w:t>
            </w:r>
            <w:r w:rsidR="0012022E" w:rsidRPr="003576CF">
              <w:rPr>
                <w:rFonts w:ascii="Arial Narrow" w:hAnsi="Arial Narrow"/>
                <w:sz w:val="20"/>
                <w:szCs w:val="20"/>
              </w:rPr>
              <w:t>pretude</w:t>
            </w:r>
          </w:p>
        </w:tc>
      </w:tr>
    </w:tbl>
    <w:p w14:paraId="6D00DE40" w14:textId="77777777" w:rsidR="005F352C" w:rsidRPr="00E75752" w:rsidRDefault="005F352C" w:rsidP="005F352C">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40"/>
      </w:tblGrid>
      <w:tr w:rsidR="00F40A6B" w:rsidRPr="003576CF" w14:paraId="26CA6E7A" w14:textId="77777777" w:rsidTr="00F46763">
        <w:trPr>
          <w:cantSplit/>
          <w:trHeight w:val="20"/>
        </w:trPr>
        <w:tc>
          <w:tcPr>
            <w:tcW w:w="5000" w:type="pct"/>
          </w:tcPr>
          <w:p w14:paraId="555B3343" w14:textId="77777777" w:rsidR="005F352C" w:rsidRPr="003576CF" w:rsidRDefault="005F352C" w:rsidP="00F46763">
            <w:pPr>
              <w:pStyle w:val="TableText0"/>
              <w:keepLines/>
            </w:pPr>
            <w:bookmarkStart w:id="9" w:name="_Hlk104809082"/>
            <w:r w:rsidRPr="003576CF">
              <w:rPr>
                <w:b/>
              </w:rPr>
              <w:t xml:space="preserve">Category / Program: </w:t>
            </w:r>
            <w:r w:rsidRPr="003576CF">
              <w:rPr>
                <w:bCs w:val="0"/>
              </w:rPr>
              <w:t xml:space="preserve">Section 85 </w:t>
            </w:r>
            <w:r w:rsidRPr="003576CF">
              <w:rPr>
                <w:b/>
              </w:rPr>
              <w:t xml:space="preserve">- </w:t>
            </w:r>
            <w:r w:rsidRPr="003576CF">
              <w:t>General Schedule</w:t>
            </w:r>
          </w:p>
        </w:tc>
      </w:tr>
      <w:tr w:rsidR="00F40A6B" w:rsidRPr="003576CF" w14:paraId="664E7679" w14:textId="77777777" w:rsidTr="00F46763">
        <w:trPr>
          <w:cantSplit/>
          <w:trHeight w:val="20"/>
        </w:trPr>
        <w:tc>
          <w:tcPr>
            <w:tcW w:w="5000" w:type="pct"/>
          </w:tcPr>
          <w:p w14:paraId="2D1A557D" w14:textId="25476C84" w:rsidR="005F352C" w:rsidRPr="003576CF" w:rsidRDefault="005F352C" w:rsidP="00F46763">
            <w:pPr>
              <w:pStyle w:val="TableText0"/>
              <w:keepLines/>
              <w:rPr>
                <w:rFonts w:eastAsia="Times New Roman"/>
              </w:rPr>
            </w:pPr>
            <w:r w:rsidRPr="003576CF">
              <w:rPr>
                <w:b/>
              </w:rPr>
              <w:t>Restriction type:</w:t>
            </w:r>
            <w:r w:rsidR="00EC20A3" w:rsidRPr="003576CF">
              <w:rPr>
                <w:b/>
              </w:rPr>
              <w:t xml:space="preserve"> </w:t>
            </w:r>
            <w:r w:rsidRPr="003576CF">
              <w:rPr>
                <w:rFonts w:eastAsia="Times New Roman"/>
              </w:rPr>
              <w:fldChar w:fldCharType="begin" w:fldLock="1">
                <w:ffData>
                  <w:name w:val=""/>
                  <w:enabled/>
                  <w:calcOnExit w:val="0"/>
                  <w:checkBox>
                    <w:sizeAuto/>
                    <w:default w:val="1"/>
                  </w:checkBox>
                </w:ffData>
              </w:fldChar>
            </w:r>
            <w:r w:rsidRPr="003576CF">
              <w:rPr>
                <w:rFonts w:eastAsia="Times New Roman"/>
              </w:rPr>
              <w:instrText xml:space="preserve"> FORMCHECKBOX </w:instrText>
            </w:r>
            <w:r w:rsidR="00DF2686">
              <w:rPr>
                <w:rFonts w:eastAsia="Times New Roman"/>
              </w:rPr>
            </w:r>
            <w:r w:rsidR="00DF2686">
              <w:rPr>
                <w:rFonts w:eastAsia="Times New Roman"/>
              </w:rPr>
              <w:fldChar w:fldCharType="separate"/>
            </w:r>
            <w:r w:rsidRPr="003576CF">
              <w:rPr>
                <w:rFonts w:eastAsia="Times New Roman"/>
              </w:rPr>
              <w:fldChar w:fldCharType="end"/>
            </w:r>
            <w:r w:rsidRPr="003576CF">
              <w:rPr>
                <w:rFonts w:eastAsia="Times New Roman"/>
              </w:rPr>
              <w:t xml:space="preserve">Authority Required (STREAMLINED) </w:t>
            </w:r>
          </w:p>
        </w:tc>
      </w:tr>
      <w:tr w:rsidR="00F40A6B" w:rsidRPr="003576CF" w14:paraId="5B4FE2CB" w14:textId="77777777" w:rsidTr="00F46763">
        <w:trPr>
          <w:cantSplit/>
          <w:trHeight w:val="20"/>
        </w:trPr>
        <w:tc>
          <w:tcPr>
            <w:tcW w:w="5000" w:type="pct"/>
            <w:vAlign w:val="center"/>
            <w:hideMark/>
          </w:tcPr>
          <w:p w14:paraId="6B23E688" w14:textId="77777777" w:rsidR="005F352C" w:rsidRPr="003576CF" w:rsidRDefault="005F352C" w:rsidP="00F46763">
            <w:pPr>
              <w:pStyle w:val="TableText0"/>
              <w:keepLines/>
            </w:pPr>
            <w:r w:rsidRPr="003576CF">
              <w:rPr>
                <w:b/>
              </w:rPr>
              <w:t>Clinical criteria:</w:t>
            </w:r>
          </w:p>
        </w:tc>
      </w:tr>
      <w:tr w:rsidR="00F40A6B" w:rsidRPr="003576CF" w14:paraId="33D91F0E" w14:textId="77777777" w:rsidTr="00F46763">
        <w:trPr>
          <w:cantSplit/>
          <w:trHeight w:val="20"/>
        </w:trPr>
        <w:tc>
          <w:tcPr>
            <w:tcW w:w="5000" w:type="pct"/>
            <w:vAlign w:val="center"/>
            <w:hideMark/>
          </w:tcPr>
          <w:p w14:paraId="22BC7B76" w14:textId="77777777" w:rsidR="005F352C" w:rsidRPr="003576CF" w:rsidRDefault="005F352C" w:rsidP="00F46763">
            <w:pPr>
              <w:pStyle w:val="TableText0"/>
              <w:keepLines/>
            </w:pPr>
            <w:r w:rsidRPr="003576CF">
              <w:t>The treatment must be the sole PBS-subsidised therapy for this PBS indication.</w:t>
            </w:r>
          </w:p>
        </w:tc>
      </w:tr>
      <w:tr w:rsidR="00F40A6B" w:rsidRPr="003576CF" w14:paraId="4A0ED4F5" w14:textId="77777777" w:rsidTr="00F46763">
        <w:trPr>
          <w:cantSplit/>
          <w:trHeight w:val="20"/>
        </w:trPr>
        <w:tc>
          <w:tcPr>
            <w:tcW w:w="5000" w:type="pct"/>
            <w:vAlign w:val="center"/>
            <w:hideMark/>
          </w:tcPr>
          <w:p w14:paraId="2B8936FA" w14:textId="77777777" w:rsidR="005F352C" w:rsidRPr="003576CF" w:rsidRDefault="005F352C" w:rsidP="00F46763">
            <w:pPr>
              <w:pStyle w:val="TableText0"/>
              <w:keepLines/>
            </w:pPr>
            <w:r w:rsidRPr="003576CF">
              <w:rPr>
                <w:b/>
              </w:rPr>
              <w:t>AND</w:t>
            </w:r>
          </w:p>
        </w:tc>
      </w:tr>
      <w:tr w:rsidR="00F40A6B" w:rsidRPr="003576CF" w14:paraId="1E7FD412" w14:textId="77777777" w:rsidTr="00F46763">
        <w:trPr>
          <w:cantSplit/>
          <w:trHeight w:val="20"/>
        </w:trPr>
        <w:tc>
          <w:tcPr>
            <w:tcW w:w="5000" w:type="pct"/>
            <w:vAlign w:val="center"/>
            <w:hideMark/>
          </w:tcPr>
          <w:p w14:paraId="360CA76D" w14:textId="77777777" w:rsidR="005F352C" w:rsidRPr="003576CF" w:rsidRDefault="005F352C" w:rsidP="00F46763">
            <w:pPr>
              <w:pStyle w:val="TableText0"/>
              <w:keepLines/>
            </w:pPr>
            <w:r w:rsidRPr="003576CF">
              <w:rPr>
                <w:b/>
              </w:rPr>
              <w:t>Clinical criteria:</w:t>
            </w:r>
          </w:p>
        </w:tc>
      </w:tr>
      <w:tr w:rsidR="00F40A6B" w:rsidRPr="003576CF" w14:paraId="4A3131C5" w14:textId="77777777" w:rsidTr="00F46763">
        <w:trPr>
          <w:cantSplit/>
          <w:trHeight w:val="20"/>
        </w:trPr>
        <w:tc>
          <w:tcPr>
            <w:tcW w:w="5000" w:type="pct"/>
            <w:vAlign w:val="center"/>
            <w:hideMark/>
          </w:tcPr>
          <w:p w14:paraId="28F7775B" w14:textId="77777777" w:rsidR="005F352C" w:rsidRPr="003576CF" w:rsidRDefault="005F352C" w:rsidP="00F46763">
            <w:pPr>
              <w:pStyle w:val="TableText0"/>
              <w:keepLines/>
            </w:pPr>
            <w:r w:rsidRPr="003576CF">
              <w:t>Patient must have at least one of the following prior to having the latest PBS-subsidised prescription issued:</w:t>
            </w:r>
          </w:p>
          <w:p w14:paraId="38AA961B" w14:textId="77777777" w:rsidR="005F352C" w:rsidRPr="003576CF" w:rsidRDefault="005F352C" w:rsidP="00F46763">
            <w:pPr>
              <w:pStyle w:val="TableText0"/>
              <w:keepLines/>
            </w:pPr>
            <w:r w:rsidRPr="003576CF">
              <w:t>(iii)</w:t>
            </w:r>
            <w:r w:rsidRPr="003576CF">
              <w:tab/>
              <w:t>A negative HIV test result no older than 8 weeks,</w:t>
            </w:r>
          </w:p>
          <w:p w14:paraId="034D5E8E" w14:textId="77777777" w:rsidR="005F352C" w:rsidRPr="003576CF" w:rsidRDefault="005F352C" w:rsidP="00F46763">
            <w:pPr>
              <w:pStyle w:val="TableText0"/>
              <w:keepLines/>
            </w:pPr>
            <w:r w:rsidRPr="003576CF">
              <w:t>(iv)</w:t>
            </w:r>
            <w:r w:rsidRPr="003576CF">
              <w:tab/>
              <w:t>Evidence that an HIV test has been conducted, but the result is still forthcoming,</w:t>
            </w:r>
          </w:p>
        </w:tc>
      </w:tr>
      <w:tr w:rsidR="00F40A6B" w:rsidRPr="003576CF" w14:paraId="6616A70E" w14:textId="77777777" w:rsidTr="00F46763">
        <w:trPr>
          <w:cantSplit/>
          <w:trHeight w:val="20"/>
        </w:trPr>
        <w:tc>
          <w:tcPr>
            <w:tcW w:w="5000" w:type="pct"/>
            <w:vAlign w:val="center"/>
          </w:tcPr>
          <w:p w14:paraId="5C4F37A5" w14:textId="77777777" w:rsidR="005F352C" w:rsidRPr="003576CF" w:rsidRDefault="005F352C" w:rsidP="00F46763">
            <w:pPr>
              <w:pStyle w:val="TableText0"/>
              <w:keepLines/>
              <w:rPr>
                <w:b/>
                <w:bCs w:val="0"/>
              </w:rPr>
            </w:pPr>
            <w:r w:rsidRPr="003576CF">
              <w:rPr>
                <w:b/>
                <w:bCs w:val="0"/>
              </w:rPr>
              <w:t>AND</w:t>
            </w:r>
          </w:p>
        </w:tc>
      </w:tr>
      <w:tr w:rsidR="00F40A6B" w:rsidRPr="003576CF" w14:paraId="254A547B" w14:textId="77777777" w:rsidTr="00F46763">
        <w:trPr>
          <w:cantSplit/>
          <w:trHeight w:val="20"/>
        </w:trPr>
        <w:tc>
          <w:tcPr>
            <w:tcW w:w="5000" w:type="pct"/>
            <w:vAlign w:val="center"/>
            <w:hideMark/>
          </w:tcPr>
          <w:p w14:paraId="0E13B66E" w14:textId="77777777" w:rsidR="005F352C" w:rsidRPr="003576CF" w:rsidRDefault="005F352C" w:rsidP="00F46763">
            <w:pPr>
              <w:pStyle w:val="TableText0"/>
              <w:keepLines/>
            </w:pPr>
            <w:r w:rsidRPr="003576CF">
              <w:rPr>
                <w:b/>
              </w:rPr>
              <w:t>Clinical criteria:</w:t>
            </w:r>
          </w:p>
        </w:tc>
      </w:tr>
      <w:tr w:rsidR="00F40A6B" w:rsidRPr="003576CF" w14:paraId="6CC1EB88" w14:textId="77777777" w:rsidTr="00F46763">
        <w:trPr>
          <w:cantSplit/>
          <w:trHeight w:val="20"/>
        </w:trPr>
        <w:tc>
          <w:tcPr>
            <w:tcW w:w="5000" w:type="pct"/>
            <w:vAlign w:val="center"/>
            <w:hideMark/>
          </w:tcPr>
          <w:p w14:paraId="2F97C734" w14:textId="77777777" w:rsidR="005F352C" w:rsidRPr="003576CF" w:rsidRDefault="005F352C" w:rsidP="00F46763">
            <w:pPr>
              <w:pStyle w:val="TableText0"/>
              <w:keepLines/>
            </w:pPr>
            <w:r w:rsidRPr="003576CF">
              <w:t>Patient must be contraindicated or intolerant to treatment with tenofovir disoproxil and emtricitabine at the time of initiation with this drug,</w:t>
            </w:r>
          </w:p>
        </w:tc>
      </w:tr>
      <w:tr w:rsidR="00F40A6B" w:rsidRPr="003576CF" w14:paraId="4C34ABF8" w14:textId="77777777" w:rsidTr="00F46763">
        <w:trPr>
          <w:cantSplit/>
          <w:trHeight w:val="20"/>
        </w:trPr>
        <w:tc>
          <w:tcPr>
            <w:tcW w:w="5000" w:type="pct"/>
            <w:vAlign w:val="center"/>
          </w:tcPr>
          <w:p w14:paraId="6675B1D8" w14:textId="77777777" w:rsidR="005F352C" w:rsidRPr="003576CF" w:rsidRDefault="005F352C" w:rsidP="00F46763">
            <w:pPr>
              <w:pStyle w:val="TableText0"/>
              <w:keepLines/>
              <w:rPr>
                <w:b/>
                <w:bCs w:val="0"/>
              </w:rPr>
            </w:pPr>
            <w:r w:rsidRPr="003576CF">
              <w:rPr>
                <w:b/>
                <w:bCs w:val="0"/>
              </w:rPr>
              <w:t>OR</w:t>
            </w:r>
          </w:p>
        </w:tc>
      </w:tr>
      <w:tr w:rsidR="00F40A6B" w:rsidRPr="003576CF" w14:paraId="385AFA7C" w14:textId="77777777" w:rsidTr="00F46763">
        <w:trPr>
          <w:cantSplit/>
          <w:trHeight w:val="20"/>
        </w:trPr>
        <w:tc>
          <w:tcPr>
            <w:tcW w:w="5000" w:type="pct"/>
            <w:vAlign w:val="center"/>
            <w:hideMark/>
          </w:tcPr>
          <w:p w14:paraId="1BB636A4" w14:textId="77777777" w:rsidR="005F352C" w:rsidRPr="003576CF" w:rsidRDefault="005F352C" w:rsidP="00F46763">
            <w:pPr>
              <w:pStyle w:val="TableText0"/>
              <w:keepLines/>
            </w:pPr>
            <w:r w:rsidRPr="003576CF">
              <w:rPr>
                <w:b/>
              </w:rPr>
              <w:t>Clinical criteria:</w:t>
            </w:r>
          </w:p>
        </w:tc>
      </w:tr>
      <w:tr w:rsidR="00F40A6B" w:rsidRPr="003576CF" w14:paraId="0E6A0799" w14:textId="77777777" w:rsidTr="00F46763">
        <w:trPr>
          <w:cantSplit/>
          <w:trHeight w:val="20"/>
        </w:trPr>
        <w:tc>
          <w:tcPr>
            <w:tcW w:w="5000" w:type="pct"/>
            <w:vAlign w:val="center"/>
          </w:tcPr>
          <w:p w14:paraId="154836C6" w14:textId="77777777" w:rsidR="005F352C" w:rsidRPr="003576CF" w:rsidRDefault="005F352C" w:rsidP="00F46763">
            <w:pPr>
              <w:pStyle w:val="TableText0"/>
              <w:keepLines/>
            </w:pPr>
            <w:r w:rsidRPr="003576CF">
              <w:t>Patient must have repeatedly reported adherence to tenofovir disoproxil and emtricitabine as PrEP that is sufficiently suboptimal to compromise both efficacy and patient safety at the time of initiation with this drug.</w:t>
            </w:r>
          </w:p>
        </w:tc>
      </w:tr>
      <w:tr w:rsidR="00F40A6B" w:rsidRPr="003576CF" w14:paraId="1C1F5C69" w14:textId="77777777" w:rsidTr="00F46763">
        <w:trPr>
          <w:cantSplit/>
          <w:trHeight w:val="20"/>
        </w:trPr>
        <w:tc>
          <w:tcPr>
            <w:tcW w:w="5000" w:type="pct"/>
            <w:vAlign w:val="center"/>
            <w:hideMark/>
          </w:tcPr>
          <w:p w14:paraId="14B23EDE" w14:textId="77777777" w:rsidR="005F352C" w:rsidRPr="003576CF" w:rsidRDefault="005F352C" w:rsidP="00F46763">
            <w:pPr>
              <w:pStyle w:val="TableText0"/>
              <w:keepLines/>
              <w:rPr>
                <w:bCs w:val="0"/>
              </w:rPr>
            </w:pPr>
            <w:r w:rsidRPr="003576CF">
              <w:rPr>
                <w:b/>
              </w:rPr>
              <w:t>Notes:</w:t>
            </w:r>
            <w:r w:rsidRPr="003576CF">
              <w:rPr>
                <w:bCs w:val="0"/>
              </w:rPr>
              <w:t xml:space="preserve"> PrEP users who explain they have had suboptimal adherence but are willing and suitable to continue on tenofovir disoproxil and emtricitabine as PrEP, should be offered additional adherence education.</w:t>
            </w:r>
          </w:p>
          <w:p w14:paraId="15228CAA" w14:textId="77777777" w:rsidR="005F352C" w:rsidRPr="003576CF" w:rsidRDefault="005F352C" w:rsidP="00F46763">
            <w:pPr>
              <w:pStyle w:val="TableText0"/>
              <w:keepLines/>
              <w:rPr>
                <w:bCs w:val="0"/>
              </w:rPr>
            </w:pPr>
          </w:p>
          <w:p w14:paraId="697B0A35" w14:textId="77777777" w:rsidR="005F352C" w:rsidRPr="003576CF" w:rsidRDefault="005F352C" w:rsidP="00F46763">
            <w:pPr>
              <w:pStyle w:val="TableText0"/>
              <w:keepLines/>
              <w:rPr>
                <w:bCs w:val="0"/>
              </w:rPr>
            </w:pPr>
            <w:r w:rsidRPr="003576CF">
              <w:rPr>
                <w:bCs w:val="0"/>
              </w:rPr>
              <w:t>It is advised that individuals have a documented negative HIV-1 result immediately prior to initiating this drug and undergo repeat HIV-1 testing at regular intervals while on this drug for this indication, in accordance with applicable guidelines.</w:t>
            </w:r>
          </w:p>
          <w:p w14:paraId="304372CA" w14:textId="77777777" w:rsidR="005F352C" w:rsidRPr="003576CF" w:rsidRDefault="005F352C" w:rsidP="00F46763">
            <w:pPr>
              <w:pStyle w:val="TableText0"/>
              <w:keepLines/>
              <w:rPr>
                <w:bCs w:val="0"/>
              </w:rPr>
            </w:pPr>
          </w:p>
          <w:p w14:paraId="26977990" w14:textId="77777777" w:rsidR="005F352C" w:rsidRPr="003576CF" w:rsidRDefault="005F352C" w:rsidP="00F46763">
            <w:pPr>
              <w:pStyle w:val="TableText0"/>
              <w:keepLines/>
            </w:pPr>
            <w:r w:rsidRPr="003576CF">
              <w:rPr>
                <w:bCs w:val="0"/>
              </w:rPr>
              <w:t>Special Pricing Arrangements apply.</w:t>
            </w:r>
          </w:p>
        </w:tc>
      </w:tr>
    </w:tbl>
    <w:p w14:paraId="7A28EC7A" w14:textId="77777777" w:rsidR="005F352C" w:rsidRPr="003576CF" w:rsidRDefault="005F352C" w:rsidP="005F352C">
      <w:pPr>
        <w:pStyle w:val="FooterTableFigure"/>
      </w:pPr>
      <w:r w:rsidRPr="003576CF">
        <w:t>Source: Table 9, pp33-34 of the submission.</w:t>
      </w:r>
    </w:p>
    <w:bookmarkEnd w:id="9"/>
    <w:p w14:paraId="02B01B34" w14:textId="09BCC079" w:rsidR="005F352C" w:rsidRPr="003576CF" w:rsidRDefault="005F352C" w:rsidP="005F352C">
      <w:pPr>
        <w:pStyle w:val="ExecSumBodyText"/>
        <w:numPr>
          <w:ilvl w:val="1"/>
          <w:numId w:val="1"/>
        </w:numPr>
      </w:pPr>
      <w:r w:rsidRPr="003576CF">
        <w:t xml:space="preserve">The submission requested an effective </w:t>
      </w:r>
      <w:r w:rsidR="00DB2B96" w:rsidRPr="003576CF">
        <w:t>dispensed price for maximum quantity (</w:t>
      </w:r>
      <w:r w:rsidRPr="003576CF">
        <w:t>DPMQ</w:t>
      </w:r>
      <w:r w:rsidR="00DB2B96" w:rsidRPr="003576CF">
        <w:t>)</w:t>
      </w:r>
      <w:r w:rsidRPr="003576CF">
        <w:t xml:space="preserve"> of $</w:t>
      </w:r>
      <w:r w:rsidR="00A43AE2" w:rsidRPr="00DF2686">
        <w:rPr>
          <w:color w:val="000000"/>
          <w:w w:val="15"/>
          <w:shd w:val="solid" w:color="000000" w:fill="000000"/>
          <w:fitText w:val="-20" w:id="-1167892991"/>
          <w14:textFill>
            <w14:solidFill>
              <w14:srgbClr w14:val="000000">
                <w14:alpha w14:val="100000"/>
              </w14:srgbClr>
            </w14:solidFill>
          </w14:textFill>
        </w:rPr>
        <w:t xml:space="preserve">|  </w:t>
      </w:r>
      <w:r w:rsidR="00A43AE2" w:rsidRPr="00DF2686">
        <w:rPr>
          <w:color w:val="000000"/>
          <w:spacing w:val="-69"/>
          <w:w w:val="15"/>
          <w:shd w:val="solid" w:color="000000" w:fill="000000"/>
          <w:fitText w:val="-20" w:id="-1167892991"/>
          <w14:textFill>
            <w14:solidFill>
              <w14:srgbClr w14:val="000000">
                <w14:alpha w14:val="100000"/>
              </w14:srgbClr>
            </w14:solidFill>
          </w14:textFill>
        </w:rPr>
        <w:t>|</w:t>
      </w:r>
      <w:r w:rsidRPr="003576CF">
        <w:t xml:space="preserve"> compared to the existing DPMQ of </w:t>
      </w:r>
      <w:r w:rsidR="005F2D2C" w:rsidRPr="003576CF">
        <w:rPr>
          <w:rFonts w:cs="Calibri"/>
          <w:lang w:eastAsia="en-US"/>
        </w:rPr>
        <w:t xml:space="preserve">CAB </w:t>
      </w:r>
      <w:r w:rsidRPr="003576CF">
        <w:rPr>
          <w:rFonts w:cs="Calibri"/>
          <w:lang w:eastAsia="en-US"/>
        </w:rPr>
        <w:t xml:space="preserve">with rilpivirine </w:t>
      </w:r>
      <w:r w:rsidR="005F2D2C" w:rsidRPr="003576CF">
        <w:rPr>
          <w:rFonts w:cs="Calibri"/>
          <w:lang w:eastAsia="en-US"/>
        </w:rPr>
        <w:t xml:space="preserve">(RPV) </w:t>
      </w:r>
      <w:r w:rsidRPr="003576CF">
        <w:rPr>
          <w:rFonts w:cs="Calibri"/>
          <w:lang w:eastAsia="en-US"/>
        </w:rPr>
        <w:t>for HIV infection of $</w:t>
      </w:r>
      <w:r w:rsidR="00A43AE2" w:rsidRPr="00DF2686">
        <w:rPr>
          <w:rFonts w:cs="Calibri"/>
          <w:color w:val="000000"/>
          <w:w w:val="15"/>
          <w:shd w:val="solid" w:color="000000" w:fill="000000"/>
          <w:fitText w:val="-20" w:id="-1167892990"/>
          <w:lang w:eastAsia="en-US"/>
          <w14:textFill>
            <w14:solidFill>
              <w14:srgbClr w14:val="000000">
                <w14:alpha w14:val="100000"/>
              </w14:srgbClr>
            </w14:solidFill>
          </w14:textFill>
        </w:rPr>
        <w:t xml:space="preserve">|  </w:t>
      </w:r>
      <w:r w:rsidR="00A43AE2" w:rsidRPr="00DF2686">
        <w:rPr>
          <w:rFonts w:cs="Calibri"/>
          <w:color w:val="000000"/>
          <w:spacing w:val="-69"/>
          <w:w w:val="15"/>
          <w:shd w:val="solid" w:color="000000" w:fill="000000"/>
          <w:fitText w:val="-20" w:id="-1167892990"/>
          <w:lang w:eastAsia="en-US"/>
          <w14:textFill>
            <w14:solidFill>
              <w14:srgbClr w14:val="000000">
                <w14:alpha w14:val="100000"/>
              </w14:srgbClr>
            </w14:solidFill>
          </w14:textFill>
        </w:rPr>
        <w:t>|</w:t>
      </w:r>
      <w:r w:rsidRPr="003576CF">
        <w:rPr>
          <w:rFonts w:cs="Calibri"/>
          <w:lang w:eastAsia="en-US"/>
        </w:rPr>
        <w:t xml:space="preserve"> for a pack containing 1 vial </w:t>
      </w:r>
      <w:r w:rsidR="005F2D2C" w:rsidRPr="003576CF">
        <w:rPr>
          <w:rFonts w:cs="Calibri"/>
          <w:lang w:eastAsia="en-US"/>
        </w:rPr>
        <w:t xml:space="preserve">CAB </w:t>
      </w:r>
      <w:r w:rsidRPr="003576CF">
        <w:rPr>
          <w:rFonts w:cs="Calibri"/>
          <w:lang w:eastAsia="en-US"/>
        </w:rPr>
        <w:t xml:space="preserve">600 mg in 3 mL and 1 vial </w:t>
      </w:r>
      <w:r w:rsidR="005F2D2C" w:rsidRPr="003576CF">
        <w:rPr>
          <w:rFonts w:cs="Calibri"/>
          <w:lang w:eastAsia="en-US"/>
        </w:rPr>
        <w:t xml:space="preserve">RPV </w:t>
      </w:r>
      <w:r w:rsidRPr="003576CF">
        <w:rPr>
          <w:rFonts w:cs="Calibri"/>
          <w:lang w:eastAsia="en-US"/>
        </w:rPr>
        <w:t>900 mg in 3</w:t>
      </w:r>
      <w:r w:rsidR="00F12284" w:rsidRPr="003576CF">
        <w:rPr>
          <w:rFonts w:cs="Calibri"/>
          <w:lang w:eastAsia="en-US"/>
        </w:rPr>
        <w:t xml:space="preserve"> mL</w:t>
      </w:r>
      <w:r w:rsidRPr="003576CF">
        <w:rPr>
          <w:rFonts w:cs="Calibri"/>
          <w:lang w:eastAsia="en-US"/>
        </w:rPr>
        <w:t>.</w:t>
      </w:r>
    </w:p>
    <w:p w14:paraId="3910486C" w14:textId="1554A41A" w:rsidR="005F352C" w:rsidRPr="003576CF" w:rsidRDefault="005F352C" w:rsidP="0072358C">
      <w:pPr>
        <w:pStyle w:val="3-BodyText"/>
      </w:pPr>
      <w:r w:rsidRPr="003576CF">
        <w:t>The submission noted that currently, a prescription for oral PrEP provides up to 90</w:t>
      </w:r>
      <w:r w:rsidR="0024513C">
        <w:t> </w:t>
      </w:r>
      <w:r w:rsidRPr="003576CF">
        <w:t xml:space="preserve">days of TD/FTC supply (30 tablets; two repeats) at a time, which aligns with </w:t>
      </w:r>
      <w:r w:rsidR="00614E83" w:rsidRPr="003576CF">
        <w:t>the Australian Society for HIV, Viral Hepatitis and Sexual Health Medicine (</w:t>
      </w:r>
      <w:r w:rsidRPr="003576CF">
        <w:t>ASHM</w:t>
      </w:r>
      <w:r w:rsidR="00614E83" w:rsidRPr="003576CF">
        <w:t>)</w:t>
      </w:r>
      <w:r w:rsidRPr="003576CF">
        <w:t xml:space="preserve"> recommendations for clinical reviews and HIV testing to be undertaken at least three </w:t>
      </w:r>
      <w:r w:rsidRPr="003576CF">
        <w:lastRenderedPageBreak/>
        <w:t xml:space="preserve">monthly. However, the proposed duration of therapy per prescription for CAB-LA </w:t>
      </w:r>
      <w:r w:rsidR="00AB07C4" w:rsidRPr="003576CF">
        <w:t>wa</w:t>
      </w:r>
      <w:r w:rsidRPr="003576CF">
        <w:t>s shorter than currently permitted for oral PrEP due to the two-monthly dosing regimen of CAB-LA during the continuation phase</w:t>
      </w:r>
      <w:r w:rsidR="00E844B8" w:rsidRPr="003576CF">
        <w:t>. The submission proposes that the frequency of review will be every two months for CAB</w:t>
      </w:r>
      <w:r w:rsidR="00E844B8" w:rsidRPr="003576CF">
        <w:noBreakHyphen/>
        <w:t>LA</w:t>
      </w:r>
      <w:r w:rsidR="0092412B" w:rsidRPr="003576CF">
        <w:t xml:space="preserve"> </w:t>
      </w:r>
      <w:r w:rsidR="00E844B8" w:rsidRPr="003576CF">
        <w:t xml:space="preserve">as </w:t>
      </w:r>
      <w:r w:rsidRPr="003576CF">
        <w:t xml:space="preserve">extending the frequency of clinical reviews and HIV testing to 4-monthly will not comply with the current edition of the ASHM guidelines. As is the case for prescribing oral PrEP currently, it is expected </w:t>
      </w:r>
      <w:r w:rsidR="00130B23" w:rsidRPr="003576CF">
        <w:t>individuals</w:t>
      </w:r>
      <w:r w:rsidRPr="003576CF">
        <w:t xml:space="preserve"> will be counselled on the requirement for these bi</w:t>
      </w:r>
      <w:r w:rsidRPr="003576CF">
        <w:noBreakHyphen/>
        <w:t>monthly visits when determining whether CAB-LA is appropriate for them. The submission recognised that prescribing recommendations in future ASHM guidelines may advise alternative dosing frequency.</w:t>
      </w:r>
      <w:r w:rsidR="00E02CC8" w:rsidRPr="003576CF">
        <w:t xml:space="preserve"> The ESC noted bi-monthly visits</w:t>
      </w:r>
      <w:r w:rsidR="00FA7D92" w:rsidRPr="003576CF">
        <w:t xml:space="preserve"> to receive CAB-LA injections</w:t>
      </w:r>
      <w:r w:rsidR="00E02CC8" w:rsidRPr="003576CF">
        <w:t xml:space="preserve"> would </w:t>
      </w:r>
      <w:r w:rsidR="00FA7D92" w:rsidRPr="003576CF">
        <w:t xml:space="preserve">lead to an </w:t>
      </w:r>
      <w:r w:rsidR="00E02CC8" w:rsidRPr="003576CF">
        <w:t xml:space="preserve">increase </w:t>
      </w:r>
      <w:r w:rsidR="00FA7D92" w:rsidRPr="003576CF">
        <w:t xml:space="preserve">in </w:t>
      </w:r>
      <w:r w:rsidR="00E02CC8" w:rsidRPr="003576CF">
        <w:t xml:space="preserve">clinic visits and HIV testing and also noted </w:t>
      </w:r>
      <w:r w:rsidR="00FA7D92" w:rsidRPr="003576CF">
        <w:t xml:space="preserve">that </w:t>
      </w:r>
      <w:r w:rsidR="00E02CC8" w:rsidRPr="003576CF">
        <w:t>the ASHM Guidelines</w:t>
      </w:r>
      <w:r w:rsidR="00FA7D92" w:rsidRPr="003576CF">
        <w:t>,</w:t>
      </w:r>
      <w:r w:rsidR="00E02CC8" w:rsidRPr="003576CF">
        <w:t xml:space="preserve"> regarding time between sexual health consultations</w:t>
      </w:r>
      <w:r w:rsidR="00FA7D92" w:rsidRPr="003576CF">
        <w:t>,</w:t>
      </w:r>
      <w:r w:rsidR="00E02CC8" w:rsidRPr="003576CF">
        <w:t xml:space="preserve"> had not been updated (at </w:t>
      </w:r>
      <w:r w:rsidR="00FA7D92" w:rsidRPr="003576CF">
        <w:t xml:space="preserve">the </w:t>
      </w:r>
      <w:r w:rsidR="00E02CC8" w:rsidRPr="003576CF">
        <w:t xml:space="preserve">time of </w:t>
      </w:r>
      <w:r w:rsidR="00FA7D92" w:rsidRPr="003576CF">
        <w:t xml:space="preserve">ESC </w:t>
      </w:r>
      <w:r w:rsidR="00E02CC8" w:rsidRPr="003576CF">
        <w:t xml:space="preserve">advice) to consider optimal </w:t>
      </w:r>
      <w:r w:rsidR="00E4020C" w:rsidRPr="003576CF">
        <w:t xml:space="preserve">health care provider </w:t>
      </w:r>
      <w:r w:rsidR="00E02CC8" w:rsidRPr="003576CF">
        <w:t xml:space="preserve">engagement for individuals using CAB-LA for PrEP. </w:t>
      </w:r>
    </w:p>
    <w:p w14:paraId="40B7295C" w14:textId="79CDAE28" w:rsidR="005F352C" w:rsidRPr="003576CF" w:rsidRDefault="005F352C" w:rsidP="0072358C">
      <w:pPr>
        <w:pStyle w:val="3-BodyText"/>
      </w:pPr>
      <w:r w:rsidRPr="003576CF">
        <w:t xml:space="preserve">The submission </w:t>
      </w:r>
      <w:r w:rsidR="000B78E0" w:rsidRPr="003576CF">
        <w:t xml:space="preserve">did not seek a </w:t>
      </w:r>
      <w:r w:rsidRPr="003576CF">
        <w:t xml:space="preserve">separate listing for the optional oral lead-in or for missed doses </w:t>
      </w:r>
      <w:r w:rsidRPr="0010350A">
        <w:t xml:space="preserve">for </w:t>
      </w:r>
      <w:r w:rsidR="000B78E0" w:rsidRPr="0010350A">
        <w:t>CAB-LA</w:t>
      </w:r>
      <w:r w:rsidRPr="0010350A">
        <w:t>. The submission considered that utilisation of the oral lead</w:t>
      </w:r>
      <w:r w:rsidR="00D01517" w:rsidRPr="0010350A">
        <w:t>-in</w:t>
      </w:r>
      <w:r w:rsidRPr="0010350A">
        <w:t xml:space="preserve"> would be low, but the sponsor </w:t>
      </w:r>
      <w:r w:rsidR="008A5102" w:rsidRPr="0010350A">
        <w:t>was</w:t>
      </w:r>
      <w:r w:rsidRPr="0010350A">
        <w:t xml:space="preserve"> nevertheless willing to provide ‘direct access’ to </w:t>
      </w:r>
      <w:r w:rsidR="008A5102" w:rsidRPr="0010350A">
        <w:t xml:space="preserve">CAB </w:t>
      </w:r>
      <w:r w:rsidRPr="0010350A">
        <w:t xml:space="preserve">tablets on an as needed basis. No details on how this supply would be managed in practice was provided in the submission or if there would be limitations to the quantity of tablets allowed. For example, in </w:t>
      </w:r>
      <w:r w:rsidR="008A5102" w:rsidRPr="0010350A">
        <w:t xml:space="preserve">the pivotal </w:t>
      </w:r>
      <w:r w:rsidRPr="0010350A">
        <w:t>HPTN-083</w:t>
      </w:r>
      <w:r w:rsidR="008A5102" w:rsidRPr="0010350A">
        <w:t xml:space="preserve"> trial</w:t>
      </w:r>
      <w:r w:rsidRPr="0010350A">
        <w:t xml:space="preserve">, one </w:t>
      </w:r>
      <w:r w:rsidR="005634AF" w:rsidRPr="0010350A">
        <w:t xml:space="preserve">participant </w:t>
      </w:r>
      <w:r w:rsidRPr="0010350A">
        <w:t>was in the oral lead</w:t>
      </w:r>
      <w:r w:rsidR="008A5102" w:rsidRPr="0010350A">
        <w:t>-</w:t>
      </w:r>
      <w:r w:rsidRPr="0010350A">
        <w:t xml:space="preserve">in phase for 115 </w:t>
      </w:r>
      <w:r w:rsidR="008A5102" w:rsidRPr="0010350A">
        <w:t xml:space="preserve">days. </w:t>
      </w:r>
      <w:r w:rsidRPr="0010350A">
        <w:t xml:space="preserve">This may represent a potential source of inequity of access particularly in the case of missed doses. </w:t>
      </w:r>
      <w:r w:rsidR="004515AF" w:rsidRPr="0010350A">
        <w:t xml:space="preserve">No details on the potential price charged for </w:t>
      </w:r>
      <w:r w:rsidR="002E3218" w:rsidRPr="0010350A">
        <w:t>non-PBS</w:t>
      </w:r>
      <w:r w:rsidR="004515AF" w:rsidRPr="0010350A">
        <w:t>-subsidised access to oral cabotegravir</w:t>
      </w:r>
      <w:r w:rsidR="0076723E" w:rsidRPr="0010350A">
        <w:t xml:space="preserve"> was provided</w:t>
      </w:r>
      <w:r w:rsidR="004515AF" w:rsidRPr="0010350A">
        <w:t xml:space="preserve">. </w:t>
      </w:r>
      <w:r w:rsidR="004B0E4A" w:rsidRPr="0010350A">
        <w:t xml:space="preserve">Cabotegravir tablets </w:t>
      </w:r>
      <w:r w:rsidR="004515AF" w:rsidRPr="0010350A">
        <w:t xml:space="preserve">are currently listed on the PBS as a S100 HSD (Community Access), streamlined authority at a higher price than </w:t>
      </w:r>
      <w:r w:rsidR="001A2E57">
        <w:t>the</w:t>
      </w:r>
      <w:r w:rsidR="004515AF" w:rsidRPr="0010350A">
        <w:t xml:space="preserve"> cost-effective</w:t>
      </w:r>
      <w:r w:rsidR="001A2E57">
        <w:t xml:space="preserve"> price</w:t>
      </w:r>
      <w:r w:rsidR="004515AF" w:rsidRPr="0010350A">
        <w:t xml:space="preserve"> for </w:t>
      </w:r>
      <w:r w:rsidR="001A2E57">
        <w:t xml:space="preserve">oral </w:t>
      </w:r>
      <w:r w:rsidR="004515AF" w:rsidRPr="0010350A">
        <w:t xml:space="preserve">PrEP (i.e. cost minimised to dolutegravir and other </w:t>
      </w:r>
      <w:r w:rsidR="00425E42" w:rsidRPr="0010350A">
        <w:t>integrase inhibitor (</w:t>
      </w:r>
      <w:r w:rsidR="004515AF" w:rsidRPr="0010350A">
        <w:t>INSTIs</w:t>
      </w:r>
      <w:r w:rsidR="00425E42" w:rsidRPr="0010350A">
        <w:t>)</w:t>
      </w:r>
      <w:r w:rsidR="004515AF" w:rsidRPr="0010350A">
        <w:t>).</w:t>
      </w:r>
    </w:p>
    <w:p w14:paraId="051CF6A2" w14:textId="3327DD50" w:rsidR="00CF09A3" w:rsidRPr="003576CF" w:rsidRDefault="005F352C" w:rsidP="0072358C">
      <w:pPr>
        <w:pStyle w:val="3-BodyText"/>
      </w:pPr>
      <w:r w:rsidRPr="003576CF">
        <w:t>The</w:t>
      </w:r>
      <w:r w:rsidR="00DC1B15" w:rsidRPr="003576CF">
        <w:t xml:space="preserve"> ESC noted that the</w:t>
      </w:r>
      <w:r w:rsidRPr="003576CF">
        <w:t xml:space="preserve"> requested restriction was narrower than the TGA indication as the requested restriction specifies a ‘second line’ population defined as </w:t>
      </w:r>
      <w:r w:rsidR="005634AF" w:rsidRPr="003576CF">
        <w:t>individual</w:t>
      </w:r>
      <w:r w:rsidRPr="003576CF">
        <w:t xml:space="preserve">s who </w:t>
      </w:r>
      <w:r w:rsidR="0014063A" w:rsidRPr="003576CF">
        <w:t xml:space="preserve">were </w:t>
      </w:r>
      <w:r w:rsidRPr="003576CF">
        <w:t xml:space="preserve">willing to take PrEP but </w:t>
      </w:r>
      <w:r w:rsidR="0014063A" w:rsidRPr="003576CF">
        <w:t xml:space="preserve">were </w:t>
      </w:r>
      <w:r w:rsidRPr="003576CF">
        <w:t xml:space="preserve">contraindicated </w:t>
      </w:r>
      <w:r w:rsidR="0014063A" w:rsidRPr="003576CF">
        <w:t>to</w:t>
      </w:r>
      <w:r w:rsidRPr="003576CF">
        <w:t xml:space="preserve">, </w:t>
      </w:r>
      <w:r w:rsidR="0014063A" w:rsidRPr="003576CF">
        <w:t xml:space="preserve">were </w:t>
      </w:r>
      <w:r w:rsidRPr="003576CF">
        <w:t xml:space="preserve">unable to tolerate, or </w:t>
      </w:r>
      <w:r w:rsidR="0014063A" w:rsidRPr="003576CF">
        <w:t xml:space="preserve">were </w:t>
      </w:r>
      <w:r w:rsidRPr="003576CF">
        <w:t xml:space="preserve">unable to adhere to an effective regimen of </w:t>
      </w:r>
      <w:r w:rsidR="000E2F60" w:rsidRPr="003576CF">
        <w:t>TD</w:t>
      </w:r>
      <w:r w:rsidRPr="003576CF">
        <w:t xml:space="preserve">/FTC. </w:t>
      </w:r>
      <w:r w:rsidR="001077B3" w:rsidRPr="003576CF">
        <w:t xml:space="preserve">The submission acknowledged that CAB-LA would be a suitable option for all individuals at risk of HIV infection for PrEP. However, the submission claimed that due to the relatively low cost of TD/FTC on the PBS and that TD/FTC has been shown to be a highly effective HIV prevention strategy when used optimally, listing of CAB-LA for individuals otherwise eligible for oral PrEP would not be feasible. </w:t>
      </w:r>
      <w:r w:rsidR="00CF09A3" w:rsidRPr="003576CF">
        <w:t>The Pre-Sub-Committee Response (PSCR)</w:t>
      </w:r>
      <w:r w:rsidR="00DC1B15" w:rsidRPr="003576CF">
        <w:t xml:space="preserve"> </w:t>
      </w:r>
      <w:r w:rsidR="00D41C61" w:rsidRPr="003576CF">
        <w:t>stated</w:t>
      </w:r>
      <w:r w:rsidR="00CF09A3" w:rsidRPr="003576CF">
        <w:t xml:space="preserve"> </w:t>
      </w:r>
      <w:r w:rsidR="00DC1B15" w:rsidRPr="003576CF">
        <w:t xml:space="preserve">that </w:t>
      </w:r>
      <w:r w:rsidR="00CF09A3" w:rsidRPr="003576CF">
        <w:t>the proposed clinical place was reasonable, as the target population comprises</w:t>
      </w:r>
      <w:r w:rsidR="001077B3" w:rsidRPr="003576CF">
        <w:t xml:space="preserve"> of</w:t>
      </w:r>
      <w:r w:rsidR="00CF09A3" w:rsidRPr="003576CF">
        <w:t xml:space="preserve"> individuals at risk of HIV infection who are unable to use oral PrEP and </w:t>
      </w:r>
      <w:r w:rsidR="001534BD" w:rsidRPr="003576CF">
        <w:t xml:space="preserve">argued that </w:t>
      </w:r>
      <w:r w:rsidR="00CF09A3" w:rsidRPr="003576CF">
        <w:t xml:space="preserve">the clinical place of CAB-LA proposed in the submission was validated through discussions with local clinicians and key opinion leaders, and is consistent with </w:t>
      </w:r>
      <w:r w:rsidR="00CF09A3" w:rsidRPr="003576CF">
        <w:lastRenderedPageBreak/>
        <w:t>an expert discussion paper from the Kirby Institute (Bavinton 2022</w:t>
      </w:r>
      <w:r w:rsidR="00CF09A3" w:rsidRPr="003576CF">
        <w:rPr>
          <w:rStyle w:val="FootnoteReference"/>
        </w:rPr>
        <w:footnoteReference w:id="1"/>
      </w:r>
      <w:r w:rsidR="00CF09A3" w:rsidRPr="003576CF">
        <w:t>) as well as International guidelines (CDC 2021</w:t>
      </w:r>
      <w:r w:rsidR="00CF09A3" w:rsidRPr="003576CF">
        <w:rPr>
          <w:rStyle w:val="FootnoteReference"/>
        </w:rPr>
        <w:footnoteReference w:id="2"/>
      </w:r>
      <w:r w:rsidR="00CF09A3" w:rsidRPr="003576CF">
        <w:t xml:space="preserve">). </w:t>
      </w:r>
    </w:p>
    <w:p w14:paraId="039C95D0" w14:textId="6A90DBA8" w:rsidR="00CF09A3" w:rsidRPr="003576CF" w:rsidRDefault="00CF09A3" w:rsidP="0072358C">
      <w:pPr>
        <w:pStyle w:val="3-BodyText"/>
      </w:pPr>
      <w:r w:rsidRPr="003576CF">
        <w:t>The ESC considered that while the clinical need for alternative PrEP options is high in</w:t>
      </w:r>
      <w:r w:rsidR="0024513C">
        <w:t xml:space="preserve"> </w:t>
      </w:r>
      <w:r w:rsidRPr="003576CF">
        <w:t>individuals for whom oral PrEP is not a viable option,</w:t>
      </w:r>
      <w:r w:rsidR="00110728" w:rsidRPr="003576CF">
        <w:t xml:space="preserve"> it</w:t>
      </w:r>
      <w:r w:rsidRPr="003576CF">
        <w:t xml:space="preserve"> also considered the dose regimen and longer dose interval, as well as the potential for CAB-LA to be clinically superior to TD/FTC (although it considered this claim uncertain in the Australian setting) would make it an effective and </w:t>
      </w:r>
      <w:r w:rsidR="00897377" w:rsidRPr="003576CF">
        <w:t>appealing</w:t>
      </w:r>
      <w:r w:rsidRPr="003576CF">
        <w:t xml:space="preserve"> option for a broad population seeking to use PrEP. On that basis, the ESC expressed a preference that CAB-LA should be available for a broad</w:t>
      </w:r>
      <w:r w:rsidR="00DD6517" w:rsidRPr="003576CF">
        <w:t>er</w:t>
      </w:r>
      <w:r w:rsidRPr="003576CF">
        <w:t xml:space="preserve"> population</w:t>
      </w:r>
      <w:r w:rsidR="00843273" w:rsidRPr="003576CF">
        <w:t xml:space="preserve"> than proposed in the submission</w:t>
      </w:r>
      <w:r w:rsidRPr="003576CF">
        <w:t>.</w:t>
      </w:r>
      <w:r w:rsidR="00712438" w:rsidRPr="003576CF">
        <w:t xml:space="preserve"> </w:t>
      </w:r>
    </w:p>
    <w:p w14:paraId="16410457" w14:textId="0EE0520D" w:rsidR="00712438" w:rsidRPr="003576CF" w:rsidRDefault="00712438" w:rsidP="0072358C">
      <w:pPr>
        <w:pStyle w:val="3-BodyText"/>
      </w:pPr>
      <w:r w:rsidRPr="003576CF">
        <w:t>The Pre-PBAC Response acknowledged CAB may be a suitable option for all patients at risk of HIV infection, including those who would otherwise be eligible for TD/FTC, consistent with the clinical evidence base for CAB in PrEP. However, the Response also stated the substantial drop in price for TD/FTC since listing in 2018 meant listing on a cost minimisation basis with TD/FTC in a broader population was not commercially viable</w:t>
      </w:r>
      <w:r w:rsidR="00DD6517" w:rsidRPr="003576CF">
        <w:t>. On that basis, the Response</w:t>
      </w:r>
      <w:r w:rsidRPr="003576CF">
        <w:t xml:space="preserve"> argued the approach taken in the submission was to maximise attainable health outcomes by targeting a subset of the population at risk of HIV infection who cannot use oral PrEP and have a high clinical need for a new PrEP treatment modality. </w:t>
      </w:r>
    </w:p>
    <w:p w14:paraId="6F9F45DD" w14:textId="37D23356" w:rsidR="001077B3" w:rsidRPr="003576CF" w:rsidRDefault="001077B3" w:rsidP="0072358C">
      <w:pPr>
        <w:pStyle w:val="3-BodyText"/>
      </w:pPr>
      <w:bookmarkStart w:id="10" w:name="_Ref132558264"/>
      <w:r w:rsidRPr="003576CF">
        <w:t xml:space="preserve">Based on the requested restriction, individuals who are contraindicated to TD/FTC on the basis of renal insufficiency meet the objective clinical criteria (CrCL &lt; 60mL/min). However, </w:t>
      </w:r>
      <w:r w:rsidR="00054033" w:rsidRPr="003576CF">
        <w:t xml:space="preserve">the evaluation considered that </w:t>
      </w:r>
      <w:r w:rsidRPr="003576CF">
        <w:t xml:space="preserve">contrary to the submission’s claims, age </w:t>
      </w:r>
      <w:r w:rsidR="00C7720F" w:rsidRPr="003576CF">
        <w:t xml:space="preserve">(less than 18 years) </w:t>
      </w:r>
      <w:r w:rsidRPr="003576CF">
        <w:t xml:space="preserve">may not be a reasonable contraindication to TD/FTC treatment as PBS listings for TD/FTC are not currently restricted by age. </w:t>
      </w:r>
      <w:bookmarkEnd w:id="10"/>
      <w:r w:rsidRPr="003576CF">
        <w:t xml:space="preserve">Additionally, ASHM guidelines note that TD/FTC is FDA approved for PrEP in adolescents. </w:t>
      </w:r>
    </w:p>
    <w:p w14:paraId="797DC084" w14:textId="1470294E" w:rsidR="005F352C" w:rsidRPr="003576CF" w:rsidRDefault="005F352C" w:rsidP="0072358C">
      <w:pPr>
        <w:pStyle w:val="3-BodyText"/>
      </w:pPr>
      <w:bookmarkStart w:id="11" w:name="_Ref132483924"/>
      <w:r w:rsidRPr="003576CF">
        <w:t xml:space="preserve">Based on the submission’s financial estimates, it is expected that contraindicated </w:t>
      </w:r>
      <w:r w:rsidR="005634AF" w:rsidRPr="003576CF">
        <w:t>individual</w:t>
      </w:r>
      <w:r w:rsidRPr="003576CF">
        <w:t xml:space="preserve">s make up a small percentage of the </w:t>
      </w:r>
      <w:r w:rsidR="00837FC7" w:rsidRPr="003576CF">
        <w:t xml:space="preserve">eligible </w:t>
      </w:r>
      <w:r w:rsidRPr="003576CF">
        <w:t>population (</w:t>
      </w:r>
      <w:r w:rsidR="00837FC7" w:rsidRPr="003576CF">
        <w:t>3-6</w:t>
      </w:r>
      <w:r w:rsidRPr="003576CF">
        <w:t xml:space="preserve">%). Most </w:t>
      </w:r>
      <w:r w:rsidR="005634AF" w:rsidRPr="003576CF">
        <w:t>individual</w:t>
      </w:r>
      <w:r w:rsidRPr="003576CF">
        <w:t>s were assumed</w:t>
      </w:r>
      <w:r w:rsidR="00EF3F77" w:rsidRPr="003576CF">
        <w:t xml:space="preserve"> by the submission</w:t>
      </w:r>
      <w:r w:rsidRPr="003576CF">
        <w:t xml:space="preserve"> to </w:t>
      </w:r>
      <w:r w:rsidR="00740136" w:rsidRPr="003576CF">
        <w:t xml:space="preserve">be </w:t>
      </w:r>
      <w:r w:rsidRPr="003576CF">
        <w:t xml:space="preserve">eligible </w:t>
      </w:r>
      <w:r w:rsidR="00740136" w:rsidRPr="003576CF">
        <w:t xml:space="preserve">for CAB-LA on the basis of being unable to tolerate </w:t>
      </w:r>
      <w:r w:rsidRPr="003576CF">
        <w:t xml:space="preserve">or </w:t>
      </w:r>
      <w:r w:rsidR="00740136" w:rsidRPr="003576CF">
        <w:t xml:space="preserve">have </w:t>
      </w:r>
      <w:r w:rsidRPr="003576CF">
        <w:t>sub-optimal adherence</w:t>
      </w:r>
      <w:r w:rsidR="0092412B" w:rsidRPr="003576CF">
        <w:t xml:space="preserve"> </w:t>
      </w:r>
      <w:r w:rsidR="00740136" w:rsidRPr="003576CF">
        <w:t xml:space="preserve">to </w:t>
      </w:r>
      <w:r w:rsidR="000E2F60" w:rsidRPr="003576CF">
        <w:t>TD</w:t>
      </w:r>
      <w:r w:rsidR="00740136" w:rsidRPr="003576CF">
        <w:t>/FTC</w:t>
      </w:r>
      <w:r w:rsidRPr="003576CF">
        <w:t>. The</w:t>
      </w:r>
      <w:r w:rsidR="00CA7C40" w:rsidRPr="003576CF">
        <w:t>se were more subjective</w:t>
      </w:r>
      <w:r w:rsidRPr="003576CF">
        <w:t xml:space="preserve"> criteria and there was a high risk of </w:t>
      </w:r>
      <w:r w:rsidR="005634AF" w:rsidRPr="003576CF">
        <w:t>individual</w:t>
      </w:r>
      <w:r w:rsidRPr="003576CF">
        <w:t xml:space="preserve">s who would otherwise benefit from less expensive </w:t>
      </w:r>
      <w:r w:rsidR="00161864" w:rsidRPr="003576CF">
        <w:t xml:space="preserve">prophylaxis </w:t>
      </w:r>
      <w:r w:rsidR="00CA7C40" w:rsidRPr="003576CF">
        <w:t xml:space="preserve">with </w:t>
      </w:r>
      <w:r w:rsidR="000E2F60" w:rsidRPr="003576CF">
        <w:t>TD</w:t>
      </w:r>
      <w:r w:rsidRPr="003576CF">
        <w:t xml:space="preserve">/FTC accessing CAB-LA instead. This would potentially lead to a higher cost to government for a much lower incremental benefit </w:t>
      </w:r>
      <w:r w:rsidR="00AD4DAF" w:rsidRPr="003576CF">
        <w:t xml:space="preserve">(if any) </w:t>
      </w:r>
      <w:r w:rsidRPr="003576CF">
        <w:t>than presented in the submission and may not represent a cost-effective treatment under the proposed restriction.</w:t>
      </w:r>
      <w:bookmarkEnd w:id="11"/>
      <w:r w:rsidRPr="003576CF">
        <w:t xml:space="preserve"> </w:t>
      </w:r>
      <w:r w:rsidR="00CF09A3" w:rsidRPr="003576CF">
        <w:t xml:space="preserve">The PSCR acknowledged the proposed restriction criteria for determining eligibility in terms of intolerance or suboptimal adherence to oral PrEP may be open to subjective interpretation, however argued the </w:t>
      </w:r>
      <w:r w:rsidR="00CF09A3" w:rsidRPr="003576CF">
        <w:lastRenderedPageBreak/>
        <w:t>wording of</w:t>
      </w:r>
      <w:r w:rsidR="00E4020C" w:rsidRPr="003576CF">
        <w:t xml:space="preserve"> the</w:t>
      </w:r>
      <w:r w:rsidR="00CF09A3" w:rsidRPr="003576CF">
        <w:t xml:space="preserve"> restriction included statements such as the requirement to report ‘repeated’ issues prior to discontinuing oral PrEP prescribing, which was consistent with the ASHM 2021 guidelines. The PSCR provided a proposal for a Risk Sharing Arrangement</w:t>
      </w:r>
      <w:r w:rsidR="00897377" w:rsidRPr="003576CF">
        <w:t xml:space="preserve"> (RSA)</w:t>
      </w:r>
      <w:r w:rsidR="00CF09A3" w:rsidRPr="003576CF">
        <w:t xml:space="preserve"> to address the risk of use in a broader population (see ‘Financial Management – Risk Sharing Arrangements’).</w:t>
      </w:r>
    </w:p>
    <w:p w14:paraId="5E53CF31" w14:textId="5369AC73" w:rsidR="000608E9" w:rsidRPr="003576CF" w:rsidRDefault="00130B23" w:rsidP="0072358C">
      <w:pPr>
        <w:pStyle w:val="3-BodyText"/>
      </w:pPr>
      <w:r w:rsidRPr="003576CF">
        <w:t xml:space="preserve">As </w:t>
      </w:r>
      <w:r w:rsidR="00EA330A" w:rsidRPr="003576CF">
        <w:t xml:space="preserve">CAB-LA represents </w:t>
      </w:r>
      <w:r w:rsidRPr="003576CF">
        <w:t xml:space="preserve">a new treatment modality for HIV PrEP and consistent with the current listing of CAB-LA (in combination with rilpivirine) for the treatment of HIV, the submission considered </w:t>
      </w:r>
      <w:r w:rsidR="00EA330A" w:rsidRPr="003576CF">
        <w:t>an Authority Required (STREAMLINED) listing w</w:t>
      </w:r>
      <w:r w:rsidRPr="003576CF">
        <w:t>as an appropriate authority level</w:t>
      </w:r>
      <w:r w:rsidR="00EA330A" w:rsidRPr="003576CF">
        <w:t xml:space="preserve">. </w:t>
      </w:r>
      <w:r w:rsidRPr="003576CF">
        <w:t>Alternatively, the submission noted that a Restricted Benefit listing for CAB-LA would align with the current PBS listings of TD/FTC as HIV PrEP.</w:t>
      </w:r>
    </w:p>
    <w:p w14:paraId="44B6B6E2" w14:textId="6F885CDA" w:rsidR="000608E9" w:rsidRPr="003576CF" w:rsidRDefault="000608E9" w:rsidP="000608E9">
      <w:pPr>
        <w:ind w:firstLine="709"/>
        <w:rPr>
          <w:rFonts w:asciiTheme="minorHAnsi" w:hAnsiTheme="minorHAnsi"/>
          <w:i/>
        </w:rPr>
      </w:pPr>
      <w:bookmarkStart w:id="12" w:name="_Hlk76375324"/>
      <w:r w:rsidRPr="003576CF">
        <w:rPr>
          <w:rFonts w:asciiTheme="minorHAnsi" w:hAnsiTheme="minorHAnsi"/>
          <w:i/>
        </w:rPr>
        <w:t xml:space="preserve">For more detail on PBAC’s view, see section 7 PBAC </w:t>
      </w:r>
      <w:r w:rsidR="0095524C">
        <w:rPr>
          <w:rFonts w:asciiTheme="minorHAnsi" w:hAnsiTheme="minorHAnsi"/>
          <w:i/>
        </w:rPr>
        <w:t>O</w:t>
      </w:r>
      <w:r w:rsidRPr="003576CF">
        <w:rPr>
          <w:rFonts w:asciiTheme="minorHAnsi" w:hAnsiTheme="minorHAnsi"/>
          <w:i/>
        </w:rPr>
        <w:t>utcome.</w:t>
      </w:r>
    </w:p>
    <w:p w14:paraId="684F8B73" w14:textId="5041955A" w:rsidR="005F352C" w:rsidRPr="003576CF" w:rsidDel="00195452" w:rsidRDefault="005F352C" w:rsidP="005F352C">
      <w:pPr>
        <w:pStyle w:val="2-SectionHeading"/>
      </w:pPr>
      <w:bookmarkStart w:id="13" w:name="_Toc135145503"/>
      <w:bookmarkEnd w:id="12"/>
      <w:r w:rsidRPr="003576CF" w:rsidDel="00195452">
        <w:t xml:space="preserve">Population and </w:t>
      </w:r>
      <w:r w:rsidR="0095524C">
        <w:t>D</w:t>
      </w:r>
      <w:r w:rsidRPr="003576CF" w:rsidDel="00195452">
        <w:t>isease</w:t>
      </w:r>
      <w:bookmarkEnd w:id="13"/>
    </w:p>
    <w:p w14:paraId="4EA5B296" w14:textId="79DDA65E" w:rsidR="005F352C" w:rsidRPr="003576CF" w:rsidRDefault="005F352C" w:rsidP="0072358C">
      <w:pPr>
        <w:pStyle w:val="3-BodyText"/>
      </w:pPr>
      <w:r w:rsidRPr="003576CF">
        <w:t>Infection with HIV can result in an acute illness and chronic sequelae</w:t>
      </w:r>
      <w:r w:rsidR="007B2A71" w:rsidRPr="003576CF">
        <w:t xml:space="preserve">, </w:t>
      </w:r>
      <w:r w:rsidRPr="003576CF">
        <w:t xml:space="preserve">including but not limited to acquired immunodeficiency syndrome </w:t>
      </w:r>
      <w:r w:rsidR="007B2A71" w:rsidRPr="003576CF">
        <w:t>(</w:t>
      </w:r>
      <w:r w:rsidRPr="003576CF">
        <w:t>AIDS</w:t>
      </w:r>
      <w:r w:rsidR="007B2A71" w:rsidRPr="003576CF">
        <w:t>)</w:t>
      </w:r>
      <w:r w:rsidRPr="003576CF">
        <w:t xml:space="preserve">. HIV is spread through infected blood, semen or vaginal fluids. Treatment with antiretroviral therapies (ART) is recommended for HIV-infected individuals to reduce morbidity and mortality (including AIDS related morbidity and mortality). Treatment with ART </w:t>
      </w:r>
      <w:r w:rsidR="00C5757C" w:rsidRPr="003576CF">
        <w:t>is typically for life</w:t>
      </w:r>
      <w:r w:rsidR="001307A3" w:rsidRPr="003576CF">
        <w:t xml:space="preserve"> (or until all ART options have been exhausted)</w:t>
      </w:r>
      <w:r w:rsidR="00DB5713" w:rsidRPr="003576CF">
        <w:t xml:space="preserve"> and</w:t>
      </w:r>
      <w:r w:rsidR="00C5757C" w:rsidRPr="003576CF">
        <w:t xml:space="preserve"> </w:t>
      </w:r>
      <w:r w:rsidRPr="003576CF">
        <w:t>can impact on quality of life and mortality.</w:t>
      </w:r>
    </w:p>
    <w:p w14:paraId="45C10F57" w14:textId="1A779D63" w:rsidR="005F352C" w:rsidRPr="003576CF" w:rsidRDefault="005F352C" w:rsidP="0072358C">
      <w:pPr>
        <w:pStyle w:val="3-BodyText"/>
      </w:pPr>
      <w:r w:rsidRPr="003576CF">
        <w:t xml:space="preserve">Currently </w:t>
      </w:r>
      <w:r w:rsidR="000E2F60" w:rsidRPr="003576CF">
        <w:t>TD</w:t>
      </w:r>
      <w:r w:rsidRPr="003576CF">
        <w:t xml:space="preserve">/FTC is the only PBS-listed </w:t>
      </w:r>
      <w:r w:rsidR="00516865" w:rsidRPr="003576CF">
        <w:t xml:space="preserve">medicine </w:t>
      </w:r>
      <w:r w:rsidRPr="003576CF">
        <w:t xml:space="preserve">for HIV PrEP. CAB-LA is proposed for </w:t>
      </w:r>
      <w:r w:rsidR="001307A3" w:rsidRPr="003576CF">
        <w:t xml:space="preserve">PBS listing </w:t>
      </w:r>
      <w:r w:rsidRPr="003576CF">
        <w:t xml:space="preserve">in individuals who are contraindicated </w:t>
      </w:r>
      <w:r w:rsidR="000E2F60" w:rsidRPr="003576CF">
        <w:t>TD</w:t>
      </w:r>
      <w:r w:rsidRPr="003576CF">
        <w:t>/FTC.</w:t>
      </w:r>
    </w:p>
    <w:p w14:paraId="1A765732" w14:textId="6CDCDA5F" w:rsidR="005F352C" w:rsidRPr="003576CF" w:rsidRDefault="009A0860" w:rsidP="0072358C">
      <w:pPr>
        <w:pStyle w:val="3-BodyText"/>
      </w:pPr>
      <w:r w:rsidRPr="003576CF">
        <w:rPr>
          <w:rFonts w:ascii="ø÷e&quot;" w:hAnsi="ø÷e&quot;" w:cs="ø÷e&quot;"/>
        </w:rPr>
        <w:t xml:space="preserve">CAB </w:t>
      </w:r>
      <w:r w:rsidR="005F352C" w:rsidRPr="003576CF">
        <w:rPr>
          <w:rFonts w:ascii="ø÷e&quot;" w:hAnsi="ø÷e&quot;" w:cs="ø÷e&quot;"/>
        </w:rPr>
        <w:t xml:space="preserve">is an </w:t>
      </w:r>
      <w:r w:rsidR="005F352C" w:rsidRPr="003576CF">
        <w:t>integrase strand transfer inhibitor</w:t>
      </w:r>
      <w:r w:rsidR="00DD6517" w:rsidRPr="003576CF">
        <w:t xml:space="preserve"> (INSTI)</w:t>
      </w:r>
      <w:r w:rsidR="005F352C" w:rsidRPr="003576CF">
        <w:t xml:space="preserve">. It inhibits HIV integrase by binding to the integrase-active site and blocking the strand transfer step of retroviral deoxyribonucleic acid (DNA) integration, which is essential for the HIV replication cycle. </w:t>
      </w:r>
    </w:p>
    <w:p w14:paraId="2BF775A4" w14:textId="75463C54" w:rsidR="000608E9" w:rsidRPr="003576CF" w:rsidRDefault="000608E9" w:rsidP="000608E9">
      <w:pPr>
        <w:ind w:firstLine="709"/>
        <w:rPr>
          <w:rFonts w:asciiTheme="minorHAnsi" w:hAnsiTheme="minorHAnsi"/>
          <w:i/>
        </w:rPr>
      </w:pPr>
      <w:r w:rsidRPr="003576CF">
        <w:rPr>
          <w:rFonts w:asciiTheme="minorHAnsi" w:hAnsiTheme="minorHAnsi"/>
          <w:i/>
        </w:rPr>
        <w:t xml:space="preserve">For more detail on PBAC’s view, see section 7 PBAC </w:t>
      </w:r>
      <w:r w:rsidR="0095524C">
        <w:rPr>
          <w:rFonts w:asciiTheme="minorHAnsi" w:hAnsiTheme="minorHAnsi"/>
          <w:i/>
        </w:rPr>
        <w:t>O</w:t>
      </w:r>
      <w:r w:rsidRPr="003576CF">
        <w:rPr>
          <w:rFonts w:asciiTheme="minorHAnsi" w:hAnsiTheme="minorHAnsi"/>
          <w:i/>
        </w:rPr>
        <w:t>utcome.</w:t>
      </w:r>
    </w:p>
    <w:p w14:paraId="48FBE3CB" w14:textId="77777777" w:rsidR="005F352C" w:rsidRPr="003576CF" w:rsidRDefault="005F352C" w:rsidP="005F352C">
      <w:pPr>
        <w:pStyle w:val="2-SectionHeading"/>
      </w:pPr>
      <w:bookmarkStart w:id="14" w:name="_Toc135145504"/>
      <w:r w:rsidRPr="003576CF">
        <w:t>Comparator</w:t>
      </w:r>
      <w:bookmarkEnd w:id="14"/>
    </w:p>
    <w:p w14:paraId="025EB94B" w14:textId="296896C5" w:rsidR="005F352C" w:rsidRPr="003576CF" w:rsidRDefault="005F352C" w:rsidP="0072358C">
      <w:pPr>
        <w:pStyle w:val="3-BodyText"/>
        <w:rPr>
          <w:snapToGrid/>
        </w:rPr>
      </w:pPr>
      <w:r w:rsidRPr="003576CF">
        <w:t xml:space="preserve">The submission stated that the population targeted for CAB-LA on the PBS comprises </w:t>
      </w:r>
      <w:r w:rsidR="00251A5F" w:rsidRPr="003576CF">
        <w:t xml:space="preserve">of </w:t>
      </w:r>
      <w:r w:rsidRPr="003576CF">
        <w:t xml:space="preserve">individuals at risk of HIV infection who are unable to use oral HIV PrEP. The submission considered that as there is no medical PrEP alternative for these </w:t>
      </w:r>
      <w:r w:rsidR="005634AF" w:rsidRPr="003576CF">
        <w:t>individual</w:t>
      </w:r>
      <w:r w:rsidRPr="003576CF">
        <w:t>s, the nominated comparator is placebo (as a proxy for no PrEP) + overall SoC HIV infection prevention strategy.</w:t>
      </w:r>
      <w:r w:rsidR="008B1BAE" w:rsidRPr="003576CF">
        <w:t xml:space="preserve"> The comparator </w:t>
      </w:r>
      <w:r w:rsidR="009C0FDA">
        <w:t>is</w:t>
      </w:r>
      <w:r w:rsidR="008B1BAE" w:rsidRPr="003576CF">
        <w:t xml:space="preserve"> referred to as SoC from herein.</w:t>
      </w:r>
    </w:p>
    <w:p w14:paraId="06F71DDC" w14:textId="34543496" w:rsidR="005F352C" w:rsidRPr="003576CF" w:rsidRDefault="005F352C" w:rsidP="0072358C">
      <w:pPr>
        <w:pStyle w:val="3-BodyText"/>
        <w:rPr>
          <w:snapToGrid/>
        </w:rPr>
      </w:pPr>
      <w:r w:rsidRPr="003576CF">
        <w:t>The submission noted that SoC may include regular testing for HIV infection and other sexually transmitted infections</w:t>
      </w:r>
      <w:r w:rsidR="005A4ADF" w:rsidRPr="003576CF">
        <w:t>, as well as</w:t>
      </w:r>
      <w:r w:rsidRPr="003576CF">
        <w:t xml:space="preserve"> condom use. </w:t>
      </w:r>
    </w:p>
    <w:p w14:paraId="4BE0689A" w14:textId="26F4821A" w:rsidR="005F352C" w:rsidRPr="009C0FDA" w:rsidRDefault="005F352C" w:rsidP="0072358C">
      <w:pPr>
        <w:pStyle w:val="3-BodyText"/>
        <w:rPr>
          <w:snapToGrid/>
        </w:rPr>
      </w:pPr>
      <w:r w:rsidRPr="003576CF">
        <w:t xml:space="preserve">The submission acknowledged that CAB-LA would be a suitable option for all </w:t>
      </w:r>
      <w:r w:rsidR="005634AF" w:rsidRPr="003576CF">
        <w:t>individual</w:t>
      </w:r>
      <w:r w:rsidRPr="003576CF">
        <w:t xml:space="preserve">s at risk of HIV infection, i.e., including </w:t>
      </w:r>
      <w:r w:rsidR="005634AF" w:rsidRPr="003576CF">
        <w:t>individual</w:t>
      </w:r>
      <w:r w:rsidRPr="003576CF">
        <w:t xml:space="preserve">s who are otherwise eligible </w:t>
      </w:r>
      <w:r w:rsidRPr="003576CF">
        <w:lastRenderedPageBreak/>
        <w:t xml:space="preserve">for oral PrEP, thus offering </w:t>
      </w:r>
      <w:r w:rsidR="005634AF" w:rsidRPr="003576CF">
        <w:t>individual</w:t>
      </w:r>
      <w:r w:rsidRPr="003576CF">
        <w:t>s the choice between oral and injectable PrEP modalities. This is consistent with the populations enrolled in the pivotal HPTN</w:t>
      </w:r>
      <w:r w:rsidR="002C13DD" w:rsidRPr="003576CF">
        <w:t>-</w:t>
      </w:r>
      <w:r w:rsidRPr="003576CF">
        <w:t xml:space="preserve">083 and </w:t>
      </w:r>
      <w:r w:rsidR="002C13DD" w:rsidRPr="003576CF">
        <w:t>HPTN-</w:t>
      </w:r>
      <w:r w:rsidRPr="003576CF">
        <w:t xml:space="preserve">084 </w:t>
      </w:r>
      <w:r w:rsidR="002C13DD" w:rsidRPr="003576CF">
        <w:t xml:space="preserve">trials </w:t>
      </w:r>
      <w:r w:rsidRPr="003576CF">
        <w:t xml:space="preserve">of CAB-LA and the TGA-approved indication but not with the proposed </w:t>
      </w:r>
      <w:r w:rsidR="002C13DD" w:rsidRPr="003576CF">
        <w:t>restriction</w:t>
      </w:r>
      <w:r w:rsidRPr="003576CF">
        <w:t xml:space="preserve">. </w:t>
      </w:r>
      <w:r w:rsidR="009C0FDA">
        <w:t>T</w:t>
      </w:r>
      <w:r w:rsidRPr="003576CF">
        <w:t xml:space="preserve">he submission claimed that due to the relatively low cost of </w:t>
      </w:r>
      <w:r w:rsidR="000E2F60" w:rsidRPr="003576CF">
        <w:t>TD</w:t>
      </w:r>
      <w:r w:rsidRPr="003576CF">
        <w:t xml:space="preserve">/FTC on the PBS listing of CAB-LA for </w:t>
      </w:r>
      <w:r w:rsidR="005634AF" w:rsidRPr="003576CF">
        <w:t>individual</w:t>
      </w:r>
      <w:r w:rsidRPr="003576CF">
        <w:t xml:space="preserve">s otherwise eligible for oral PrEP would not be feasible. </w:t>
      </w:r>
    </w:p>
    <w:p w14:paraId="5A4BFCB2" w14:textId="51C4E04D" w:rsidR="005F352C" w:rsidRPr="003576CF" w:rsidRDefault="005F352C" w:rsidP="0072358C">
      <w:pPr>
        <w:pStyle w:val="3-BodyText"/>
        <w:rPr>
          <w:snapToGrid/>
        </w:rPr>
      </w:pPr>
      <w:r w:rsidRPr="003576CF">
        <w:t xml:space="preserve">Overall, SoC was the appropriate comparator in </w:t>
      </w:r>
      <w:r w:rsidR="005634AF" w:rsidRPr="003576CF">
        <w:t>individual</w:t>
      </w:r>
      <w:r w:rsidRPr="003576CF">
        <w:t xml:space="preserve">s who have a medical contraindication to </w:t>
      </w:r>
      <w:r w:rsidR="000E2F60" w:rsidRPr="003576CF">
        <w:t>TD</w:t>
      </w:r>
      <w:r w:rsidRPr="003576CF">
        <w:t xml:space="preserve">/FTC. However, in </w:t>
      </w:r>
      <w:r w:rsidR="005634AF" w:rsidRPr="003576CF">
        <w:t>individual</w:t>
      </w:r>
      <w:r w:rsidRPr="003576CF">
        <w:t xml:space="preserve">s with suboptimal adherence or tolerance issues, </w:t>
      </w:r>
      <w:r w:rsidR="000E2F60" w:rsidRPr="003576CF">
        <w:t>TD</w:t>
      </w:r>
      <w:r w:rsidRPr="003576CF">
        <w:t xml:space="preserve">/FTC may still be prescribed to these </w:t>
      </w:r>
      <w:r w:rsidR="005634AF" w:rsidRPr="003576CF">
        <w:t>individual</w:t>
      </w:r>
      <w:r w:rsidRPr="003576CF">
        <w:t xml:space="preserve">s (e.g. the ASHM guidelines recommend on-demand PrEP as an option for cis-gender </w:t>
      </w:r>
      <w:r w:rsidR="00CA488E" w:rsidRPr="003576CF">
        <w:t>men who have sex with men (</w:t>
      </w:r>
      <w:r w:rsidRPr="003576CF">
        <w:t>MSM</w:t>
      </w:r>
      <w:r w:rsidR="00CA488E" w:rsidRPr="003576CF">
        <w:t>)</w:t>
      </w:r>
      <w:r w:rsidRPr="003576CF">
        <w:t xml:space="preserve"> who may have side effects from daily PrEP)</w:t>
      </w:r>
      <w:r w:rsidRPr="003576CF">
        <w:rPr>
          <w:rStyle w:val="FootnoteReference"/>
        </w:rPr>
        <w:footnoteReference w:id="3"/>
      </w:r>
      <w:r w:rsidRPr="003576CF">
        <w:rPr>
          <w:vertAlign w:val="superscript"/>
        </w:rPr>
        <w:t>,</w:t>
      </w:r>
      <w:r w:rsidRPr="003576CF">
        <w:rPr>
          <w:rStyle w:val="FootnoteReference"/>
        </w:rPr>
        <w:footnoteReference w:id="4"/>
      </w:r>
      <w:r w:rsidRPr="003576CF">
        <w:t xml:space="preserve"> and therefore </w:t>
      </w:r>
      <w:r w:rsidR="000E2F60" w:rsidRPr="003576CF">
        <w:t>TD</w:t>
      </w:r>
      <w:r w:rsidRPr="003576CF">
        <w:t xml:space="preserve">/FTC would be the medicine most likely to be replaced and would be the comparator. In the financial estimates presented by the submission, it was estimated that only between </w:t>
      </w:r>
      <w:r w:rsidR="002C66EF" w:rsidRPr="003576CF">
        <w:t>3</w:t>
      </w:r>
      <w:r w:rsidRPr="003576CF">
        <w:t xml:space="preserve"> and </w:t>
      </w:r>
      <w:r w:rsidR="002C66EF" w:rsidRPr="003576CF">
        <w:t>6</w:t>
      </w:r>
      <w:r w:rsidRPr="003576CF">
        <w:t>% of</w:t>
      </w:r>
      <w:r w:rsidR="002C66EF" w:rsidRPr="003576CF">
        <w:t xml:space="preserve"> eligible </w:t>
      </w:r>
      <w:r w:rsidR="005634AF" w:rsidRPr="003576CF">
        <w:t>individual</w:t>
      </w:r>
      <w:r w:rsidRPr="003576CF">
        <w:t xml:space="preserve">s would be contraindicated to </w:t>
      </w:r>
      <w:r w:rsidR="000E2F60" w:rsidRPr="003576CF">
        <w:t>TD</w:t>
      </w:r>
      <w:r w:rsidRPr="003576CF">
        <w:t>/FTC, with the majority (9</w:t>
      </w:r>
      <w:r w:rsidR="002C66EF" w:rsidRPr="003576CF">
        <w:t>4</w:t>
      </w:r>
      <w:r w:rsidRPr="003576CF">
        <w:t>-9</w:t>
      </w:r>
      <w:r w:rsidR="002C66EF" w:rsidRPr="003576CF">
        <w:t>7</w:t>
      </w:r>
      <w:r w:rsidRPr="003576CF">
        <w:t xml:space="preserve">%) of </w:t>
      </w:r>
      <w:r w:rsidR="005634AF" w:rsidRPr="003576CF">
        <w:t>individual</w:t>
      </w:r>
      <w:r w:rsidRPr="003576CF">
        <w:t xml:space="preserve">s classified as having suboptimal adherence. As such, it may be argued that </w:t>
      </w:r>
      <w:r w:rsidR="000E2F60" w:rsidRPr="003576CF">
        <w:t>TD</w:t>
      </w:r>
      <w:r w:rsidRPr="003576CF">
        <w:t>/FTC should be the comparator even in the proposed population, or a weighted comparator may be more appropriate.</w:t>
      </w:r>
      <w:r w:rsidR="00B04CE8" w:rsidRPr="003576CF">
        <w:t xml:space="preserve"> While the data provided in the submission includes a direct comparison of CAB-LA with </w:t>
      </w:r>
      <w:r w:rsidR="000E2F60" w:rsidRPr="003576CF">
        <w:t>TD</w:t>
      </w:r>
      <w:r w:rsidR="00B04CE8" w:rsidRPr="003576CF">
        <w:t>/FTC as PrEP (but not in the proposed ‘second line’ setting), no information on the relative cost-effectiveness was provided.</w:t>
      </w:r>
    </w:p>
    <w:p w14:paraId="08DDDC9E" w14:textId="248D3414" w:rsidR="00CF09A3" w:rsidRPr="003576CF" w:rsidRDefault="00CF09A3" w:rsidP="0072358C">
      <w:pPr>
        <w:pStyle w:val="3-BodyText"/>
        <w:rPr>
          <w:snapToGrid/>
        </w:rPr>
      </w:pPr>
      <w:r w:rsidRPr="003576CF">
        <w:rPr>
          <w:snapToGrid/>
        </w:rPr>
        <w:t xml:space="preserve">The ESC considered SoC to be a reasonable comparator in a population for whom </w:t>
      </w:r>
      <w:r w:rsidR="00E4020C" w:rsidRPr="003576CF">
        <w:rPr>
          <w:snapToGrid/>
        </w:rPr>
        <w:t>TD/FTC</w:t>
      </w:r>
      <w:r w:rsidRPr="003576CF">
        <w:rPr>
          <w:snapToGrid/>
        </w:rPr>
        <w:t xml:space="preserve"> is not a viable option, however considered including those who have suboptimal adherence to oral PrEP in this population introduced substantial uncertainty as this definition was subjective and such a population would be difficult to quantify. The ESC </w:t>
      </w:r>
      <w:r w:rsidR="007618F3" w:rsidRPr="003576CF">
        <w:rPr>
          <w:snapToGrid/>
        </w:rPr>
        <w:t>considered</w:t>
      </w:r>
      <w:r w:rsidRPr="003576CF">
        <w:rPr>
          <w:snapToGrid/>
        </w:rPr>
        <w:t xml:space="preserve"> that re-trialling oral PrEP or sub</w:t>
      </w:r>
      <w:r w:rsidR="00E4020C" w:rsidRPr="003576CF">
        <w:rPr>
          <w:snapToGrid/>
        </w:rPr>
        <w:t>-</w:t>
      </w:r>
      <w:r w:rsidRPr="003576CF">
        <w:rPr>
          <w:snapToGrid/>
        </w:rPr>
        <w:t xml:space="preserve">optimally effective PrEP could </w:t>
      </w:r>
      <w:r w:rsidR="007618F3" w:rsidRPr="003576CF">
        <w:rPr>
          <w:snapToGrid/>
        </w:rPr>
        <w:t xml:space="preserve">potentially </w:t>
      </w:r>
      <w:r w:rsidRPr="003576CF">
        <w:rPr>
          <w:snapToGrid/>
        </w:rPr>
        <w:t>be considered a relevant comparator for the cohort proposed to be eligible due to suboptimal adherence.</w:t>
      </w:r>
      <w:r w:rsidR="00692E2C" w:rsidRPr="003576CF">
        <w:rPr>
          <w:snapToGrid/>
        </w:rPr>
        <w:t xml:space="preserve"> </w:t>
      </w:r>
    </w:p>
    <w:p w14:paraId="4CD12503" w14:textId="2DED5E8B" w:rsidR="00692E2C" w:rsidRPr="003576CF" w:rsidRDefault="00692E2C" w:rsidP="0072358C">
      <w:pPr>
        <w:pStyle w:val="3-BodyText"/>
        <w:rPr>
          <w:snapToGrid/>
        </w:rPr>
      </w:pPr>
      <w:r w:rsidRPr="003576CF">
        <w:rPr>
          <w:snapToGrid/>
        </w:rPr>
        <w:t xml:space="preserve">The Pre-PBAC Response argued </w:t>
      </w:r>
      <w:r w:rsidR="00FB45AB" w:rsidRPr="003576CF">
        <w:t>that the proposed clinical place of therapy for CAB-LA is for patients in whom oral PrEP is not a viable option, including those who have discontinued</w:t>
      </w:r>
      <w:r w:rsidR="00FB45AB" w:rsidRPr="003576CF">
        <w:rPr>
          <w:b/>
          <w:bCs/>
          <w:i/>
          <w:iCs/>
        </w:rPr>
        <w:t xml:space="preserve"> </w:t>
      </w:r>
      <w:r w:rsidR="00FB45AB" w:rsidRPr="003576CF">
        <w:t>oral PrEP due to repeatedly reported suboptimal adherence. As there is no medical PrEP alternative for these patients who have discontinued oral PrEP, the Response argued that SoC is the most appropriate comparator for CAB-LA in this setting.</w:t>
      </w:r>
    </w:p>
    <w:p w14:paraId="302A2383" w14:textId="670ADEB0" w:rsidR="005F352C" w:rsidRPr="003576CF" w:rsidRDefault="005F352C" w:rsidP="0072358C">
      <w:pPr>
        <w:pStyle w:val="3-BodyText"/>
        <w:rPr>
          <w:snapToGrid/>
        </w:rPr>
      </w:pPr>
      <w:r w:rsidRPr="003576CF">
        <w:t xml:space="preserve">In the context of a comparison against </w:t>
      </w:r>
      <w:r w:rsidR="000E2F60" w:rsidRPr="003576CF">
        <w:t>TD</w:t>
      </w:r>
      <w:r w:rsidRPr="003576CF">
        <w:t xml:space="preserve">/FTC, the PBAC previously recommended a price premium to a long-acting injectable option in the HIV positive setting. </w:t>
      </w:r>
      <w:r w:rsidRPr="003576CF">
        <w:lastRenderedPageBreak/>
        <w:t xml:space="preserve">Specifically, </w:t>
      </w:r>
      <w:r w:rsidR="00480B4F" w:rsidRPr="003576CF">
        <w:t>i</w:t>
      </w:r>
      <w:r w:rsidRPr="003576CF">
        <w:t xml:space="preserve">n the consideration of </w:t>
      </w:r>
      <w:r w:rsidR="00480B4F" w:rsidRPr="003576CF">
        <w:t>CAB</w:t>
      </w:r>
      <w:r w:rsidR="00D71374" w:rsidRPr="003576CF">
        <w:t> + </w:t>
      </w:r>
      <w:r w:rsidR="00480B4F" w:rsidRPr="003576CF">
        <w:t xml:space="preserve">RPV LA </w:t>
      </w:r>
      <w:r w:rsidRPr="003576CF">
        <w:t xml:space="preserve">injection in the HIV treatment context at the November 2021 PBAC meeting, the PBAC had concluded the following: </w:t>
      </w:r>
    </w:p>
    <w:p w14:paraId="5BA1332D" w14:textId="5FCD962E" w:rsidR="005F352C" w:rsidRPr="0045380A" w:rsidRDefault="004A28A5" w:rsidP="0072358C">
      <w:pPr>
        <w:pStyle w:val="ListParagraph"/>
      </w:pPr>
      <w:r w:rsidRPr="003576CF">
        <w:t>‘</w:t>
      </w:r>
      <w:r w:rsidR="005F352C" w:rsidRPr="0045380A">
        <w:t>While recognising that the availability of a long-acting injectable option for the management of HIV is likely to offer some QoL and adherence benefits for a small number of patients…the extent of benefit was difficult to quantify…However, based on the input from consumers and clinicians and the sponsor hearing in support of the submission, the PBAC considered that on the basis of potential health benefits from likely improved adherence and improved QoL for a small number of PLHIV, a price advantage … over the least costly relevant alternative (Dovato®, dolutegravir/lamivudine) would be acceptable.</w:t>
      </w:r>
      <w:r w:rsidRPr="0045380A">
        <w:t>’</w:t>
      </w:r>
      <w:r w:rsidR="005F352C" w:rsidRPr="0045380A">
        <w:t xml:space="preserve"> (November 2021 PBAC Meeting, paragraph 7.10).</w:t>
      </w:r>
    </w:p>
    <w:p w14:paraId="5E727E25" w14:textId="2731DCFE" w:rsidR="005F352C" w:rsidRPr="003576CF" w:rsidRDefault="00AE390E" w:rsidP="0072358C">
      <w:pPr>
        <w:pStyle w:val="3-BodyText"/>
        <w:rPr>
          <w:snapToGrid/>
        </w:rPr>
      </w:pPr>
      <w:r w:rsidRPr="003576CF">
        <w:t>T</w:t>
      </w:r>
      <w:r w:rsidR="005F352C" w:rsidRPr="003576CF">
        <w:t>he submission presented other rationales for listing that do not strictly fit into typical PBAC decision making. Some of these rationales have been synthesi</w:t>
      </w:r>
      <w:r w:rsidR="004A28A5" w:rsidRPr="003576CF">
        <w:t>s</w:t>
      </w:r>
      <w:r w:rsidR="005F352C" w:rsidRPr="003576CF">
        <w:t xml:space="preserve">ed during the evaluation in </w:t>
      </w:r>
      <w:r w:rsidR="005F352C" w:rsidRPr="003576CF">
        <w:fldChar w:fldCharType="begin" w:fldLock="1"/>
      </w:r>
      <w:r w:rsidR="005F352C" w:rsidRPr="003576CF">
        <w:instrText xml:space="preserve"> REF _Ref132230936 \h  \* MERGEFORMAT </w:instrText>
      </w:r>
      <w:r w:rsidR="005F352C" w:rsidRPr="003576CF">
        <w:fldChar w:fldCharType="separate"/>
      </w:r>
      <w:r w:rsidR="00050820" w:rsidRPr="003576CF">
        <w:t>Table 2</w:t>
      </w:r>
      <w:r w:rsidR="005F352C" w:rsidRPr="003576CF">
        <w:fldChar w:fldCharType="end"/>
      </w:r>
      <w:r w:rsidR="005F352C" w:rsidRPr="003576CF">
        <w:t>.</w:t>
      </w:r>
    </w:p>
    <w:p w14:paraId="61412631" w14:textId="2724DD62" w:rsidR="005F352C" w:rsidRPr="003576CF" w:rsidRDefault="005F352C" w:rsidP="005F352C">
      <w:pPr>
        <w:pStyle w:val="TableFigureHeading"/>
      </w:pPr>
      <w:bookmarkStart w:id="15" w:name="_Ref132230936"/>
      <w:r w:rsidRPr="003576CF">
        <w:t xml:space="preserve">Table </w:t>
      </w:r>
      <w:r w:rsidR="00DF2686">
        <w:fldChar w:fldCharType="begin" w:fldLock="1"/>
      </w:r>
      <w:r w:rsidR="00DF2686">
        <w:instrText xml:space="preserve"> SEQ Table \* ARABIC </w:instrText>
      </w:r>
      <w:r w:rsidR="00DF2686">
        <w:fldChar w:fldCharType="separate"/>
      </w:r>
      <w:r w:rsidR="00050820" w:rsidRPr="003576CF">
        <w:t>2</w:t>
      </w:r>
      <w:r w:rsidR="00DF2686">
        <w:fldChar w:fldCharType="end"/>
      </w:r>
      <w:bookmarkEnd w:id="15"/>
      <w:r w:rsidRPr="003576CF">
        <w:t>: Key auxiliary arguments and rationales to listing CAB-LA on the PBS</w:t>
      </w:r>
      <w:r w:rsidR="004A28A5" w:rsidRPr="003576CF">
        <w:t xml:space="preserve"> provided in the submission.</w:t>
      </w:r>
    </w:p>
    <w:tbl>
      <w:tblPr>
        <w:tblStyle w:val="TableGrid"/>
        <w:tblW w:w="0" w:type="auto"/>
        <w:tblLook w:val="04A0" w:firstRow="1" w:lastRow="0" w:firstColumn="1" w:lastColumn="0" w:noHBand="0" w:noVBand="1"/>
        <w:tblCaption w:val="Table 2: Key auxiliary arguments and rationales to listing CAB-LA on the PBS provided in the submission."/>
      </w:tblPr>
      <w:tblGrid>
        <w:gridCol w:w="5382"/>
        <w:gridCol w:w="3635"/>
      </w:tblGrid>
      <w:tr w:rsidR="00F40A6B" w:rsidRPr="003576CF" w14:paraId="605603A9" w14:textId="77777777" w:rsidTr="00FB45AB">
        <w:tc>
          <w:tcPr>
            <w:tcW w:w="5382" w:type="dxa"/>
            <w:vAlign w:val="center"/>
          </w:tcPr>
          <w:p w14:paraId="1B6309E8" w14:textId="77777777" w:rsidR="005F352C" w:rsidRPr="003576CF" w:rsidRDefault="005F352C" w:rsidP="00F46763">
            <w:pPr>
              <w:pStyle w:val="TableText0"/>
              <w:jc w:val="center"/>
              <w:rPr>
                <w:b/>
                <w:bCs w:val="0"/>
              </w:rPr>
            </w:pPr>
            <w:r w:rsidRPr="003576CF">
              <w:rPr>
                <w:b/>
                <w:bCs w:val="0"/>
              </w:rPr>
              <w:t>Argument / Rationale</w:t>
            </w:r>
          </w:p>
        </w:tc>
        <w:tc>
          <w:tcPr>
            <w:tcW w:w="3635" w:type="dxa"/>
            <w:vAlign w:val="center"/>
          </w:tcPr>
          <w:p w14:paraId="417FD688" w14:textId="77777777" w:rsidR="005F352C" w:rsidRPr="003576CF" w:rsidRDefault="005F352C" w:rsidP="00F46763">
            <w:pPr>
              <w:pStyle w:val="TableText0"/>
              <w:jc w:val="center"/>
              <w:rPr>
                <w:b/>
                <w:bCs w:val="0"/>
              </w:rPr>
            </w:pPr>
            <w:r w:rsidRPr="003576CF">
              <w:rPr>
                <w:b/>
                <w:bCs w:val="0"/>
              </w:rPr>
              <w:t>Comment</w:t>
            </w:r>
          </w:p>
        </w:tc>
      </w:tr>
      <w:tr w:rsidR="00F40A6B" w:rsidRPr="003576CF" w14:paraId="0FF0DE05" w14:textId="77777777" w:rsidTr="00FB45AB">
        <w:tc>
          <w:tcPr>
            <w:tcW w:w="5382" w:type="dxa"/>
          </w:tcPr>
          <w:p w14:paraId="5ED74595" w14:textId="7633F4E2" w:rsidR="005F352C" w:rsidRPr="003576CF" w:rsidRDefault="005F352C" w:rsidP="00FB45AB">
            <w:pPr>
              <w:pStyle w:val="TableText0"/>
            </w:pPr>
            <w:r w:rsidRPr="003576CF">
              <w:t>The chief goal of Australian health policy on HIV is the ‘virtual’ elimination of transmission within the country (AFAO, 2021; DoH 2018). Maximising the use of HIV PrEP among individuals at risk of acquiring HIV is considered a key component in achieving this goal, with the intent that 95% of people for whom PrEP is beneficial use it by 2025 (AFAO, 2021). The availability of CAB-LA on the PBS would address a high clinical need for an alternative medical PrEP for patients at risk of HIV and willing to use PrEP but unsuitable for oral PrEP. This will accelerate progress towards greater PrEP utilisation and coverage, which has the potential to help prevent new local cases of HIV acquisition and advance Australia towards achieving its target of virtual elimination of HIV transmission</w:t>
            </w:r>
            <w:r w:rsidR="00FB45AB" w:rsidRPr="003576CF">
              <w:t>.</w:t>
            </w:r>
          </w:p>
        </w:tc>
        <w:tc>
          <w:tcPr>
            <w:tcW w:w="3635" w:type="dxa"/>
          </w:tcPr>
          <w:p w14:paraId="03954125" w14:textId="77777777" w:rsidR="005F352C" w:rsidRPr="003576CF" w:rsidRDefault="005F352C" w:rsidP="00FB45AB">
            <w:pPr>
              <w:pStyle w:val="TableText0"/>
            </w:pPr>
            <w:r w:rsidRPr="003576CF">
              <w:t>This is a highly relevant argument. It would be reasonable to assume that an additional PrEP regimen could increase uptake of PrEP in general and help meet Australian health policy goals. However, there are no clear estimates of the magnitude of the uptake benefit of listing CAB-LA.</w:t>
            </w:r>
          </w:p>
        </w:tc>
      </w:tr>
      <w:tr w:rsidR="00F40A6B" w:rsidRPr="003576CF" w14:paraId="74BAE4DD" w14:textId="77777777" w:rsidTr="00FB45AB">
        <w:tc>
          <w:tcPr>
            <w:tcW w:w="5382" w:type="dxa"/>
          </w:tcPr>
          <w:p w14:paraId="2682146C" w14:textId="5F9B1E17" w:rsidR="005F352C" w:rsidRPr="003576CF" w:rsidRDefault="005F352C" w:rsidP="00FB45AB">
            <w:pPr>
              <w:pStyle w:val="TableText0"/>
            </w:pPr>
            <w:r w:rsidRPr="003576CF">
              <w:t xml:space="preserve">The submission noted that during the evaluation of </w:t>
            </w:r>
            <w:r w:rsidR="000E2F60" w:rsidRPr="003576CF">
              <w:t>TD</w:t>
            </w:r>
            <w:r w:rsidRPr="003576CF">
              <w:t xml:space="preserve">/FTC for HIV PrEP, the </w:t>
            </w:r>
            <w:r w:rsidR="0071531B">
              <w:t>P</w:t>
            </w:r>
            <w:r w:rsidRPr="003576CF">
              <w:t>BAC advised that maximum price it would consider to be acceptably cost-effective, noting the price and incremental cost-effectiveness ratios (ICERs) of other large population preventive interventions such as lipid lowering medicines and vaccines on the National Immunisation Program (NIP) would be an annual treatment cost of $2,500 per patient per year. This is equivalent to a DPMQ of approximately $205 per pack of 30 tablets</w:t>
            </w:r>
            <w:r w:rsidR="00FB45AB" w:rsidRPr="003576CF">
              <w:t>’</w:t>
            </w:r>
            <w:r w:rsidRPr="003576CF">
              <w:t xml:space="preserve"> (</w:t>
            </w:r>
            <w:r w:rsidR="00831B36" w:rsidRPr="003576CF">
              <w:t>p</w:t>
            </w:r>
            <w:r w:rsidR="0066286D" w:rsidRPr="003576CF">
              <w:t xml:space="preserve">aragraph 5.2, TD/FTC PSD, </w:t>
            </w:r>
            <w:r w:rsidRPr="003576CF">
              <w:t>December 2017). The submission argued that this effectively demonstrates the willingness to pay for a new therapy for HIV PrEP.</w:t>
            </w:r>
          </w:p>
        </w:tc>
        <w:tc>
          <w:tcPr>
            <w:tcW w:w="3635" w:type="dxa"/>
          </w:tcPr>
          <w:p w14:paraId="67564C52" w14:textId="2F0295E5" w:rsidR="005F352C" w:rsidRPr="003576CF" w:rsidRDefault="005F352C" w:rsidP="00FB45AB">
            <w:pPr>
              <w:pStyle w:val="TableText0"/>
            </w:pPr>
            <w:r w:rsidRPr="003576CF">
              <w:t>While this may be an informative benchmark, applying the willingness to pay f</w:t>
            </w:r>
            <w:r w:rsidR="0091549B">
              <w:t>or</w:t>
            </w:r>
            <w:r w:rsidRPr="003576CF">
              <w:t xml:space="preserve"> another submission for a first in class treatment to this submission may not be reasonable. Additionally, it should be noted that CAB-LA does not meet this threshold.</w:t>
            </w:r>
            <w:r w:rsidR="00E22086" w:rsidRPr="003576CF">
              <w:t xml:space="preserve"> The proposed annual cost of ongoing treatment</w:t>
            </w:r>
            <w:r w:rsidR="00A109E8" w:rsidRPr="003576CF">
              <w:t xml:space="preserve"> with CAB-LA</w:t>
            </w:r>
            <w:r w:rsidR="00E22086" w:rsidRPr="003576CF">
              <w:t xml:space="preserve"> (excluding the additional dose in year 1) at the DPMQ level was approximately $</w:t>
            </w:r>
            <w:r w:rsidR="00A43AE2" w:rsidRPr="00490CD3">
              <w:rPr>
                <w:color w:val="000000"/>
                <w:spacing w:val="54"/>
                <w:shd w:val="solid" w:color="000000" w:fill="000000"/>
                <w:fitText w:val="334" w:id="-1167892989"/>
                <w14:textFill>
                  <w14:solidFill>
                    <w14:srgbClr w14:val="000000">
                      <w14:alpha w14:val="100000"/>
                    </w14:srgbClr>
                  </w14:solidFill>
                </w14:textFill>
              </w:rPr>
              <w:t>|||</w:t>
            </w:r>
            <w:r w:rsidR="00A43AE2" w:rsidRPr="00490CD3">
              <w:rPr>
                <w:color w:val="000000"/>
                <w:spacing w:val="2"/>
                <w:shd w:val="solid" w:color="000000" w:fill="000000"/>
                <w:fitText w:val="334" w:id="-1167892989"/>
                <w14:textFill>
                  <w14:solidFill>
                    <w14:srgbClr w14:val="000000">
                      <w14:alpha w14:val="100000"/>
                    </w14:srgbClr>
                  </w14:solidFill>
                </w14:textFill>
              </w:rPr>
              <w:t>|</w:t>
            </w:r>
            <w:r w:rsidR="00431FE8" w:rsidRPr="003576CF">
              <w:t xml:space="preserve">, which was </w:t>
            </w:r>
            <w:r w:rsidR="00A43AE2" w:rsidRPr="00490CD3">
              <w:rPr>
                <w:color w:val="000000"/>
                <w:spacing w:val="54"/>
                <w:shd w:val="solid" w:color="000000" w:fill="000000"/>
                <w:fitText w:val="334" w:id="-1167892988"/>
                <w14:textFill>
                  <w14:solidFill>
                    <w14:srgbClr w14:val="000000">
                      <w14:alpha w14:val="100000"/>
                    </w14:srgbClr>
                  </w14:solidFill>
                </w14:textFill>
              </w:rPr>
              <w:t>|||</w:t>
            </w:r>
            <w:r w:rsidR="00A43AE2" w:rsidRPr="00490CD3">
              <w:rPr>
                <w:color w:val="000000"/>
                <w:spacing w:val="2"/>
                <w:shd w:val="solid" w:color="000000" w:fill="000000"/>
                <w:fitText w:val="334" w:id="-1167892988"/>
                <w14:textFill>
                  <w14:solidFill>
                    <w14:srgbClr w14:val="000000">
                      <w14:alpha w14:val="100000"/>
                    </w14:srgbClr>
                  </w14:solidFill>
                </w14:textFill>
              </w:rPr>
              <w:t>|</w:t>
            </w:r>
            <w:r w:rsidR="00431FE8" w:rsidRPr="003576CF">
              <w:t xml:space="preserve">% greater than the </w:t>
            </w:r>
            <w:r w:rsidR="00BB52B6" w:rsidRPr="003576CF">
              <w:t>price considered as cost-effective for PrEP in December 2017</w:t>
            </w:r>
            <w:r w:rsidR="00F0356A" w:rsidRPr="003576CF">
              <w:t>.</w:t>
            </w:r>
          </w:p>
        </w:tc>
      </w:tr>
    </w:tbl>
    <w:p w14:paraId="40EAF4E3" w14:textId="77777777" w:rsidR="005F352C" w:rsidRPr="003576CF" w:rsidRDefault="005F352C" w:rsidP="005F352C">
      <w:pPr>
        <w:pStyle w:val="FooterTableFigure"/>
      </w:pPr>
      <w:r w:rsidRPr="003576CF">
        <w:t>Source: pp1-35 of the submission.</w:t>
      </w:r>
    </w:p>
    <w:p w14:paraId="10C17306" w14:textId="256BF734" w:rsidR="005F352C" w:rsidRPr="003576CF" w:rsidRDefault="005F352C" w:rsidP="005F352C">
      <w:pPr>
        <w:pStyle w:val="FooterTableFigure"/>
      </w:pPr>
      <w:r w:rsidRPr="003576CF">
        <w:t xml:space="preserve">AFAO = Australian Federation of AIDS Organisations; CAB-LA = cabotegravir </w:t>
      </w:r>
      <w:r w:rsidR="005F0E99" w:rsidRPr="003576CF">
        <w:t>long-acting</w:t>
      </w:r>
      <w:r w:rsidRPr="003576CF">
        <w:t xml:space="preserve"> injection; DoH = Department of Health;</w:t>
      </w:r>
      <w:r w:rsidR="0024513C">
        <w:t xml:space="preserve"> </w:t>
      </w:r>
      <w:r w:rsidRPr="003576CF">
        <w:t xml:space="preserve">DPMQ = dispensed price per maximum quantity; HIV = human immunodeficiency virus; PrEP = pre-exposure prophylaxis; PSD = public summary document; </w:t>
      </w:r>
      <w:r w:rsidR="000E2F60" w:rsidRPr="003576CF">
        <w:t>TD</w:t>
      </w:r>
      <w:r w:rsidRPr="003576CF">
        <w:t xml:space="preserve">/FTC = Tenofovir disoproxil / emtricitabine; </w:t>
      </w:r>
    </w:p>
    <w:p w14:paraId="381A231E" w14:textId="613962C6" w:rsidR="000608E9" w:rsidRPr="0095524C" w:rsidRDefault="000608E9" w:rsidP="0095524C">
      <w:pPr>
        <w:ind w:firstLine="709"/>
        <w:rPr>
          <w:rFonts w:asciiTheme="minorHAnsi" w:hAnsiTheme="minorHAnsi"/>
          <w:i/>
        </w:rPr>
      </w:pPr>
      <w:r w:rsidRPr="003576CF">
        <w:rPr>
          <w:rFonts w:asciiTheme="minorHAnsi" w:hAnsiTheme="minorHAnsi"/>
          <w:i/>
        </w:rPr>
        <w:t xml:space="preserve">For more detail on PBAC’s view, see section 7 PBAC </w:t>
      </w:r>
      <w:r w:rsidR="0095524C">
        <w:rPr>
          <w:rFonts w:asciiTheme="minorHAnsi" w:hAnsiTheme="minorHAnsi"/>
          <w:i/>
        </w:rPr>
        <w:t>O</w:t>
      </w:r>
      <w:r w:rsidRPr="003576CF">
        <w:rPr>
          <w:rFonts w:asciiTheme="minorHAnsi" w:hAnsiTheme="minorHAnsi"/>
          <w:i/>
        </w:rPr>
        <w:t>utcome.</w:t>
      </w:r>
    </w:p>
    <w:p w14:paraId="68665663" w14:textId="1C15CAFB" w:rsidR="005F352C" w:rsidRPr="003576CF" w:rsidRDefault="005F352C" w:rsidP="005F352C">
      <w:pPr>
        <w:pStyle w:val="2-SectionHeading"/>
      </w:pPr>
      <w:bookmarkStart w:id="16" w:name="_Toc135145505"/>
      <w:bookmarkStart w:id="17" w:name="_Toc22897640"/>
      <w:r w:rsidRPr="003576CF">
        <w:lastRenderedPageBreak/>
        <w:t xml:space="preserve">Consideration of the </w:t>
      </w:r>
      <w:r w:rsidR="0095524C">
        <w:t>E</w:t>
      </w:r>
      <w:r w:rsidRPr="003576CF">
        <w:t>vidence</w:t>
      </w:r>
      <w:bookmarkEnd w:id="16"/>
    </w:p>
    <w:p w14:paraId="555EE9EA" w14:textId="4F56BA60" w:rsidR="000608E9" w:rsidRPr="003576CF" w:rsidRDefault="000608E9" w:rsidP="000608E9">
      <w:pPr>
        <w:pStyle w:val="3-SubsectionHeading"/>
        <w:rPr>
          <w:lang w:eastAsia="en-AU"/>
        </w:rPr>
      </w:pPr>
      <w:bookmarkStart w:id="18" w:name="_Hlk76375935"/>
      <w:bookmarkStart w:id="19" w:name="_Toc135145506"/>
      <w:r w:rsidRPr="003576CF">
        <w:rPr>
          <w:lang w:eastAsia="en-AU"/>
        </w:rPr>
        <w:t xml:space="preserve">Sponsor </w:t>
      </w:r>
      <w:r w:rsidR="0095524C">
        <w:rPr>
          <w:lang w:eastAsia="en-AU"/>
        </w:rPr>
        <w:t>H</w:t>
      </w:r>
      <w:r w:rsidRPr="003576CF">
        <w:rPr>
          <w:lang w:eastAsia="en-AU"/>
        </w:rPr>
        <w:t>earing</w:t>
      </w:r>
    </w:p>
    <w:p w14:paraId="1E9A04D3" w14:textId="76E15694" w:rsidR="00DC4DBE" w:rsidRPr="003576CF" w:rsidRDefault="000608E9" w:rsidP="000608E9">
      <w:pPr>
        <w:widowControl w:val="0"/>
        <w:numPr>
          <w:ilvl w:val="1"/>
          <w:numId w:val="1"/>
        </w:numPr>
        <w:spacing w:after="120"/>
        <w:rPr>
          <w:rFonts w:asciiTheme="minorHAnsi" w:hAnsiTheme="minorHAnsi"/>
          <w:bCs/>
          <w:snapToGrid w:val="0"/>
        </w:rPr>
      </w:pPr>
      <w:bookmarkStart w:id="20" w:name="_Hlk76382586"/>
      <w:r w:rsidRPr="003576CF">
        <w:rPr>
          <w:rFonts w:asciiTheme="minorHAnsi" w:hAnsiTheme="minorHAnsi"/>
          <w:bCs/>
          <w:snapToGrid w:val="0"/>
        </w:rPr>
        <w:t>The sponsor requested a hearing for this item</w:t>
      </w:r>
      <w:r w:rsidR="003576CF">
        <w:rPr>
          <w:rFonts w:asciiTheme="minorHAnsi" w:hAnsiTheme="minorHAnsi"/>
          <w:bCs/>
          <w:snapToGrid w:val="0"/>
        </w:rPr>
        <w:t xml:space="preserve">. </w:t>
      </w:r>
      <w:r w:rsidR="00DC4DBE" w:rsidRPr="003576CF">
        <w:rPr>
          <w:rFonts w:asciiTheme="minorHAnsi" w:hAnsiTheme="minorHAnsi"/>
          <w:bCs/>
          <w:snapToGrid w:val="0"/>
        </w:rPr>
        <w:t>The information presented from two members of the Australasian Society for HIV, Viral Hepatitis and Sexual Health Medicine (ASHM) PrEP guidelines committee discussed the draft guidelines on CAB</w:t>
      </w:r>
      <w:r w:rsidR="00217723">
        <w:rPr>
          <w:rFonts w:asciiTheme="minorHAnsi" w:hAnsiTheme="minorHAnsi"/>
          <w:bCs/>
          <w:snapToGrid w:val="0"/>
        </w:rPr>
        <w:t>-LA</w:t>
      </w:r>
      <w:r w:rsidR="00DC4DBE" w:rsidRPr="003576CF">
        <w:rPr>
          <w:rFonts w:asciiTheme="minorHAnsi" w:hAnsiTheme="minorHAnsi"/>
          <w:bCs/>
          <w:snapToGrid w:val="0"/>
        </w:rPr>
        <w:t xml:space="preserve"> as PrEP, which state its suitability as an option for people will depend on a range of factors including:</w:t>
      </w:r>
    </w:p>
    <w:p w14:paraId="3D58B74B" w14:textId="62DC588F" w:rsidR="00DC4DBE" w:rsidRPr="0045380A" w:rsidRDefault="00DC4DBE" w:rsidP="0045380A">
      <w:pPr>
        <w:pStyle w:val="ListParagraph"/>
      </w:pPr>
      <w:r w:rsidRPr="0045380A">
        <w:t xml:space="preserve">A person’s HIV infection risk; </w:t>
      </w:r>
    </w:p>
    <w:p w14:paraId="607EA87E" w14:textId="3A3E3E5E" w:rsidR="00DC4DBE" w:rsidRPr="0045380A" w:rsidRDefault="00DC4DBE" w:rsidP="0045380A">
      <w:pPr>
        <w:pStyle w:val="ListParagraph"/>
      </w:pPr>
      <w:r w:rsidRPr="0045380A">
        <w:t xml:space="preserve">Current HIV negative status; </w:t>
      </w:r>
    </w:p>
    <w:p w14:paraId="066E15EE" w14:textId="00EB5C84" w:rsidR="00DC4DBE" w:rsidRPr="0045380A" w:rsidRDefault="00DC4DBE" w:rsidP="0045380A">
      <w:pPr>
        <w:pStyle w:val="ListParagraph"/>
      </w:pPr>
      <w:r w:rsidRPr="0045380A">
        <w:t xml:space="preserve">Medical contraindication to TD/FTC (noting tenofovir alafenamide (TAF) based oral PrEP is not PBS subsidised but may be suitable for some of people); </w:t>
      </w:r>
    </w:p>
    <w:p w14:paraId="47423001" w14:textId="77777777" w:rsidR="00DC4DBE" w:rsidRPr="0045380A" w:rsidRDefault="00DC4DBE" w:rsidP="0045380A">
      <w:pPr>
        <w:pStyle w:val="ListParagraph"/>
      </w:pPr>
      <w:r w:rsidRPr="0045380A">
        <w:t>Prior experience and poor adherence to oral PrEP;</w:t>
      </w:r>
    </w:p>
    <w:p w14:paraId="7A631B7D" w14:textId="77777777" w:rsidR="00FB45AB" w:rsidRPr="0045380A" w:rsidRDefault="00FB45AB" w:rsidP="0045380A">
      <w:pPr>
        <w:pStyle w:val="ListParagraph"/>
      </w:pPr>
      <w:r w:rsidRPr="0045380A">
        <w:t xml:space="preserve">Whether </w:t>
      </w:r>
      <w:r w:rsidR="00DC4DBE" w:rsidRPr="0045380A">
        <w:t>a person is PrEP naïve</w:t>
      </w:r>
      <w:r w:rsidRPr="0045380A">
        <w:t>;</w:t>
      </w:r>
      <w:r w:rsidR="00DC4DBE" w:rsidRPr="0045380A">
        <w:t xml:space="preserve"> </w:t>
      </w:r>
    </w:p>
    <w:p w14:paraId="3540A427" w14:textId="58718CA2" w:rsidR="000608E9" w:rsidRPr="0045380A" w:rsidRDefault="00FB45AB" w:rsidP="0045380A">
      <w:pPr>
        <w:pStyle w:val="ListParagraph"/>
      </w:pPr>
      <w:r w:rsidRPr="0045380A">
        <w:t>A</w:t>
      </w:r>
      <w:r w:rsidR="00DC4DBE" w:rsidRPr="0045380A">
        <w:t xml:space="preserve"> clinician’s assessment that individual circumstances such as medical history, mental health and/or psychosocial factors mean they would be at risk of HIV acquisition if they were not provided with CAB</w:t>
      </w:r>
      <w:r w:rsidR="00753DFB" w:rsidRPr="0045380A">
        <w:t>-LA</w:t>
      </w:r>
      <w:r w:rsidR="00DC4DBE" w:rsidRPr="0045380A">
        <w:t xml:space="preserve">; </w:t>
      </w:r>
    </w:p>
    <w:p w14:paraId="6D7D610F" w14:textId="73202BE6" w:rsidR="00DC4DBE" w:rsidRPr="0045380A" w:rsidRDefault="00DC4DBE" w:rsidP="0045380A">
      <w:pPr>
        <w:pStyle w:val="ListParagraph"/>
      </w:pPr>
      <w:r w:rsidRPr="0045380A">
        <w:t>People who report they are highly unlikely to be able to adhere to oral PrEP for a range of factors including difficulty remembering to take tablets, concerns around confidentiality and safety around needing to store PrEP tablets etc</w:t>
      </w:r>
      <w:r w:rsidR="006F7651" w:rsidRPr="0045380A">
        <w:t>.</w:t>
      </w:r>
      <w:r w:rsidR="00C81D6E" w:rsidRPr="0045380A">
        <w:t xml:space="preserve">; </w:t>
      </w:r>
    </w:p>
    <w:p w14:paraId="2E3980B0" w14:textId="49FC5BE9" w:rsidR="00C81D6E" w:rsidRPr="0045380A" w:rsidRDefault="00C81D6E" w:rsidP="0045380A">
      <w:pPr>
        <w:pStyle w:val="ListParagraph"/>
      </w:pPr>
      <w:r w:rsidRPr="0045380A">
        <w:t>Whether a person’s life circumstances can incorporate the logistics of using CAB</w:t>
      </w:r>
      <w:r w:rsidR="00AF0A11">
        <w:t>-LA</w:t>
      </w:r>
      <w:r w:rsidRPr="0045380A">
        <w:t xml:space="preserve"> for PrEP, bearing in mind the requirement to attend appointments at strict 8 week intervals, given the risk that unplanned missed visits may lead to CAB</w:t>
      </w:r>
      <w:r w:rsidR="00AF0A11">
        <w:t>-LA</w:t>
      </w:r>
      <w:r w:rsidRPr="0045380A">
        <w:t xml:space="preserve"> resistance if HIV is acquired when sub-therapeutic levels of CAB</w:t>
      </w:r>
      <w:r w:rsidR="00AF0A11">
        <w:t>-LA</w:t>
      </w:r>
      <w:r w:rsidRPr="0045380A">
        <w:t xml:space="preserve"> are present in the bloodstream; </w:t>
      </w:r>
    </w:p>
    <w:p w14:paraId="2BE17DF1" w14:textId="57B0AA65" w:rsidR="00C81D6E" w:rsidRPr="0045380A" w:rsidRDefault="00C81D6E" w:rsidP="0045380A">
      <w:pPr>
        <w:pStyle w:val="ListParagraph"/>
      </w:pPr>
      <w:r w:rsidRPr="0045380A">
        <w:t>A person’s understanding of the long pharmacokinetic tail of CAB</w:t>
      </w:r>
      <w:r w:rsidR="00AF0A11">
        <w:t>-LA</w:t>
      </w:r>
      <w:r w:rsidRPr="0045380A">
        <w:t xml:space="preserve"> and the requirement to use another form of PrEP for at least 12 months after ceasing CAB</w:t>
      </w:r>
      <w:r w:rsidR="00AF0A11">
        <w:t>-LA</w:t>
      </w:r>
      <w:r w:rsidRPr="0045380A">
        <w:t xml:space="preserve"> treatment to reduce the risk of resistance developing if they acquire HIV in this time; and</w:t>
      </w:r>
    </w:p>
    <w:p w14:paraId="405E60FC" w14:textId="4B68CE00" w:rsidR="00DC4DBE" w:rsidRPr="0045380A" w:rsidRDefault="00DC4DBE" w:rsidP="0045380A">
      <w:pPr>
        <w:pStyle w:val="ListParagraph"/>
      </w:pPr>
      <w:r w:rsidRPr="0045380A">
        <w:t xml:space="preserve">Willingness to </w:t>
      </w:r>
      <w:r w:rsidR="00C81D6E" w:rsidRPr="0045380A">
        <w:t xml:space="preserve">have injections, which can be associated with injection site reactions. </w:t>
      </w:r>
    </w:p>
    <w:p w14:paraId="0EB3A7AD" w14:textId="12D3906D" w:rsidR="00C81D6E" w:rsidRPr="003576CF" w:rsidRDefault="00C81D6E" w:rsidP="00BE38F3">
      <w:pPr>
        <w:widowControl w:val="0"/>
        <w:numPr>
          <w:ilvl w:val="1"/>
          <w:numId w:val="1"/>
        </w:numPr>
        <w:spacing w:after="120"/>
      </w:pPr>
      <w:r w:rsidRPr="003576CF">
        <w:rPr>
          <w:rFonts w:asciiTheme="minorHAnsi" w:hAnsiTheme="minorHAnsi"/>
          <w:bCs/>
          <w:snapToGrid w:val="0"/>
        </w:rPr>
        <w:t xml:space="preserve">The hearing expressed the view </w:t>
      </w:r>
      <w:r w:rsidR="00A8293A" w:rsidRPr="003576CF">
        <w:rPr>
          <w:rFonts w:asciiTheme="minorHAnsi" w:hAnsiTheme="minorHAnsi"/>
          <w:bCs/>
          <w:snapToGrid w:val="0"/>
        </w:rPr>
        <w:t xml:space="preserve">that </w:t>
      </w:r>
      <w:r w:rsidRPr="003576CF">
        <w:rPr>
          <w:rFonts w:asciiTheme="minorHAnsi" w:hAnsiTheme="minorHAnsi"/>
          <w:bCs/>
          <w:snapToGrid w:val="0"/>
        </w:rPr>
        <w:t xml:space="preserve">the draft guidelines balance individual clinical and population-level prevention needs and the fact oral PrEP will remain significantly cheaper than injectable PrEP, at least in the near future. The hearing also discussed the successes of PrEP accessibility in Australia and the decline in new HIV diagnoses with the increasing availability and affordability of oral PrEP, and highlighted the need for alternative forms of PrEP to ensure Australia can achieve its strategy goal of the virtual elimination of the transmission of HIV. </w:t>
      </w:r>
    </w:p>
    <w:bookmarkEnd w:id="20"/>
    <w:p w14:paraId="0A7579CB" w14:textId="1639E159" w:rsidR="000608E9" w:rsidRPr="003576CF" w:rsidRDefault="000608E9" w:rsidP="000608E9">
      <w:pPr>
        <w:pStyle w:val="3-SubsectionHeading"/>
        <w:rPr>
          <w:lang w:eastAsia="en-AU"/>
        </w:rPr>
      </w:pPr>
      <w:r w:rsidRPr="003576CF">
        <w:rPr>
          <w:lang w:eastAsia="en-AU"/>
        </w:rPr>
        <w:lastRenderedPageBreak/>
        <w:t xml:space="preserve">Consumer </w:t>
      </w:r>
      <w:r w:rsidR="0095524C">
        <w:rPr>
          <w:lang w:eastAsia="en-AU"/>
        </w:rPr>
        <w:t>C</w:t>
      </w:r>
      <w:r w:rsidRPr="003576CF">
        <w:rPr>
          <w:lang w:eastAsia="en-AU"/>
        </w:rPr>
        <w:t>omments</w:t>
      </w:r>
    </w:p>
    <w:p w14:paraId="57CE0ADB" w14:textId="034C23EC" w:rsidR="000608E9" w:rsidRPr="003576CF" w:rsidRDefault="000608E9" w:rsidP="000608E9">
      <w:pPr>
        <w:widowControl w:val="0"/>
        <w:numPr>
          <w:ilvl w:val="1"/>
          <w:numId w:val="1"/>
        </w:numPr>
        <w:spacing w:after="120"/>
        <w:rPr>
          <w:rFonts w:asciiTheme="minorHAnsi" w:hAnsiTheme="minorHAnsi"/>
          <w:bCs/>
          <w:snapToGrid w:val="0"/>
        </w:rPr>
      </w:pPr>
      <w:bookmarkStart w:id="21" w:name="_Hlk76382618"/>
      <w:r w:rsidRPr="003576CF">
        <w:rPr>
          <w:rFonts w:asciiTheme="minorHAnsi" w:hAnsiTheme="minorHAnsi"/>
          <w:bCs/>
          <w:snapToGrid w:val="0"/>
        </w:rPr>
        <w:t>The PBAC noted and welcomed the input from individuals (</w:t>
      </w:r>
      <w:r w:rsidR="00CF1254" w:rsidRPr="003576CF">
        <w:rPr>
          <w:rFonts w:asciiTheme="minorHAnsi" w:hAnsiTheme="minorHAnsi"/>
          <w:bCs/>
          <w:snapToGrid w:val="0"/>
        </w:rPr>
        <w:t>6</w:t>
      </w:r>
      <w:r w:rsidRPr="003576CF">
        <w:rPr>
          <w:rFonts w:asciiTheme="minorHAnsi" w:hAnsiTheme="minorHAnsi"/>
          <w:bCs/>
          <w:snapToGrid w:val="0"/>
        </w:rPr>
        <w:t>), health care professionals (</w:t>
      </w:r>
      <w:r w:rsidR="00CF1254" w:rsidRPr="003576CF">
        <w:rPr>
          <w:rFonts w:asciiTheme="minorHAnsi" w:hAnsiTheme="minorHAnsi"/>
          <w:bCs/>
          <w:snapToGrid w:val="0"/>
        </w:rPr>
        <w:t>6</w:t>
      </w:r>
      <w:r w:rsidRPr="003576CF">
        <w:rPr>
          <w:rFonts w:asciiTheme="minorHAnsi" w:hAnsiTheme="minorHAnsi"/>
          <w:bCs/>
          <w:snapToGrid w:val="0"/>
        </w:rPr>
        <w:t>) and organisations (</w:t>
      </w:r>
      <w:r w:rsidR="00CF1254" w:rsidRPr="003576CF">
        <w:rPr>
          <w:rFonts w:asciiTheme="minorHAnsi" w:hAnsiTheme="minorHAnsi"/>
          <w:bCs/>
          <w:snapToGrid w:val="0"/>
        </w:rPr>
        <w:t>4)</w:t>
      </w:r>
      <w:r w:rsidRPr="003576CF">
        <w:rPr>
          <w:rFonts w:asciiTheme="minorHAnsi" w:hAnsiTheme="minorHAnsi"/>
          <w:bCs/>
          <w:snapToGrid w:val="0"/>
        </w:rPr>
        <w:t xml:space="preserve"> via the Consumer Comments facility on the PBS website</w:t>
      </w:r>
      <w:r w:rsidR="003576CF">
        <w:rPr>
          <w:rFonts w:asciiTheme="minorHAnsi" w:hAnsiTheme="minorHAnsi"/>
          <w:bCs/>
          <w:snapToGrid w:val="0"/>
        </w:rPr>
        <w:t xml:space="preserve">. </w:t>
      </w:r>
      <w:r w:rsidRPr="003576CF">
        <w:rPr>
          <w:rFonts w:asciiTheme="minorHAnsi" w:hAnsiTheme="minorHAnsi"/>
          <w:bCs/>
          <w:snapToGrid w:val="0"/>
        </w:rPr>
        <w:t xml:space="preserve">The comments </w:t>
      </w:r>
      <w:r w:rsidR="00CF1254" w:rsidRPr="003576CF">
        <w:rPr>
          <w:rFonts w:asciiTheme="minorHAnsi" w:hAnsiTheme="minorHAnsi"/>
          <w:bCs/>
          <w:snapToGrid w:val="0"/>
        </w:rPr>
        <w:t xml:space="preserve">from individuals noted some concern </w:t>
      </w:r>
      <w:r w:rsidR="00A8293A" w:rsidRPr="003576CF">
        <w:rPr>
          <w:rFonts w:asciiTheme="minorHAnsi" w:hAnsiTheme="minorHAnsi"/>
          <w:bCs/>
          <w:snapToGrid w:val="0"/>
        </w:rPr>
        <w:t>regarding</w:t>
      </w:r>
      <w:r w:rsidR="00CF1254" w:rsidRPr="003576CF">
        <w:rPr>
          <w:rFonts w:asciiTheme="minorHAnsi" w:hAnsiTheme="minorHAnsi"/>
          <w:bCs/>
          <w:snapToGrid w:val="0"/>
        </w:rPr>
        <w:t xml:space="preserve"> the long term safety of both CAB</w:t>
      </w:r>
      <w:r w:rsidR="00AF0A11">
        <w:rPr>
          <w:rFonts w:asciiTheme="minorHAnsi" w:hAnsiTheme="minorHAnsi"/>
          <w:bCs/>
          <w:snapToGrid w:val="0"/>
        </w:rPr>
        <w:t>-LA</w:t>
      </w:r>
      <w:r w:rsidR="00CF1254" w:rsidRPr="003576CF">
        <w:rPr>
          <w:rFonts w:asciiTheme="minorHAnsi" w:hAnsiTheme="minorHAnsi"/>
          <w:bCs/>
          <w:snapToGrid w:val="0"/>
        </w:rPr>
        <w:t xml:space="preserve"> and TD/FTC but suggested the benefits outweigh the risks, and highlighted the </w:t>
      </w:r>
      <w:r w:rsidR="00FA7C8F" w:rsidRPr="003576CF">
        <w:rPr>
          <w:rFonts w:asciiTheme="minorHAnsi" w:hAnsiTheme="minorHAnsi"/>
          <w:bCs/>
          <w:snapToGrid w:val="0"/>
        </w:rPr>
        <w:t>need for</w:t>
      </w:r>
      <w:r w:rsidR="00CF1254" w:rsidRPr="003576CF">
        <w:rPr>
          <w:rFonts w:asciiTheme="minorHAnsi" w:hAnsiTheme="minorHAnsi"/>
          <w:bCs/>
          <w:snapToGrid w:val="0"/>
        </w:rPr>
        <w:t xml:space="preserve"> alternative options to a daily medication</w:t>
      </w:r>
      <w:r w:rsidR="00FA7C8F" w:rsidRPr="003576CF">
        <w:rPr>
          <w:rFonts w:asciiTheme="minorHAnsi" w:hAnsiTheme="minorHAnsi"/>
          <w:bCs/>
          <w:snapToGrid w:val="0"/>
        </w:rPr>
        <w:t xml:space="preserve">, particularly for those who </w:t>
      </w:r>
      <w:r w:rsidR="00CF1254" w:rsidRPr="003576CF">
        <w:rPr>
          <w:rFonts w:asciiTheme="minorHAnsi" w:hAnsiTheme="minorHAnsi"/>
          <w:bCs/>
          <w:snapToGrid w:val="0"/>
        </w:rPr>
        <w:t>could not adhere to or use TD/FTC</w:t>
      </w:r>
      <w:r w:rsidR="00FA7C8F" w:rsidRPr="003576CF">
        <w:rPr>
          <w:rFonts w:asciiTheme="minorHAnsi" w:hAnsiTheme="minorHAnsi"/>
          <w:bCs/>
          <w:snapToGrid w:val="0"/>
        </w:rPr>
        <w:t xml:space="preserve">. The comments from health professionals also highlighted the lack of treatment options for those who cannot use TD/FTC or struggle with adhering to an oral PrEP regimen for various reasons, including the potential stigma and privacy concerns with keeping supply of a therapy with a known medical purpose in the community, however also noted the long pharmacokinetic tail of injectable CAB necessitated appropriate clinical management of </w:t>
      </w:r>
      <w:r w:rsidR="009A2A7A" w:rsidRPr="003576CF">
        <w:rPr>
          <w:rFonts w:asciiTheme="minorHAnsi" w:hAnsiTheme="minorHAnsi"/>
          <w:bCs/>
          <w:snapToGrid w:val="0"/>
        </w:rPr>
        <w:t>people</w:t>
      </w:r>
      <w:r w:rsidR="00FA7C8F" w:rsidRPr="003576CF">
        <w:rPr>
          <w:rFonts w:asciiTheme="minorHAnsi" w:hAnsiTheme="minorHAnsi"/>
          <w:bCs/>
          <w:snapToGrid w:val="0"/>
        </w:rPr>
        <w:t xml:space="preserve"> who experience seroconversion to avoid the development of drug resistance. </w:t>
      </w:r>
    </w:p>
    <w:p w14:paraId="1683508C" w14:textId="3A17AD13" w:rsidR="000608E9" w:rsidRPr="003576CF" w:rsidRDefault="000608E9" w:rsidP="000608E9">
      <w:pPr>
        <w:widowControl w:val="0"/>
        <w:numPr>
          <w:ilvl w:val="1"/>
          <w:numId w:val="1"/>
        </w:numPr>
        <w:spacing w:after="120"/>
        <w:rPr>
          <w:rFonts w:asciiTheme="minorHAnsi" w:hAnsiTheme="minorHAnsi"/>
          <w:bCs/>
          <w:snapToGrid w:val="0"/>
        </w:rPr>
      </w:pPr>
      <w:r w:rsidRPr="003576CF">
        <w:rPr>
          <w:rFonts w:asciiTheme="minorHAnsi" w:hAnsiTheme="minorHAnsi"/>
          <w:bCs/>
          <w:snapToGrid w:val="0"/>
        </w:rPr>
        <w:t xml:space="preserve">The PBAC noted the advice received from </w:t>
      </w:r>
      <w:r w:rsidR="0081580D" w:rsidRPr="003576CF">
        <w:rPr>
          <w:rFonts w:asciiTheme="minorHAnsi" w:hAnsiTheme="minorHAnsi"/>
          <w:bCs/>
          <w:snapToGrid w:val="0"/>
        </w:rPr>
        <w:t>the West Australian AIDS Council (WAAC), Thorne Harbour Health (THH), the Australian Federation of AIDS Organisations (AFAO)/National Association of People with HIV Australia (NAPHWA) (combined submission) and ACON Health discussi</w:t>
      </w:r>
      <w:r w:rsidR="00593F6E" w:rsidRPr="003576CF">
        <w:rPr>
          <w:rFonts w:asciiTheme="minorHAnsi" w:hAnsiTheme="minorHAnsi"/>
          <w:bCs/>
          <w:snapToGrid w:val="0"/>
        </w:rPr>
        <w:t>ng</w:t>
      </w:r>
      <w:r w:rsidR="0081580D" w:rsidRPr="003576CF">
        <w:rPr>
          <w:rFonts w:asciiTheme="minorHAnsi" w:hAnsiTheme="minorHAnsi"/>
          <w:bCs/>
          <w:snapToGrid w:val="0"/>
        </w:rPr>
        <w:t xml:space="preserve"> the current context of PrEP use in Australia, the challenges with the current oral TD/FTC option and importance of additional options for people using or seeking to use PrEP effectively. The comments from the organisations included: </w:t>
      </w:r>
    </w:p>
    <w:p w14:paraId="2A6B3D02" w14:textId="6B85F42B" w:rsidR="0081580D" w:rsidRPr="0072358C" w:rsidRDefault="0081580D" w:rsidP="0072358C">
      <w:pPr>
        <w:pStyle w:val="ListParagraph"/>
      </w:pPr>
      <w:r w:rsidRPr="0072358C">
        <w:t xml:space="preserve">The WAAC outlined the benefits of being able to offer a PrEP option that is suitable for people who cannot use TD/FTC and is longer acting and doesn't require daily or episodic dosing, and stated many people they see live chaotic lives, including homelessness, isolation, drug and alcohol use, intimate partner violence, mental illness etc. which complicate being able to adhere to oral PrEP dosing requirements. </w:t>
      </w:r>
    </w:p>
    <w:p w14:paraId="5FC65F7A" w14:textId="5ACF19DC" w:rsidR="0081580D" w:rsidRPr="0072358C" w:rsidRDefault="0081580D" w:rsidP="0072358C">
      <w:pPr>
        <w:pStyle w:val="ListParagraph"/>
      </w:pPr>
      <w:r w:rsidRPr="0072358C">
        <w:t xml:space="preserve">THH made similar comments to the WAAC and also stated that more options will </w:t>
      </w:r>
      <w:r w:rsidR="00593F6E" w:rsidRPr="0072358C">
        <w:t>lead to</w:t>
      </w:r>
      <w:r w:rsidRPr="0072358C">
        <w:t xml:space="preserve"> better PrEP coverage for </w:t>
      </w:r>
      <w:r w:rsidR="009A2A7A" w:rsidRPr="0072358C">
        <w:t>individuals</w:t>
      </w:r>
      <w:r w:rsidRPr="0072358C">
        <w:t>, resulting in fewer HIV transmissions as different people will use the options that best suit their needs. In addition, THH also noted the need for CAB</w:t>
      </w:r>
      <w:r w:rsidR="00AF0A11">
        <w:t>-LA</w:t>
      </w:r>
      <w:r w:rsidRPr="0072358C">
        <w:t xml:space="preserve"> to be administered by a health professional at relatively precise intervals</w:t>
      </w:r>
      <w:r w:rsidR="00593F6E" w:rsidRPr="0072358C">
        <w:t>, which would likely lead to an increase in</w:t>
      </w:r>
      <w:r w:rsidRPr="0072358C">
        <w:t xml:space="preserve"> time spent at the doctor at set times, which may make it more inconvenient for some people</w:t>
      </w:r>
      <w:r w:rsidR="00593F6E" w:rsidRPr="0072358C">
        <w:t xml:space="preserve">. The THH also </w:t>
      </w:r>
      <w:r w:rsidRPr="0072358C">
        <w:t>highlighted the long pharmacokinetic tail of injectable CAB</w:t>
      </w:r>
      <w:r w:rsidR="00AF0A11">
        <w:t>-LA</w:t>
      </w:r>
      <w:r w:rsidRPr="0072358C">
        <w:t xml:space="preserve"> meant it was recommended people continue to use oral PrEP for a year after stopping injectable medication to reduce the risk of resistance developing if a person </w:t>
      </w:r>
      <w:r w:rsidR="00593F6E" w:rsidRPr="0072358C">
        <w:t>was</w:t>
      </w:r>
      <w:r w:rsidRPr="0072358C">
        <w:t xml:space="preserve"> exposed to HIV infection in that time. </w:t>
      </w:r>
    </w:p>
    <w:p w14:paraId="1CE1A11A" w14:textId="76EC7D65" w:rsidR="0081580D" w:rsidRPr="0072358C" w:rsidRDefault="0081580D" w:rsidP="0072358C">
      <w:pPr>
        <w:pStyle w:val="ListParagraph"/>
      </w:pPr>
      <w:r w:rsidRPr="0072358C">
        <w:t>The AFAO and NAPWHA discussed the Australian context of high PrEP use in the MSM population and the vital role of PrEP in achieving the goal of virtual elimination of HIV transmission by 2030</w:t>
      </w:r>
      <w:r w:rsidR="00593F6E" w:rsidRPr="0072358C">
        <w:t>.</w:t>
      </w:r>
      <w:r w:rsidRPr="0072358C">
        <w:t xml:space="preserve"> The comments also described that the listing of injectable CAB</w:t>
      </w:r>
      <w:r w:rsidR="00AF0A11">
        <w:t>-LA</w:t>
      </w:r>
      <w:r w:rsidRPr="0072358C">
        <w:t xml:space="preserve"> is important for people who cannot take TD/FTC due </w:t>
      </w:r>
      <w:r w:rsidRPr="0072358C">
        <w:lastRenderedPageBreak/>
        <w:t xml:space="preserve">to contraindication or tolerability issues and for those who experience factors that limit a person's ability to maintain a regular drug regimen, including frequent travellers (including fly-in, fly-out workers), people who are homeless or in custodial settings, and those who have privacy challenges or experience sexuality-related stigma. </w:t>
      </w:r>
    </w:p>
    <w:p w14:paraId="6FC2D9AF" w14:textId="10AC6A8E" w:rsidR="0081580D" w:rsidRPr="0072358C" w:rsidRDefault="0081580D" w:rsidP="0072358C">
      <w:pPr>
        <w:pStyle w:val="ListParagraph"/>
      </w:pPr>
      <w:r w:rsidRPr="0072358C">
        <w:t>ACON Health expressed similar views to the other organisations' comments, however also noted barriers identified in the NSW HIV strategy 2021-2025 included unwillingness to take medication to prevent HIV, fear of side effects, education level or income, low health literacy, Medicare ineligibility and difficulties finding non-judgemental clinical care</w:t>
      </w:r>
      <w:r w:rsidR="00593F6E" w:rsidRPr="0072358C">
        <w:t xml:space="preserve">. ACON Health </w:t>
      </w:r>
      <w:r w:rsidRPr="0072358C">
        <w:t xml:space="preserve">highlighted </w:t>
      </w:r>
      <w:r w:rsidR="00B63E5E" w:rsidRPr="0072358C">
        <w:t xml:space="preserve">that </w:t>
      </w:r>
      <w:r w:rsidRPr="0072358C">
        <w:t>having alternative forms of biomedical PrEP alongside other health system measures</w:t>
      </w:r>
      <w:r w:rsidR="00593F6E" w:rsidRPr="0072358C">
        <w:t>,</w:t>
      </w:r>
      <w:r w:rsidRPr="0072358C">
        <w:t xml:space="preserve"> such as continuing education, health promotion and targeted interventions for priority populations</w:t>
      </w:r>
      <w:r w:rsidR="00B63E5E" w:rsidRPr="0072358C">
        <w:t>,</w:t>
      </w:r>
      <w:r w:rsidRPr="0072358C">
        <w:t xml:space="preserve"> were required to achieve the virtual elimination of HIV transmission by 2030.</w:t>
      </w:r>
    </w:p>
    <w:bookmarkEnd w:id="18"/>
    <w:bookmarkEnd w:id="21"/>
    <w:p w14:paraId="390D106C" w14:textId="69C4BA8C" w:rsidR="005F352C" w:rsidRPr="003576CF" w:rsidRDefault="005F352C" w:rsidP="005F352C">
      <w:pPr>
        <w:pStyle w:val="4-SubsectionHeading"/>
      </w:pPr>
      <w:r w:rsidRPr="003576CF">
        <w:t xml:space="preserve">Clinical </w:t>
      </w:r>
      <w:r w:rsidR="0072358C">
        <w:t>T</w:t>
      </w:r>
      <w:r w:rsidRPr="003576CF">
        <w:t>rials</w:t>
      </w:r>
      <w:bookmarkEnd w:id="17"/>
      <w:bookmarkEnd w:id="19"/>
    </w:p>
    <w:p w14:paraId="453BCDC2" w14:textId="783EA66A" w:rsidR="005F352C" w:rsidRPr="003576CF" w:rsidRDefault="005F352C" w:rsidP="0072358C">
      <w:pPr>
        <w:pStyle w:val="3-BodyText"/>
      </w:pPr>
      <w:r w:rsidRPr="003576CF">
        <w:rPr>
          <w:snapToGrid/>
        </w:rPr>
        <w:t>The submission was based on</w:t>
      </w:r>
      <w:r w:rsidRPr="003576CF">
        <w:t xml:space="preserve"> two head to head randomised trials comparing CAB-LA with </w:t>
      </w:r>
      <w:r w:rsidR="000E2F60" w:rsidRPr="003576CF">
        <w:t>TD</w:t>
      </w:r>
      <w:r w:rsidRPr="003576CF">
        <w:t>/FTC in the HIV PrEP population (HPTN</w:t>
      </w:r>
      <w:r w:rsidR="001015AB" w:rsidRPr="003576CF">
        <w:t>-</w:t>
      </w:r>
      <w:r w:rsidRPr="003576CF">
        <w:t xml:space="preserve">083 and HPTN-084) as well as an indirect comparison informed by the HPTN-083 trial and two trials comparing </w:t>
      </w:r>
      <w:r w:rsidR="000E2F60" w:rsidRPr="003576CF">
        <w:t>TD</w:t>
      </w:r>
      <w:r w:rsidRPr="003576CF">
        <w:t>/FTC with placebo (as</w:t>
      </w:r>
      <w:r w:rsidR="003C3E5E" w:rsidRPr="003576CF">
        <w:t xml:space="preserve"> a</w:t>
      </w:r>
      <w:r w:rsidRPr="003576CF">
        <w:t xml:space="preserve"> proxy for SoC) (iPrE</w:t>
      </w:r>
      <w:r w:rsidR="00C83319" w:rsidRPr="003576CF">
        <w:t>x</w:t>
      </w:r>
      <w:r w:rsidRPr="003576CF">
        <w:t xml:space="preserve">, and IPERGAY) and one trial comparing </w:t>
      </w:r>
      <w:r w:rsidR="000E2F60" w:rsidRPr="003576CF">
        <w:t>TD</w:t>
      </w:r>
      <w:r w:rsidRPr="003576CF">
        <w:t xml:space="preserve">/FTC either immediately or after a deferral period of one year (PROUD) to estimate the effect of CAB-LA versus SoC via the common comparator of oral </w:t>
      </w:r>
      <w:r w:rsidR="000E2F60" w:rsidRPr="003576CF">
        <w:t>TD</w:t>
      </w:r>
      <w:r w:rsidRPr="003576CF">
        <w:t>/FTC. The submission assumed that the deferral cohort in PROUD would be reflective of the SoC population. The included trials are as follows:</w:t>
      </w:r>
    </w:p>
    <w:p w14:paraId="2251731B" w14:textId="4EEF1FCC" w:rsidR="005F352C" w:rsidRPr="0072358C" w:rsidRDefault="005F352C" w:rsidP="0072358C">
      <w:pPr>
        <w:pStyle w:val="ListParagraph"/>
      </w:pPr>
      <w:r w:rsidRPr="0072358C">
        <w:t>HPTN</w:t>
      </w:r>
      <w:r w:rsidR="00DB4D6D" w:rsidRPr="0072358C">
        <w:t>-</w:t>
      </w:r>
      <w:r w:rsidRPr="0072358C">
        <w:t xml:space="preserve">083 (N = 4,570): a multi-centre, double blind randomised placebo controlled non-inferior study in HIV uninfected cisgender men and transgender women who have sex with men (MSM and </w:t>
      </w:r>
      <w:r w:rsidR="00461C18" w:rsidRPr="0072358C">
        <w:t>transgender women [</w:t>
      </w:r>
      <w:r w:rsidRPr="0072358C">
        <w:t>TGW</w:t>
      </w:r>
      <w:r w:rsidR="00461C18" w:rsidRPr="0072358C">
        <w:t>]</w:t>
      </w:r>
      <w:r w:rsidRPr="0072358C">
        <w:t xml:space="preserve">) comparing CAB-LA (with an oral tablet lead-in phase) versus oral </w:t>
      </w:r>
      <w:r w:rsidR="000E2F60" w:rsidRPr="0072358C">
        <w:t>TD</w:t>
      </w:r>
      <w:r w:rsidRPr="0072358C">
        <w:t>/FTC;</w:t>
      </w:r>
    </w:p>
    <w:p w14:paraId="29B98E4E" w14:textId="58515CBD" w:rsidR="005F352C" w:rsidRPr="0072358C" w:rsidRDefault="005F352C" w:rsidP="0072358C">
      <w:pPr>
        <w:pStyle w:val="ListParagraph"/>
      </w:pPr>
      <w:r w:rsidRPr="0072358C">
        <w:t>HPTN</w:t>
      </w:r>
      <w:r w:rsidR="00DB4D6D" w:rsidRPr="0072358C">
        <w:t>-</w:t>
      </w:r>
      <w:r w:rsidRPr="0072358C">
        <w:t xml:space="preserve">084 (N=3,224): double-blind, two-arm, randomised (1:1), placebo-controlled superiority study of the safety and efficacy of CAB-LA (with an oral tablet lead-in phase) compared to daily oral </w:t>
      </w:r>
      <w:r w:rsidR="000E2F60" w:rsidRPr="0072358C">
        <w:t>TD</w:t>
      </w:r>
      <w:r w:rsidRPr="0072358C">
        <w:t>/FTC for HIV prevention in sexually active HIV</w:t>
      </w:r>
      <w:r w:rsidR="005C5B87" w:rsidRPr="0072358C">
        <w:t xml:space="preserve"> </w:t>
      </w:r>
      <w:r w:rsidRPr="0072358C">
        <w:t xml:space="preserve">uninfected women at risk of HIV; </w:t>
      </w:r>
    </w:p>
    <w:p w14:paraId="4E95025A" w14:textId="4AEBB25D" w:rsidR="005F352C" w:rsidRPr="0072358C" w:rsidRDefault="005F352C" w:rsidP="0072358C">
      <w:pPr>
        <w:pStyle w:val="ListParagraph"/>
      </w:pPr>
      <w:r w:rsidRPr="0072358C">
        <w:t xml:space="preserve">iPrEx (N=2,499): a randomised </w:t>
      </w:r>
      <w:r w:rsidR="005F0E99" w:rsidRPr="0072358C">
        <w:t>double-blind</w:t>
      </w:r>
      <w:r w:rsidRPr="0072358C">
        <w:t xml:space="preserve"> trial of once daily oral </w:t>
      </w:r>
      <w:r w:rsidR="000E2F60" w:rsidRPr="0072358C">
        <w:t>TD</w:t>
      </w:r>
      <w:r w:rsidRPr="0072358C">
        <w:t xml:space="preserve">/FTC versus placebo in MSM and TGW at high risk of HIV; </w:t>
      </w:r>
    </w:p>
    <w:p w14:paraId="4588237E" w14:textId="4F2667B6" w:rsidR="005F352C" w:rsidRPr="0072358C" w:rsidRDefault="005F352C" w:rsidP="0072358C">
      <w:pPr>
        <w:pStyle w:val="ListParagraph"/>
      </w:pPr>
      <w:r w:rsidRPr="0072358C">
        <w:t xml:space="preserve">PROUD (N=544): a randomised, open label trial of once daily oral </w:t>
      </w:r>
      <w:r w:rsidR="000E2F60" w:rsidRPr="0072358C">
        <w:t>TD</w:t>
      </w:r>
      <w:r w:rsidRPr="0072358C">
        <w:t>/FTC either immediately or after deferral period of one year in Gay, bisexual and other MSM at high risk of HIV; and</w:t>
      </w:r>
    </w:p>
    <w:p w14:paraId="12C668BA" w14:textId="2CBCAD7D" w:rsidR="005F352C" w:rsidRPr="0072358C" w:rsidRDefault="005F352C" w:rsidP="0072358C">
      <w:pPr>
        <w:pStyle w:val="ListParagraph"/>
      </w:pPr>
      <w:r w:rsidRPr="0072358C">
        <w:t xml:space="preserve">IPERGAY (N=414) a randomised </w:t>
      </w:r>
      <w:r w:rsidR="005F0E99" w:rsidRPr="0072358C">
        <w:t>double-blind</w:t>
      </w:r>
      <w:r w:rsidRPr="0072358C">
        <w:t xml:space="preserve"> trial of sexual activity dependent oral </w:t>
      </w:r>
      <w:r w:rsidR="000E2F60" w:rsidRPr="0072358C">
        <w:t>TD</w:t>
      </w:r>
      <w:r w:rsidRPr="0072358C">
        <w:t xml:space="preserve">/FTC or placebo in MSM at least 18 years of age at high risk of HIV infection. It </w:t>
      </w:r>
      <w:r w:rsidRPr="0072358C">
        <w:lastRenderedPageBreak/>
        <w:t xml:space="preserve">appeared that the sexual activity dependent oral </w:t>
      </w:r>
      <w:r w:rsidR="000E2F60" w:rsidRPr="0072358C">
        <w:t>TD</w:t>
      </w:r>
      <w:r w:rsidRPr="0072358C">
        <w:t xml:space="preserve">/FTC was consistent with ‘On Demand’ PrEP use in the Australian setting. </w:t>
      </w:r>
    </w:p>
    <w:p w14:paraId="4E16D993" w14:textId="1BF09F41" w:rsidR="005F352C" w:rsidRPr="003576CF" w:rsidRDefault="005F352C" w:rsidP="0072358C">
      <w:pPr>
        <w:pStyle w:val="3-BodyText"/>
      </w:pPr>
      <w:r w:rsidRPr="003576CF">
        <w:rPr>
          <w:snapToGrid/>
        </w:rPr>
        <w:t xml:space="preserve">Details of the trials presented in the submission are provided in </w:t>
      </w:r>
      <w:r w:rsidRPr="003576CF">
        <w:rPr>
          <w:snapToGrid/>
        </w:rPr>
        <w:fldChar w:fldCharType="begin" w:fldLock="1"/>
      </w:r>
      <w:r w:rsidRPr="003576CF">
        <w:rPr>
          <w:snapToGrid/>
        </w:rPr>
        <w:instrText xml:space="preserve"> REF _Ref104803956 \h </w:instrText>
      </w:r>
      <w:r w:rsidR="004D2328" w:rsidRPr="003576CF">
        <w:rPr>
          <w:snapToGrid/>
        </w:rPr>
        <w:instrText xml:space="preserve"> \* MERGEFORMAT </w:instrText>
      </w:r>
      <w:r w:rsidRPr="003576CF">
        <w:rPr>
          <w:snapToGrid/>
        </w:rPr>
      </w:r>
      <w:r w:rsidRPr="003576CF">
        <w:rPr>
          <w:snapToGrid/>
        </w:rPr>
        <w:fldChar w:fldCharType="separate"/>
      </w:r>
      <w:r w:rsidR="00050820" w:rsidRPr="003576CF">
        <w:t>Table 3</w:t>
      </w:r>
      <w:r w:rsidRPr="003576CF">
        <w:rPr>
          <w:snapToGrid/>
        </w:rPr>
        <w:fldChar w:fldCharType="end"/>
      </w:r>
      <w:r w:rsidRPr="003576CF">
        <w:rPr>
          <w:snapToGrid/>
        </w:rPr>
        <w:t xml:space="preserve">. </w:t>
      </w:r>
    </w:p>
    <w:p w14:paraId="5DA5C5E6" w14:textId="52E5BFB0" w:rsidR="005F352C" w:rsidRPr="003576CF" w:rsidRDefault="005F352C" w:rsidP="0091549B">
      <w:pPr>
        <w:pStyle w:val="TableFigureHeading"/>
        <w:keepLines/>
      </w:pPr>
      <w:bookmarkStart w:id="22" w:name="_Ref104803956"/>
      <w:r w:rsidRPr="003576CF">
        <w:lastRenderedPageBreak/>
        <w:t xml:space="preserve">Table </w:t>
      </w:r>
      <w:r w:rsidR="00DF2686">
        <w:fldChar w:fldCharType="begin" w:fldLock="1"/>
      </w:r>
      <w:r w:rsidR="00DF2686">
        <w:instrText xml:space="preserve"> SEQ Table \* ARABIC </w:instrText>
      </w:r>
      <w:r w:rsidR="00DF2686">
        <w:fldChar w:fldCharType="separate"/>
      </w:r>
      <w:r w:rsidR="00050820" w:rsidRPr="003576CF">
        <w:t>3</w:t>
      </w:r>
      <w:r w:rsidR="00DF2686">
        <w:fldChar w:fldCharType="end"/>
      </w:r>
      <w:bookmarkEnd w:id="22"/>
      <w:r w:rsidRPr="003576CF">
        <w:t>:</w:t>
      </w:r>
      <w:r w:rsidRPr="003576CF">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9"/>
        <w:gridCol w:w="5473"/>
        <w:gridCol w:w="2128"/>
      </w:tblGrid>
      <w:tr w:rsidR="00F40A6B" w:rsidRPr="003576CF" w14:paraId="6100DD6F" w14:textId="77777777" w:rsidTr="00E75752">
        <w:trPr>
          <w:trHeight w:val="170"/>
          <w:tblHeader/>
        </w:trPr>
        <w:tc>
          <w:tcPr>
            <w:tcW w:w="796" w:type="pct"/>
            <w:vAlign w:val="center"/>
          </w:tcPr>
          <w:p w14:paraId="3BA5FF2B" w14:textId="77777777" w:rsidR="005F352C" w:rsidRPr="003576CF" w:rsidRDefault="005F352C" w:rsidP="0091549B">
            <w:pPr>
              <w:pStyle w:val="In-tableHeading"/>
              <w:keepLines/>
              <w:rPr>
                <w:lang w:val="en-AU"/>
              </w:rPr>
            </w:pPr>
            <w:r w:rsidRPr="003576CF">
              <w:rPr>
                <w:lang w:val="en-AU"/>
              </w:rPr>
              <w:t>Trial ID</w:t>
            </w:r>
          </w:p>
        </w:tc>
        <w:tc>
          <w:tcPr>
            <w:tcW w:w="3027" w:type="pct"/>
            <w:vAlign w:val="center"/>
          </w:tcPr>
          <w:p w14:paraId="6A3ADCB3" w14:textId="77777777" w:rsidR="005F352C" w:rsidRPr="003576CF" w:rsidRDefault="005F352C" w:rsidP="0091549B">
            <w:pPr>
              <w:pStyle w:val="In-tableHeading"/>
              <w:keepLines/>
              <w:rPr>
                <w:lang w:val="en-AU"/>
              </w:rPr>
            </w:pPr>
            <w:r w:rsidRPr="003576CF">
              <w:rPr>
                <w:lang w:val="en-AU"/>
              </w:rPr>
              <w:t>Protocol title/ Publication title</w:t>
            </w:r>
          </w:p>
        </w:tc>
        <w:tc>
          <w:tcPr>
            <w:tcW w:w="1177" w:type="pct"/>
            <w:vAlign w:val="center"/>
          </w:tcPr>
          <w:p w14:paraId="6F31B530" w14:textId="77777777" w:rsidR="005F352C" w:rsidRPr="003576CF" w:rsidRDefault="005F352C" w:rsidP="0091549B">
            <w:pPr>
              <w:pStyle w:val="In-tableHeading"/>
              <w:keepLines/>
              <w:rPr>
                <w:lang w:val="en-AU"/>
              </w:rPr>
            </w:pPr>
            <w:r w:rsidRPr="003576CF">
              <w:rPr>
                <w:lang w:val="en-AU"/>
              </w:rPr>
              <w:t>Publication citation</w:t>
            </w:r>
          </w:p>
        </w:tc>
      </w:tr>
      <w:tr w:rsidR="00F40A6B" w:rsidRPr="003576CF" w14:paraId="66720CE7" w14:textId="77777777" w:rsidTr="00E75752">
        <w:trPr>
          <w:trHeight w:val="170"/>
        </w:trPr>
        <w:tc>
          <w:tcPr>
            <w:tcW w:w="796" w:type="pct"/>
            <w:tcBorders>
              <w:bottom w:val="nil"/>
            </w:tcBorders>
            <w:vAlign w:val="center"/>
          </w:tcPr>
          <w:p w14:paraId="686B2EEA" w14:textId="77777777" w:rsidR="009A2792" w:rsidRPr="003576CF" w:rsidRDefault="009A2792" w:rsidP="0091549B">
            <w:pPr>
              <w:pStyle w:val="TableText0"/>
              <w:keepLines/>
            </w:pPr>
            <w:r w:rsidRPr="003576CF">
              <w:t>HPTN-083</w:t>
            </w:r>
          </w:p>
          <w:p w14:paraId="793BD3D9" w14:textId="72F3BE84" w:rsidR="005F352C" w:rsidRPr="003576CF" w:rsidRDefault="009A2792" w:rsidP="0091549B">
            <w:pPr>
              <w:pStyle w:val="TableText0"/>
              <w:keepLines/>
            </w:pPr>
            <w:r w:rsidRPr="003576CF">
              <w:t>NCT02720094</w:t>
            </w:r>
          </w:p>
        </w:tc>
        <w:tc>
          <w:tcPr>
            <w:tcW w:w="3027" w:type="pct"/>
            <w:tcBorders>
              <w:bottom w:val="nil"/>
            </w:tcBorders>
            <w:vAlign w:val="center"/>
          </w:tcPr>
          <w:p w14:paraId="073B1496" w14:textId="57989310" w:rsidR="005F352C" w:rsidRPr="003576CF" w:rsidRDefault="005F352C" w:rsidP="0091549B">
            <w:pPr>
              <w:pStyle w:val="TableText0"/>
              <w:keepLines/>
              <w:rPr>
                <w:szCs w:val="18"/>
              </w:rPr>
            </w:pPr>
            <w:r w:rsidRPr="003576CF">
              <w:rPr>
                <w:szCs w:val="18"/>
              </w:rPr>
              <w:t>A Phase IIb/III Double Blind Safety and Efficacy Study of Injectable Cabotegravir Compared to Daily Oral Tenofovir Disoproxil Fumarate/</w:t>
            </w:r>
            <w:r w:rsidR="00E75752">
              <w:rPr>
                <w:szCs w:val="18"/>
              </w:rPr>
              <w:t xml:space="preserve"> </w:t>
            </w:r>
            <w:r w:rsidRPr="003576CF">
              <w:rPr>
                <w:szCs w:val="18"/>
              </w:rPr>
              <w:t>Emtricitabine (TDF/FTC), For Pre-Exposure Prophylaxis in HIV-Uninfected Cisgender Men and Transgender Women who have Sex with Men</w:t>
            </w:r>
          </w:p>
        </w:tc>
        <w:tc>
          <w:tcPr>
            <w:tcW w:w="1177" w:type="pct"/>
            <w:tcBorders>
              <w:bottom w:val="nil"/>
            </w:tcBorders>
            <w:vAlign w:val="center"/>
          </w:tcPr>
          <w:p w14:paraId="00916F93" w14:textId="77777777" w:rsidR="005F352C" w:rsidRPr="003576CF" w:rsidRDefault="005F352C" w:rsidP="0091549B">
            <w:pPr>
              <w:pStyle w:val="TableText0"/>
              <w:keepLines/>
            </w:pPr>
            <w:r w:rsidRPr="003576CF">
              <w:t>CSR. March 2021</w:t>
            </w:r>
          </w:p>
        </w:tc>
      </w:tr>
      <w:tr w:rsidR="00F40A6B" w:rsidRPr="003576CF" w14:paraId="527C938B" w14:textId="77777777" w:rsidTr="00E75752">
        <w:trPr>
          <w:trHeight w:val="170"/>
        </w:trPr>
        <w:tc>
          <w:tcPr>
            <w:tcW w:w="796" w:type="pct"/>
            <w:tcBorders>
              <w:top w:val="nil"/>
              <w:bottom w:val="nil"/>
            </w:tcBorders>
            <w:vAlign w:val="center"/>
          </w:tcPr>
          <w:p w14:paraId="1FEC3A6C" w14:textId="1E609CE4" w:rsidR="005F352C" w:rsidRPr="003576CF" w:rsidRDefault="005F352C" w:rsidP="0091549B">
            <w:pPr>
              <w:pStyle w:val="TableText0"/>
              <w:keepLines/>
            </w:pPr>
          </w:p>
        </w:tc>
        <w:tc>
          <w:tcPr>
            <w:tcW w:w="3027" w:type="pct"/>
            <w:tcBorders>
              <w:top w:val="nil"/>
              <w:bottom w:val="nil"/>
            </w:tcBorders>
            <w:vAlign w:val="center"/>
          </w:tcPr>
          <w:p w14:paraId="448A0292" w14:textId="77777777" w:rsidR="005F352C" w:rsidRPr="003576CF" w:rsidRDefault="005F352C" w:rsidP="0091549B">
            <w:pPr>
              <w:pStyle w:val="TableText0"/>
              <w:keepLines/>
              <w:rPr>
                <w:szCs w:val="18"/>
              </w:rPr>
            </w:pPr>
            <w:r w:rsidRPr="003576CF">
              <w:rPr>
                <w:szCs w:val="18"/>
              </w:rPr>
              <w:t>Landovitz, R. J., et al. Cabotegravir for HIV prevention in cisgender men and transgender women</w:t>
            </w:r>
          </w:p>
        </w:tc>
        <w:tc>
          <w:tcPr>
            <w:tcW w:w="1177" w:type="pct"/>
            <w:tcBorders>
              <w:top w:val="nil"/>
              <w:bottom w:val="nil"/>
            </w:tcBorders>
            <w:vAlign w:val="center"/>
          </w:tcPr>
          <w:p w14:paraId="7D9183DC" w14:textId="0709A2C3" w:rsidR="005F352C" w:rsidRPr="003576CF" w:rsidRDefault="004E1DE2" w:rsidP="0091549B">
            <w:pPr>
              <w:pStyle w:val="TableText0"/>
              <w:keepLines/>
              <w:rPr>
                <w:szCs w:val="18"/>
              </w:rPr>
            </w:pPr>
            <w:r w:rsidRPr="003576CF">
              <w:rPr>
                <w:szCs w:val="18"/>
              </w:rPr>
              <w:t>NEJM</w:t>
            </w:r>
            <w:r w:rsidR="005F352C" w:rsidRPr="003576CF">
              <w:rPr>
                <w:szCs w:val="18"/>
              </w:rPr>
              <w:t xml:space="preserve"> 2021;385(7): 595-608.</w:t>
            </w:r>
          </w:p>
        </w:tc>
      </w:tr>
      <w:tr w:rsidR="00F40A6B" w:rsidRPr="003576CF" w14:paraId="17454B00" w14:textId="77777777" w:rsidTr="00E75752">
        <w:trPr>
          <w:trHeight w:val="170"/>
        </w:trPr>
        <w:tc>
          <w:tcPr>
            <w:tcW w:w="796" w:type="pct"/>
            <w:tcBorders>
              <w:top w:val="nil"/>
              <w:bottom w:val="nil"/>
            </w:tcBorders>
            <w:vAlign w:val="center"/>
          </w:tcPr>
          <w:p w14:paraId="103528D2" w14:textId="77777777" w:rsidR="005F352C" w:rsidRPr="003576CF" w:rsidRDefault="005F352C" w:rsidP="0091549B">
            <w:pPr>
              <w:pStyle w:val="TableText0"/>
              <w:keepLines/>
            </w:pPr>
          </w:p>
        </w:tc>
        <w:tc>
          <w:tcPr>
            <w:tcW w:w="3027" w:type="pct"/>
            <w:tcBorders>
              <w:top w:val="nil"/>
              <w:bottom w:val="nil"/>
            </w:tcBorders>
            <w:vAlign w:val="center"/>
          </w:tcPr>
          <w:p w14:paraId="626BB44A" w14:textId="77777777" w:rsidR="005F352C" w:rsidRPr="003576CF" w:rsidRDefault="005F352C" w:rsidP="0091549B">
            <w:pPr>
              <w:pStyle w:val="TableText0"/>
              <w:keepLines/>
              <w:rPr>
                <w:szCs w:val="18"/>
              </w:rPr>
            </w:pPr>
            <w:r w:rsidRPr="003576CF">
              <w:rPr>
                <w:szCs w:val="18"/>
              </w:rPr>
              <w:t xml:space="preserve">Hanscom, B. S., et al. Evaluating group-sequential non-inferiority clinical trials following interim stopping: The HIV Prevention Trials Network 083 trial. </w:t>
            </w:r>
          </w:p>
        </w:tc>
        <w:tc>
          <w:tcPr>
            <w:tcW w:w="1177" w:type="pct"/>
            <w:tcBorders>
              <w:top w:val="nil"/>
              <w:bottom w:val="nil"/>
            </w:tcBorders>
            <w:vAlign w:val="center"/>
          </w:tcPr>
          <w:p w14:paraId="58F056F8" w14:textId="5EED1F76" w:rsidR="005F352C" w:rsidRPr="003576CF" w:rsidRDefault="005F352C" w:rsidP="0091549B">
            <w:pPr>
              <w:pStyle w:val="TableText0"/>
              <w:keepLines/>
              <w:rPr>
                <w:i/>
                <w:szCs w:val="18"/>
              </w:rPr>
            </w:pPr>
            <w:r w:rsidRPr="003576CF">
              <w:rPr>
                <w:szCs w:val="18"/>
              </w:rPr>
              <w:t>Clinical Trials</w:t>
            </w:r>
            <w:r w:rsidR="0024513C">
              <w:rPr>
                <w:szCs w:val="18"/>
              </w:rPr>
              <w:t xml:space="preserve"> </w:t>
            </w:r>
            <w:r w:rsidRPr="003576CF">
              <w:rPr>
                <w:szCs w:val="18"/>
              </w:rPr>
              <w:t>2022; 19(6): 605-612.</w:t>
            </w:r>
          </w:p>
        </w:tc>
      </w:tr>
      <w:tr w:rsidR="00F40A6B" w:rsidRPr="003576CF" w14:paraId="3CCC1778" w14:textId="77777777" w:rsidTr="00E75752">
        <w:trPr>
          <w:trHeight w:val="170"/>
        </w:trPr>
        <w:tc>
          <w:tcPr>
            <w:tcW w:w="796" w:type="pct"/>
            <w:tcBorders>
              <w:top w:val="nil"/>
              <w:bottom w:val="nil"/>
            </w:tcBorders>
            <w:vAlign w:val="center"/>
          </w:tcPr>
          <w:p w14:paraId="585B0FD9" w14:textId="77777777" w:rsidR="005F352C" w:rsidRPr="003576CF" w:rsidRDefault="005F352C" w:rsidP="0091549B">
            <w:pPr>
              <w:pStyle w:val="TableText0"/>
              <w:keepLines/>
            </w:pPr>
          </w:p>
        </w:tc>
        <w:tc>
          <w:tcPr>
            <w:tcW w:w="3027" w:type="pct"/>
            <w:tcBorders>
              <w:top w:val="nil"/>
              <w:bottom w:val="nil"/>
            </w:tcBorders>
            <w:vAlign w:val="center"/>
          </w:tcPr>
          <w:p w14:paraId="387BD14C" w14:textId="77777777" w:rsidR="005F352C" w:rsidRPr="003576CF" w:rsidRDefault="005F352C" w:rsidP="0091549B">
            <w:pPr>
              <w:pStyle w:val="TableText0"/>
              <w:keepLines/>
              <w:rPr>
                <w:szCs w:val="18"/>
              </w:rPr>
            </w:pPr>
            <w:r w:rsidRPr="003576CF">
              <w:t>Grinsztejn, B., et al. HPTN 083 interim results: efficacy of pre-exposure prophylaxis (PrEP) containing long-acting injectable cabotegravir (CAB-LA) is maintained across regions and key populations.</w:t>
            </w:r>
          </w:p>
        </w:tc>
        <w:tc>
          <w:tcPr>
            <w:tcW w:w="1177" w:type="pct"/>
            <w:tcBorders>
              <w:top w:val="nil"/>
              <w:bottom w:val="nil"/>
            </w:tcBorders>
            <w:vAlign w:val="center"/>
          </w:tcPr>
          <w:p w14:paraId="011925CF" w14:textId="39F7E877" w:rsidR="005F352C" w:rsidRPr="003576CF" w:rsidRDefault="005F352C" w:rsidP="0091549B">
            <w:pPr>
              <w:pStyle w:val="TableText0"/>
              <w:keepLines/>
              <w:rPr>
                <w:szCs w:val="18"/>
              </w:rPr>
            </w:pPr>
            <w:r w:rsidRPr="003576CF">
              <w:t>Journal of the International AIDS Society</w:t>
            </w:r>
            <w:r w:rsidR="0024513C">
              <w:t xml:space="preserve"> </w:t>
            </w:r>
            <w:r w:rsidRPr="003576CF">
              <w:t>2020; 23(SUPPL 4). [abstract]</w:t>
            </w:r>
          </w:p>
        </w:tc>
      </w:tr>
      <w:tr w:rsidR="00F40A6B" w:rsidRPr="003576CF" w14:paraId="4952AA69" w14:textId="77777777" w:rsidTr="00E75752">
        <w:trPr>
          <w:trHeight w:val="170"/>
        </w:trPr>
        <w:tc>
          <w:tcPr>
            <w:tcW w:w="796" w:type="pct"/>
            <w:tcBorders>
              <w:top w:val="nil"/>
              <w:bottom w:val="nil"/>
            </w:tcBorders>
            <w:vAlign w:val="center"/>
          </w:tcPr>
          <w:p w14:paraId="7CAD22F2" w14:textId="77777777" w:rsidR="005F352C" w:rsidRPr="003576CF" w:rsidRDefault="005F352C" w:rsidP="0091549B">
            <w:pPr>
              <w:pStyle w:val="TableText0"/>
              <w:keepLines/>
            </w:pPr>
          </w:p>
        </w:tc>
        <w:tc>
          <w:tcPr>
            <w:tcW w:w="3027" w:type="pct"/>
            <w:tcBorders>
              <w:top w:val="nil"/>
              <w:bottom w:val="nil"/>
            </w:tcBorders>
            <w:vAlign w:val="center"/>
          </w:tcPr>
          <w:p w14:paraId="192286BE" w14:textId="77777777" w:rsidR="005F352C" w:rsidRPr="003576CF" w:rsidRDefault="005F352C" w:rsidP="0091549B">
            <w:pPr>
              <w:pStyle w:val="TableText0"/>
              <w:keepLines/>
              <w:rPr>
                <w:szCs w:val="18"/>
              </w:rPr>
            </w:pPr>
            <w:r w:rsidRPr="003576CF">
              <w:rPr>
                <w:szCs w:val="18"/>
              </w:rPr>
              <w:t>Landovitz, R. J., et al. HPTN083 interim results: pre-exposure prophylaxis (PrEP) containing long-acting injectable cabotegravir (CAB-LA) is safe and highly effective for cisgender men and transgender women who have sex with men (MSM, TGW).</w:t>
            </w:r>
          </w:p>
        </w:tc>
        <w:tc>
          <w:tcPr>
            <w:tcW w:w="1177" w:type="pct"/>
            <w:tcBorders>
              <w:top w:val="nil"/>
              <w:bottom w:val="nil"/>
            </w:tcBorders>
            <w:vAlign w:val="center"/>
          </w:tcPr>
          <w:p w14:paraId="5C97DEFE" w14:textId="23EE6CCB" w:rsidR="005F352C" w:rsidRPr="003576CF" w:rsidRDefault="005F352C" w:rsidP="0091549B">
            <w:pPr>
              <w:pStyle w:val="TableText0"/>
              <w:keepLines/>
              <w:rPr>
                <w:szCs w:val="18"/>
              </w:rPr>
            </w:pPr>
            <w:r w:rsidRPr="003576CF">
              <w:rPr>
                <w:szCs w:val="18"/>
              </w:rPr>
              <w:t>Journal of the International AIDS Society 2020;</w:t>
            </w:r>
            <w:r w:rsidR="0024513C">
              <w:rPr>
                <w:szCs w:val="18"/>
              </w:rPr>
              <w:t xml:space="preserve"> </w:t>
            </w:r>
            <w:r w:rsidRPr="003576CF">
              <w:rPr>
                <w:szCs w:val="18"/>
              </w:rPr>
              <w:t>23(SUPPL 4).</w:t>
            </w:r>
            <w:r w:rsidR="009A2792" w:rsidRPr="003576CF">
              <w:rPr>
                <w:szCs w:val="18"/>
              </w:rPr>
              <w:t xml:space="preserve"> </w:t>
            </w:r>
            <w:r w:rsidRPr="003576CF">
              <w:rPr>
                <w:szCs w:val="18"/>
              </w:rPr>
              <w:t>[abstract]</w:t>
            </w:r>
          </w:p>
        </w:tc>
      </w:tr>
      <w:tr w:rsidR="00F40A6B" w:rsidRPr="003576CF" w14:paraId="155EEBE5" w14:textId="77777777" w:rsidTr="00E75752">
        <w:trPr>
          <w:trHeight w:val="170"/>
        </w:trPr>
        <w:tc>
          <w:tcPr>
            <w:tcW w:w="796" w:type="pct"/>
            <w:tcBorders>
              <w:top w:val="nil"/>
              <w:bottom w:val="nil"/>
            </w:tcBorders>
            <w:vAlign w:val="center"/>
          </w:tcPr>
          <w:p w14:paraId="03606CD1" w14:textId="77777777" w:rsidR="005F352C" w:rsidRPr="003576CF" w:rsidRDefault="005F352C" w:rsidP="0091549B">
            <w:pPr>
              <w:pStyle w:val="TableText0"/>
              <w:keepLines/>
            </w:pPr>
          </w:p>
        </w:tc>
        <w:tc>
          <w:tcPr>
            <w:tcW w:w="3027" w:type="pct"/>
            <w:tcBorders>
              <w:top w:val="nil"/>
              <w:bottom w:val="nil"/>
            </w:tcBorders>
            <w:vAlign w:val="center"/>
          </w:tcPr>
          <w:p w14:paraId="253B4C45" w14:textId="77777777" w:rsidR="005F352C" w:rsidRPr="003576CF" w:rsidRDefault="005F352C" w:rsidP="0091549B">
            <w:pPr>
              <w:pStyle w:val="TableText0"/>
              <w:keepLines/>
              <w:rPr>
                <w:szCs w:val="18"/>
              </w:rPr>
            </w:pPr>
            <w:r w:rsidRPr="003576CF">
              <w:t>Landovitz, R. J., et al. UPDATED EFFICACY, SAFETY, and CASE STUDIES in HPTN 083: CAB-LA VS TDF/FTC for PrEP.</w:t>
            </w:r>
          </w:p>
        </w:tc>
        <w:tc>
          <w:tcPr>
            <w:tcW w:w="1177" w:type="pct"/>
            <w:tcBorders>
              <w:top w:val="nil"/>
              <w:bottom w:val="nil"/>
            </w:tcBorders>
            <w:vAlign w:val="center"/>
          </w:tcPr>
          <w:p w14:paraId="6EE9AB56" w14:textId="77777777" w:rsidR="005F352C" w:rsidRPr="003576CF" w:rsidRDefault="005F352C" w:rsidP="0091549B">
            <w:pPr>
              <w:pStyle w:val="TableText0"/>
              <w:keepLines/>
              <w:rPr>
                <w:szCs w:val="18"/>
              </w:rPr>
            </w:pPr>
            <w:r w:rsidRPr="003576CF">
              <w:t>Topics in Antiviral Medicine 2022; 30(1 SUPPL): 37. [abstract]</w:t>
            </w:r>
          </w:p>
        </w:tc>
      </w:tr>
      <w:tr w:rsidR="00F40A6B" w:rsidRPr="003576CF" w14:paraId="3FA251D9" w14:textId="77777777" w:rsidTr="00E75752">
        <w:trPr>
          <w:trHeight w:val="170"/>
        </w:trPr>
        <w:tc>
          <w:tcPr>
            <w:tcW w:w="796" w:type="pct"/>
            <w:tcBorders>
              <w:bottom w:val="nil"/>
            </w:tcBorders>
            <w:vAlign w:val="center"/>
          </w:tcPr>
          <w:p w14:paraId="511B5991" w14:textId="77777777" w:rsidR="009A2792" w:rsidRPr="003576CF" w:rsidRDefault="009A2792" w:rsidP="0091549B">
            <w:pPr>
              <w:pStyle w:val="TableText0"/>
              <w:keepLines/>
            </w:pPr>
            <w:r w:rsidRPr="003576CF">
              <w:t>HPTN-084</w:t>
            </w:r>
          </w:p>
          <w:p w14:paraId="758C6829" w14:textId="2147FD26" w:rsidR="005F352C" w:rsidRPr="003576CF" w:rsidRDefault="009A2792" w:rsidP="0091549B">
            <w:pPr>
              <w:pStyle w:val="TableText0"/>
              <w:keepLines/>
            </w:pPr>
            <w:r w:rsidRPr="003576CF">
              <w:t>NCT03164564</w:t>
            </w:r>
          </w:p>
        </w:tc>
        <w:tc>
          <w:tcPr>
            <w:tcW w:w="3027" w:type="pct"/>
            <w:tcBorders>
              <w:bottom w:val="nil"/>
            </w:tcBorders>
            <w:vAlign w:val="center"/>
          </w:tcPr>
          <w:p w14:paraId="2684E109" w14:textId="77777777" w:rsidR="005F352C" w:rsidRPr="003576CF" w:rsidRDefault="005F352C" w:rsidP="0091549B">
            <w:pPr>
              <w:pStyle w:val="TableText0"/>
              <w:keepLines/>
            </w:pPr>
            <w:r w:rsidRPr="003576CF">
              <w:rPr>
                <w:szCs w:val="18"/>
              </w:rPr>
              <w:t>A Phase 3 Double Blind Safety and Efficacy Study of Long-Acting Injectable Cabotegravir Compared to Daily Oral TDF/FTC for Pre-Exposure Prophylaxis in HIV-Uninfected Women (HPTN 084)</w:t>
            </w:r>
          </w:p>
        </w:tc>
        <w:tc>
          <w:tcPr>
            <w:tcW w:w="1177" w:type="pct"/>
            <w:tcBorders>
              <w:bottom w:val="nil"/>
            </w:tcBorders>
            <w:vAlign w:val="center"/>
          </w:tcPr>
          <w:p w14:paraId="52B9DEB9" w14:textId="77777777" w:rsidR="005F352C" w:rsidRPr="003576CF" w:rsidRDefault="005F352C" w:rsidP="0091549B">
            <w:pPr>
              <w:pStyle w:val="TableText0"/>
              <w:keepLines/>
            </w:pPr>
            <w:r w:rsidRPr="003576CF">
              <w:t>CSR. June 2021</w:t>
            </w:r>
          </w:p>
        </w:tc>
      </w:tr>
      <w:tr w:rsidR="00F40A6B" w:rsidRPr="003576CF" w14:paraId="56D2F704" w14:textId="77777777" w:rsidTr="00E75752">
        <w:trPr>
          <w:trHeight w:val="170"/>
        </w:trPr>
        <w:tc>
          <w:tcPr>
            <w:tcW w:w="796" w:type="pct"/>
            <w:tcBorders>
              <w:top w:val="nil"/>
              <w:bottom w:val="nil"/>
            </w:tcBorders>
            <w:vAlign w:val="center"/>
          </w:tcPr>
          <w:p w14:paraId="71501D1A" w14:textId="2142CF88" w:rsidR="005F352C" w:rsidRPr="003576CF" w:rsidRDefault="005F352C" w:rsidP="0091549B">
            <w:pPr>
              <w:pStyle w:val="TableText0"/>
              <w:keepLines/>
            </w:pPr>
          </w:p>
        </w:tc>
        <w:tc>
          <w:tcPr>
            <w:tcW w:w="3027" w:type="pct"/>
            <w:tcBorders>
              <w:top w:val="nil"/>
              <w:bottom w:val="nil"/>
            </w:tcBorders>
            <w:vAlign w:val="center"/>
          </w:tcPr>
          <w:p w14:paraId="29796BF4" w14:textId="03CB84F9" w:rsidR="005F352C" w:rsidRPr="003576CF" w:rsidRDefault="005F352C" w:rsidP="0091549B">
            <w:pPr>
              <w:pStyle w:val="TableText0"/>
              <w:keepLines/>
              <w:rPr>
                <w:szCs w:val="18"/>
              </w:rPr>
            </w:pPr>
            <w:r w:rsidRPr="003576CF">
              <w:t xml:space="preserve">Delany-Moretlwe, S., et al. Cabotegravir for the prevention of HIV-1 in women: results from HPTN 084, a phase 3, randomised clinical trial. </w:t>
            </w:r>
          </w:p>
        </w:tc>
        <w:tc>
          <w:tcPr>
            <w:tcW w:w="1177" w:type="pct"/>
            <w:tcBorders>
              <w:top w:val="nil"/>
              <w:bottom w:val="nil"/>
            </w:tcBorders>
            <w:vAlign w:val="center"/>
          </w:tcPr>
          <w:p w14:paraId="322F2CB5" w14:textId="77777777" w:rsidR="005F352C" w:rsidRPr="003576CF" w:rsidRDefault="005F352C" w:rsidP="0091549B">
            <w:pPr>
              <w:pStyle w:val="TableText0"/>
              <w:keepLines/>
              <w:rPr>
                <w:i/>
              </w:rPr>
            </w:pPr>
            <w:r w:rsidRPr="003576CF">
              <w:t>The Lancet 2022; 399(10337): 1779-1789.</w:t>
            </w:r>
          </w:p>
        </w:tc>
      </w:tr>
      <w:tr w:rsidR="00F40A6B" w:rsidRPr="003576CF" w14:paraId="204EF3CE" w14:textId="77777777" w:rsidTr="00E75752">
        <w:trPr>
          <w:trHeight w:val="170"/>
        </w:trPr>
        <w:tc>
          <w:tcPr>
            <w:tcW w:w="796" w:type="pct"/>
            <w:tcBorders>
              <w:top w:val="nil"/>
              <w:bottom w:val="nil"/>
            </w:tcBorders>
            <w:vAlign w:val="center"/>
          </w:tcPr>
          <w:p w14:paraId="765B376E" w14:textId="77777777" w:rsidR="005F352C" w:rsidRPr="003576CF" w:rsidRDefault="005F352C" w:rsidP="0091549B">
            <w:pPr>
              <w:pStyle w:val="TableText0"/>
              <w:keepLines/>
            </w:pPr>
          </w:p>
        </w:tc>
        <w:tc>
          <w:tcPr>
            <w:tcW w:w="3027" w:type="pct"/>
            <w:tcBorders>
              <w:top w:val="nil"/>
              <w:bottom w:val="nil"/>
            </w:tcBorders>
            <w:vAlign w:val="center"/>
          </w:tcPr>
          <w:p w14:paraId="246A7524" w14:textId="77777777" w:rsidR="005F352C" w:rsidRPr="003576CF" w:rsidRDefault="005F352C" w:rsidP="0091549B">
            <w:pPr>
              <w:pStyle w:val="TableText0"/>
              <w:keepLines/>
              <w:rPr>
                <w:szCs w:val="18"/>
              </w:rPr>
            </w:pPr>
            <w:r w:rsidRPr="003576CF">
              <w:t>Delany-Moretlwe, S., et al. Long acting injectable cabotegravir is safe and effective in preventing HIV infection in cisgender women: Interim results from HPTN 084.</w:t>
            </w:r>
          </w:p>
        </w:tc>
        <w:tc>
          <w:tcPr>
            <w:tcW w:w="1177" w:type="pct"/>
            <w:tcBorders>
              <w:top w:val="nil"/>
              <w:bottom w:val="nil"/>
            </w:tcBorders>
            <w:vAlign w:val="center"/>
          </w:tcPr>
          <w:p w14:paraId="231CBB6C" w14:textId="77777777" w:rsidR="005F352C" w:rsidRPr="003576CF" w:rsidRDefault="005F352C" w:rsidP="0091549B">
            <w:pPr>
              <w:pStyle w:val="TableText0"/>
              <w:keepLines/>
            </w:pPr>
            <w:r w:rsidRPr="003576CF">
              <w:t>Journal of the International AIDS Society 2021; 24(SUPPL 1): 8. [abstract]</w:t>
            </w:r>
          </w:p>
        </w:tc>
      </w:tr>
      <w:tr w:rsidR="00F40A6B" w:rsidRPr="003576CF" w14:paraId="20AC872E" w14:textId="77777777" w:rsidTr="00E75752">
        <w:trPr>
          <w:trHeight w:val="170"/>
        </w:trPr>
        <w:tc>
          <w:tcPr>
            <w:tcW w:w="796" w:type="pct"/>
            <w:tcBorders>
              <w:top w:val="nil"/>
              <w:bottom w:val="nil"/>
            </w:tcBorders>
            <w:vAlign w:val="center"/>
          </w:tcPr>
          <w:p w14:paraId="0FEBE9F3" w14:textId="77777777" w:rsidR="005F352C" w:rsidRPr="003576CF" w:rsidRDefault="005F352C" w:rsidP="0091549B">
            <w:pPr>
              <w:pStyle w:val="TableText0"/>
              <w:keepLines/>
            </w:pPr>
          </w:p>
        </w:tc>
        <w:tc>
          <w:tcPr>
            <w:tcW w:w="3027" w:type="pct"/>
            <w:tcBorders>
              <w:top w:val="nil"/>
              <w:bottom w:val="nil"/>
            </w:tcBorders>
            <w:vAlign w:val="center"/>
          </w:tcPr>
          <w:p w14:paraId="687AC706" w14:textId="77777777" w:rsidR="005F352C" w:rsidRPr="003576CF" w:rsidRDefault="005F352C" w:rsidP="0091549B">
            <w:pPr>
              <w:pStyle w:val="TableText0"/>
              <w:keepLines/>
              <w:rPr>
                <w:szCs w:val="18"/>
              </w:rPr>
            </w:pPr>
            <w:r w:rsidRPr="003576CF">
              <w:rPr>
                <w:szCs w:val="18"/>
              </w:rPr>
              <w:t>Delany-Moretlwe, S., et al. EVALUATION of CAB-LA SAFETY and PK in PREGNANT WOMEN in the BLINDED PHASE of HPTN 084.</w:t>
            </w:r>
          </w:p>
        </w:tc>
        <w:tc>
          <w:tcPr>
            <w:tcW w:w="1177" w:type="pct"/>
            <w:tcBorders>
              <w:top w:val="nil"/>
              <w:bottom w:val="nil"/>
            </w:tcBorders>
            <w:vAlign w:val="center"/>
          </w:tcPr>
          <w:p w14:paraId="4932106A" w14:textId="77777777" w:rsidR="005F352C" w:rsidRPr="003576CF" w:rsidRDefault="005F352C" w:rsidP="0091549B">
            <w:pPr>
              <w:pStyle w:val="TableText0"/>
              <w:keepLines/>
              <w:rPr>
                <w:i/>
                <w:szCs w:val="18"/>
              </w:rPr>
            </w:pPr>
            <w:r w:rsidRPr="003576CF">
              <w:rPr>
                <w:szCs w:val="18"/>
              </w:rPr>
              <w:t>Topics in Antiviral Medicine 30 2022;(1 SUPPL): 278. [abstract]</w:t>
            </w:r>
          </w:p>
        </w:tc>
      </w:tr>
      <w:tr w:rsidR="00F40A6B" w:rsidRPr="003576CF" w14:paraId="7FF0A5E5" w14:textId="77777777" w:rsidTr="00E75752">
        <w:trPr>
          <w:trHeight w:val="170"/>
        </w:trPr>
        <w:tc>
          <w:tcPr>
            <w:tcW w:w="796" w:type="pct"/>
            <w:tcBorders>
              <w:top w:val="nil"/>
              <w:bottom w:val="single" w:sz="4" w:space="0" w:color="auto"/>
            </w:tcBorders>
            <w:vAlign w:val="center"/>
          </w:tcPr>
          <w:p w14:paraId="15CAACEE" w14:textId="77777777" w:rsidR="005F352C" w:rsidRPr="003576CF" w:rsidRDefault="005F352C" w:rsidP="0091549B">
            <w:pPr>
              <w:pStyle w:val="TableText0"/>
              <w:keepLines/>
            </w:pPr>
          </w:p>
        </w:tc>
        <w:tc>
          <w:tcPr>
            <w:tcW w:w="3027" w:type="pct"/>
            <w:tcBorders>
              <w:top w:val="nil"/>
              <w:bottom w:val="single" w:sz="4" w:space="0" w:color="auto"/>
            </w:tcBorders>
            <w:vAlign w:val="center"/>
          </w:tcPr>
          <w:p w14:paraId="1B58E94D" w14:textId="77777777" w:rsidR="005F352C" w:rsidRPr="003576CF" w:rsidRDefault="005F352C" w:rsidP="0091549B">
            <w:pPr>
              <w:pStyle w:val="TableText0"/>
              <w:keepLines/>
              <w:rPr>
                <w:szCs w:val="18"/>
              </w:rPr>
            </w:pPr>
            <w:r w:rsidRPr="003576CF">
              <w:rPr>
                <w:szCs w:val="18"/>
              </w:rPr>
              <w:t>Moore, M., et al. Estimated long-acting PrEP effectiveness in the HPTN 084 cohort using a model-based HIV incidence in the absence of PrEP</w:t>
            </w:r>
          </w:p>
        </w:tc>
        <w:tc>
          <w:tcPr>
            <w:tcW w:w="1177" w:type="pct"/>
            <w:tcBorders>
              <w:top w:val="nil"/>
              <w:bottom w:val="single" w:sz="4" w:space="0" w:color="auto"/>
            </w:tcBorders>
            <w:vAlign w:val="center"/>
          </w:tcPr>
          <w:p w14:paraId="3CFAE359" w14:textId="77777777" w:rsidR="005F352C" w:rsidRPr="003576CF" w:rsidRDefault="005F352C" w:rsidP="0091549B">
            <w:pPr>
              <w:pStyle w:val="TableText0"/>
              <w:keepLines/>
              <w:rPr>
                <w:i/>
                <w:szCs w:val="18"/>
              </w:rPr>
            </w:pPr>
            <w:r w:rsidRPr="003576CF">
              <w:rPr>
                <w:szCs w:val="18"/>
              </w:rPr>
              <w:t>Journal of the International AIDS Society 2021’ 24(SUPPL 4). [abstract]</w:t>
            </w:r>
          </w:p>
        </w:tc>
      </w:tr>
      <w:tr w:rsidR="00F40A6B" w:rsidRPr="003576CF" w14:paraId="385A425B" w14:textId="77777777" w:rsidTr="00E75752">
        <w:trPr>
          <w:trHeight w:val="170"/>
        </w:trPr>
        <w:tc>
          <w:tcPr>
            <w:tcW w:w="5000" w:type="pct"/>
            <w:gridSpan w:val="3"/>
            <w:tcBorders>
              <w:top w:val="single" w:sz="4" w:space="0" w:color="auto"/>
              <w:bottom w:val="nil"/>
            </w:tcBorders>
            <w:vAlign w:val="center"/>
          </w:tcPr>
          <w:p w14:paraId="4E1936DB" w14:textId="77777777" w:rsidR="005F352C" w:rsidRPr="003576CF" w:rsidRDefault="005F352C" w:rsidP="0091549B">
            <w:pPr>
              <w:pStyle w:val="TableText0"/>
              <w:keepLines/>
              <w:rPr>
                <w:b/>
                <w:bCs w:val="0"/>
                <w:i/>
                <w:szCs w:val="18"/>
              </w:rPr>
            </w:pPr>
            <w:r w:rsidRPr="003576CF">
              <w:rPr>
                <w:b/>
                <w:bCs w:val="0"/>
              </w:rPr>
              <w:t>Tenofovir disoproxil emtricitabine versus trials</w:t>
            </w:r>
          </w:p>
        </w:tc>
      </w:tr>
      <w:tr w:rsidR="00F40A6B" w:rsidRPr="003576CF" w14:paraId="78E6B77E" w14:textId="77777777" w:rsidTr="00E75752">
        <w:trPr>
          <w:trHeight w:val="170"/>
        </w:trPr>
        <w:tc>
          <w:tcPr>
            <w:tcW w:w="796" w:type="pct"/>
            <w:tcBorders>
              <w:top w:val="nil"/>
              <w:bottom w:val="nil"/>
            </w:tcBorders>
            <w:shd w:val="clear" w:color="auto" w:fill="auto"/>
            <w:vAlign w:val="center"/>
          </w:tcPr>
          <w:p w14:paraId="7DF10B15" w14:textId="77777777" w:rsidR="009A2792" w:rsidRPr="003576CF" w:rsidRDefault="009A2792" w:rsidP="0091549B">
            <w:pPr>
              <w:keepNext/>
              <w:keepLines/>
              <w:jc w:val="left"/>
              <w:rPr>
                <w:rFonts w:ascii="Arial Narrow" w:hAnsi="Arial Narrow"/>
                <w:sz w:val="20"/>
              </w:rPr>
            </w:pPr>
            <w:r w:rsidRPr="003576CF">
              <w:rPr>
                <w:rFonts w:ascii="Arial Narrow" w:hAnsi="Arial Narrow"/>
                <w:sz w:val="20"/>
              </w:rPr>
              <w:t>iPrEx</w:t>
            </w:r>
          </w:p>
          <w:p w14:paraId="00279A3E" w14:textId="66BA5574" w:rsidR="005F352C" w:rsidRPr="003576CF" w:rsidRDefault="009A2792" w:rsidP="0091549B">
            <w:pPr>
              <w:pStyle w:val="TableText0"/>
              <w:keepLines/>
            </w:pPr>
            <w:r w:rsidRPr="003576CF">
              <w:t>NCT00458393</w:t>
            </w:r>
          </w:p>
        </w:tc>
        <w:tc>
          <w:tcPr>
            <w:tcW w:w="3027" w:type="pct"/>
            <w:tcBorders>
              <w:top w:val="nil"/>
              <w:bottom w:val="nil"/>
            </w:tcBorders>
            <w:shd w:val="clear" w:color="auto" w:fill="auto"/>
            <w:vAlign w:val="center"/>
          </w:tcPr>
          <w:p w14:paraId="0A54E79C" w14:textId="77777777" w:rsidR="005F352C" w:rsidRPr="003576CF" w:rsidRDefault="005F352C" w:rsidP="0091549B">
            <w:pPr>
              <w:keepNext/>
              <w:keepLines/>
              <w:jc w:val="left"/>
              <w:rPr>
                <w:rFonts w:ascii="Arial Narrow" w:hAnsi="Arial Narrow"/>
                <w:sz w:val="20"/>
              </w:rPr>
            </w:pPr>
            <w:r w:rsidRPr="003576CF">
              <w:rPr>
                <w:rFonts w:ascii="Arial Narrow" w:hAnsi="Arial Narrow"/>
                <w:sz w:val="20"/>
              </w:rPr>
              <w:t>Anderson, P. L., et al. Emtricitabine-tenofovir concentrations and pre-exposure prophylaxis efficacy in men who have sex with men.</w:t>
            </w:r>
          </w:p>
        </w:tc>
        <w:tc>
          <w:tcPr>
            <w:tcW w:w="1177" w:type="pct"/>
            <w:tcBorders>
              <w:top w:val="nil"/>
              <w:bottom w:val="nil"/>
            </w:tcBorders>
            <w:shd w:val="clear" w:color="auto" w:fill="auto"/>
            <w:vAlign w:val="center"/>
          </w:tcPr>
          <w:p w14:paraId="76461028" w14:textId="77777777" w:rsidR="005F352C" w:rsidRPr="003576CF" w:rsidRDefault="005F352C" w:rsidP="0091549B">
            <w:pPr>
              <w:keepNext/>
              <w:keepLines/>
              <w:jc w:val="left"/>
              <w:rPr>
                <w:rFonts w:ascii="Arial Narrow" w:hAnsi="Arial Narrow"/>
                <w:sz w:val="20"/>
              </w:rPr>
            </w:pPr>
            <w:r w:rsidRPr="003576CF">
              <w:rPr>
                <w:rFonts w:ascii="Arial Narrow" w:hAnsi="Arial Narrow"/>
                <w:i/>
                <w:iCs/>
                <w:sz w:val="20"/>
              </w:rPr>
              <w:t>Science Translational Medicine</w:t>
            </w:r>
            <w:r w:rsidRPr="003576CF">
              <w:rPr>
                <w:rFonts w:ascii="Arial Narrow" w:hAnsi="Arial Narrow"/>
                <w:sz w:val="20"/>
              </w:rPr>
              <w:t xml:space="preserve"> 2012; 4(151).</w:t>
            </w:r>
          </w:p>
        </w:tc>
      </w:tr>
      <w:tr w:rsidR="00F40A6B" w:rsidRPr="003576CF" w14:paraId="202DEEE4" w14:textId="77777777" w:rsidTr="00E75752">
        <w:trPr>
          <w:trHeight w:val="170"/>
        </w:trPr>
        <w:tc>
          <w:tcPr>
            <w:tcW w:w="796" w:type="pct"/>
            <w:tcBorders>
              <w:top w:val="nil"/>
              <w:bottom w:val="nil"/>
            </w:tcBorders>
            <w:shd w:val="clear" w:color="auto" w:fill="auto"/>
            <w:vAlign w:val="center"/>
          </w:tcPr>
          <w:p w14:paraId="461A601F" w14:textId="66342CB5" w:rsidR="005F352C" w:rsidRPr="003576CF" w:rsidRDefault="005F352C" w:rsidP="0091549B">
            <w:pPr>
              <w:pStyle w:val="TableText0"/>
              <w:keepLines/>
            </w:pPr>
          </w:p>
        </w:tc>
        <w:tc>
          <w:tcPr>
            <w:tcW w:w="3027" w:type="pct"/>
            <w:tcBorders>
              <w:top w:val="nil"/>
              <w:bottom w:val="nil"/>
            </w:tcBorders>
            <w:shd w:val="clear" w:color="auto" w:fill="auto"/>
            <w:vAlign w:val="center"/>
          </w:tcPr>
          <w:p w14:paraId="7CE66F22" w14:textId="77777777" w:rsidR="005F352C" w:rsidRPr="003576CF" w:rsidRDefault="005F352C" w:rsidP="0091549B">
            <w:pPr>
              <w:keepNext/>
              <w:keepLines/>
              <w:jc w:val="left"/>
              <w:rPr>
                <w:rFonts w:ascii="Arial Narrow" w:hAnsi="Arial Narrow"/>
                <w:sz w:val="20"/>
              </w:rPr>
            </w:pPr>
            <w:r w:rsidRPr="003576CF">
              <w:rPr>
                <w:rFonts w:ascii="Arial Narrow" w:hAnsi="Arial Narrow"/>
                <w:sz w:val="20"/>
              </w:rPr>
              <w:t xml:space="preserve">Grant RM, Lama JR, Anderson PL, McMahon BS, et al. Preexposure Chemoprophylaxis for HIV Prevention in Men Who Have Sex with Men. </w:t>
            </w:r>
          </w:p>
        </w:tc>
        <w:tc>
          <w:tcPr>
            <w:tcW w:w="1177" w:type="pct"/>
            <w:tcBorders>
              <w:top w:val="nil"/>
              <w:bottom w:val="nil"/>
            </w:tcBorders>
            <w:shd w:val="clear" w:color="auto" w:fill="auto"/>
            <w:vAlign w:val="center"/>
          </w:tcPr>
          <w:p w14:paraId="2F425E71" w14:textId="01454F7D" w:rsidR="005F352C" w:rsidRPr="003576CF" w:rsidRDefault="005F352C" w:rsidP="0091549B">
            <w:pPr>
              <w:pStyle w:val="TableText0"/>
              <w:keepLines/>
              <w:rPr>
                <w:i/>
                <w:szCs w:val="18"/>
              </w:rPr>
            </w:pPr>
            <w:r w:rsidRPr="003576CF">
              <w:rPr>
                <w:i/>
              </w:rPr>
              <w:t>N</w:t>
            </w:r>
            <w:r w:rsidR="004E1DE2" w:rsidRPr="003576CF">
              <w:rPr>
                <w:i/>
              </w:rPr>
              <w:t>E</w:t>
            </w:r>
            <w:r w:rsidRPr="003576CF">
              <w:rPr>
                <w:i/>
              </w:rPr>
              <w:t>J</w:t>
            </w:r>
            <w:r w:rsidR="004E1DE2" w:rsidRPr="003576CF">
              <w:rPr>
                <w:i/>
              </w:rPr>
              <w:t>M</w:t>
            </w:r>
            <w:r w:rsidRPr="003576CF">
              <w:rPr>
                <w:i/>
              </w:rPr>
              <w:t xml:space="preserve"> </w:t>
            </w:r>
            <w:r w:rsidRPr="003576CF">
              <w:t>2010; 363:2587-2599.</w:t>
            </w:r>
          </w:p>
        </w:tc>
      </w:tr>
      <w:tr w:rsidR="00F40A6B" w:rsidRPr="003576CF" w14:paraId="0F7212D7" w14:textId="77777777" w:rsidTr="00E75752">
        <w:trPr>
          <w:trHeight w:val="170"/>
        </w:trPr>
        <w:tc>
          <w:tcPr>
            <w:tcW w:w="796" w:type="pct"/>
            <w:tcBorders>
              <w:top w:val="nil"/>
              <w:bottom w:val="single" w:sz="4" w:space="0" w:color="auto"/>
            </w:tcBorders>
            <w:shd w:val="clear" w:color="auto" w:fill="auto"/>
            <w:vAlign w:val="center"/>
          </w:tcPr>
          <w:p w14:paraId="1D327281" w14:textId="77777777" w:rsidR="005F352C" w:rsidRPr="003576CF" w:rsidRDefault="005F352C" w:rsidP="0091549B">
            <w:pPr>
              <w:pStyle w:val="TableText0"/>
              <w:keepLines/>
            </w:pPr>
          </w:p>
        </w:tc>
        <w:tc>
          <w:tcPr>
            <w:tcW w:w="3027" w:type="pct"/>
            <w:tcBorders>
              <w:top w:val="nil"/>
              <w:bottom w:val="single" w:sz="4" w:space="0" w:color="auto"/>
            </w:tcBorders>
            <w:shd w:val="clear" w:color="auto" w:fill="auto"/>
            <w:vAlign w:val="center"/>
          </w:tcPr>
          <w:p w14:paraId="335F71E4" w14:textId="77777777" w:rsidR="005F352C" w:rsidRPr="003576CF" w:rsidRDefault="005F352C" w:rsidP="0091549B">
            <w:pPr>
              <w:keepNext/>
              <w:keepLines/>
              <w:jc w:val="left"/>
              <w:rPr>
                <w:rFonts w:ascii="Arial Narrow" w:hAnsi="Arial Narrow"/>
                <w:sz w:val="20"/>
              </w:rPr>
            </w:pPr>
            <w:r w:rsidRPr="003576CF">
              <w:rPr>
                <w:rFonts w:ascii="Arial Narrow" w:hAnsi="Arial Narrow"/>
                <w:sz w:val="20"/>
              </w:rPr>
              <w:t xml:space="preserve">Moon, K. T. Reducing HIV transmission via preexposure prophylaxis with antiretroviral drugs. </w:t>
            </w:r>
          </w:p>
        </w:tc>
        <w:tc>
          <w:tcPr>
            <w:tcW w:w="1177" w:type="pct"/>
            <w:tcBorders>
              <w:top w:val="nil"/>
              <w:bottom w:val="single" w:sz="4" w:space="0" w:color="auto"/>
            </w:tcBorders>
            <w:shd w:val="clear" w:color="auto" w:fill="auto"/>
            <w:vAlign w:val="center"/>
          </w:tcPr>
          <w:p w14:paraId="6FA1060D" w14:textId="31D51988" w:rsidR="005F352C" w:rsidRPr="003576CF" w:rsidRDefault="005F352C" w:rsidP="0091549B">
            <w:pPr>
              <w:pStyle w:val="TableText0"/>
              <w:keepLines/>
              <w:rPr>
                <w:i/>
                <w:szCs w:val="18"/>
              </w:rPr>
            </w:pPr>
            <w:r w:rsidRPr="003576CF">
              <w:rPr>
                <w:i/>
                <w:iCs/>
              </w:rPr>
              <w:t>American Family Physician</w:t>
            </w:r>
            <w:r w:rsidR="0024513C">
              <w:t xml:space="preserve"> </w:t>
            </w:r>
            <w:r w:rsidRPr="003576CF">
              <w:t>2011; 84(10): 1169-1175.</w:t>
            </w:r>
          </w:p>
        </w:tc>
      </w:tr>
      <w:tr w:rsidR="00F40A6B" w:rsidRPr="003576CF" w14:paraId="33495F26" w14:textId="77777777" w:rsidTr="00E75752">
        <w:trPr>
          <w:trHeight w:val="170"/>
        </w:trPr>
        <w:tc>
          <w:tcPr>
            <w:tcW w:w="796" w:type="pct"/>
            <w:tcBorders>
              <w:top w:val="single" w:sz="4" w:space="0" w:color="auto"/>
              <w:bottom w:val="single" w:sz="4" w:space="0" w:color="auto"/>
            </w:tcBorders>
            <w:shd w:val="clear" w:color="auto" w:fill="auto"/>
            <w:vAlign w:val="center"/>
          </w:tcPr>
          <w:p w14:paraId="26498E29" w14:textId="77777777" w:rsidR="005F352C" w:rsidRPr="003576CF" w:rsidRDefault="005F352C" w:rsidP="0091549B">
            <w:pPr>
              <w:keepNext/>
              <w:keepLines/>
              <w:jc w:val="left"/>
              <w:rPr>
                <w:rFonts w:ascii="Arial Narrow" w:hAnsi="Arial Narrow"/>
                <w:sz w:val="20"/>
              </w:rPr>
            </w:pPr>
            <w:r w:rsidRPr="003576CF">
              <w:rPr>
                <w:rFonts w:ascii="Arial Narrow" w:hAnsi="Arial Narrow"/>
                <w:sz w:val="20"/>
              </w:rPr>
              <w:t>PROUD</w:t>
            </w:r>
          </w:p>
          <w:p w14:paraId="6EDF7C61" w14:textId="472C4370" w:rsidR="005F352C" w:rsidRPr="003576CF" w:rsidRDefault="005F352C" w:rsidP="0091549B">
            <w:pPr>
              <w:pStyle w:val="TableText0"/>
              <w:keepLines/>
            </w:pPr>
            <w:r w:rsidRPr="003576CF">
              <w:t>NCT02065986</w:t>
            </w:r>
          </w:p>
        </w:tc>
        <w:tc>
          <w:tcPr>
            <w:tcW w:w="3027" w:type="pct"/>
            <w:tcBorders>
              <w:top w:val="single" w:sz="4" w:space="0" w:color="auto"/>
              <w:bottom w:val="single" w:sz="4" w:space="0" w:color="auto"/>
            </w:tcBorders>
            <w:shd w:val="clear" w:color="auto" w:fill="auto"/>
            <w:vAlign w:val="center"/>
          </w:tcPr>
          <w:p w14:paraId="0EB38C01" w14:textId="77777777" w:rsidR="005F352C" w:rsidRPr="003576CF" w:rsidRDefault="005F352C" w:rsidP="0091549B">
            <w:pPr>
              <w:keepNext/>
              <w:keepLines/>
              <w:jc w:val="left"/>
              <w:rPr>
                <w:rFonts w:ascii="Arial Narrow" w:hAnsi="Arial Narrow"/>
                <w:sz w:val="20"/>
              </w:rPr>
            </w:pPr>
            <w:r w:rsidRPr="003576CF">
              <w:rPr>
                <w:rFonts w:ascii="Arial Narrow" w:hAnsi="Arial Narrow"/>
                <w:sz w:val="20"/>
              </w:rPr>
              <w:t>McCormack S, Dunn DT, Desai M, Dolling DI, et al. Pre-exposure prophylaxis to prevent the acquisition of HIV-1 infection (PROUD): effectiveness results from the pilot phase of a pragmatic open-label randomised trial.</w:t>
            </w:r>
          </w:p>
        </w:tc>
        <w:tc>
          <w:tcPr>
            <w:tcW w:w="1177" w:type="pct"/>
            <w:tcBorders>
              <w:top w:val="single" w:sz="4" w:space="0" w:color="auto"/>
              <w:bottom w:val="single" w:sz="4" w:space="0" w:color="auto"/>
            </w:tcBorders>
            <w:shd w:val="clear" w:color="auto" w:fill="auto"/>
            <w:vAlign w:val="center"/>
          </w:tcPr>
          <w:p w14:paraId="63D3113E" w14:textId="3E95CD1E" w:rsidR="005F352C" w:rsidRPr="00E75752" w:rsidRDefault="005F352C" w:rsidP="00E75752">
            <w:pPr>
              <w:keepNext/>
              <w:keepLines/>
              <w:jc w:val="left"/>
              <w:rPr>
                <w:rFonts w:ascii="Arial Narrow" w:hAnsi="Arial Narrow"/>
                <w:sz w:val="20"/>
              </w:rPr>
            </w:pPr>
            <w:r w:rsidRPr="003576CF">
              <w:rPr>
                <w:rFonts w:ascii="Arial Narrow" w:hAnsi="Arial Narrow"/>
                <w:i/>
                <w:sz w:val="20"/>
              </w:rPr>
              <w:t>The Lancet</w:t>
            </w:r>
            <w:r w:rsidRPr="003576CF">
              <w:rPr>
                <w:rFonts w:ascii="Arial Narrow" w:hAnsi="Arial Narrow"/>
                <w:sz w:val="20"/>
              </w:rPr>
              <w:t xml:space="preserve"> 2016; 387 (10013):53-60.</w:t>
            </w:r>
          </w:p>
        </w:tc>
      </w:tr>
      <w:tr w:rsidR="00F40A6B" w:rsidRPr="003576CF" w14:paraId="23B2AAE4" w14:textId="77777777" w:rsidTr="00E75752">
        <w:trPr>
          <w:trHeight w:val="170"/>
        </w:trPr>
        <w:tc>
          <w:tcPr>
            <w:tcW w:w="796" w:type="pct"/>
            <w:vMerge w:val="restart"/>
            <w:tcBorders>
              <w:top w:val="single" w:sz="4" w:space="0" w:color="auto"/>
            </w:tcBorders>
            <w:shd w:val="clear" w:color="auto" w:fill="auto"/>
            <w:vAlign w:val="center"/>
          </w:tcPr>
          <w:p w14:paraId="20D416AA" w14:textId="77777777" w:rsidR="005F352C" w:rsidRPr="003576CF" w:rsidRDefault="005F352C" w:rsidP="0091549B">
            <w:pPr>
              <w:pStyle w:val="TableTextCA"/>
              <w:keepNext/>
              <w:keepLines/>
              <w:jc w:val="left"/>
            </w:pPr>
            <w:r w:rsidRPr="003576CF">
              <w:t>IPERGAY</w:t>
            </w:r>
          </w:p>
          <w:p w14:paraId="037633C8" w14:textId="77777777" w:rsidR="005F352C" w:rsidRPr="003576CF" w:rsidRDefault="005F352C" w:rsidP="0091549B">
            <w:pPr>
              <w:pStyle w:val="TableTextCA"/>
              <w:keepNext/>
              <w:keepLines/>
              <w:jc w:val="left"/>
            </w:pPr>
            <w:r w:rsidRPr="003576CF">
              <w:t>NCT01473472</w:t>
            </w:r>
          </w:p>
        </w:tc>
        <w:tc>
          <w:tcPr>
            <w:tcW w:w="3027" w:type="pct"/>
            <w:tcBorders>
              <w:top w:val="single" w:sz="4" w:space="0" w:color="auto"/>
              <w:bottom w:val="single" w:sz="4" w:space="0" w:color="auto"/>
            </w:tcBorders>
            <w:shd w:val="clear" w:color="auto" w:fill="auto"/>
            <w:vAlign w:val="center"/>
          </w:tcPr>
          <w:p w14:paraId="68AD1FB9" w14:textId="3C978889" w:rsidR="005F352C" w:rsidRPr="003576CF" w:rsidRDefault="005F352C" w:rsidP="0091549B">
            <w:pPr>
              <w:pStyle w:val="TableText0"/>
              <w:keepLines/>
              <w:rPr>
                <w:szCs w:val="18"/>
              </w:rPr>
            </w:pPr>
            <w:r w:rsidRPr="003576CF">
              <w:rPr>
                <w:szCs w:val="18"/>
              </w:rPr>
              <w:t>Molina, J. M</w:t>
            </w:r>
            <w:r w:rsidR="009B06C2" w:rsidRPr="003576CF">
              <w:rPr>
                <w:szCs w:val="18"/>
              </w:rPr>
              <w:t>. et al.</w:t>
            </w:r>
            <w:r w:rsidRPr="003576CF">
              <w:rPr>
                <w:szCs w:val="18"/>
              </w:rPr>
              <w:t xml:space="preserve"> IPERGAY Study Group. On-Demand Preexposure Prophylaxis in Men at High Risk for HIV-1 Infection. </w:t>
            </w:r>
          </w:p>
        </w:tc>
        <w:tc>
          <w:tcPr>
            <w:tcW w:w="1177" w:type="pct"/>
            <w:tcBorders>
              <w:top w:val="single" w:sz="4" w:space="0" w:color="auto"/>
              <w:bottom w:val="single" w:sz="4" w:space="0" w:color="auto"/>
            </w:tcBorders>
            <w:shd w:val="clear" w:color="auto" w:fill="auto"/>
            <w:vAlign w:val="center"/>
          </w:tcPr>
          <w:p w14:paraId="54A6F285" w14:textId="77777777" w:rsidR="005F352C" w:rsidRPr="003576CF" w:rsidRDefault="005F352C" w:rsidP="0091549B">
            <w:pPr>
              <w:pStyle w:val="TableText0"/>
              <w:keepLines/>
              <w:rPr>
                <w:i/>
                <w:szCs w:val="18"/>
              </w:rPr>
            </w:pPr>
            <w:r w:rsidRPr="003576CF">
              <w:rPr>
                <w:szCs w:val="18"/>
              </w:rPr>
              <w:t>NEJM, 2015; 373(23), 2237–2246</w:t>
            </w:r>
          </w:p>
        </w:tc>
      </w:tr>
      <w:tr w:rsidR="00F40A6B" w:rsidRPr="003576CF" w14:paraId="40F43E90" w14:textId="77777777" w:rsidTr="00E75752">
        <w:trPr>
          <w:trHeight w:val="170"/>
        </w:trPr>
        <w:tc>
          <w:tcPr>
            <w:tcW w:w="796" w:type="pct"/>
            <w:vMerge/>
            <w:tcBorders>
              <w:bottom w:val="single" w:sz="4" w:space="0" w:color="auto"/>
            </w:tcBorders>
            <w:shd w:val="clear" w:color="auto" w:fill="auto"/>
            <w:vAlign w:val="center"/>
          </w:tcPr>
          <w:p w14:paraId="1852A6C0" w14:textId="77777777" w:rsidR="005F352C" w:rsidRPr="003576CF" w:rsidRDefault="005F352C" w:rsidP="0091549B">
            <w:pPr>
              <w:pStyle w:val="TableTextCA"/>
              <w:keepNext/>
              <w:keepLines/>
              <w:jc w:val="left"/>
            </w:pPr>
          </w:p>
        </w:tc>
        <w:tc>
          <w:tcPr>
            <w:tcW w:w="3027" w:type="pct"/>
            <w:tcBorders>
              <w:top w:val="single" w:sz="4" w:space="0" w:color="auto"/>
              <w:bottom w:val="single" w:sz="4" w:space="0" w:color="auto"/>
            </w:tcBorders>
            <w:shd w:val="clear" w:color="auto" w:fill="auto"/>
            <w:vAlign w:val="center"/>
          </w:tcPr>
          <w:p w14:paraId="35D3D6E3" w14:textId="77777777" w:rsidR="005F352C" w:rsidRPr="003576CF" w:rsidRDefault="005F352C" w:rsidP="0091549B">
            <w:pPr>
              <w:pStyle w:val="TableText0"/>
              <w:keepLines/>
              <w:rPr>
                <w:szCs w:val="18"/>
              </w:rPr>
            </w:pPr>
            <w:r w:rsidRPr="003576CF">
              <w:rPr>
                <w:szCs w:val="18"/>
              </w:rPr>
              <w:t>Molina, J. M., et al. On demand PrEP with oral TDF-FTC in MSM: Results of the ANRS ipergay trial.</w:t>
            </w:r>
          </w:p>
        </w:tc>
        <w:tc>
          <w:tcPr>
            <w:tcW w:w="1177" w:type="pct"/>
            <w:tcBorders>
              <w:top w:val="single" w:sz="4" w:space="0" w:color="auto"/>
              <w:bottom w:val="single" w:sz="4" w:space="0" w:color="auto"/>
            </w:tcBorders>
            <w:shd w:val="clear" w:color="auto" w:fill="auto"/>
            <w:vAlign w:val="center"/>
          </w:tcPr>
          <w:p w14:paraId="1AE792B7" w14:textId="77777777" w:rsidR="005F352C" w:rsidRPr="003576CF" w:rsidRDefault="005F352C" w:rsidP="0091549B">
            <w:pPr>
              <w:pStyle w:val="TableText0"/>
              <w:keepLines/>
              <w:rPr>
                <w:szCs w:val="18"/>
              </w:rPr>
            </w:pPr>
            <w:r w:rsidRPr="003576CF">
              <w:rPr>
                <w:szCs w:val="18"/>
              </w:rPr>
              <w:t>Topics in Antiviral Medicine, 2015; 23: 10. [abstract]</w:t>
            </w:r>
          </w:p>
        </w:tc>
      </w:tr>
    </w:tbl>
    <w:p w14:paraId="7510EA1C" w14:textId="00A1C7B3" w:rsidR="005F352C" w:rsidRPr="003576CF" w:rsidRDefault="005F352C" w:rsidP="00E75752">
      <w:pPr>
        <w:pStyle w:val="FooterTableFigure"/>
      </w:pPr>
      <w:r w:rsidRPr="003576CF">
        <w:t>Source: Table 13, p</w:t>
      </w:r>
      <w:r w:rsidR="0008495F" w:rsidRPr="003576CF">
        <w:t>p</w:t>
      </w:r>
      <w:r w:rsidRPr="003576CF">
        <w:t>41-43 of the submission and Table 2, p10 of</w:t>
      </w:r>
      <w:r w:rsidR="0024513C">
        <w:t xml:space="preserve"> </w:t>
      </w:r>
      <w:r w:rsidRPr="003576CF">
        <w:t xml:space="preserve">Appendix 1 to the submission. </w:t>
      </w:r>
    </w:p>
    <w:p w14:paraId="24F21F2C" w14:textId="0E6852B6" w:rsidR="005F352C" w:rsidRPr="003576CF" w:rsidRDefault="005F352C" w:rsidP="0072358C">
      <w:pPr>
        <w:pStyle w:val="3-BodyText"/>
      </w:pPr>
      <w:r w:rsidRPr="003576CF">
        <w:t xml:space="preserve">The key features of the randomised trials are summarised in </w:t>
      </w:r>
      <w:r w:rsidRPr="003576CF">
        <w:fldChar w:fldCharType="begin" w:fldLock="1"/>
      </w:r>
      <w:r w:rsidRPr="003576CF">
        <w:instrText xml:space="preserve"> REF _Ref104804098 \h  \* MERGEFORMAT </w:instrText>
      </w:r>
      <w:r w:rsidRPr="003576CF">
        <w:fldChar w:fldCharType="separate"/>
      </w:r>
      <w:r w:rsidR="00050820" w:rsidRPr="003576CF">
        <w:t>Table 4</w:t>
      </w:r>
      <w:r w:rsidRPr="003576CF">
        <w:fldChar w:fldCharType="end"/>
      </w:r>
      <w:r w:rsidRPr="003576CF">
        <w:t xml:space="preserve">. </w:t>
      </w:r>
    </w:p>
    <w:p w14:paraId="77A29D25" w14:textId="6C88C3B1" w:rsidR="005F352C" w:rsidRPr="003576CF" w:rsidRDefault="005F352C" w:rsidP="00E75752">
      <w:pPr>
        <w:pStyle w:val="TableFigureHeading"/>
        <w:keepLines/>
        <w:rPr>
          <w:rStyle w:val="CommentReference"/>
          <w:b/>
          <w:szCs w:val="24"/>
        </w:rPr>
      </w:pPr>
      <w:bookmarkStart w:id="23" w:name="_Ref104804098"/>
      <w:r w:rsidRPr="003576CF">
        <w:rPr>
          <w:rStyle w:val="CommentReference"/>
          <w:b/>
          <w:szCs w:val="24"/>
        </w:rPr>
        <w:lastRenderedPageBreak/>
        <w:t xml:space="preserve">Table </w:t>
      </w:r>
      <w:r w:rsidRPr="003576CF">
        <w:rPr>
          <w:rStyle w:val="CommentReference"/>
          <w:b/>
          <w:szCs w:val="24"/>
        </w:rPr>
        <w:fldChar w:fldCharType="begin" w:fldLock="1"/>
      </w:r>
      <w:r w:rsidRPr="003576CF">
        <w:rPr>
          <w:rStyle w:val="CommentReference"/>
          <w:b/>
          <w:szCs w:val="24"/>
        </w:rPr>
        <w:instrText xml:space="preserve"> SEQ Table \* ARABIC </w:instrText>
      </w:r>
      <w:r w:rsidRPr="003576CF">
        <w:rPr>
          <w:rStyle w:val="CommentReference"/>
          <w:b/>
          <w:szCs w:val="24"/>
        </w:rPr>
        <w:fldChar w:fldCharType="separate"/>
      </w:r>
      <w:r w:rsidR="00050820" w:rsidRPr="003576CF">
        <w:rPr>
          <w:rStyle w:val="CommentReference"/>
          <w:b/>
          <w:szCs w:val="24"/>
        </w:rPr>
        <w:t>4</w:t>
      </w:r>
      <w:r w:rsidRPr="003576CF">
        <w:rPr>
          <w:rStyle w:val="CommentReference"/>
          <w:b/>
          <w:szCs w:val="24"/>
        </w:rPr>
        <w:fldChar w:fldCharType="end"/>
      </w:r>
      <w:bookmarkEnd w:id="23"/>
      <w:r w:rsidRPr="003576CF">
        <w:rPr>
          <w:rStyle w:val="CommentReference"/>
          <w:b/>
          <w:szCs w:val="24"/>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Key features of the included evidence – indirect comparison"/>
      </w:tblPr>
      <w:tblGrid>
        <w:gridCol w:w="989"/>
        <w:gridCol w:w="711"/>
        <w:gridCol w:w="1137"/>
        <w:gridCol w:w="853"/>
        <w:gridCol w:w="2132"/>
        <w:gridCol w:w="1137"/>
        <w:gridCol w:w="2081"/>
      </w:tblGrid>
      <w:tr w:rsidR="00F40A6B" w:rsidRPr="003576CF" w14:paraId="41C95D52" w14:textId="77777777" w:rsidTr="00B952E6">
        <w:trPr>
          <w:tblHeader/>
        </w:trPr>
        <w:tc>
          <w:tcPr>
            <w:tcW w:w="547" w:type="pct"/>
            <w:shd w:val="clear" w:color="auto" w:fill="auto"/>
            <w:vAlign w:val="center"/>
          </w:tcPr>
          <w:p w14:paraId="34737D31" w14:textId="77777777" w:rsidR="005F352C" w:rsidRPr="003576CF" w:rsidRDefault="005F352C" w:rsidP="00E75752">
            <w:pPr>
              <w:pStyle w:val="In-tableHeading"/>
              <w:keepLines/>
              <w:rPr>
                <w:lang w:val="en-AU"/>
              </w:rPr>
            </w:pPr>
            <w:r w:rsidRPr="003576CF">
              <w:rPr>
                <w:lang w:val="en-AU"/>
              </w:rPr>
              <w:t>Trial</w:t>
            </w:r>
          </w:p>
        </w:tc>
        <w:tc>
          <w:tcPr>
            <w:tcW w:w="393" w:type="pct"/>
            <w:shd w:val="clear" w:color="auto" w:fill="auto"/>
            <w:vAlign w:val="center"/>
          </w:tcPr>
          <w:p w14:paraId="4D96983E" w14:textId="77777777" w:rsidR="005F352C" w:rsidRPr="003576CF" w:rsidRDefault="005F352C" w:rsidP="00E75752">
            <w:pPr>
              <w:pStyle w:val="In-tableHeading"/>
              <w:keepLines/>
              <w:jc w:val="center"/>
              <w:rPr>
                <w:lang w:val="en-AU"/>
              </w:rPr>
            </w:pPr>
            <w:r w:rsidRPr="003576CF">
              <w:rPr>
                <w:lang w:val="en-AU"/>
              </w:rPr>
              <w:t>N</w:t>
            </w:r>
          </w:p>
        </w:tc>
        <w:tc>
          <w:tcPr>
            <w:tcW w:w="629" w:type="pct"/>
            <w:shd w:val="clear" w:color="auto" w:fill="auto"/>
            <w:vAlign w:val="center"/>
          </w:tcPr>
          <w:p w14:paraId="255B5B64" w14:textId="77777777" w:rsidR="005F352C" w:rsidRPr="003576CF" w:rsidRDefault="005F352C" w:rsidP="00E75752">
            <w:pPr>
              <w:pStyle w:val="In-tableHeading"/>
              <w:keepLines/>
              <w:jc w:val="center"/>
              <w:rPr>
                <w:lang w:val="en-AU"/>
              </w:rPr>
            </w:pPr>
            <w:r w:rsidRPr="003576CF">
              <w:rPr>
                <w:lang w:val="en-AU"/>
              </w:rPr>
              <w:t>Design/ duration</w:t>
            </w:r>
          </w:p>
        </w:tc>
        <w:tc>
          <w:tcPr>
            <w:tcW w:w="472" w:type="pct"/>
            <w:shd w:val="clear" w:color="auto" w:fill="auto"/>
            <w:vAlign w:val="center"/>
          </w:tcPr>
          <w:p w14:paraId="3CCDCF24" w14:textId="77777777" w:rsidR="005F352C" w:rsidRPr="003576CF" w:rsidRDefault="005F352C" w:rsidP="00E75752">
            <w:pPr>
              <w:pStyle w:val="In-tableHeading"/>
              <w:keepLines/>
              <w:jc w:val="center"/>
              <w:rPr>
                <w:lang w:val="en-AU"/>
              </w:rPr>
            </w:pPr>
            <w:r w:rsidRPr="003576CF">
              <w:rPr>
                <w:lang w:val="en-AU"/>
              </w:rPr>
              <w:t>Risk of bias</w:t>
            </w:r>
          </w:p>
        </w:tc>
        <w:tc>
          <w:tcPr>
            <w:tcW w:w="1179" w:type="pct"/>
            <w:shd w:val="clear" w:color="auto" w:fill="auto"/>
            <w:vAlign w:val="center"/>
          </w:tcPr>
          <w:p w14:paraId="3E905A51" w14:textId="1C5DB59B" w:rsidR="005F352C" w:rsidRPr="003576CF" w:rsidRDefault="005634AF" w:rsidP="00E75752">
            <w:pPr>
              <w:pStyle w:val="In-tableHeading"/>
              <w:keepLines/>
              <w:jc w:val="center"/>
              <w:rPr>
                <w:lang w:val="en-AU"/>
              </w:rPr>
            </w:pPr>
            <w:r w:rsidRPr="003576CF">
              <w:rPr>
                <w:lang w:val="en-AU"/>
              </w:rPr>
              <w:t>P</w:t>
            </w:r>
            <w:r w:rsidR="005F352C" w:rsidRPr="003576CF">
              <w:rPr>
                <w:lang w:val="en-AU"/>
              </w:rPr>
              <w:t>opulation</w:t>
            </w:r>
          </w:p>
        </w:tc>
        <w:tc>
          <w:tcPr>
            <w:tcW w:w="629" w:type="pct"/>
            <w:shd w:val="clear" w:color="auto" w:fill="auto"/>
            <w:vAlign w:val="center"/>
          </w:tcPr>
          <w:p w14:paraId="42E59EC8" w14:textId="77777777" w:rsidR="005F352C" w:rsidRPr="003576CF" w:rsidRDefault="005F352C" w:rsidP="00E75752">
            <w:pPr>
              <w:pStyle w:val="In-tableHeading"/>
              <w:keepLines/>
              <w:jc w:val="center"/>
              <w:rPr>
                <w:lang w:val="en-AU"/>
              </w:rPr>
            </w:pPr>
            <w:r w:rsidRPr="003576CF">
              <w:rPr>
                <w:lang w:val="en-AU"/>
              </w:rPr>
              <w:t>Outcomes</w:t>
            </w:r>
          </w:p>
        </w:tc>
        <w:tc>
          <w:tcPr>
            <w:tcW w:w="1151" w:type="pct"/>
            <w:shd w:val="clear" w:color="auto" w:fill="auto"/>
            <w:vAlign w:val="center"/>
          </w:tcPr>
          <w:p w14:paraId="7E0931D3" w14:textId="77777777" w:rsidR="005F352C" w:rsidRPr="003576CF" w:rsidRDefault="005F352C" w:rsidP="00E75752">
            <w:pPr>
              <w:pStyle w:val="In-tableHeading"/>
              <w:keepLines/>
              <w:jc w:val="center"/>
              <w:rPr>
                <w:lang w:val="en-AU"/>
              </w:rPr>
            </w:pPr>
            <w:r w:rsidRPr="003576CF">
              <w:rPr>
                <w:lang w:val="en-AU"/>
              </w:rPr>
              <w:t>Use in modelled evaluation</w:t>
            </w:r>
          </w:p>
        </w:tc>
      </w:tr>
      <w:tr w:rsidR="00F40A6B" w:rsidRPr="003576CF" w14:paraId="5FA68BE7" w14:textId="77777777" w:rsidTr="00B952E6">
        <w:tc>
          <w:tcPr>
            <w:tcW w:w="5000" w:type="pct"/>
            <w:gridSpan w:val="7"/>
            <w:shd w:val="clear" w:color="auto" w:fill="auto"/>
            <w:vAlign w:val="center"/>
          </w:tcPr>
          <w:p w14:paraId="650DDB65" w14:textId="77777777" w:rsidR="005F352C" w:rsidRPr="003576CF" w:rsidRDefault="005F352C" w:rsidP="00E75752">
            <w:pPr>
              <w:pStyle w:val="In-tableHeading"/>
              <w:keepLines/>
              <w:rPr>
                <w:lang w:val="en-AU"/>
              </w:rPr>
            </w:pPr>
            <w:r w:rsidRPr="003576CF">
              <w:rPr>
                <w:lang w:val="en-AU"/>
              </w:rPr>
              <w:t>CAB-LA versus SoC</w:t>
            </w:r>
          </w:p>
        </w:tc>
      </w:tr>
      <w:tr w:rsidR="00F40A6B" w:rsidRPr="003576CF" w14:paraId="6725709B" w14:textId="77777777" w:rsidTr="00B952E6">
        <w:trPr>
          <w:trHeight w:val="413"/>
        </w:trPr>
        <w:tc>
          <w:tcPr>
            <w:tcW w:w="547" w:type="pct"/>
            <w:shd w:val="clear" w:color="auto" w:fill="auto"/>
            <w:vAlign w:val="center"/>
          </w:tcPr>
          <w:p w14:paraId="1352116F" w14:textId="77777777" w:rsidR="005F352C" w:rsidRPr="003576CF" w:rsidRDefault="005F352C" w:rsidP="00E75752">
            <w:pPr>
              <w:pStyle w:val="TableText0"/>
              <w:keepLines/>
            </w:pPr>
            <w:r w:rsidRPr="003576CF">
              <w:t>HPTN-083</w:t>
            </w:r>
          </w:p>
        </w:tc>
        <w:tc>
          <w:tcPr>
            <w:tcW w:w="393" w:type="pct"/>
            <w:shd w:val="clear" w:color="auto" w:fill="auto"/>
            <w:vAlign w:val="center"/>
          </w:tcPr>
          <w:p w14:paraId="4E73941C" w14:textId="77777777" w:rsidR="005F352C" w:rsidRPr="003576CF" w:rsidRDefault="005F352C" w:rsidP="00E75752">
            <w:pPr>
              <w:pStyle w:val="TableText0"/>
              <w:keepLines/>
              <w:jc w:val="center"/>
            </w:pPr>
            <w:r w:rsidRPr="003576CF">
              <w:t>4,570</w:t>
            </w:r>
          </w:p>
        </w:tc>
        <w:tc>
          <w:tcPr>
            <w:tcW w:w="629" w:type="pct"/>
            <w:shd w:val="clear" w:color="auto" w:fill="auto"/>
            <w:vAlign w:val="center"/>
          </w:tcPr>
          <w:p w14:paraId="4305C645" w14:textId="77777777" w:rsidR="005F352C" w:rsidRPr="003576CF" w:rsidRDefault="005F352C" w:rsidP="00E75752">
            <w:pPr>
              <w:pStyle w:val="TableText0"/>
              <w:keepLines/>
              <w:jc w:val="center"/>
            </w:pPr>
            <w:r w:rsidRPr="003576CF">
              <w:t>R, DB</w:t>
            </w:r>
          </w:p>
          <w:p w14:paraId="4F942593" w14:textId="77777777" w:rsidR="005F352C" w:rsidRPr="003576CF" w:rsidRDefault="005F352C" w:rsidP="00E75752">
            <w:pPr>
              <w:pStyle w:val="TableText0"/>
              <w:keepLines/>
              <w:jc w:val="center"/>
            </w:pPr>
            <w:r w:rsidRPr="003576CF">
              <w:t>48 weeks</w:t>
            </w:r>
          </w:p>
        </w:tc>
        <w:tc>
          <w:tcPr>
            <w:tcW w:w="472" w:type="pct"/>
            <w:shd w:val="clear" w:color="auto" w:fill="auto"/>
            <w:vAlign w:val="center"/>
          </w:tcPr>
          <w:p w14:paraId="01725072" w14:textId="77777777" w:rsidR="005F352C" w:rsidRPr="003576CF" w:rsidRDefault="005F352C" w:rsidP="00E75752">
            <w:pPr>
              <w:pStyle w:val="TableText0"/>
              <w:keepLines/>
              <w:jc w:val="center"/>
            </w:pPr>
            <w:r w:rsidRPr="003576CF">
              <w:t>Low</w:t>
            </w:r>
          </w:p>
        </w:tc>
        <w:tc>
          <w:tcPr>
            <w:tcW w:w="1179" w:type="pct"/>
            <w:shd w:val="clear" w:color="auto" w:fill="auto"/>
            <w:vAlign w:val="center"/>
          </w:tcPr>
          <w:p w14:paraId="1984E94D" w14:textId="3D8C9692" w:rsidR="005F352C" w:rsidRPr="003576CF" w:rsidRDefault="005F352C" w:rsidP="00E75752">
            <w:pPr>
              <w:pStyle w:val="TableText0"/>
              <w:keepLines/>
              <w:jc w:val="center"/>
            </w:pPr>
            <w:r w:rsidRPr="003576CF">
              <w:t>MSM &amp; TG</w:t>
            </w:r>
            <w:r w:rsidR="00AC4D34" w:rsidRPr="003576CF">
              <w:t>W</w:t>
            </w:r>
            <w:r w:rsidRPr="003576CF">
              <w:t xml:space="preserve"> at risk of HIV</w:t>
            </w:r>
            <w:r w:rsidR="00677877" w:rsidRPr="003576CF">
              <w:t xml:space="preserve"> (United States, Peru, Brazil, Argentina, Thailand, Vietnam, and South Africa)</w:t>
            </w:r>
          </w:p>
        </w:tc>
        <w:tc>
          <w:tcPr>
            <w:tcW w:w="629" w:type="pct"/>
            <w:shd w:val="clear" w:color="auto" w:fill="auto"/>
            <w:vAlign w:val="center"/>
          </w:tcPr>
          <w:p w14:paraId="1AF6F82E" w14:textId="77777777" w:rsidR="005F352C" w:rsidRPr="003576CF" w:rsidRDefault="005F352C" w:rsidP="00E75752">
            <w:pPr>
              <w:pStyle w:val="TableText0"/>
              <w:keepLines/>
              <w:jc w:val="center"/>
            </w:pPr>
            <w:r w:rsidRPr="003576CF">
              <w:t>HIV incidence</w:t>
            </w:r>
          </w:p>
        </w:tc>
        <w:tc>
          <w:tcPr>
            <w:tcW w:w="1151" w:type="pct"/>
            <w:shd w:val="clear" w:color="auto" w:fill="auto"/>
            <w:vAlign w:val="center"/>
          </w:tcPr>
          <w:p w14:paraId="0F9BCD73" w14:textId="3E1C55DD" w:rsidR="005F352C" w:rsidRPr="003576CF" w:rsidRDefault="00FA3E68" w:rsidP="00E75752">
            <w:pPr>
              <w:pStyle w:val="TableText0"/>
              <w:keepLines/>
            </w:pPr>
            <w:r w:rsidRPr="003576CF">
              <w:t>C</w:t>
            </w:r>
            <w:r w:rsidR="009B06C2" w:rsidRPr="003576CF">
              <w:t>omparative HIV incidence</w:t>
            </w:r>
            <w:r w:rsidR="0024513C">
              <w:t xml:space="preserve"> </w:t>
            </w:r>
            <w:r w:rsidR="00F0356A" w:rsidRPr="003576CF">
              <w:t>was</w:t>
            </w:r>
            <w:r w:rsidR="009B06C2" w:rsidRPr="003576CF">
              <w:t xml:space="preserve"> applied to an indirect comparison against SoC</w:t>
            </w:r>
            <w:r w:rsidRPr="003576CF">
              <w:t xml:space="preserve">, which was used in the economic evaluation. </w:t>
            </w:r>
          </w:p>
        </w:tc>
      </w:tr>
      <w:tr w:rsidR="00F40A6B" w:rsidRPr="003576CF" w14:paraId="5E878CF6" w14:textId="77777777" w:rsidTr="00B952E6">
        <w:tc>
          <w:tcPr>
            <w:tcW w:w="547" w:type="pct"/>
            <w:shd w:val="clear" w:color="auto" w:fill="auto"/>
            <w:vAlign w:val="center"/>
          </w:tcPr>
          <w:p w14:paraId="225DD8DE" w14:textId="77777777" w:rsidR="005F352C" w:rsidRPr="003576CF" w:rsidRDefault="005F352C" w:rsidP="00E75752">
            <w:pPr>
              <w:pStyle w:val="TableText0"/>
              <w:keepLines/>
            </w:pPr>
            <w:r w:rsidRPr="003576CF">
              <w:t>HPTN-084</w:t>
            </w:r>
          </w:p>
        </w:tc>
        <w:tc>
          <w:tcPr>
            <w:tcW w:w="393" w:type="pct"/>
            <w:shd w:val="clear" w:color="auto" w:fill="auto"/>
            <w:vAlign w:val="center"/>
          </w:tcPr>
          <w:p w14:paraId="055583AF" w14:textId="77777777" w:rsidR="005F352C" w:rsidRPr="003576CF" w:rsidRDefault="005F352C" w:rsidP="00E75752">
            <w:pPr>
              <w:pStyle w:val="TableText0"/>
              <w:keepLines/>
              <w:jc w:val="center"/>
            </w:pPr>
            <w:r w:rsidRPr="003576CF">
              <w:t>3,224</w:t>
            </w:r>
          </w:p>
        </w:tc>
        <w:tc>
          <w:tcPr>
            <w:tcW w:w="629" w:type="pct"/>
            <w:shd w:val="clear" w:color="auto" w:fill="auto"/>
            <w:vAlign w:val="center"/>
          </w:tcPr>
          <w:p w14:paraId="3CA98B8B" w14:textId="77777777" w:rsidR="005F352C" w:rsidRPr="003576CF" w:rsidRDefault="005F352C" w:rsidP="00E75752">
            <w:pPr>
              <w:pStyle w:val="TableText0"/>
              <w:keepLines/>
              <w:jc w:val="center"/>
            </w:pPr>
            <w:r w:rsidRPr="003576CF">
              <w:t>R, DB</w:t>
            </w:r>
          </w:p>
          <w:p w14:paraId="4F5B2B76" w14:textId="77777777" w:rsidR="005F352C" w:rsidRPr="003576CF" w:rsidRDefault="005F352C" w:rsidP="00E75752">
            <w:pPr>
              <w:pStyle w:val="TableText0"/>
              <w:keepLines/>
              <w:jc w:val="center"/>
            </w:pPr>
            <w:r w:rsidRPr="003576CF">
              <w:t>48 weeks</w:t>
            </w:r>
          </w:p>
        </w:tc>
        <w:tc>
          <w:tcPr>
            <w:tcW w:w="472" w:type="pct"/>
            <w:shd w:val="clear" w:color="auto" w:fill="auto"/>
            <w:vAlign w:val="center"/>
          </w:tcPr>
          <w:p w14:paraId="779F3125" w14:textId="77777777" w:rsidR="005F352C" w:rsidRPr="003576CF" w:rsidRDefault="005F352C" w:rsidP="00E75752">
            <w:pPr>
              <w:pStyle w:val="TableText0"/>
              <w:keepLines/>
              <w:jc w:val="center"/>
            </w:pPr>
            <w:r w:rsidRPr="003576CF">
              <w:t>Low</w:t>
            </w:r>
          </w:p>
        </w:tc>
        <w:tc>
          <w:tcPr>
            <w:tcW w:w="1179" w:type="pct"/>
            <w:shd w:val="clear" w:color="auto" w:fill="auto"/>
            <w:vAlign w:val="center"/>
          </w:tcPr>
          <w:p w14:paraId="3D738369" w14:textId="77777777" w:rsidR="005F352C" w:rsidRPr="003576CF" w:rsidRDefault="005F352C" w:rsidP="00E75752">
            <w:pPr>
              <w:pStyle w:val="TableText0"/>
              <w:keepLines/>
              <w:jc w:val="center"/>
            </w:pPr>
            <w:r w:rsidRPr="003576CF">
              <w:t>Women at risk of HIV</w:t>
            </w:r>
          </w:p>
          <w:p w14:paraId="312D4C22" w14:textId="3971BCDF" w:rsidR="00677877" w:rsidRPr="003576CF" w:rsidRDefault="00677877" w:rsidP="00E75752">
            <w:pPr>
              <w:pStyle w:val="TableText0"/>
              <w:keepLines/>
              <w:jc w:val="center"/>
            </w:pPr>
            <w:r w:rsidRPr="003576CF">
              <w:t xml:space="preserve">(Botswana, Kenya, Malawi, South Africa, eSwatini </w:t>
            </w:r>
            <w:r w:rsidR="00F31B1A" w:rsidRPr="003576CF">
              <w:t>[</w:t>
            </w:r>
            <w:r w:rsidRPr="003576CF">
              <w:t>formerly Swaziland</w:t>
            </w:r>
            <w:r w:rsidR="00F31B1A" w:rsidRPr="003576CF">
              <w:t>]</w:t>
            </w:r>
            <w:r w:rsidRPr="003576CF">
              <w:t>, Uganda and Zimbabwe)</w:t>
            </w:r>
          </w:p>
        </w:tc>
        <w:tc>
          <w:tcPr>
            <w:tcW w:w="629" w:type="pct"/>
            <w:shd w:val="clear" w:color="auto" w:fill="auto"/>
            <w:vAlign w:val="center"/>
          </w:tcPr>
          <w:p w14:paraId="31CE7936" w14:textId="77777777" w:rsidR="005F352C" w:rsidRPr="003576CF" w:rsidRDefault="005F352C" w:rsidP="00E75752">
            <w:pPr>
              <w:pStyle w:val="TableText0"/>
              <w:keepLines/>
              <w:jc w:val="center"/>
            </w:pPr>
            <w:r w:rsidRPr="003576CF">
              <w:t>HIV incidence</w:t>
            </w:r>
          </w:p>
        </w:tc>
        <w:tc>
          <w:tcPr>
            <w:tcW w:w="1151" w:type="pct"/>
            <w:shd w:val="clear" w:color="auto" w:fill="auto"/>
            <w:vAlign w:val="center"/>
          </w:tcPr>
          <w:p w14:paraId="590CE3AF" w14:textId="77777777" w:rsidR="005F352C" w:rsidRPr="003576CF" w:rsidRDefault="005F352C" w:rsidP="00E75752">
            <w:pPr>
              <w:pStyle w:val="TableText0"/>
              <w:keepLines/>
              <w:jc w:val="center"/>
            </w:pPr>
            <w:r w:rsidRPr="003576CF">
              <w:t>Not used</w:t>
            </w:r>
          </w:p>
        </w:tc>
      </w:tr>
      <w:tr w:rsidR="00F40A6B" w:rsidRPr="003576CF" w14:paraId="1BE08C63" w14:textId="77777777" w:rsidTr="00B952E6">
        <w:tc>
          <w:tcPr>
            <w:tcW w:w="5000" w:type="pct"/>
            <w:gridSpan w:val="7"/>
            <w:shd w:val="clear" w:color="auto" w:fill="auto"/>
            <w:vAlign w:val="center"/>
          </w:tcPr>
          <w:p w14:paraId="113791C9" w14:textId="58C4713E" w:rsidR="005F352C" w:rsidRPr="003576CF" w:rsidRDefault="000E2F60" w:rsidP="00E75752">
            <w:pPr>
              <w:pStyle w:val="In-tableHeading"/>
              <w:keepLines/>
              <w:rPr>
                <w:lang w:val="en-AU"/>
              </w:rPr>
            </w:pPr>
            <w:r w:rsidRPr="003576CF">
              <w:rPr>
                <w:lang w:val="en-AU"/>
              </w:rPr>
              <w:t>TD</w:t>
            </w:r>
            <w:r w:rsidR="005F352C" w:rsidRPr="003576CF">
              <w:rPr>
                <w:lang w:val="en-AU"/>
              </w:rPr>
              <w:t>/FTC versus SoC</w:t>
            </w:r>
          </w:p>
        </w:tc>
      </w:tr>
      <w:tr w:rsidR="00F40A6B" w:rsidRPr="003576CF" w14:paraId="0ED25F89" w14:textId="77777777" w:rsidTr="00B952E6">
        <w:tc>
          <w:tcPr>
            <w:tcW w:w="547" w:type="pct"/>
            <w:shd w:val="clear" w:color="auto" w:fill="auto"/>
            <w:vAlign w:val="center"/>
          </w:tcPr>
          <w:p w14:paraId="10766691" w14:textId="77777777" w:rsidR="005F352C" w:rsidRPr="003576CF" w:rsidRDefault="005F352C" w:rsidP="00E75752">
            <w:pPr>
              <w:pStyle w:val="TableText0"/>
              <w:keepLines/>
            </w:pPr>
            <w:r w:rsidRPr="003576CF">
              <w:t>iPrEx</w:t>
            </w:r>
          </w:p>
        </w:tc>
        <w:tc>
          <w:tcPr>
            <w:tcW w:w="393" w:type="pct"/>
            <w:shd w:val="clear" w:color="auto" w:fill="auto"/>
            <w:vAlign w:val="center"/>
          </w:tcPr>
          <w:p w14:paraId="29498FC9" w14:textId="77777777" w:rsidR="005F352C" w:rsidRPr="003576CF" w:rsidRDefault="005F352C" w:rsidP="00E75752">
            <w:pPr>
              <w:pStyle w:val="TableText0"/>
              <w:keepLines/>
              <w:jc w:val="center"/>
            </w:pPr>
            <w:r w:rsidRPr="003576CF">
              <w:t>2,499</w:t>
            </w:r>
          </w:p>
        </w:tc>
        <w:tc>
          <w:tcPr>
            <w:tcW w:w="629" w:type="pct"/>
            <w:shd w:val="clear" w:color="auto" w:fill="auto"/>
            <w:vAlign w:val="center"/>
          </w:tcPr>
          <w:p w14:paraId="061DD3F6" w14:textId="77777777" w:rsidR="005F352C" w:rsidRPr="003576CF" w:rsidRDefault="005F352C" w:rsidP="00E75752">
            <w:pPr>
              <w:pStyle w:val="TableText0"/>
              <w:keepLines/>
              <w:jc w:val="center"/>
            </w:pPr>
            <w:r w:rsidRPr="003576CF">
              <w:t>R,DB,</w:t>
            </w:r>
          </w:p>
          <w:p w14:paraId="415931D9" w14:textId="77777777" w:rsidR="005F352C" w:rsidRPr="003576CF" w:rsidRDefault="005F352C" w:rsidP="00E75752">
            <w:pPr>
              <w:pStyle w:val="TableText0"/>
              <w:keepLines/>
              <w:jc w:val="center"/>
            </w:pPr>
            <w:r w:rsidRPr="003576CF">
              <w:t>2.8 years</w:t>
            </w:r>
          </w:p>
        </w:tc>
        <w:tc>
          <w:tcPr>
            <w:tcW w:w="472" w:type="pct"/>
            <w:shd w:val="clear" w:color="auto" w:fill="auto"/>
            <w:vAlign w:val="center"/>
          </w:tcPr>
          <w:p w14:paraId="15DA357D" w14:textId="77777777" w:rsidR="005F352C" w:rsidRPr="003576CF" w:rsidRDefault="005F352C" w:rsidP="00E75752">
            <w:pPr>
              <w:pStyle w:val="TableText0"/>
              <w:keepLines/>
              <w:jc w:val="center"/>
            </w:pPr>
            <w:r w:rsidRPr="003576CF">
              <w:t>Low</w:t>
            </w:r>
          </w:p>
        </w:tc>
        <w:tc>
          <w:tcPr>
            <w:tcW w:w="1179" w:type="pct"/>
            <w:shd w:val="clear" w:color="auto" w:fill="auto"/>
            <w:vAlign w:val="center"/>
          </w:tcPr>
          <w:p w14:paraId="6F42C636" w14:textId="77777777" w:rsidR="005F352C" w:rsidRPr="003576CF" w:rsidRDefault="005F352C" w:rsidP="00E75752">
            <w:pPr>
              <w:pStyle w:val="TableText0"/>
              <w:keepLines/>
              <w:jc w:val="center"/>
            </w:pPr>
            <w:r w:rsidRPr="003576CF">
              <w:t>MSM at high risk (Peru, Ecuador, Brazil, USA, Thailand, South Africa)</w:t>
            </w:r>
          </w:p>
        </w:tc>
        <w:tc>
          <w:tcPr>
            <w:tcW w:w="629" w:type="pct"/>
            <w:shd w:val="clear" w:color="auto" w:fill="auto"/>
            <w:vAlign w:val="center"/>
          </w:tcPr>
          <w:p w14:paraId="6FBB0298" w14:textId="77777777" w:rsidR="005F352C" w:rsidRPr="003576CF" w:rsidRDefault="005F352C" w:rsidP="00E75752">
            <w:pPr>
              <w:pStyle w:val="TableText0"/>
              <w:keepLines/>
            </w:pPr>
            <w:r w:rsidRPr="003576CF">
              <w:t>HIV incidence</w:t>
            </w:r>
          </w:p>
        </w:tc>
        <w:tc>
          <w:tcPr>
            <w:tcW w:w="1151" w:type="pct"/>
            <w:vMerge w:val="restart"/>
            <w:shd w:val="clear" w:color="auto" w:fill="auto"/>
            <w:vAlign w:val="center"/>
          </w:tcPr>
          <w:p w14:paraId="745F8085" w14:textId="68D943AE" w:rsidR="005F352C" w:rsidRPr="003576CF" w:rsidRDefault="005F352C" w:rsidP="00E75752">
            <w:pPr>
              <w:pStyle w:val="TableText0"/>
              <w:keepLines/>
            </w:pPr>
            <w:r w:rsidRPr="003576CF">
              <w:t>Three scenarios involving iPrEx results, and meta-analysed results were</w:t>
            </w:r>
            <w:r w:rsidR="0024513C">
              <w:t xml:space="preserve"> </w:t>
            </w:r>
            <w:r w:rsidRPr="003576CF">
              <w:t xml:space="preserve">applied to an indirect comparison against CAB-LA and </w:t>
            </w:r>
            <w:r w:rsidR="00AC4D34" w:rsidRPr="003576CF">
              <w:t>used</w:t>
            </w:r>
            <w:r w:rsidRPr="003576CF">
              <w:t xml:space="preserve"> in the </w:t>
            </w:r>
            <w:r w:rsidR="00AC4D34" w:rsidRPr="003576CF">
              <w:t>e</w:t>
            </w:r>
            <w:r w:rsidRPr="003576CF">
              <w:t>conomic evaluation.</w:t>
            </w:r>
          </w:p>
        </w:tc>
      </w:tr>
      <w:tr w:rsidR="00F40A6B" w:rsidRPr="003576CF" w14:paraId="0E263E1E" w14:textId="77777777" w:rsidTr="00B952E6">
        <w:tc>
          <w:tcPr>
            <w:tcW w:w="547" w:type="pct"/>
            <w:shd w:val="clear" w:color="auto" w:fill="auto"/>
            <w:vAlign w:val="center"/>
          </w:tcPr>
          <w:p w14:paraId="37A7CFEE" w14:textId="77777777" w:rsidR="005F352C" w:rsidRPr="003576CF" w:rsidRDefault="005F352C" w:rsidP="00E75752">
            <w:pPr>
              <w:pStyle w:val="TableText0"/>
              <w:keepLines/>
            </w:pPr>
            <w:r w:rsidRPr="003576CF">
              <w:t>PROUD</w:t>
            </w:r>
          </w:p>
        </w:tc>
        <w:tc>
          <w:tcPr>
            <w:tcW w:w="393" w:type="pct"/>
            <w:shd w:val="clear" w:color="auto" w:fill="auto"/>
            <w:vAlign w:val="center"/>
          </w:tcPr>
          <w:p w14:paraId="3BE0AA0A" w14:textId="77777777" w:rsidR="005F352C" w:rsidRPr="003576CF" w:rsidRDefault="005F352C" w:rsidP="00E75752">
            <w:pPr>
              <w:pStyle w:val="TableText0"/>
              <w:keepLines/>
              <w:jc w:val="center"/>
            </w:pPr>
            <w:r w:rsidRPr="003576CF">
              <w:t>544</w:t>
            </w:r>
          </w:p>
        </w:tc>
        <w:tc>
          <w:tcPr>
            <w:tcW w:w="629" w:type="pct"/>
            <w:shd w:val="clear" w:color="auto" w:fill="auto"/>
            <w:vAlign w:val="center"/>
          </w:tcPr>
          <w:p w14:paraId="34E80D89" w14:textId="77777777" w:rsidR="005F352C" w:rsidRPr="003576CF" w:rsidRDefault="005F352C" w:rsidP="00E75752">
            <w:pPr>
              <w:pStyle w:val="TableText0"/>
              <w:keepLines/>
              <w:jc w:val="center"/>
            </w:pPr>
            <w:r w:rsidRPr="003576CF">
              <w:t>R, OL,</w:t>
            </w:r>
          </w:p>
          <w:p w14:paraId="455C1AAF" w14:textId="77777777" w:rsidR="005F352C" w:rsidRPr="003576CF" w:rsidRDefault="005F352C" w:rsidP="00E75752">
            <w:pPr>
              <w:pStyle w:val="TableText0"/>
              <w:keepLines/>
              <w:jc w:val="center"/>
            </w:pPr>
            <w:r w:rsidRPr="003576CF">
              <w:t>24 months</w:t>
            </w:r>
          </w:p>
        </w:tc>
        <w:tc>
          <w:tcPr>
            <w:tcW w:w="472" w:type="pct"/>
            <w:shd w:val="clear" w:color="auto" w:fill="auto"/>
            <w:vAlign w:val="center"/>
          </w:tcPr>
          <w:p w14:paraId="79788436" w14:textId="77777777" w:rsidR="005F352C" w:rsidRPr="003576CF" w:rsidRDefault="005F352C" w:rsidP="00E75752">
            <w:pPr>
              <w:pStyle w:val="TableText0"/>
              <w:keepLines/>
              <w:jc w:val="center"/>
            </w:pPr>
            <w:r w:rsidRPr="003576CF">
              <w:t>High</w:t>
            </w:r>
          </w:p>
        </w:tc>
        <w:tc>
          <w:tcPr>
            <w:tcW w:w="1179" w:type="pct"/>
            <w:shd w:val="clear" w:color="auto" w:fill="auto"/>
            <w:vAlign w:val="center"/>
          </w:tcPr>
          <w:p w14:paraId="1F750740" w14:textId="77777777" w:rsidR="005F352C" w:rsidRPr="003576CF" w:rsidRDefault="005F352C" w:rsidP="00E75752">
            <w:pPr>
              <w:pStyle w:val="TableText0"/>
              <w:keepLines/>
              <w:jc w:val="center"/>
            </w:pPr>
            <w:r w:rsidRPr="003576CF">
              <w:t>MSM at high risk (England)</w:t>
            </w:r>
          </w:p>
        </w:tc>
        <w:tc>
          <w:tcPr>
            <w:tcW w:w="629" w:type="pct"/>
            <w:shd w:val="clear" w:color="auto" w:fill="auto"/>
            <w:vAlign w:val="center"/>
          </w:tcPr>
          <w:p w14:paraId="67A3F0FF" w14:textId="77777777" w:rsidR="005F352C" w:rsidRPr="003576CF" w:rsidRDefault="005F352C" w:rsidP="00E75752">
            <w:pPr>
              <w:pStyle w:val="TableText0"/>
              <w:keepLines/>
            </w:pPr>
            <w:r w:rsidRPr="003576CF">
              <w:t>HIV incidence</w:t>
            </w:r>
          </w:p>
        </w:tc>
        <w:tc>
          <w:tcPr>
            <w:tcW w:w="1151" w:type="pct"/>
            <w:vMerge/>
            <w:shd w:val="clear" w:color="auto" w:fill="auto"/>
            <w:vAlign w:val="center"/>
          </w:tcPr>
          <w:p w14:paraId="1761632C" w14:textId="77777777" w:rsidR="005F352C" w:rsidRPr="003576CF" w:rsidRDefault="005F352C" w:rsidP="00E75752">
            <w:pPr>
              <w:pStyle w:val="TableText0"/>
              <w:keepLines/>
            </w:pPr>
          </w:p>
        </w:tc>
      </w:tr>
      <w:tr w:rsidR="00F40A6B" w:rsidRPr="003576CF" w14:paraId="231D4507" w14:textId="77777777" w:rsidTr="00B952E6">
        <w:tc>
          <w:tcPr>
            <w:tcW w:w="547" w:type="pct"/>
            <w:shd w:val="clear" w:color="auto" w:fill="auto"/>
            <w:vAlign w:val="center"/>
          </w:tcPr>
          <w:p w14:paraId="6C29C20A" w14:textId="77777777" w:rsidR="005F352C" w:rsidRPr="003576CF" w:rsidRDefault="005F352C" w:rsidP="00E75752">
            <w:pPr>
              <w:pStyle w:val="TableText0"/>
              <w:keepLines/>
            </w:pPr>
            <w:r w:rsidRPr="003576CF">
              <w:t>IPERGAY</w:t>
            </w:r>
          </w:p>
        </w:tc>
        <w:tc>
          <w:tcPr>
            <w:tcW w:w="393" w:type="pct"/>
            <w:shd w:val="clear" w:color="auto" w:fill="auto"/>
            <w:vAlign w:val="center"/>
          </w:tcPr>
          <w:p w14:paraId="1905DBDE" w14:textId="77777777" w:rsidR="005F352C" w:rsidRPr="003576CF" w:rsidRDefault="005F352C" w:rsidP="00E75752">
            <w:pPr>
              <w:pStyle w:val="TableText0"/>
              <w:keepLines/>
              <w:jc w:val="center"/>
            </w:pPr>
            <w:r w:rsidRPr="003576CF">
              <w:t>414</w:t>
            </w:r>
          </w:p>
        </w:tc>
        <w:tc>
          <w:tcPr>
            <w:tcW w:w="629" w:type="pct"/>
            <w:shd w:val="clear" w:color="auto" w:fill="auto"/>
            <w:vAlign w:val="center"/>
          </w:tcPr>
          <w:p w14:paraId="10D08C39" w14:textId="77777777" w:rsidR="005F352C" w:rsidRPr="003576CF" w:rsidRDefault="005F352C" w:rsidP="00E75752">
            <w:pPr>
              <w:pStyle w:val="TableText0"/>
              <w:keepLines/>
              <w:jc w:val="center"/>
            </w:pPr>
            <w:r w:rsidRPr="003576CF">
              <w:t>R, DB</w:t>
            </w:r>
          </w:p>
          <w:p w14:paraId="2BA01F81" w14:textId="77777777" w:rsidR="005F352C" w:rsidRPr="003576CF" w:rsidRDefault="005F352C" w:rsidP="00E75752">
            <w:pPr>
              <w:pStyle w:val="TableText0"/>
              <w:keepLines/>
              <w:jc w:val="center"/>
            </w:pPr>
            <w:r w:rsidRPr="003576CF">
              <w:t>24 months</w:t>
            </w:r>
          </w:p>
        </w:tc>
        <w:tc>
          <w:tcPr>
            <w:tcW w:w="472" w:type="pct"/>
            <w:shd w:val="clear" w:color="auto" w:fill="auto"/>
            <w:vAlign w:val="center"/>
          </w:tcPr>
          <w:p w14:paraId="38E56591" w14:textId="77777777" w:rsidR="005F352C" w:rsidRPr="003576CF" w:rsidRDefault="005F352C" w:rsidP="00E75752">
            <w:pPr>
              <w:pStyle w:val="TableText0"/>
              <w:keepLines/>
              <w:jc w:val="center"/>
            </w:pPr>
            <w:r w:rsidRPr="003576CF">
              <w:t>Low</w:t>
            </w:r>
          </w:p>
        </w:tc>
        <w:tc>
          <w:tcPr>
            <w:tcW w:w="1179" w:type="pct"/>
            <w:shd w:val="clear" w:color="auto" w:fill="auto"/>
            <w:vAlign w:val="center"/>
          </w:tcPr>
          <w:p w14:paraId="53762D03" w14:textId="77777777" w:rsidR="005F352C" w:rsidRPr="003576CF" w:rsidRDefault="005F352C" w:rsidP="00E75752">
            <w:pPr>
              <w:pStyle w:val="TableText0"/>
              <w:keepLines/>
              <w:jc w:val="center"/>
            </w:pPr>
            <w:r w:rsidRPr="003576CF">
              <w:rPr>
                <w:rFonts w:eastAsia="Calibri" w:cs="Arial"/>
              </w:rPr>
              <w:t>MSM (France, Canada)</w:t>
            </w:r>
          </w:p>
        </w:tc>
        <w:tc>
          <w:tcPr>
            <w:tcW w:w="629" w:type="pct"/>
            <w:shd w:val="clear" w:color="auto" w:fill="auto"/>
            <w:vAlign w:val="center"/>
          </w:tcPr>
          <w:p w14:paraId="77A9B4E9" w14:textId="77777777" w:rsidR="005F352C" w:rsidRPr="003576CF" w:rsidRDefault="005F352C" w:rsidP="00E75752">
            <w:pPr>
              <w:pStyle w:val="TableText0"/>
              <w:keepLines/>
            </w:pPr>
            <w:r w:rsidRPr="003576CF">
              <w:t>HIV incidence</w:t>
            </w:r>
          </w:p>
        </w:tc>
        <w:tc>
          <w:tcPr>
            <w:tcW w:w="1151" w:type="pct"/>
            <w:vMerge/>
            <w:shd w:val="clear" w:color="auto" w:fill="auto"/>
            <w:vAlign w:val="center"/>
          </w:tcPr>
          <w:p w14:paraId="448E5345" w14:textId="77777777" w:rsidR="005F352C" w:rsidRPr="003576CF" w:rsidRDefault="005F352C" w:rsidP="00E75752">
            <w:pPr>
              <w:pStyle w:val="TableText0"/>
              <w:keepLines/>
            </w:pPr>
          </w:p>
        </w:tc>
      </w:tr>
    </w:tbl>
    <w:p w14:paraId="34EDD18B" w14:textId="3714C13F" w:rsidR="005F352C" w:rsidRPr="003576CF" w:rsidRDefault="005F352C" w:rsidP="00E75752">
      <w:pPr>
        <w:pStyle w:val="FooterTableFigure"/>
        <w:keepNext/>
        <w:keepLines/>
      </w:pPr>
      <w:r w:rsidRPr="003576CF">
        <w:t xml:space="preserve">Source: pp39–158 of the submission, Appendix 1 to the submission, Tenofovir disoproxil </w:t>
      </w:r>
      <w:r w:rsidR="00725CA8" w:rsidRPr="003576CF">
        <w:t>/</w:t>
      </w:r>
      <w:r w:rsidRPr="003576CF">
        <w:t>emtricitabine July 2016 PSD, Truvada July 2017 PSD.</w:t>
      </w:r>
    </w:p>
    <w:p w14:paraId="228C9D96" w14:textId="55792C84" w:rsidR="005F352C" w:rsidRPr="003576CF" w:rsidRDefault="009B06C2" w:rsidP="00E75752">
      <w:pPr>
        <w:pStyle w:val="FooterTableFigure"/>
        <w:keepLines/>
      </w:pPr>
      <w:r w:rsidRPr="003576CF">
        <w:t xml:space="preserve">CAB-LA = cabotegravir; long acting; </w:t>
      </w:r>
      <w:r w:rsidR="005F352C" w:rsidRPr="003576CF">
        <w:t>DB = double blind; MC = multi-centre;</w:t>
      </w:r>
      <w:r w:rsidRPr="003576CF">
        <w:t xml:space="preserve"> HIV = human immunodeficiency virus;</w:t>
      </w:r>
      <w:r w:rsidR="005F352C" w:rsidRPr="003576CF">
        <w:t xml:space="preserve"> </w:t>
      </w:r>
      <w:r w:rsidRPr="003576CF">
        <w:t xml:space="preserve">MSM = men who have sex with men; </w:t>
      </w:r>
      <w:r w:rsidR="005F352C" w:rsidRPr="003576CF">
        <w:t>OL = open label; R = randomised</w:t>
      </w:r>
      <w:r w:rsidRPr="003576CF">
        <w:t>; SoC = standard of care; TD/FTC = tenofovir disoproxil / emtricitabine; TG</w:t>
      </w:r>
      <w:r w:rsidR="00AC4D34" w:rsidRPr="003576CF">
        <w:t>W</w:t>
      </w:r>
      <w:r w:rsidRPr="003576CF">
        <w:t xml:space="preserve"> = transgender women; USA = United States of America.</w:t>
      </w:r>
    </w:p>
    <w:p w14:paraId="0786400A" w14:textId="4035212E" w:rsidR="005F352C" w:rsidRPr="003576CF" w:rsidRDefault="005F352C" w:rsidP="0072358C">
      <w:pPr>
        <w:pStyle w:val="3-BodyText"/>
      </w:pPr>
      <w:r w:rsidRPr="003576CF">
        <w:t xml:space="preserve">The PBAC previously evaluated the iPrEx, PROUD and IPERGAY trials in the context of </w:t>
      </w:r>
      <w:r w:rsidR="000E2F60" w:rsidRPr="003576CF">
        <w:t>TD</w:t>
      </w:r>
      <w:r w:rsidRPr="003576CF">
        <w:t xml:space="preserve">/FTC oral PrEP submissions. Of the trials used in the indirect comparisons, IPERGAY and iPrEx </w:t>
      </w:r>
      <w:r w:rsidR="003F5B6D" w:rsidRPr="003576CF">
        <w:t xml:space="preserve">were </w:t>
      </w:r>
      <w:r w:rsidRPr="003576CF">
        <w:t xml:space="preserve">previously considered by the PBAC to </w:t>
      </w:r>
      <w:r w:rsidR="003F5B6D" w:rsidRPr="003576CF">
        <w:t xml:space="preserve">have a </w:t>
      </w:r>
      <w:r w:rsidRPr="003576CF">
        <w:t xml:space="preserve">low risk of bias, and the PROUD trial </w:t>
      </w:r>
      <w:r w:rsidR="003F5B6D" w:rsidRPr="003576CF">
        <w:t xml:space="preserve">was </w:t>
      </w:r>
      <w:r w:rsidRPr="003576CF">
        <w:t xml:space="preserve">considered to </w:t>
      </w:r>
      <w:r w:rsidR="003F5B6D" w:rsidRPr="003576CF">
        <w:t xml:space="preserve">have a </w:t>
      </w:r>
      <w:r w:rsidRPr="003576CF">
        <w:t>high risk of bias (</w:t>
      </w:r>
      <w:r w:rsidR="000E2F60" w:rsidRPr="003576CF">
        <w:t>TD</w:t>
      </w:r>
      <w:r w:rsidRPr="003576CF">
        <w:t xml:space="preserve">/FTC, </w:t>
      </w:r>
      <w:r w:rsidR="003F471B" w:rsidRPr="003576CF">
        <w:t>Public Summary Document</w:t>
      </w:r>
      <w:r w:rsidR="006A5598">
        <w:t xml:space="preserve"> (PSD)</w:t>
      </w:r>
      <w:r w:rsidRPr="003576CF">
        <w:t>, July 2016 and July 2017 PBAC meeting</w:t>
      </w:r>
      <w:r w:rsidR="00AC4D34" w:rsidRPr="003576CF">
        <w:t>s</w:t>
      </w:r>
      <w:r w:rsidRPr="003576CF">
        <w:t>).</w:t>
      </w:r>
    </w:p>
    <w:p w14:paraId="44536A1E" w14:textId="66D0D5CC" w:rsidR="005F352C" w:rsidRPr="003576CF" w:rsidRDefault="005F352C" w:rsidP="0072358C">
      <w:pPr>
        <w:pStyle w:val="3-BodyText"/>
      </w:pPr>
      <w:r w:rsidRPr="003576CF">
        <w:t xml:space="preserve">None of the included trials included </w:t>
      </w:r>
      <w:r w:rsidR="00397E7E" w:rsidRPr="003576CF">
        <w:t xml:space="preserve">individuals </w:t>
      </w:r>
      <w:r w:rsidRPr="003576CF">
        <w:t xml:space="preserve">who were contraindicated </w:t>
      </w:r>
      <w:r w:rsidR="00E9709B" w:rsidRPr="003576CF">
        <w:t xml:space="preserve">to or were intolerant to </w:t>
      </w:r>
      <w:r w:rsidR="000E2F60" w:rsidRPr="003576CF">
        <w:t>TD</w:t>
      </w:r>
      <w:r w:rsidRPr="003576CF">
        <w:t>/FTC. Additionally, in the HPTN-083 and HPTN-084 trials, only participants who had at least 50% adherence to the oral tablets were permitted to progress to injections. Consequently, none of the</w:t>
      </w:r>
      <w:r w:rsidR="005634AF" w:rsidRPr="003576CF">
        <w:t xml:space="preserve"> participants</w:t>
      </w:r>
      <w:r w:rsidR="005A13BE" w:rsidRPr="003576CF">
        <w:t xml:space="preserve"> enrolled in the included </w:t>
      </w:r>
      <w:r w:rsidRPr="003576CF">
        <w:t>trials reflected the requested population</w:t>
      </w:r>
      <w:r w:rsidR="005A13BE" w:rsidRPr="003576CF">
        <w:t xml:space="preserve"> and represents a significant applicability issue</w:t>
      </w:r>
      <w:r w:rsidRPr="003576CF">
        <w:t xml:space="preserve">. </w:t>
      </w:r>
    </w:p>
    <w:p w14:paraId="42E312D7" w14:textId="0650BFBC" w:rsidR="00A702C0" w:rsidRPr="003576CF" w:rsidRDefault="00A702C0" w:rsidP="0072358C">
      <w:pPr>
        <w:pStyle w:val="3-BodyText"/>
      </w:pPr>
      <w:r w:rsidRPr="003576CF">
        <w:t xml:space="preserve">The PSCR argued the exclusion of participants with contraindications to oral PrEP from the trial program is not expected to impact the applicability of the relative treatment effect from the trials to the Australian clinical setting. Further, the PSCR argued there was no evidence to suggest the treatment effect of CAB-LA </w:t>
      </w:r>
      <w:r w:rsidR="00D1210C" w:rsidRPr="003576CF">
        <w:t>would</w:t>
      </w:r>
      <w:r w:rsidRPr="003576CF">
        <w:t xml:space="preserve"> differ in patients intolerant or sub-optimally adherent to oral PrEP where discontinuation of oral PrEP is necessitated, and stated the protocol defined discontinuation during the oral lead-in phase </w:t>
      </w:r>
      <w:r w:rsidR="00417E9D" w:rsidRPr="003576CF">
        <w:t xml:space="preserve">was </w:t>
      </w:r>
      <w:r w:rsidRPr="003576CF">
        <w:t xml:space="preserve">to minimise the potential for bias in favour of CAB-LA, given the known confounding of adherence on oral PrEP effectiveness. </w:t>
      </w:r>
    </w:p>
    <w:p w14:paraId="74A6EAC4" w14:textId="72D24747" w:rsidR="00A702C0" w:rsidRPr="003576CF" w:rsidRDefault="00A702C0" w:rsidP="0072358C">
      <w:pPr>
        <w:pStyle w:val="3-BodyText"/>
      </w:pPr>
      <w:bookmarkStart w:id="24" w:name="_Ref137567947"/>
      <w:r w:rsidRPr="003576CF">
        <w:lastRenderedPageBreak/>
        <w:t>The ESC acknowledged</w:t>
      </w:r>
      <w:r w:rsidR="00585226" w:rsidRPr="003576CF">
        <w:t xml:space="preserve"> that</w:t>
      </w:r>
      <w:r w:rsidRPr="003576CF">
        <w:t xml:space="preserve"> the trial design excluded patients who </w:t>
      </w:r>
      <w:r w:rsidR="001654BF" w:rsidRPr="003576CF">
        <w:t>were</w:t>
      </w:r>
      <w:r w:rsidRPr="003576CF">
        <w:t xml:space="preserve"> non-adherent to oral PrEP and considered this did not necessarily limit the generalisability of the HPTN-083 and -084 trials to the </w:t>
      </w:r>
      <w:r w:rsidR="001654BF" w:rsidRPr="003576CF">
        <w:t>proposed</w:t>
      </w:r>
      <w:r w:rsidRPr="003576CF">
        <w:t xml:space="preserve"> population in and of itself (but </w:t>
      </w:r>
      <w:r w:rsidR="001654BF" w:rsidRPr="003576CF">
        <w:t xml:space="preserve">noted that </w:t>
      </w:r>
      <w:r w:rsidRPr="003576CF">
        <w:t xml:space="preserve">efficacy in the suboptimal adherence population can only be inferred from the available evidence). However, the ESC considered the locations in which the trials were undertaken </w:t>
      </w:r>
      <w:r w:rsidR="006D4E2C" w:rsidRPr="003576CF">
        <w:t>was</w:t>
      </w:r>
      <w:r w:rsidRPr="003576CF">
        <w:t xml:space="preserve"> </w:t>
      </w:r>
      <w:r w:rsidR="00A47C6A" w:rsidRPr="003576CF">
        <w:t>problematic</w:t>
      </w:r>
      <w:r w:rsidRPr="003576CF">
        <w:t xml:space="preserve"> when considering the applicability of the trial to the Australian setting, due to differences in health systems, access to oral PrEP, level of awareness in the population most likely to be using PrEP and underlying differences in HIV infection risk. Overall, the ESC considered these applicability issues meant the observed results would likely overestimate the comparative effectiveness of CAB-LA relative to TD/FTC in the Australian setting.</w:t>
      </w:r>
      <w:bookmarkEnd w:id="24"/>
    </w:p>
    <w:p w14:paraId="4F1ADA5D" w14:textId="4AA8E56F" w:rsidR="005F352C" w:rsidRPr="003576CF" w:rsidRDefault="005F352C" w:rsidP="0072358C">
      <w:pPr>
        <w:pStyle w:val="3-BodyText"/>
      </w:pPr>
      <w:bookmarkStart w:id="25" w:name="_Ref132550291"/>
      <w:r w:rsidRPr="003576CF">
        <w:t xml:space="preserve">HPTN-083 was a non-inferiority </w:t>
      </w:r>
      <w:r w:rsidR="00C83319" w:rsidRPr="003576CF">
        <w:t>trial</w:t>
      </w:r>
      <w:r w:rsidR="00A90B24" w:rsidRPr="003576CF">
        <w:t xml:space="preserve"> with a non-inferiority margin of 1.23</w:t>
      </w:r>
      <w:r w:rsidR="00A90905" w:rsidRPr="003576CF">
        <w:t>.</w:t>
      </w:r>
      <w:r w:rsidR="00A90B24" w:rsidRPr="003576CF">
        <w:t xml:space="preserve"> </w:t>
      </w:r>
      <w:r w:rsidRPr="003576CF">
        <w:t xml:space="preserve">The </w:t>
      </w:r>
      <w:r w:rsidR="00271A15" w:rsidRPr="003576CF">
        <w:t>statistical analysis plan (</w:t>
      </w:r>
      <w:r w:rsidRPr="003576CF">
        <w:t>SAP</w:t>
      </w:r>
      <w:r w:rsidR="00271A15" w:rsidRPr="003576CF">
        <w:t>)</w:t>
      </w:r>
      <w:r w:rsidRPr="003576CF">
        <w:t xml:space="preserve"> </w:t>
      </w:r>
      <w:r w:rsidR="00425795" w:rsidRPr="003576CF">
        <w:t>stated that the non-inferiority margin was based on an inverse variance weighted meta-analysis of iPr</w:t>
      </w:r>
      <w:r w:rsidR="00C83319" w:rsidRPr="003576CF">
        <w:t>E</w:t>
      </w:r>
      <w:r w:rsidR="00425795" w:rsidRPr="003576CF">
        <w:t xml:space="preserve">x, </w:t>
      </w:r>
      <w:r w:rsidR="00C83319" w:rsidRPr="003576CF">
        <w:t>I</w:t>
      </w:r>
      <w:r w:rsidR="00425795" w:rsidRPr="003576CF">
        <w:t xml:space="preserve">PERGAY, and PROUD but </w:t>
      </w:r>
      <w:r w:rsidRPr="003576CF">
        <w:t>did not clearly lay out a statistical plan for demonstrating superiority</w:t>
      </w:r>
      <w:r w:rsidR="00C4193C" w:rsidRPr="003576CF">
        <w:t xml:space="preserve"> (though the submission</w:t>
      </w:r>
      <w:r w:rsidR="00A90B24" w:rsidRPr="003576CF">
        <w:t xml:space="preserve"> suggested that the superiority margin was 1)</w:t>
      </w:r>
      <w:r w:rsidRPr="003576CF">
        <w:t>, and implied that superior results would be due to lower adherence</w:t>
      </w:r>
      <w:r w:rsidR="00417E9D" w:rsidRPr="003576CF">
        <w:t xml:space="preserve"> in</w:t>
      </w:r>
      <w:r w:rsidRPr="003576CF">
        <w:t xml:space="preserve"> the </w:t>
      </w:r>
      <w:r w:rsidR="000E2F60" w:rsidRPr="003576CF">
        <w:t>TD</w:t>
      </w:r>
      <w:r w:rsidRPr="003576CF">
        <w:t>/FTC group. In describing statistical power, the SAP noted that at a superiority margin of 0.74 (indicating a 26% advantage of CAB</w:t>
      </w:r>
      <w:r w:rsidR="00963D6B" w:rsidRPr="003576CF">
        <w:t>-</w:t>
      </w:r>
      <w:r w:rsidRPr="003576CF">
        <w:t xml:space="preserve">LA over </w:t>
      </w:r>
      <w:r w:rsidR="000E2F60" w:rsidRPr="003576CF">
        <w:t>TD</w:t>
      </w:r>
      <w:r w:rsidRPr="003576CF">
        <w:t xml:space="preserve">/FTC), the power to detect superiority was only 47%. </w:t>
      </w:r>
      <w:r w:rsidR="009713AB" w:rsidRPr="003576CF">
        <w:t>I</w:t>
      </w:r>
      <w:r w:rsidRPr="003576CF">
        <w:t xml:space="preserve">t was unclear whether </w:t>
      </w:r>
      <w:r w:rsidR="00A702C0" w:rsidRPr="003576CF">
        <w:t>any alpha spending was required</w:t>
      </w:r>
      <w:r w:rsidRPr="003576CF">
        <w:t xml:space="preserve"> to address the multiplicity testing of both non-inferiority and superiority, as while the type I error for the non-inferiority margin was specified, no alpha for the superiority margin was provided. While the submission did not make a claim of superior efficacy over </w:t>
      </w:r>
      <w:r w:rsidR="000E2F60" w:rsidRPr="003576CF">
        <w:t>TD</w:t>
      </w:r>
      <w:r w:rsidRPr="003576CF">
        <w:t xml:space="preserve">/FTC, </w:t>
      </w:r>
      <w:r w:rsidR="00002E0A" w:rsidRPr="003576CF">
        <w:t xml:space="preserve">the </w:t>
      </w:r>
      <w:r w:rsidRPr="003576CF">
        <w:t xml:space="preserve">results </w:t>
      </w:r>
      <w:r w:rsidR="00002E0A" w:rsidRPr="003576CF">
        <w:t xml:space="preserve">used </w:t>
      </w:r>
      <w:r w:rsidRPr="003576CF">
        <w:t xml:space="preserve">in </w:t>
      </w:r>
      <w:r w:rsidR="00002E0A" w:rsidRPr="003576CF">
        <w:t xml:space="preserve">the </w:t>
      </w:r>
      <w:r w:rsidRPr="003576CF">
        <w:t>indirect comparison</w:t>
      </w:r>
      <w:r w:rsidR="00002E0A" w:rsidRPr="003576CF">
        <w:t xml:space="preserve"> implied</w:t>
      </w:r>
      <w:r w:rsidR="00487AE2" w:rsidRPr="003576CF">
        <w:t xml:space="preserve"> superior </w:t>
      </w:r>
      <w:r w:rsidR="00D96121" w:rsidRPr="003576CF">
        <w:t>efficacy</w:t>
      </w:r>
      <w:r w:rsidR="00487AE2" w:rsidRPr="003576CF">
        <w:t xml:space="preserve"> with CAB-LA over </w:t>
      </w:r>
      <w:r w:rsidR="000E2F60" w:rsidRPr="003576CF">
        <w:t>TD</w:t>
      </w:r>
      <w:r w:rsidR="00487AE2" w:rsidRPr="003576CF">
        <w:t>/FTC</w:t>
      </w:r>
      <w:r w:rsidRPr="003576CF">
        <w:t>.</w:t>
      </w:r>
      <w:bookmarkEnd w:id="25"/>
      <w:r w:rsidR="00A702C0" w:rsidRPr="003576CF">
        <w:t xml:space="preserve"> </w:t>
      </w:r>
    </w:p>
    <w:p w14:paraId="0CE62608" w14:textId="62D83C7A" w:rsidR="00A702C0" w:rsidRPr="003576CF" w:rsidRDefault="00A702C0" w:rsidP="0072358C">
      <w:pPr>
        <w:pStyle w:val="3-BodyText"/>
      </w:pPr>
      <w:r w:rsidRPr="003576CF">
        <w:t>The PSCR argued the superiority of CAB-LA</w:t>
      </w:r>
      <w:r w:rsidR="004C31C7" w:rsidRPr="003576CF">
        <w:t xml:space="preserve"> over TD/FTC</w:t>
      </w:r>
      <w:r w:rsidRPr="003576CF">
        <w:t xml:space="preserve"> has been accepted by regulators (including the TGA), given it was accepted for consideration under priority review and whilst the HPTN-083 trial was designed as a non-inferiority trial</w:t>
      </w:r>
      <w:r w:rsidR="00F72DC3" w:rsidRPr="003576CF">
        <w:t>,</w:t>
      </w:r>
      <w:r w:rsidRPr="003576CF">
        <w:t xml:space="preserve"> it also allowed </w:t>
      </w:r>
      <w:r w:rsidR="00F72DC3" w:rsidRPr="003576CF">
        <w:t xml:space="preserve">for </w:t>
      </w:r>
      <w:r w:rsidRPr="003576CF">
        <w:t>establishing superiority as outlined in the trial protocol and statistical analysis plan. The PSCR provided an attachment on the interpretation of the HPTN-083 results prepared by the Protocol Statisticians and Chair of the HPTN Study Monitoring Committee. The attachment outlined the trial was designed with interim monitoring of the non-inferiority margin of 1.23 at approximately 25%, 50% and 75% for the planned 172 events, using an O'Brien-Fleming boundary. At the first interim analysis (May 2020), an independent dat</w:t>
      </w:r>
      <w:r w:rsidR="00F72DC3" w:rsidRPr="003576CF">
        <w:t>a</w:t>
      </w:r>
      <w:r w:rsidRPr="003576CF">
        <w:t xml:space="preserve"> safety monitoring board determined the O'Brien-Fleming boundary had been crossed and recommended the blinded conduct of the trial should be terminated. The PSCR stated the primary analysis in HPTN-083 demonstrated a 66% reduction in the risk of acquiring incident HIV infection (HR 0.34, 95% CI 0.18, 0.62, p=0.0005) for CAB-LA relative to TD/FTC in HIV-uninfected cisgender men and transgender women who have sex with men, and argued this not only establishes the efficacy of CAB-LA by reliably ruling out the 1.23 non-inferiority margin (p&lt;0.0001), but also provides statistically significant evidence of superiority relative to TD/F</w:t>
      </w:r>
      <w:r w:rsidR="006D4E2C" w:rsidRPr="003576CF">
        <w:t>TC</w:t>
      </w:r>
      <w:r w:rsidRPr="003576CF">
        <w:t xml:space="preserve"> (ruling out a HR of 1.0 with p= 0.0005). </w:t>
      </w:r>
    </w:p>
    <w:p w14:paraId="41667FB9" w14:textId="3CAA5669" w:rsidR="00A702C0" w:rsidRPr="003576CF" w:rsidRDefault="00A702C0" w:rsidP="0072358C">
      <w:pPr>
        <w:pStyle w:val="3-BodyText"/>
      </w:pPr>
      <w:bookmarkStart w:id="26" w:name="_Ref137568146"/>
      <w:bookmarkStart w:id="27" w:name="_Hlk137807842"/>
      <w:r w:rsidRPr="003576CF">
        <w:lastRenderedPageBreak/>
        <w:t xml:space="preserve">The ESC considered the statistical approach used </w:t>
      </w:r>
      <w:r w:rsidR="0043602A" w:rsidRPr="003576CF">
        <w:t>in</w:t>
      </w:r>
      <w:r w:rsidRPr="003576CF">
        <w:t xml:space="preserve"> the HPTN-083 trial to assess a claim of superiority of CAB-LA over TD/FTC </w:t>
      </w:r>
      <w:r w:rsidR="006B120B" w:rsidRPr="003576CF">
        <w:t xml:space="preserve">may be reasonable </w:t>
      </w:r>
      <w:r w:rsidRPr="003576CF">
        <w:t>(however it was unclear if any alpha spending was required in this situation)</w:t>
      </w:r>
      <w:r w:rsidR="00276B41" w:rsidRPr="003576CF">
        <w:t>, but statistical validity did not add additional certainty to the applicability of the studies to the Australian setting</w:t>
      </w:r>
      <w:r w:rsidRPr="003576CF">
        <w:t>.</w:t>
      </w:r>
      <w:bookmarkEnd w:id="26"/>
    </w:p>
    <w:bookmarkEnd w:id="27"/>
    <w:p w14:paraId="2C6C217D" w14:textId="44DD53C2" w:rsidR="000D713D" w:rsidRPr="003576CF" w:rsidRDefault="001D5B33" w:rsidP="0072358C">
      <w:pPr>
        <w:pStyle w:val="3-BodyText"/>
      </w:pPr>
      <w:r w:rsidRPr="003576CF">
        <w:t>In the HPTN</w:t>
      </w:r>
      <w:r w:rsidR="00963D6B" w:rsidRPr="003576CF">
        <w:t>-</w:t>
      </w:r>
      <w:r w:rsidRPr="003576CF">
        <w:t xml:space="preserve">083 study, overall adherence in the </w:t>
      </w:r>
      <w:r w:rsidR="000E2F60" w:rsidRPr="003576CF">
        <w:t>TD</w:t>
      </w:r>
      <w:r w:rsidRPr="003576CF">
        <w:t xml:space="preserve">/FTC adherence cohort </w:t>
      </w:r>
      <w:r w:rsidR="008244DD" w:rsidRPr="003576CF">
        <w:t xml:space="preserve">reported </w:t>
      </w:r>
      <w:r w:rsidRPr="003576CF">
        <w:t>84%</w:t>
      </w:r>
      <w:r w:rsidR="00B24805" w:rsidRPr="003576CF">
        <w:t xml:space="preserve"> of</w:t>
      </w:r>
      <w:r w:rsidRPr="003576CF">
        <w:t xml:space="preserve"> samples yield</w:t>
      </w:r>
      <w:r w:rsidR="008244DD" w:rsidRPr="003576CF">
        <w:t>ed</w:t>
      </w:r>
      <w:r w:rsidRPr="003576CF">
        <w:t xml:space="preserve"> plasma </w:t>
      </w:r>
      <w:r w:rsidR="008D7871" w:rsidRPr="003576CF">
        <w:t>tenofovir (</w:t>
      </w:r>
      <w:r w:rsidRPr="003576CF">
        <w:t>TFV</w:t>
      </w:r>
      <w:r w:rsidR="008D7871" w:rsidRPr="003576CF">
        <w:t>)</w:t>
      </w:r>
      <w:r w:rsidRPr="003576CF">
        <w:t xml:space="preserve"> concentrations of ≥</w:t>
      </w:r>
      <w:r w:rsidR="00963D6B" w:rsidRPr="003576CF">
        <w:t xml:space="preserve"> </w:t>
      </w:r>
      <w:r w:rsidRPr="003576CF">
        <w:t xml:space="preserve">4 doses/week. In addition, 77% of samples had TFV concentrations of greater than 35.5 ng/mL which is consistent with the receipt of daily </w:t>
      </w:r>
      <w:r w:rsidR="000E2F60" w:rsidRPr="003576CF">
        <w:t>TD</w:t>
      </w:r>
      <w:r w:rsidRPr="003576CF">
        <w:t>/FTC doses.</w:t>
      </w:r>
      <w:r w:rsidR="002519EE" w:rsidRPr="003576CF">
        <w:t xml:space="preserve"> Adherence to </w:t>
      </w:r>
      <w:r w:rsidR="000E2F60" w:rsidRPr="003576CF">
        <w:t>TD</w:t>
      </w:r>
      <w:r w:rsidR="002519EE" w:rsidRPr="003576CF">
        <w:t>/FTC in the HPTN-084 study was comparably lower; 44% of evaluated samples yielded plasma TFV concentrations consistent with seven doses per week and 52% of evaluated samples yielded plasma TFV concentrations consistent with ≥</w:t>
      </w:r>
      <w:r w:rsidR="00963D6B" w:rsidRPr="003576CF">
        <w:t xml:space="preserve"> </w:t>
      </w:r>
      <w:r w:rsidR="002519EE" w:rsidRPr="003576CF">
        <w:t>4 doses per week.</w:t>
      </w:r>
      <w:r w:rsidR="000D713D" w:rsidRPr="003576CF">
        <w:t xml:space="preserve"> The PSCR reiterated the submission supported the applicability of adherence to oral PrEP observed in the HPTN-083 study </w:t>
      </w:r>
      <w:r w:rsidR="0089726C" w:rsidRPr="003576CF">
        <w:t xml:space="preserve">and presented the </w:t>
      </w:r>
      <w:r w:rsidR="000D713D" w:rsidRPr="003576CF">
        <w:t>reported aggregate estimates for oral PrEP adherence in the Australian setting including</w:t>
      </w:r>
      <w:r w:rsidR="0089726C" w:rsidRPr="003576CF">
        <w:t xml:space="preserve"> the </w:t>
      </w:r>
      <w:r w:rsidR="000D713D" w:rsidRPr="003576CF">
        <w:t>mean overall medication possession ratio (MPR) of TD/FTC of 80.7% among participants in the EPIC-NSW study over 26 months of follow-up</w:t>
      </w:r>
      <w:r w:rsidR="000D713D" w:rsidRPr="003576CF">
        <w:rPr>
          <w:rStyle w:val="FootnoteReference"/>
        </w:rPr>
        <w:footnoteReference w:id="5"/>
      </w:r>
      <w:r w:rsidR="000D713D" w:rsidRPr="003576CF">
        <w:t>; and an MPR o</w:t>
      </w:r>
      <w:r w:rsidR="009C4C5A" w:rsidRPr="003576CF">
        <w:t>f</w:t>
      </w:r>
      <w:r w:rsidR="000D713D" w:rsidRPr="003576CF">
        <w:t xml:space="preserve"> 80.8% based on prescribing data from a DUSC analysis on PrEP utilisation</w:t>
      </w:r>
      <w:r w:rsidR="000D713D" w:rsidRPr="003576CF">
        <w:rPr>
          <w:rStyle w:val="FootnoteReference"/>
        </w:rPr>
        <w:footnoteReference w:id="6"/>
      </w:r>
      <w:r w:rsidR="000D713D" w:rsidRPr="003576CF">
        <w:t xml:space="preserve">. The PSCR noted the HPTN-083 study observed a similar rate to these analyses, where 84% of samples from the TD/FTC adherence cohort yielded plasma tenofovir concentrations indicative of 4 or more doses per week. The PSCR also noted </w:t>
      </w:r>
      <w:r w:rsidR="0089726C" w:rsidRPr="003576CF">
        <w:t>an economic model from the</w:t>
      </w:r>
      <w:r w:rsidR="000D713D" w:rsidRPr="003576CF">
        <w:t xml:space="preserve"> Kirby </w:t>
      </w:r>
      <w:r w:rsidR="0089726C" w:rsidRPr="003576CF">
        <w:t>I</w:t>
      </w:r>
      <w:r w:rsidR="000D713D" w:rsidRPr="003576CF">
        <w:t>nstitute</w:t>
      </w:r>
      <w:r w:rsidR="0089726C" w:rsidRPr="003576CF">
        <w:t>,</w:t>
      </w:r>
      <w:r w:rsidR="000D713D" w:rsidRPr="003576CF">
        <w:t xml:space="preserve"> previously used to support TD/FTC applications</w:t>
      </w:r>
      <w:r w:rsidR="0089726C" w:rsidRPr="003576CF">
        <w:t>,</w:t>
      </w:r>
      <w:r w:rsidR="000D713D" w:rsidRPr="003576CF">
        <w:t xml:space="preserve"> assumed an adherence of 90% (</w:t>
      </w:r>
      <w:r w:rsidR="0089726C" w:rsidRPr="003576CF">
        <w:t>t</w:t>
      </w:r>
      <w:r w:rsidR="000D713D" w:rsidRPr="003576CF">
        <w:t xml:space="preserve">enofovir/emtricitabine PSD, December 2017 PBAC meeting). </w:t>
      </w:r>
    </w:p>
    <w:p w14:paraId="6CE168A4" w14:textId="7D066135" w:rsidR="001C16E7" w:rsidRPr="003576CF" w:rsidRDefault="000D713D" w:rsidP="0072358C">
      <w:pPr>
        <w:pStyle w:val="3-BodyText"/>
      </w:pPr>
      <w:r w:rsidRPr="003576CF">
        <w:t xml:space="preserve">The ESC considered measuring adherence in the Australian setting was </w:t>
      </w:r>
      <w:r w:rsidR="0089726C" w:rsidRPr="003576CF">
        <w:t>complicated</w:t>
      </w:r>
      <w:r w:rsidRPr="003576CF">
        <w:t xml:space="preserve"> due to the likely high uptake of on-demand PrEP regimens, which does not constitute suboptimal adherence i</w:t>
      </w:r>
      <w:r w:rsidR="006D4E2C" w:rsidRPr="003576CF">
        <w:t>n some groups</w:t>
      </w:r>
      <w:r w:rsidRPr="003576CF">
        <w:t xml:space="preserve">, but would constitute non-adherence in the pivotal trials and considered it was difficult to </w:t>
      </w:r>
      <w:r w:rsidR="0062744B" w:rsidRPr="003576CF">
        <w:t>compare adherence between these settings.</w:t>
      </w:r>
    </w:p>
    <w:p w14:paraId="13E56763" w14:textId="7314E112" w:rsidR="00F748F7" w:rsidRPr="003576CF" w:rsidRDefault="00F748F7" w:rsidP="0072358C">
      <w:pPr>
        <w:pStyle w:val="3-BodyText"/>
      </w:pPr>
      <w:r w:rsidRPr="003576CF">
        <w:t>While no real</w:t>
      </w:r>
      <w:r w:rsidR="00B5046A" w:rsidRPr="003576CF">
        <w:t>-</w:t>
      </w:r>
      <w:r w:rsidRPr="003576CF">
        <w:t xml:space="preserve">world estimates of adherence to CAB-LA </w:t>
      </w:r>
      <w:r w:rsidR="005F0E99" w:rsidRPr="003576CF">
        <w:t>have</w:t>
      </w:r>
      <w:r w:rsidRPr="003576CF">
        <w:t xml:space="preserve"> been presented, it is plausible that adherence to injections would be lower in the real world setting compared to the HPTN-083 trial setting. The extent to which lower adherence to CAB-LA and delayed injection visits could impact effectiveness in the Australian treatment setting was uncertain. </w:t>
      </w:r>
    </w:p>
    <w:p w14:paraId="00D428FA" w14:textId="0805761E" w:rsidR="00C41DCF" w:rsidRPr="003576CF" w:rsidRDefault="00FF5A59" w:rsidP="0072358C">
      <w:pPr>
        <w:pStyle w:val="3-BodyText"/>
      </w:pPr>
      <w:r w:rsidRPr="003576CF">
        <w:t xml:space="preserve">The submission considered PROUD to have high adherence (88%) based on </w:t>
      </w:r>
      <w:r w:rsidR="008D7871" w:rsidRPr="003576CF">
        <w:t xml:space="preserve">TFV </w:t>
      </w:r>
      <w:r w:rsidR="00992171" w:rsidRPr="003576CF">
        <w:t xml:space="preserve">detection in samples from 52 </w:t>
      </w:r>
      <w:r w:rsidR="005634AF" w:rsidRPr="003576CF">
        <w:t>participants</w:t>
      </w:r>
      <w:r w:rsidR="00992171" w:rsidRPr="003576CF">
        <w:t xml:space="preserve">. In IPERGAY, in the </w:t>
      </w:r>
      <w:r w:rsidR="000E2F60" w:rsidRPr="003576CF">
        <w:t>TD</w:t>
      </w:r>
      <w:r w:rsidR="00992171" w:rsidRPr="003576CF">
        <w:t xml:space="preserve">/FTC group, the rates </w:t>
      </w:r>
      <w:r w:rsidR="00992171" w:rsidRPr="003576CF">
        <w:lastRenderedPageBreak/>
        <w:t xml:space="preserve">of detection were 86% for </w:t>
      </w:r>
      <w:r w:rsidR="008D7871" w:rsidRPr="003576CF">
        <w:t xml:space="preserve">TFV </w:t>
      </w:r>
      <w:r w:rsidR="00992171" w:rsidRPr="003576CF">
        <w:t>and 82% for FTC.</w:t>
      </w:r>
      <w:r w:rsidR="008F01EB" w:rsidRPr="003576CF">
        <w:t xml:space="preserve"> In the </w:t>
      </w:r>
      <w:r w:rsidR="000E2F60" w:rsidRPr="003576CF">
        <w:t>TD</w:t>
      </w:r>
      <w:r w:rsidR="008F01EB" w:rsidRPr="003576CF">
        <w:t>/FTC group in iPrE</w:t>
      </w:r>
      <w:r w:rsidR="00D96121" w:rsidRPr="003576CF">
        <w:t>x</w:t>
      </w:r>
      <w:r w:rsidR="008F01EB" w:rsidRPr="003576CF">
        <w:t>, at least one of the study drug components was detected in 22 of 43 of seronegative subjects (51%) and in 3 of 34 HIV-infected subjects (9%). However, the rate of pill use according to pill count increased during the first 8 weeks and then remained stable at a median ranging from 89 to 95%. The submission considered iPrE</w:t>
      </w:r>
      <w:r w:rsidR="00D96121" w:rsidRPr="003576CF">
        <w:t>x</w:t>
      </w:r>
      <w:r w:rsidR="008F01EB" w:rsidRPr="003576CF">
        <w:t xml:space="preserve"> to have moderate adherence.</w:t>
      </w:r>
    </w:p>
    <w:p w14:paraId="453688EB" w14:textId="6ACD86F3" w:rsidR="002519EE" w:rsidRPr="003576CF" w:rsidRDefault="00494A08" w:rsidP="0072358C">
      <w:pPr>
        <w:pStyle w:val="3-BodyText"/>
      </w:pPr>
      <w:r w:rsidRPr="003576CF">
        <w:t xml:space="preserve">Adherence in the Australian setting </w:t>
      </w:r>
      <w:r w:rsidR="00397E7E" w:rsidRPr="003576CF">
        <w:t xml:space="preserve">was </w:t>
      </w:r>
      <w:r w:rsidRPr="003576CF">
        <w:t xml:space="preserve">informed by DUSC analyses. </w:t>
      </w:r>
      <w:r w:rsidR="00B63FE2" w:rsidRPr="003576CF">
        <w:t xml:space="preserve">A </w:t>
      </w:r>
      <w:r w:rsidR="00423209" w:rsidRPr="003576CF">
        <w:t xml:space="preserve">DUSC analysis on PrEP utilisation using PBS data between April 2018 and March 2021 found that </w:t>
      </w:r>
      <w:r w:rsidR="005634AF" w:rsidRPr="003576CF">
        <w:t xml:space="preserve">individuals </w:t>
      </w:r>
      <w:r w:rsidR="00423209" w:rsidRPr="003576CF">
        <w:t xml:space="preserve">accessing </w:t>
      </w:r>
      <w:r w:rsidR="000E2F60" w:rsidRPr="003576CF">
        <w:t>TD</w:t>
      </w:r>
      <w:r w:rsidR="00423209" w:rsidRPr="003576CF">
        <w:t>/FTC had a</w:t>
      </w:r>
      <w:r w:rsidR="00175299" w:rsidRPr="003576CF">
        <w:t xml:space="preserve">n </w:t>
      </w:r>
      <w:r w:rsidR="00423209" w:rsidRPr="003576CF">
        <w:t>average of 8.0 prescriptions for PrEP over the 3</w:t>
      </w:r>
      <w:r w:rsidR="0045380A">
        <w:t> </w:t>
      </w:r>
      <w:r w:rsidR="00423209" w:rsidRPr="003576CF">
        <w:t>year study period, or 4.4 prescriptions per person-year, equating to a</w:t>
      </w:r>
      <w:r w:rsidR="00FA3E68" w:rsidRPr="003576CF">
        <w:t xml:space="preserve"> medication possession ratio</w:t>
      </w:r>
      <w:r w:rsidR="00423209" w:rsidRPr="003576CF">
        <w:t xml:space="preserve"> </w:t>
      </w:r>
      <w:r w:rsidR="00FA3E68" w:rsidRPr="003576CF">
        <w:t>(</w:t>
      </w:r>
      <w:r w:rsidR="00423209" w:rsidRPr="003576CF">
        <w:t>MPR</w:t>
      </w:r>
      <w:r w:rsidR="00FA3E68" w:rsidRPr="003576CF">
        <w:t>)</w:t>
      </w:r>
      <w:r w:rsidR="00423209" w:rsidRPr="003576CF">
        <w:t xml:space="preserve"> of 36.7% (DUSC 2021)</w:t>
      </w:r>
      <w:r w:rsidR="009B5CA1" w:rsidRPr="003576CF">
        <w:rPr>
          <w:rStyle w:val="FootnoteReference"/>
        </w:rPr>
        <w:footnoteReference w:id="7"/>
      </w:r>
      <w:r w:rsidR="00423209" w:rsidRPr="003576CF">
        <w:t xml:space="preserve">. </w:t>
      </w:r>
      <w:r w:rsidRPr="003576CF">
        <w:t>However, a</w:t>
      </w:r>
      <w:r w:rsidR="00C41DCF" w:rsidRPr="003576CF">
        <w:t xml:space="preserve"> DUSC analysis using MedicineInsight data on prescribing conducted in parallel found that the average number of scripts was 9.7 per person-year (based on the number of prescriptions recorded), equating to a</w:t>
      </w:r>
      <w:r w:rsidR="00963D6B" w:rsidRPr="003576CF">
        <w:t>n</w:t>
      </w:r>
      <w:r w:rsidR="00C41DCF" w:rsidRPr="003576CF">
        <w:t xml:space="preserve"> MPR of 80.8% (DUSC 2021). The lower estimate based on PBS data may be explained by </w:t>
      </w:r>
      <w:r w:rsidR="005634AF" w:rsidRPr="003576CF">
        <w:t>individual</w:t>
      </w:r>
      <w:r w:rsidR="00C41DCF" w:rsidRPr="003576CF">
        <w:t xml:space="preserve">s taking on-demand/event-driven dosing, which was likely to </w:t>
      </w:r>
      <w:r w:rsidR="00396057">
        <w:t xml:space="preserve">have </w:t>
      </w:r>
      <w:r w:rsidR="00C41DCF" w:rsidRPr="003576CF">
        <w:t>become more prominent since the ASHM guidelines were updated in 2020, or individuals periodically cycling on and off PrEP due to changes in risk behaviour, thereby limiting the interpretation of the estimated MPR from this PBS analysis.</w:t>
      </w:r>
      <w:r w:rsidR="00CA6744" w:rsidRPr="003576CF">
        <w:t xml:space="preserve"> </w:t>
      </w:r>
      <w:r w:rsidR="00DA40DE" w:rsidRPr="003576CF">
        <w:t>T</w:t>
      </w:r>
      <w:r w:rsidR="00CA6744" w:rsidRPr="003576CF">
        <w:t>h</w:t>
      </w:r>
      <w:r w:rsidR="00175299" w:rsidRPr="003576CF">
        <w:t xml:space="preserve">e evaluation considered that </w:t>
      </w:r>
      <w:r w:rsidR="007238CB" w:rsidRPr="003576CF">
        <w:t>th</w:t>
      </w:r>
      <w:r w:rsidR="00CA6744" w:rsidRPr="003576CF">
        <w:t xml:space="preserve">is </w:t>
      </w:r>
      <w:r w:rsidR="00DA40DE" w:rsidRPr="003576CF">
        <w:t xml:space="preserve">data </w:t>
      </w:r>
      <w:r w:rsidR="007238CB" w:rsidRPr="003576CF">
        <w:t>did</w:t>
      </w:r>
      <w:r w:rsidR="00CA6744" w:rsidRPr="003576CF">
        <w:t xml:space="preserve"> not inform the adherence </w:t>
      </w:r>
      <w:r w:rsidR="00926102" w:rsidRPr="003576CF">
        <w:t>in the proposed ‘second line’ population</w:t>
      </w:r>
      <w:r w:rsidR="00FB511A" w:rsidRPr="003576CF">
        <w:t xml:space="preserve"> and the adherence in the proposed PBS population was unknown</w:t>
      </w:r>
      <w:r w:rsidR="00926102" w:rsidRPr="003576CF">
        <w:t>.</w:t>
      </w:r>
      <w:r w:rsidR="00C31DC1" w:rsidRPr="003576CF">
        <w:t xml:space="preserve"> </w:t>
      </w:r>
      <w:r w:rsidR="00D77092" w:rsidRPr="003576CF">
        <w:t xml:space="preserve">Overall, it was uncertain whether the adherence of </w:t>
      </w:r>
      <w:r w:rsidR="000E2F60" w:rsidRPr="003576CF">
        <w:t>TD</w:t>
      </w:r>
      <w:r w:rsidR="00D77092" w:rsidRPr="003576CF">
        <w:t>/FTC</w:t>
      </w:r>
      <w:r w:rsidR="00D96121" w:rsidRPr="003576CF">
        <w:t xml:space="preserve"> </w:t>
      </w:r>
      <w:r w:rsidR="00D77092" w:rsidRPr="003576CF">
        <w:t>in the included trials was similar to the proposed PBS population which</w:t>
      </w:r>
      <w:r w:rsidR="0009256B" w:rsidRPr="003576CF">
        <w:t xml:space="preserve"> limit</w:t>
      </w:r>
      <w:r w:rsidR="00F84B33" w:rsidRPr="003576CF">
        <w:t>s</w:t>
      </w:r>
      <w:r w:rsidR="0009256B" w:rsidRPr="003576CF">
        <w:t xml:space="preserve"> the applicability of the data from the trials</w:t>
      </w:r>
      <w:r w:rsidR="00D77092" w:rsidRPr="003576CF">
        <w:t>.</w:t>
      </w:r>
    </w:p>
    <w:p w14:paraId="5437F6FA" w14:textId="6F95BFFF" w:rsidR="005F352C" w:rsidRPr="003576CF" w:rsidRDefault="005F352C" w:rsidP="005F352C">
      <w:pPr>
        <w:pStyle w:val="4-SubsectionHeading"/>
      </w:pPr>
      <w:bookmarkStart w:id="28" w:name="_Toc22897641"/>
      <w:bookmarkStart w:id="29" w:name="_Toc135145507"/>
      <w:r w:rsidRPr="003576CF">
        <w:t xml:space="preserve">Comparative </w:t>
      </w:r>
      <w:r w:rsidR="0045380A">
        <w:t>E</w:t>
      </w:r>
      <w:r w:rsidRPr="003576CF">
        <w:t>ffectiveness</w:t>
      </w:r>
      <w:bookmarkEnd w:id="28"/>
      <w:bookmarkEnd w:id="29"/>
    </w:p>
    <w:p w14:paraId="020AC2D2" w14:textId="0892E323" w:rsidR="005F352C" w:rsidRPr="003576CF" w:rsidRDefault="000C2E01" w:rsidP="0072358C">
      <w:pPr>
        <w:pStyle w:val="3-BodyText"/>
      </w:pPr>
      <w:r w:rsidRPr="003576CF">
        <w:t>I</w:t>
      </w:r>
      <w:r w:rsidR="007E1894" w:rsidRPr="003576CF">
        <w:t xml:space="preserve">n HPTN-083, </w:t>
      </w:r>
      <w:r w:rsidR="005F352C" w:rsidRPr="003576CF">
        <w:t>a total of 52 individuals acquired HIV infection after enrolment with 6,405 person-years of follow-up and were included in the pre</w:t>
      </w:r>
      <w:r w:rsidR="007E1894" w:rsidRPr="003576CF">
        <w:noBreakHyphen/>
      </w:r>
      <w:r w:rsidR="005F352C" w:rsidRPr="003576CF">
        <w:t>specified primary efficacy analysis. Of the 52 individuals who acquired HIV during the trial, 13 were randomised to CAB</w:t>
      </w:r>
      <w:r w:rsidR="005F352C" w:rsidRPr="003576CF">
        <w:noBreakHyphen/>
        <w:t xml:space="preserve">LA (incidence, 0.40 per 100 person-years) and 39 were randomised to the </w:t>
      </w:r>
      <w:r w:rsidR="000E2F60" w:rsidRPr="003576CF">
        <w:t>TD/</w:t>
      </w:r>
      <w:r w:rsidR="005F352C" w:rsidRPr="003576CF">
        <w:t xml:space="preserve">FTC group (incidence, 1.22 per 100 person-years). </w:t>
      </w:r>
    </w:p>
    <w:p w14:paraId="71E09846" w14:textId="2951F7A4" w:rsidR="005F352C" w:rsidRPr="003576CF" w:rsidRDefault="005F352C" w:rsidP="0072358C">
      <w:pPr>
        <w:pStyle w:val="3-BodyText"/>
      </w:pPr>
      <w:r w:rsidRPr="003576CF">
        <w:t xml:space="preserve">The submission claimed that the primary analysis demonstrated the superiority of CAB-LA compared to </w:t>
      </w:r>
      <w:r w:rsidR="000E2F60" w:rsidRPr="003576CF">
        <w:t>TD/</w:t>
      </w:r>
      <w:r w:rsidRPr="003576CF">
        <w:t>FTC with a 66% reduction in the risk of acquiring incident HIV infection (</w:t>
      </w:r>
      <w:r w:rsidR="003707A9" w:rsidRPr="003576CF">
        <w:t>hazard ratio [</w:t>
      </w:r>
      <w:r w:rsidRPr="003576CF">
        <w:t>HR</w:t>
      </w:r>
      <w:r w:rsidR="003707A9" w:rsidRPr="003576CF">
        <w:t>]</w:t>
      </w:r>
      <w:r w:rsidRPr="003576CF">
        <w:t xml:space="preserve"> = 0.34; 95% </w:t>
      </w:r>
      <w:r w:rsidR="00C4193C" w:rsidRPr="003576CF">
        <w:t>confidence interval [</w:t>
      </w:r>
      <w:r w:rsidRPr="003576CF">
        <w:t>CI</w:t>
      </w:r>
      <w:r w:rsidR="00C4193C" w:rsidRPr="003576CF">
        <w:t>]</w:t>
      </w:r>
      <w:r w:rsidRPr="003576CF">
        <w:t>: 0.18, 0.62; p=0.0005). The upper bound of the 95%</w:t>
      </w:r>
      <w:r w:rsidR="003707A9" w:rsidRPr="003576CF">
        <w:t xml:space="preserve"> </w:t>
      </w:r>
      <w:r w:rsidRPr="003576CF">
        <w:t xml:space="preserve">CI </w:t>
      </w:r>
      <w:r w:rsidR="009B5CA1" w:rsidRPr="003576CF">
        <w:t xml:space="preserve">was lower than </w:t>
      </w:r>
      <w:r w:rsidRPr="003576CF">
        <w:t>both the non-inferiority margin of 1.23 and the superiority margin of 1.</w:t>
      </w:r>
      <w:r w:rsidR="000270CE" w:rsidRPr="003576CF">
        <w:t xml:space="preserve"> A summary of the Cox proportional hazards model</w:t>
      </w:r>
      <w:r w:rsidR="006612D2" w:rsidRPr="003576CF">
        <w:t xml:space="preserve"> for time to infection</w:t>
      </w:r>
      <w:r w:rsidR="000270CE" w:rsidRPr="003576CF">
        <w:t xml:space="preserve"> for the HPTN-083 trial is presented in the table below.</w:t>
      </w:r>
    </w:p>
    <w:p w14:paraId="503EB928" w14:textId="0521EA7F" w:rsidR="005F352C" w:rsidRPr="003576CF" w:rsidRDefault="005F352C" w:rsidP="005F352C">
      <w:pPr>
        <w:pStyle w:val="TableFigureHeading"/>
      </w:pPr>
      <w:r w:rsidRPr="003576CF">
        <w:rPr>
          <w:rStyle w:val="CommentReference"/>
          <w:b/>
          <w:szCs w:val="24"/>
        </w:rPr>
        <w:lastRenderedPageBreak/>
        <w:t xml:space="preserve">Table </w:t>
      </w:r>
      <w:r w:rsidRPr="003576CF">
        <w:rPr>
          <w:rStyle w:val="CommentReference"/>
          <w:b/>
          <w:szCs w:val="24"/>
        </w:rPr>
        <w:fldChar w:fldCharType="begin" w:fldLock="1"/>
      </w:r>
      <w:r w:rsidRPr="003576CF">
        <w:rPr>
          <w:rStyle w:val="CommentReference"/>
          <w:b/>
          <w:szCs w:val="24"/>
        </w:rPr>
        <w:instrText xml:space="preserve"> SEQ Table \* ARABIC </w:instrText>
      </w:r>
      <w:r w:rsidRPr="003576CF">
        <w:rPr>
          <w:rStyle w:val="CommentReference"/>
          <w:b/>
          <w:szCs w:val="24"/>
        </w:rPr>
        <w:fldChar w:fldCharType="separate"/>
      </w:r>
      <w:r w:rsidR="00050820" w:rsidRPr="003576CF">
        <w:rPr>
          <w:rStyle w:val="CommentReference"/>
          <w:b/>
          <w:szCs w:val="24"/>
        </w:rPr>
        <w:t>5</w:t>
      </w:r>
      <w:r w:rsidRPr="003576CF">
        <w:rPr>
          <w:rStyle w:val="CommentReference"/>
          <w:b/>
          <w:szCs w:val="24"/>
        </w:rPr>
        <w:fldChar w:fldCharType="end"/>
      </w:r>
      <w:r w:rsidRPr="003576CF">
        <w:rPr>
          <w:rStyle w:val="CommentReference"/>
          <w:b/>
          <w:szCs w:val="24"/>
        </w:rPr>
        <w:t xml:space="preserve">: </w:t>
      </w:r>
      <w:r w:rsidRPr="003576CF">
        <w:t xml:space="preserve">Summary of </w:t>
      </w:r>
      <w:r w:rsidR="00461C18" w:rsidRPr="003576CF">
        <w:t>the C</w:t>
      </w:r>
      <w:r w:rsidRPr="003576CF">
        <w:t>ox proportional hazards regression model for time</w:t>
      </w:r>
      <w:r w:rsidR="002624D7" w:rsidRPr="003576CF">
        <w:t>-</w:t>
      </w:r>
      <w:r w:rsidRPr="003576CF">
        <w:t>to</w:t>
      </w:r>
      <w:r w:rsidR="002624D7" w:rsidRPr="003576CF">
        <w:t>-</w:t>
      </w:r>
      <w:r w:rsidRPr="003576CF">
        <w:t>infection for Steps 1 and 2 (mITT population) HPTN-083</w:t>
      </w:r>
    </w:p>
    <w:tbl>
      <w:tblPr>
        <w:tblStyle w:val="TableGrid"/>
        <w:tblW w:w="0" w:type="auto"/>
        <w:tblLook w:val="04A0" w:firstRow="1" w:lastRow="0" w:firstColumn="1" w:lastColumn="0" w:noHBand="0" w:noVBand="1"/>
        <w:tblCaption w:val="Table 5: Summary of the Cox proportional hazards regression model for time-to-infection for Steps 1 and 2 (mITT population) HPTN-083"/>
      </w:tblPr>
      <w:tblGrid>
        <w:gridCol w:w="3003"/>
        <w:gridCol w:w="3088"/>
        <w:gridCol w:w="2919"/>
      </w:tblGrid>
      <w:tr w:rsidR="00F40A6B" w:rsidRPr="003576CF" w14:paraId="4332CEC0" w14:textId="77777777" w:rsidTr="00C34D4A">
        <w:tc>
          <w:tcPr>
            <w:tcW w:w="3003" w:type="dxa"/>
            <w:vAlign w:val="center"/>
          </w:tcPr>
          <w:p w14:paraId="11520A87" w14:textId="77777777" w:rsidR="005F352C" w:rsidRPr="003576CF" w:rsidRDefault="005F352C" w:rsidP="00F46763">
            <w:pPr>
              <w:pStyle w:val="TableText0"/>
              <w:rPr>
                <w:b/>
                <w:bCs w:val="0"/>
              </w:rPr>
            </w:pPr>
            <w:r w:rsidRPr="003576CF">
              <w:rPr>
                <w:b/>
                <w:bCs w:val="0"/>
              </w:rPr>
              <w:t>Treatment arm</w:t>
            </w:r>
          </w:p>
        </w:tc>
        <w:tc>
          <w:tcPr>
            <w:tcW w:w="3088" w:type="dxa"/>
          </w:tcPr>
          <w:p w14:paraId="136A8C1A" w14:textId="77777777" w:rsidR="005F352C" w:rsidRPr="003576CF" w:rsidRDefault="005F352C" w:rsidP="00F46763">
            <w:pPr>
              <w:pStyle w:val="TableText0"/>
              <w:jc w:val="center"/>
              <w:rPr>
                <w:b/>
                <w:bCs w:val="0"/>
              </w:rPr>
            </w:pPr>
            <w:r w:rsidRPr="003576CF">
              <w:rPr>
                <w:b/>
                <w:bCs w:val="0"/>
              </w:rPr>
              <w:t>CAB-LA</w:t>
            </w:r>
          </w:p>
        </w:tc>
        <w:tc>
          <w:tcPr>
            <w:tcW w:w="2919" w:type="dxa"/>
          </w:tcPr>
          <w:p w14:paraId="798D779E" w14:textId="42ECEA4D" w:rsidR="005F352C" w:rsidRPr="003576CF" w:rsidRDefault="000E2F60" w:rsidP="00F46763">
            <w:pPr>
              <w:pStyle w:val="TableText0"/>
              <w:jc w:val="center"/>
              <w:rPr>
                <w:b/>
                <w:bCs w:val="0"/>
              </w:rPr>
            </w:pPr>
            <w:r w:rsidRPr="003576CF">
              <w:rPr>
                <w:b/>
                <w:bCs w:val="0"/>
              </w:rPr>
              <w:t>TD/</w:t>
            </w:r>
            <w:r w:rsidR="005F352C" w:rsidRPr="003576CF">
              <w:rPr>
                <w:b/>
                <w:bCs w:val="0"/>
              </w:rPr>
              <w:t>FTC</w:t>
            </w:r>
          </w:p>
        </w:tc>
      </w:tr>
      <w:tr w:rsidR="00F40A6B" w:rsidRPr="003576CF" w14:paraId="60908C86" w14:textId="77777777" w:rsidTr="00C34D4A">
        <w:tc>
          <w:tcPr>
            <w:tcW w:w="3003" w:type="dxa"/>
            <w:vAlign w:val="center"/>
          </w:tcPr>
          <w:p w14:paraId="0F327A63" w14:textId="77777777" w:rsidR="005F352C" w:rsidRPr="003576CF" w:rsidRDefault="005F352C" w:rsidP="00F46763">
            <w:pPr>
              <w:pStyle w:val="TableText0"/>
            </w:pPr>
            <w:r w:rsidRPr="003576CF">
              <w:t>N</w:t>
            </w:r>
          </w:p>
        </w:tc>
        <w:tc>
          <w:tcPr>
            <w:tcW w:w="3088" w:type="dxa"/>
          </w:tcPr>
          <w:p w14:paraId="1E8DEB41" w14:textId="77777777" w:rsidR="005F352C" w:rsidRPr="003576CF" w:rsidRDefault="005F352C" w:rsidP="00F46763">
            <w:pPr>
              <w:pStyle w:val="TableText0"/>
              <w:jc w:val="center"/>
            </w:pPr>
            <w:r w:rsidRPr="003576CF">
              <w:t>2280</w:t>
            </w:r>
          </w:p>
        </w:tc>
        <w:tc>
          <w:tcPr>
            <w:tcW w:w="2919" w:type="dxa"/>
          </w:tcPr>
          <w:p w14:paraId="4586D46F" w14:textId="77777777" w:rsidR="005F352C" w:rsidRPr="003576CF" w:rsidRDefault="005F352C" w:rsidP="00F46763">
            <w:pPr>
              <w:pStyle w:val="TableText0"/>
              <w:jc w:val="center"/>
            </w:pPr>
            <w:r w:rsidRPr="003576CF">
              <w:t>2281</w:t>
            </w:r>
          </w:p>
        </w:tc>
      </w:tr>
      <w:tr w:rsidR="00F40A6B" w:rsidRPr="003576CF" w14:paraId="69C8A6DE" w14:textId="77777777" w:rsidTr="00C34D4A">
        <w:tc>
          <w:tcPr>
            <w:tcW w:w="3003" w:type="dxa"/>
            <w:vAlign w:val="center"/>
          </w:tcPr>
          <w:p w14:paraId="246BE798" w14:textId="77777777" w:rsidR="005F352C" w:rsidRPr="003576CF" w:rsidRDefault="005F352C" w:rsidP="00F46763">
            <w:pPr>
              <w:pStyle w:val="TableText0"/>
            </w:pPr>
            <w:r w:rsidRPr="003576CF">
              <w:t>Number of participants infected</w:t>
            </w:r>
          </w:p>
        </w:tc>
        <w:tc>
          <w:tcPr>
            <w:tcW w:w="3088" w:type="dxa"/>
          </w:tcPr>
          <w:p w14:paraId="5AA06FCF" w14:textId="77777777" w:rsidR="005F352C" w:rsidRPr="003576CF" w:rsidRDefault="005F352C" w:rsidP="00F46763">
            <w:pPr>
              <w:pStyle w:val="TableText0"/>
              <w:jc w:val="center"/>
            </w:pPr>
            <w:r w:rsidRPr="003576CF">
              <w:t>13</w:t>
            </w:r>
          </w:p>
        </w:tc>
        <w:tc>
          <w:tcPr>
            <w:tcW w:w="2919" w:type="dxa"/>
          </w:tcPr>
          <w:p w14:paraId="57EE3DE0" w14:textId="77777777" w:rsidR="005F352C" w:rsidRPr="003576CF" w:rsidRDefault="005F352C" w:rsidP="00F46763">
            <w:pPr>
              <w:pStyle w:val="TableText0"/>
              <w:jc w:val="center"/>
            </w:pPr>
            <w:r w:rsidRPr="003576CF">
              <w:t>39</w:t>
            </w:r>
          </w:p>
        </w:tc>
      </w:tr>
      <w:tr w:rsidR="00F40A6B" w:rsidRPr="003576CF" w14:paraId="6D88EB7A" w14:textId="77777777" w:rsidTr="00C34D4A">
        <w:tc>
          <w:tcPr>
            <w:tcW w:w="3003" w:type="dxa"/>
            <w:vAlign w:val="center"/>
          </w:tcPr>
          <w:p w14:paraId="51B69373" w14:textId="77777777" w:rsidR="005F352C" w:rsidRPr="003576CF" w:rsidRDefault="005F352C" w:rsidP="00F46763">
            <w:pPr>
              <w:pStyle w:val="TableText0"/>
            </w:pPr>
            <w:r w:rsidRPr="003576CF">
              <w:t xml:space="preserve">PY </w:t>
            </w:r>
          </w:p>
        </w:tc>
        <w:tc>
          <w:tcPr>
            <w:tcW w:w="3088" w:type="dxa"/>
          </w:tcPr>
          <w:p w14:paraId="644385D5" w14:textId="77777777" w:rsidR="005F352C" w:rsidRPr="003576CF" w:rsidRDefault="005F352C" w:rsidP="00F46763">
            <w:pPr>
              <w:pStyle w:val="TableText0"/>
              <w:jc w:val="center"/>
            </w:pPr>
            <w:r w:rsidRPr="003576CF">
              <w:t>3211</w:t>
            </w:r>
          </w:p>
        </w:tc>
        <w:tc>
          <w:tcPr>
            <w:tcW w:w="2919" w:type="dxa"/>
          </w:tcPr>
          <w:p w14:paraId="0D721B2B" w14:textId="77777777" w:rsidR="005F352C" w:rsidRPr="003576CF" w:rsidRDefault="005F352C" w:rsidP="00F46763">
            <w:pPr>
              <w:pStyle w:val="TableText0"/>
              <w:jc w:val="center"/>
            </w:pPr>
            <w:r w:rsidRPr="003576CF">
              <w:t>3193</w:t>
            </w:r>
          </w:p>
        </w:tc>
      </w:tr>
      <w:tr w:rsidR="00F40A6B" w:rsidRPr="003576CF" w14:paraId="02FF5091" w14:textId="77777777" w:rsidTr="00C34D4A">
        <w:tc>
          <w:tcPr>
            <w:tcW w:w="3003" w:type="dxa"/>
            <w:vAlign w:val="center"/>
          </w:tcPr>
          <w:p w14:paraId="38BEA3A1" w14:textId="77777777" w:rsidR="005F352C" w:rsidRPr="003576CF" w:rsidRDefault="005F352C" w:rsidP="00F46763">
            <w:pPr>
              <w:pStyle w:val="TableText0"/>
            </w:pPr>
            <w:r w:rsidRPr="003576CF">
              <w:t xml:space="preserve">Incidence rate (95% CI), per 100 PY </w:t>
            </w:r>
            <w:r w:rsidRPr="003576CF">
              <w:rPr>
                <w:vertAlign w:val="superscript"/>
              </w:rPr>
              <w:t>a</w:t>
            </w:r>
          </w:p>
        </w:tc>
        <w:tc>
          <w:tcPr>
            <w:tcW w:w="3088" w:type="dxa"/>
          </w:tcPr>
          <w:p w14:paraId="04981828" w14:textId="77777777" w:rsidR="005F352C" w:rsidRPr="003576CF" w:rsidRDefault="005F352C" w:rsidP="00F46763">
            <w:pPr>
              <w:pStyle w:val="TableText0"/>
              <w:jc w:val="center"/>
            </w:pPr>
            <w:r w:rsidRPr="003576CF">
              <w:t>0.40 (0.22, 0.69)</w:t>
            </w:r>
          </w:p>
        </w:tc>
        <w:tc>
          <w:tcPr>
            <w:tcW w:w="2919" w:type="dxa"/>
          </w:tcPr>
          <w:p w14:paraId="59E360A4" w14:textId="77777777" w:rsidR="005F352C" w:rsidRPr="003576CF" w:rsidRDefault="005F352C" w:rsidP="00F46763">
            <w:pPr>
              <w:pStyle w:val="TableText0"/>
              <w:jc w:val="center"/>
            </w:pPr>
            <w:r w:rsidRPr="003576CF">
              <w:t>1.22 (0.87, 1.67)</w:t>
            </w:r>
          </w:p>
        </w:tc>
      </w:tr>
      <w:tr w:rsidR="00F40A6B" w:rsidRPr="003576CF" w14:paraId="6AFFAC80" w14:textId="77777777" w:rsidTr="00C34D4A">
        <w:trPr>
          <w:trHeight w:val="143"/>
        </w:trPr>
        <w:tc>
          <w:tcPr>
            <w:tcW w:w="3003" w:type="dxa"/>
            <w:vMerge w:val="restart"/>
            <w:vAlign w:val="center"/>
          </w:tcPr>
          <w:p w14:paraId="17C28E1D" w14:textId="77777777" w:rsidR="005F352C" w:rsidRPr="003576CF" w:rsidRDefault="005F352C" w:rsidP="00F46763">
            <w:pPr>
              <w:pStyle w:val="TableText0"/>
            </w:pPr>
            <w:r w:rsidRPr="003576CF">
              <w:t>HR (95% CI)</w:t>
            </w:r>
          </w:p>
        </w:tc>
        <w:tc>
          <w:tcPr>
            <w:tcW w:w="3088" w:type="dxa"/>
          </w:tcPr>
          <w:p w14:paraId="1DD2B44C" w14:textId="77777777" w:rsidR="005F352C" w:rsidRPr="003576CF" w:rsidRDefault="005F352C" w:rsidP="00F46763">
            <w:pPr>
              <w:pStyle w:val="TableText0"/>
            </w:pPr>
            <w:r w:rsidRPr="003576CF">
              <w:t>Cox regression</w:t>
            </w:r>
          </w:p>
          <w:p w14:paraId="375B9636" w14:textId="77777777" w:rsidR="005F352C" w:rsidRPr="003576CF" w:rsidRDefault="005F352C" w:rsidP="00F46763">
            <w:pPr>
              <w:pStyle w:val="TableText0"/>
            </w:pPr>
            <w:r w:rsidRPr="003576CF">
              <w:tab/>
              <w:t>Superiority p-value</w:t>
            </w:r>
          </w:p>
          <w:p w14:paraId="4F9E5DD9" w14:textId="77777777" w:rsidR="005F352C" w:rsidRPr="003576CF" w:rsidRDefault="005F352C" w:rsidP="00F46763">
            <w:pPr>
              <w:pStyle w:val="TableText0"/>
            </w:pPr>
            <w:r w:rsidRPr="003576CF">
              <w:tab/>
              <w:t>Non-inferiority p-value</w:t>
            </w:r>
          </w:p>
        </w:tc>
        <w:tc>
          <w:tcPr>
            <w:tcW w:w="2919" w:type="dxa"/>
          </w:tcPr>
          <w:p w14:paraId="09832B92" w14:textId="77777777" w:rsidR="005F352C" w:rsidRPr="003576CF" w:rsidRDefault="005F352C" w:rsidP="00F46763">
            <w:pPr>
              <w:pStyle w:val="TableText0"/>
            </w:pPr>
            <w:r w:rsidRPr="003576CF">
              <w:t xml:space="preserve">0.328 (0.18, 0.61) </w:t>
            </w:r>
            <w:r w:rsidRPr="003576CF">
              <w:rPr>
                <w:vertAlign w:val="superscript"/>
              </w:rPr>
              <w:t>b</w:t>
            </w:r>
          </w:p>
          <w:p w14:paraId="082B3C6F" w14:textId="77777777" w:rsidR="005F352C" w:rsidRPr="003576CF" w:rsidRDefault="005F352C" w:rsidP="00F46763">
            <w:pPr>
              <w:pStyle w:val="TableText0"/>
            </w:pPr>
            <w:r w:rsidRPr="003576CF">
              <w:t>p = 0.0005</w:t>
            </w:r>
          </w:p>
          <w:p w14:paraId="7DBA313B" w14:textId="77777777" w:rsidR="005F352C" w:rsidRPr="003576CF" w:rsidRDefault="005F352C" w:rsidP="00F46763">
            <w:pPr>
              <w:pStyle w:val="TableText0"/>
            </w:pPr>
            <w:r w:rsidRPr="003576CF">
              <w:t>p &lt; 0.0001</w:t>
            </w:r>
          </w:p>
        </w:tc>
      </w:tr>
      <w:tr w:rsidR="00F40A6B" w:rsidRPr="003576CF" w14:paraId="26FB1AC5" w14:textId="77777777" w:rsidTr="00C34D4A">
        <w:trPr>
          <w:trHeight w:val="142"/>
        </w:trPr>
        <w:tc>
          <w:tcPr>
            <w:tcW w:w="3003" w:type="dxa"/>
            <w:vMerge/>
            <w:vAlign w:val="center"/>
          </w:tcPr>
          <w:p w14:paraId="6D89A54E" w14:textId="77777777" w:rsidR="005F352C" w:rsidRPr="003576CF" w:rsidRDefault="005F352C" w:rsidP="00F46763">
            <w:pPr>
              <w:pStyle w:val="TableText0"/>
            </w:pPr>
          </w:p>
        </w:tc>
        <w:tc>
          <w:tcPr>
            <w:tcW w:w="3088" w:type="dxa"/>
          </w:tcPr>
          <w:p w14:paraId="54979673" w14:textId="77777777" w:rsidR="005F352C" w:rsidRPr="003576CF" w:rsidRDefault="005F352C" w:rsidP="00F46763">
            <w:pPr>
              <w:pStyle w:val="TableText0"/>
              <w:rPr>
                <w:vertAlign w:val="superscript"/>
              </w:rPr>
            </w:pPr>
            <w:r w:rsidRPr="003576CF">
              <w:t xml:space="preserve">Bias-adjusted, corrected for early stopping </w:t>
            </w:r>
            <w:r w:rsidRPr="003576CF">
              <w:rPr>
                <w:vertAlign w:val="superscript"/>
              </w:rPr>
              <w:t>c</w:t>
            </w:r>
          </w:p>
          <w:p w14:paraId="56739005" w14:textId="77777777" w:rsidR="005F352C" w:rsidRPr="003576CF" w:rsidRDefault="005F352C" w:rsidP="00F46763">
            <w:pPr>
              <w:pStyle w:val="TableText0"/>
            </w:pPr>
            <w:r w:rsidRPr="003576CF">
              <w:tab/>
              <w:t>Superiority p-value</w:t>
            </w:r>
          </w:p>
          <w:p w14:paraId="2A68EC48" w14:textId="77777777" w:rsidR="005F352C" w:rsidRPr="003576CF" w:rsidRDefault="005F352C" w:rsidP="00F46763">
            <w:pPr>
              <w:pStyle w:val="TableText0"/>
            </w:pPr>
            <w:r w:rsidRPr="003576CF">
              <w:tab/>
              <w:t>Non-inferiority p-value</w:t>
            </w:r>
          </w:p>
        </w:tc>
        <w:tc>
          <w:tcPr>
            <w:tcW w:w="2919" w:type="dxa"/>
          </w:tcPr>
          <w:p w14:paraId="163D3F2E" w14:textId="319F1262" w:rsidR="005F352C" w:rsidRDefault="005F352C" w:rsidP="00F46763">
            <w:pPr>
              <w:pStyle w:val="TableText0"/>
            </w:pPr>
            <w:r w:rsidRPr="003576CF">
              <w:t>0.340 (0.18, 0.62)</w:t>
            </w:r>
          </w:p>
          <w:p w14:paraId="3E9105CE" w14:textId="77777777" w:rsidR="006D7A28" w:rsidRPr="003576CF" w:rsidRDefault="006D7A28" w:rsidP="00F46763">
            <w:pPr>
              <w:pStyle w:val="TableText0"/>
            </w:pPr>
          </w:p>
          <w:p w14:paraId="46AD83F4" w14:textId="77777777" w:rsidR="005F352C" w:rsidRPr="003576CF" w:rsidRDefault="005F352C" w:rsidP="00F46763">
            <w:pPr>
              <w:pStyle w:val="TableText0"/>
            </w:pPr>
            <w:r w:rsidRPr="003576CF">
              <w:t>p = 0.0005</w:t>
            </w:r>
          </w:p>
          <w:p w14:paraId="09AC02FB" w14:textId="77777777" w:rsidR="005F352C" w:rsidRPr="003576CF" w:rsidRDefault="005F352C" w:rsidP="00F46763">
            <w:pPr>
              <w:pStyle w:val="TableText0"/>
            </w:pPr>
            <w:r w:rsidRPr="003576CF">
              <w:t>p &lt; 0.0001</w:t>
            </w:r>
          </w:p>
        </w:tc>
      </w:tr>
    </w:tbl>
    <w:p w14:paraId="0A3ECB44" w14:textId="77777777" w:rsidR="005F352C" w:rsidRPr="003576CF" w:rsidRDefault="005F352C" w:rsidP="0045380A">
      <w:pPr>
        <w:pStyle w:val="TableText0"/>
        <w:jc w:val="both"/>
        <w:rPr>
          <w:sz w:val="18"/>
          <w:szCs w:val="18"/>
        </w:rPr>
      </w:pPr>
      <w:r w:rsidRPr="003576CF">
        <w:rPr>
          <w:sz w:val="18"/>
          <w:szCs w:val="18"/>
        </w:rPr>
        <w:t>Source: Table 29, p76 of the submission.</w:t>
      </w:r>
    </w:p>
    <w:p w14:paraId="26089F0F" w14:textId="42DCE001" w:rsidR="005F352C" w:rsidRPr="003576CF" w:rsidRDefault="005F352C" w:rsidP="0045380A">
      <w:pPr>
        <w:pStyle w:val="TableText0"/>
        <w:jc w:val="both"/>
        <w:rPr>
          <w:sz w:val="18"/>
          <w:szCs w:val="18"/>
        </w:rPr>
      </w:pPr>
      <w:r w:rsidRPr="003576CF">
        <w:rPr>
          <w:sz w:val="18"/>
          <w:szCs w:val="18"/>
        </w:rPr>
        <w:t>CAB-LA = cabotegravir long-acting; CI = confidence interval; HR =</w:t>
      </w:r>
      <w:r w:rsidR="0024513C">
        <w:rPr>
          <w:sz w:val="18"/>
          <w:szCs w:val="18"/>
        </w:rPr>
        <w:t xml:space="preserve"> </w:t>
      </w:r>
      <w:r w:rsidRPr="003576CF">
        <w:rPr>
          <w:sz w:val="18"/>
          <w:szCs w:val="18"/>
        </w:rPr>
        <w:t>hazard ratio; PY = person-years; TD</w:t>
      </w:r>
      <w:r w:rsidR="000E2F60" w:rsidRPr="003576CF">
        <w:rPr>
          <w:sz w:val="18"/>
          <w:szCs w:val="18"/>
        </w:rPr>
        <w:t>/</w:t>
      </w:r>
      <w:r w:rsidRPr="003576CF">
        <w:rPr>
          <w:sz w:val="18"/>
          <w:szCs w:val="18"/>
        </w:rPr>
        <w:t>FTC =</w:t>
      </w:r>
      <w:r w:rsidR="0024513C">
        <w:rPr>
          <w:sz w:val="18"/>
          <w:szCs w:val="18"/>
        </w:rPr>
        <w:t xml:space="preserve"> </w:t>
      </w:r>
      <w:r w:rsidRPr="003576CF">
        <w:rPr>
          <w:sz w:val="18"/>
          <w:szCs w:val="18"/>
        </w:rPr>
        <w:t>tenofovir disoproxil /emtricitabine.</w:t>
      </w:r>
    </w:p>
    <w:p w14:paraId="33CAD47F" w14:textId="2CA40B08" w:rsidR="005F352C" w:rsidRPr="003576CF" w:rsidRDefault="005F352C" w:rsidP="0045380A">
      <w:pPr>
        <w:pStyle w:val="TableText0"/>
        <w:jc w:val="both"/>
        <w:rPr>
          <w:sz w:val="18"/>
          <w:szCs w:val="18"/>
        </w:rPr>
      </w:pPr>
      <w:r w:rsidRPr="003576CF">
        <w:rPr>
          <w:sz w:val="18"/>
          <w:szCs w:val="18"/>
        </w:rPr>
        <w:t xml:space="preserve">HR &lt; 1.0 indicates a lower risk on CAB-LA as compared to </w:t>
      </w:r>
      <w:r w:rsidR="000E2F60" w:rsidRPr="003576CF">
        <w:rPr>
          <w:sz w:val="18"/>
          <w:szCs w:val="18"/>
        </w:rPr>
        <w:t>TD</w:t>
      </w:r>
      <w:r w:rsidRPr="003576CF">
        <w:rPr>
          <w:sz w:val="18"/>
          <w:szCs w:val="18"/>
        </w:rPr>
        <w:t>/FTC. The p-values are two-sided. The trial was stopped based on a breach of the first interim stopping bound (z = -4.00, p-value= 0.000063), which was derived from an O’Brien-Fleming design with three planned interim analysis plus one final analysis.</w:t>
      </w:r>
    </w:p>
    <w:p w14:paraId="0746E202" w14:textId="2053A067" w:rsidR="005F352C" w:rsidRPr="003576CF" w:rsidRDefault="0045380A" w:rsidP="0045380A">
      <w:pPr>
        <w:pStyle w:val="TableText0"/>
        <w:jc w:val="both"/>
        <w:rPr>
          <w:sz w:val="18"/>
          <w:szCs w:val="18"/>
        </w:rPr>
      </w:pPr>
      <w:r>
        <w:rPr>
          <w:sz w:val="18"/>
          <w:szCs w:val="18"/>
        </w:rPr>
        <w:t xml:space="preserve">a </w:t>
      </w:r>
      <w:r w:rsidR="005F352C" w:rsidRPr="003576CF">
        <w:rPr>
          <w:sz w:val="18"/>
          <w:szCs w:val="18"/>
        </w:rPr>
        <w:t>The 95% CI for incidence rate is calculated using the exact Poisson method.</w:t>
      </w:r>
    </w:p>
    <w:p w14:paraId="45592059" w14:textId="433D4C09" w:rsidR="005F352C" w:rsidRPr="003576CF" w:rsidRDefault="00461C18" w:rsidP="0045380A">
      <w:pPr>
        <w:pStyle w:val="TableText0"/>
        <w:jc w:val="both"/>
        <w:rPr>
          <w:sz w:val="18"/>
          <w:szCs w:val="18"/>
        </w:rPr>
      </w:pPr>
      <w:r w:rsidRPr="003576CF">
        <w:rPr>
          <w:sz w:val="18"/>
          <w:szCs w:val="18"/>
        </w:rPr>
        <w:t>b</w:t>
      </w:r>
      <w:r w:rsidR="005F352C" w:rsidRPr="003576CF">
        <w:rPr>
          <w:sz w:val="18"/>
          <w:szCs w:val="18"/>
        </w:rPr>
        <w:t xml:space="preserve"> The unadjusted hazard ratio is based on a Cox proportional hazards model stratified by region.</w:t>
      </w:r>
    </w:p>
    <w:p w14:paraId="073AC3F6" w14:textId="219ACD16" w:rsidR="005F352C" w:rsidRPr="003576CF" w:rsidRDefault="00461C18" w:rsidP="0045380A">
      <w:pPr>
        <w:pStyle w:val="TableText0"/>
        <w:spacing w:after="120"/>
        <w:jc w:val="both"/>
        <w:rPr>
          <w:sz w:val="18"/>
          <w:szCs w:val="18"/>
        </w:rPr>
      </w:pPr>
      <w:r w:rsidRPr="003576CF">
        <w:rPr>
          <w:sz w:val="18"/>
          <w:szCs w:val="18"/>
        </w:rPr>
        <w:t>c</w:t>
      </w:r>
      <w:r w:rsidR="005F352C" w:rsidRPr="003576CF">
        <w:rPr>
          <w:sz w:val="18"/>
          <w:szCs w:val="18"/>
        </w:rPr>
        <w:t xml:space="preserve"> The bias-adjusted hazard ratio, CI, and p-value account for the group-sequential trial design and the early stopping time. The adjusted point estimate is the Median Unbiased Estimate (MUE), and the confidence interval and p-value are based on the Maximum Likelihood Estimate (MLE) ordering of the sample space.</w:t>
      </w:r>
    </w:p>
    <w:p w14:paraId="64B10F3E" w14:textId="57FB0B3F" w:rsidR="005F352C" w:rsidRPr="003576CF" w:rsidRDefault="005F352C" w:rsidP="0072358C">
      <w:pPr>
        <w:pStyle w:val="3-BodyText"/>
      </w:pPr>
      <w:r w:rsidRPr="003576CF">
        <w:t xml:space="preserve">The HPTN-083 trial demonstrated non-inferiority of CAB-LA to </w:t>
      </w:r>
      <w:r w:rsidR="000E2F60" w:rsidRPr="003576CF">
        <w:t>TD</w:t>
      </w:r>
      <w:r w:rsidRPr="003576CF">
        <w:t xml:space="preserve">/FTC. Though the results favoured CAB-LA, given the issues with the superiority margin and the importance of trial-based adherence in producing the difference in HIV outcomes, it was unclear whether CAB-LA could be considered superior to </w:t>
      </w:r>
      <w:r w:rsidR="000E2F60" w:rsidRPr="003576CF">
        <w:t>TD</w:t>
      </w:r>
      <w:r w:rsidRPr="003576CF">
        <w:t xml:space="preserve">/FTC </w:t>
      </w:r>
      <w:r w:rsidR="00425795" w:rsidRPr="003576CF">
        <w:t xml:space="preserve">at HIV prevention </w:t>
      </w:r>
      <w:r w:rsidRPr="003576CF">
        <w:t xml:space="preserve">in MSM and TGW who have sex with men based on the HPTN-083 results. The trial did, however, suggest that CAB-LA would be at least as effective as </w:t>
      </w:r>
      <w:r w:rsidR="000E2F60" w:rsidRPr="003576CF">
        <w:t>TD</w:t>
      </w:r>
      <w:r w:rsidRPr="003576CF">
        <w:t>/FTC, and possibl</w:t>
      </w:r>
      <w:r w:rsidR="000270CE" w:rsidRPr="003576CF">
        <w:t>y</w:t>
      </w:r>
      <w:r w:rsidRPr="003576CF">
        <w:t xml:space="preserve"> be more effective (depending on adherence) in preventing HIV infection in HIV uninfected MSM and TGW who have sex with men. </w:t>
      </w:r>
    </w:p>
    <w:p w14:paraId="77A29B8E" w14:textId="25D73D1A" w:rsidR="005F352C" w:rsidRPr="003576CF" w:rsidRDefault="005F352C" w:rsidP="0072358C">
      <w:pPr>
        <w:pStyle w:val="3-BodyText"/>
      </w:pPr>
      <w:r w:rsidRPr="003576CF">
        <w:t xml:space="preserve">In HPTN-084, at the end of Step 2 (blinded study termination), 40 incident HIV-1 infections were reported for the </w:t>
      </w:r>
      <w:r w:rsidR="00C80DB6" w:rsidRPr="003576CF">
        <w:t>modified intent-to-treat (</w:t>
      </w:r>
      <w:r w:rsidRPr="003576CF">
        <w:t>mITT</w:t>
      </w:r>
      <w:r w:rsidR="00C80DB6" w:rsidRPr="003576CF">
        <w:t>)</w:t>
      </w:r>
      <w:r w:rsidRPr="003576CF">
        <w:t xml:space="preserve"> population over 3907</w:t>
      </w:r>
      <w:r w:rsidR="006A5598">
        <w:t> </w:t>
      </w:r>
      <w:r w:rsidRPr="003576CF">
        <w:t xml:space="preserve">person-years of follow-up, giving an overall incidence for the entire study population of 1.02 per 100 </w:t>
      </w:r>
      <w:r w:rsidR="00425795" w:rsidRPr="003576CF">
        <w:t>person-years</w:t>
      </w:r>
      <w:r w:rsidRPr="003576CF">
        <w:t xml:space="preserve">. Of the 40 incident HIV-1 infections, four occurred in the CAB-LA group (incidence of 0.20 per 100 </w:t>
      </w:r>
      <w:r w:rsidR="00425795" w:rsidRPr="003576CF">
        <w:t>person-years</w:t>
      </w:r>
      <w:r w:rsidRPr="003576CF">
        <w:t xml:space="preserve">) and 36 occurred in the </w:t>
      </w:r>
      <w:r w:rsidR="000E2F60" w:rsidRPr="003576CF">
        <w:t>TD</w:t>
      </w:r>
      <w:r w:rsidRPr="003576CF">
        <w:t xml:space="preserve">/FTC group (incidence of 1.85 per 100 </w:t>
      </w:r>
      <w:r w:rsidR="00BF4021" w:rsidRPr="003576CF">
        <w:t>person-years</w:t>
      </w:r>
      <w:r w:rsidRPr="003576CF">
        <w:t xml:space="preserve">). The bias adjusted (corrected for early stopping) HR of 0.12 (95% CI: 0.05, 0.31) indicates there was an 88% reduction in the incidence of HIV-1 infections during Steps 1 and 2 for participants in the CAB-LA group relative to participants in the </w:t>
      </w:r>
      <w:r w:rsidR="000E2F60" w:rsidRPr="003576CF">
        <w:t>TD</w:t>
      </w:r>
      <w:r w:rsidRPr="003576CF">
        <w:t>/FTC group.</w:t>
      </w:r>
      <w:r w:rsidR="000270CE" w:rsidRPr="003576CF">
        <w:t xml:space="preserve"> A summary of the Cox proportional hazards model for the HPTN-084 trial is presented in the table below.</w:t>
      </w:r>
    </w:p>
    <w:p w14:paraId="2D0737EC" w14:textId="547D451F" w:rsidR="005F352C" w:rsidRPr="003576CF" w:rsidRDefault="005F352C" w:rsidP="005F352C">
      <w:pPr>
        <w:pStyle w:val="TableFigureHeading"/>
        <w:keepLines/>
      </w:pPr>
      <w:r w:rsidRPr="003576CF">
        <w:rPr>
          <w:rStyle w:val="CommentReference"/>
          <w:b/>
          <w:szCs w:val="24"/>
        </w:rPr>
        <w:lastRenderedPageBreak/>
        <w:t xml:space="preserve">Table </w:t>
      </w:r>
      <w:r w:rsidRPr="003576CF">
        <w:rPr>
          <w:rStyle w:val="CommentReference"/>
          <w:b/>
          <w:szCs w:val="24"/>
        </w:rPr>
        <w:fldChar w:fldCharType="begin" w:fldLock="1"/>
      </w:r>
      <w:r w:rsidRPr="003576CF">
        <w:rPr>
          <w:rStyle w:val="CommentReference"/>
          <w:b/>
          <w:szCs w:val="24"/>
        </w:rPr>
        <w:instrText xml:space="preserve"> SEQ Table \* ARABIC </w:instrText>
      </w:r>
      <w:r w:rsidRPr="003576CF">
        <w:rPr>
          <w:rStyle w:val="CommentReference"/>
          <w:b/>
          <w:szCs w:val="24"/>
        </w:rPr>
        <w:fldChar w:fldCharType="separate"/>
      </w:r>
      <w:r w:rsidR="00050820" w:rsidRPr="003576CF">
        <w:rPr>
          <w:rStyle w:val="CommentReference"/>
          <w:b/>
          <w:szCs w:val="24"/>
        </w:rPr>
        <w:t>6</w:t>
      </w:r>
      <w:r w:rsidRPr="003576CF">
        <w:rPr>
          <w:rStyle w:val="CommentReference"/>
          <w:b/>
          <w:szCs w:val="24"/>
        </w:rPr>
        <w:fldChar w:fldCharType="end"/>
      </w:r>
      <w:r w:rsidRPr="003576CF">
        <w:t xml:space="preserve">: Summary of </w:t>
      </w:r>
      <w:r w:rsidR="002624D7" w:rsidRPr="003576CF">
        <w:t xml:space="preserve">the </w:t>
      </w:r>
      <w:r w:rsidRPr="003576CF">
        <w:t xml:space="preserve">Cox </w:t>
      </w:r>
      <w:r w:rsidR="002624D7" w:rsidRPr="003576CF">
        <w:t>p</w:t>
      </w:r>
      <w:r w:rsidRPr="003576CF">
        <w:t xml:space="preserve">roportional </w:t>
      </w:r>
      <w:r w:rsidR="002624D7" w:rsidRPr="003576CF">
        <w:t>h</w:t>
      </w:r>
      <w:r w:rsidRPr="003576CF">
        <w:t xml:space="preserve">azards </w:t>
      </w:r>
      <w:r w:rsidR="002624D7" w:rsidRPr="003576CF">
        <w:t>r</w:t>
      </w:r>
      <w:r w:rsidRPr="003576CF">
        <w:t xml:space="preserve">egression </w:t>
      </w:r>
      <w:r w:rsidR="002624D7" w:rsidRPr="003576CF">
        <w:t>m</w:t>
      </w:r>
      <w:r w:rsidRPr="003576CF">
        <w:t xml:space="preserve">odel for </w:t>
      </w:r>
      <w:r w:rsidR="002624D7" w:rsidRPr="003576CF">
        <w:t>t</w:t>
      </w:r>
      <w:r w:rsidRPr="003576CF">
        <w:t>ime-to-</w:t>
      </w:r>
      <w:r w:rsidR="002624D7" w:rsidRPr="003576CF">
        <w:t>i</w:t>
      </w:r>
      <w:r w:rsidRPr="003576CF">
        <w:t>nfection for Steps 1 and 2 (mITT Population) HPTN-084</w:t>
      </w:r>
    </w:p>
    <w:tbl>
      <w:tblPr>
        <w:tblStyle w:val="TableGrid"/>
        <w:tblW w:w="0" w:type="auto"/>
        <w:tblLook w:val="04A0" w:firstRow="1" w:lastRow="0" w:firstColumn="1" w:lastColumn="0" w:noHBand="0" w:noVBand="1"/>
        <w:tblCaption w:val="Table 6: Summary of the Cox proportional hazards regression model for time-to-infection for Steps 1 and 2 (mITT Population) HPTN-084"/>
      </w:tblPr>
      <w:tblGrid>
        <w:gridCol w:w="3003"/>
        <w:gridCol w:w="3003"/>
        <w:gridCol w:w="652"/>
        <w:gridCol w:w="2352"/>
      </w:tblGrid>
      <w:tr w:rsidR="00F40A6B" w:rsidRPr="003576CF" w14:paraId="2ECC17B7" w14:textId="77777777" w:rsidTr="00F46763">
        <w:tc>
          <w:tcPr>
            <w:tcW w:w="3003" w:type="dxa"/>
            <w:vAlign w:val="center"/>
          </w:tcPr>
          <w:p w14:paraId="08F92384" w14:textId="77777777" w:rsidR="005F352C" w:rsidRPr="003576CF" w:rsidRDefault="005F352C" w:rsidP="00F46763">
            <w:pPr>
              <w:pStyle w:val="TableText0"/>
              <w:keepLines/>
              <w:rPr>
                <w:b/>
                <w:bCs w:val="0"/>
              </w:rPr>
            </w:pPr>
            <w:r w:rsidRPr="003576CF">
              <w:rPr>
                <w:b/>
                <w:bCs w:val="0"/>
              </w:rPr>
              <w:t>Treatment</w:t>
            </w:r>
          </w:p>
        </w:tc>
        <w:tc>
          <w:tcPr>
            <w:tcW w:w="3003" w:type="dxa"/>
          </w:tcPr>
          <w:p w14:paraId="58D43D11" w14:textId="77777777" w:rsidR="005F352C" w:rsidRPr="003576CF" w:rsidRDefault="005F352C" w:rsidP="00F46763">
            <w:pPr>
              <w:pStyle w:val="TableText0"/>
              <w:keepLines/>
              <w:jc w:val="center"/>
              <w:rPr>
                <w:b/>
                <w:bCs w:val="0"/>
              </w:rPr>
            </w:pPr>
            <w:r w:rsidRPr="003576CF">
              <w:rPr>
                <w:b/>
                <w:bCs w:val="0"/>
              </w:rPr>
              <w:t>CAB-LA</w:t>
            </w:r>
          </w:p>
        </w:tc>
        <w:tc>
          <w:tcPr>
            <w:tcW w:w="3004" w:type="dxa"/>
            <w:gridSpan w:val="2"/>
          </w:tcPr>
          <w:p w14:paraId="6137A544" w14:textId="127C10FD" w:rsidR="005F352C" w:rsidRPr="003576CF" w:rsidRDefault="000E2F60" w:rsidP="00F46763">
            <w:pPr>
              <w:pStyle w:val="TableText0"/>
              <w:keepLines/>
              <w:jc w:val="center"/>
              <w:rPr>
                <w:b/>
                <w:bCs w:val="0"/>
              </w:rPr>
            </w:pPr>
            <w:r w:rsidRPr="003576CF">
              <w:rPr>
                <w:b/>
                <w:bCs w:val="0"/>
              </w:rPr>
              <w:t>TD</w:t>
            </w:r>
            <w:r w:rsidR="005F352C" w:rsidRPr="003576CF">
              <w:rPr>
                <w:b/>
                <w:bCs w:val="0"/>
              </w:rPr>
              <w:t>/FTC</w:t>
            </w:r>
          </w:p>
        </w:tc>
      </w:tr>
      <w:tr w:rsidR="00F40A6B" w:rsidRPr="003576CF" w14:paraId="622DEAEB" w14:textId="77777777" w:rsidTr="00F46763">
        <w:tc>
          <w:tcPr>
            <w:tcW w:w="3003" w:type="dxa"/>
            <w:vAlign w:val="center"/>
          </w:tcPr>
          <w:p w14:paraId="66B6A48A" w14:textId="77777777" w:rsidR="005F352C" w:rsidRPr="003576CF" w:rsidRDefault="005F352C" w:rsidP="00F46763">
            <w:pPr>
              <w:pStyle w:val="TableText0"/>
              <w:keepLines/>
            </w:pPr>
            <w:r w:rsidRPr="003576CF">
              <w:t>N</w:t>
            </w:r>
          </w:p>
        </w:tc>
        <w:tc>
          <w:tcPr>
            <w:tcW w:w="3003" w:type="dxa"/>
          </w:tcPr>
          <w:p w14:paraId="07D332E7" w14:textId="77777777" w:rsidR="005F352C" w:rsidRPr="003576CF" w:rsidRDefault="005F352C" w:rsidP="00F46763">
            <w:pPr>
              <w:pStyle w:val="TableText0"/>
              <w:keepLines/>
              <w:jc w:val="center"/>
            </w:pPr>
            <w:r w:rsidRPr="003576CF">
              <w:t>1614</w:t>
            </w:r>
          </w:p>
        </w:tc>
        <w:tc>
          <w:tcPr>
            <w:tcW w:w="3004" w:type="dxa"/>
            <w:gridSpan w:val="2"/>
          </w:tcPr>
          <w:p w14:paraId="4C54898E" w14:textId="77777777" w:rsidR="005F352C" w:rsidRPr="003576CF" w:rsidRDefault="005F352C" w:rsidP="00F46763">
            <w:pPr>
              <w:pStyle w:val="TableText0"/>
              <w:keepLines/>
              <w:jc w:val="center"/>
            </w:pPr>
            <w:r w:rsidRPr="003576CF">
              <w:t>1610</w:t>
            </w:r>
          </w:p>
        </w:tc>
      </w:tr>
      <w:tr w:rsidR="00F40A6B" w:rsidRPr="003576CF" w14:paraId="0955C2D4" w14:textId="77777777" w:rsidTr="00F46763">
        <w:tc>
          <w:tcPr>
            <w:tcW w:w="3003" w:type="dxa"/>
            <w:vAlign w:val="center"/>
          </w:tcPr>
          <w:p w14:paraId="169A2D83" w14:textId="77777777" w:rsidR="005F352C" w:rsidRPr="003576CF" w:rsidRDefault="005F352C" w:rsidP="00F46763">
            <w:pPr>
              <w:pStyle w:val="TableText0"/>
              <w:keepLines/>
            </w:pPr>
            <w:r w:rsidRPr="003576CF">
              <w:t>Number of participants infected</w:t>
            </w:r>
          </w:p>
        </w:tc>
        <w:tc>
          <w:tcPr>
            <w:tcW w:w="3003" w:type="dxa"/>
          </w:tcPr>
          <w:p w14:paraId="33D0C2E6" w14:textId="77777777" w:rsidR="005F352C" w:rsidRPr="003576CF" w:rsidRDefault="005F352C" w:rsidP="00F46763">
            <w:pPr>
              <w:pStyle w:val="TableText0"/>
              <w:keepLines/>
              <w:jc w:val="center"/>
            </w:pPr>
            <w:r w:rsidRPr="003576CF">
              <w:t>4</w:t>
            </w:r>
          </w:p>
        </w:tc>
        <w:tc>
          <w:tcPr>
            <w:tcW w:w="3004" w:type="dxa"/>
            <w:gridSpan w:val="2"/>
          </w:tcPr>
          <w:p w14:paraId="6AD1AFE5" w14:textId="77777777" w:rsidR="005F352C" w:rsidRPr="003576CF" w:rsidRDefault="005F352C" w:rsidP="00F46763">
            <w:pPr>
              <w:pStyle w:val="TableText0"/>
              <w:keepLines/>
              <w:jc w:val="center"/>
            </w:pPr>
            <w:r w:rsidRPr="003576CF">
              <w:t>36</w:t>
            </w:r>
          </w:p>
        </w:tc>
      </w:tr>
      <w:tr w:rsidR="00F40A6B" w:rsidRPr="003576CF" w14:paraId="6F4BD31F" w14:textId="77777777" w:rsidTr="00F46763">
        <w:trPr>
          <w:trHeight w:val="79"/>
        </w:trPr>
        <w:tc>
          <w:tcPr>
            <w:tcW w:w="3003" w:type="dxa"/>
            <w:vAlign w:val="center"/>
          </w:tcPr>
          <w:p w14:paraId="3A200260" w14:textId="77777777" w:rsidR="005F352C" w:rsidRPr="003576CF" w:rsidRDefault="005F352C" w:rsidP="00F46763">
            <w:pPr>
              <w:pStyle w:val="TableText0"/>
              <w:keepLines/>
            </w:pPr>
            <w:r w:rsidRPr="003576CF">
              <w:t xml:space="preserve">PY </w:t>
            </w:r>
          </w:p>
        </w:tc>
        <w:tc>
          <w:tcPr>
            <w:tcW w:w="3003" w:type="dxa"/>
          </w:tcPr>
          <w:p w14:paraId="79080206" w14:textId="77777777" w:rsidR="005F352C" w:rsidRPr="003576CF" w:rsidRDefault="005F352C" w:rsidP="00F46763">
            <w:pPr>
              <w:pStyle w:val="TableText0"/>
              <w:keepLines/>
              <w:jc w:val="center"/>
            </w:pPr>
            <w:r w:rsidRPr="003576CF">
              <w:t>1961</w:t>
            </w:r>
          </w:p>
        </w:tc>
        <w:tc>
          <w:tcPr>
            <w:tcW w:w="3004" w:type="dxa"/>
            <w:gridSpan w:val="2"/>
          </w:tcPr>
          <w:p w14:paraId="4342A8A0" w14:textId="77777777" w:rsidR="005F352C" w:rsidRPr="003576CF" w:rsidRDefault="005F352C" w:rsidP="00F46763">
            <w:pPr>
              <w:pStyle w:val="TableText0"/>
              <w:keepLines/>
              <w:jc w:val="center"/>
            </w:pPr>
            <w:r w:rsidRPr="003576CF">
              <w:t>1946</w:t>
            </w:r>
          </w:p>
        </w:tc>
      </w:tr>
      <w:tr w:rsidR="00F40A6B" w:rsidRPr="003576CF" w14:paraId="16FFFED0" w14:textId="77777777" w:rsidTr="00F46763">
        <w:tc>
          <w:tcPr>
            <w:tcW w:w="3003" w:type="dxa"/>
            <w:vAlign w:val="center"/>
          </w:tcPr>
          <w:p w14:paraId="4AEF33AA" w14:textId="77777777" w:rsidR="005F352C" w:rsidRPr="003576CF" w:rsidRDefault="005F352C" w:rsidP="00F46763">
            <w:pPr>
              <w:pStyle w:val="TableText0"/>
              <w:keepLines/>
            </w:pPr>
            <w:r w:rsidRPr="003576CF">
              <w:t xml:space="preserve">Incidence rate (95% CI), per 100 PY </w:t>
            </w:r>
            <w:r w:rsidRPr="003576CF">
              <w:rPr>
                <w:vertAlign w:val="superscript"/>
              </w:rPr>
              <w:t>a</w:t>
            </w:r>
          </w:p>
        </w:tc>
        <w:tc>
          <w:tcPr>
            <w:tcW w:w="3003" w:type="dxa"/>
          </w:tcPr>
          <w:p w14:paraId="559DCDB5" w14:textId="77777777" w:rsidR="005F352C" w:rsidRPr="003576CF" w:rsidRDefault="005F352C" w:rsidP="00F46763">
            <w:pPr>
              <w:pStyle w:val="TableText0"/>
              <w:keepLines/>
              <w:jc w:val="center"/>
            </w:pPr>
            <w:r w:rsidRPr="003576CF">
              <w:t>0.20 (0.06, 0.52)</w:t>
            </w:r>
          </w:p>
        </w:tc>
        <w:tc>
          <w:tcPr>
            <w:tcW w:w="3004" w:type="dxa"/>
            <w:gridSpan w:val="2"/>
          </w:tcPr>
          <w:p w14:paraId="21E98780" w14:textId="77777777" w:rsidR="005F352C" w:rsidRPr="003576CF" w:rsidRDefault="005F352C" w:rsidP="00F46763">
            <w:pPr>
              <w:pStyle w:val="TableText0"/>
              <w:keepLines/>
              <w:jc w:val="center"/>
            </w:pPr>
            <w:r w:rsidRPr="003576CF">
              <w:t>1.85 (1.30, 2.56)</w:t>
            </w:r>
          </w:p>
        </w:tc>
      </w:tr>
      <w:tr w:rsidR="00F40A6B" w:rsidRPr="003576CF" w14:paraId="1568767E" w14:textId="77777777" w:rsidTr="00F46763">
        <w:trPr>
          <w:trHeight w:val="143"/>
        </w:trPr>
        <w:tc>
          <w:tcPr>
            <w:tcW w:w="3003" w:type="dxa"/>
            <w:vMerge w:val="restart"/>
            <w:vAlign w:val="center"/>
          </w:tcPr>
          <w:p w14:paraId="75DF25B6" w14:textId="77777777" w:rsidR="005F352C" w:rsidRPr="003576CF" w:rsidRDefault="005F352C" w:rsidP="00F46763">
            <w:pPr>
              <w:pStyle w:val="TableText0"/>
              <w:keepLines/>
            </w:pPr>
            <w:r w:rsidRPr="003576CF">
              <w:t xml:space="preserve">HR (95% CI) </w:t>
            </w:r>
            <w:r w:rsidRPr="003576CF">
              <w:rPr>
                <w:vertAlign w:val="superscript"/>
              </w:rPr>
              <w:t>b</w:t>
            </w:r>
            <w:r w:rsidRPr="003576CF">
              <w:t>, superiority value</w:t>
            </w:r>
          </w:p>
        </w:tc>
        <w:tc>
          <w:tcPr>
            <w:tcW w:w="3655" w:type="dxa"/>
            <w:gridSpan w:val="2"/>
          </w:tcPr>
          <w:p w14:paraId="0CB6A125" w14:textId="77777777" w:rsidR="005F352C" w:rsidRPr="003576CF" w:rsidRDefault="005F352C" w:rsidP="00F46763">
            <w:pPr>
              <w:pStyle w:val="TableText0"/>
              <w:keepLines/>
            </w:pPr>
            <w:r w:rsidRPr="003576CF">
              <w:t>Cox regression</w:t>
            </w:r>
          </w:p>
        </w:tc>
        <w:tc>
          <w:tcPr>
            <w:tcW w:w="2352" w:type="dxa"/>
          </w:tcPr>
          <w:p w14:paraId="5550BCD1" w14:textId="77777777" w:rsidR="005F352C" w:rsidRPr="003576CF" w:rsidRDefault="005F352C" w:rsidP="00F46763">
            <w:pPr>
              <w:pStyle w:val="TableText0"/>
              <w:keepLines/>
            </w:pPr>
            <w:r w:rsidRPr="003576CF">
              <w:t>0.11 (0.04, 0.31), p &lt; 0.0001</w:t>
            </w:r>
          </w:p>
        </w:tc>
      </w:tr>
      <w:tr w:rsidR="00F40A6B" w:rsidRPr="003576CF" w14:paraId="6C9FA470" w14:textId="77777777" w:rsidTr="00F46763">
        <w:trPr>
          <w:trHeight w:val="142"/>
        </w:trPr>
        <w:tc>
          <w:tcPr>
            <w:tcW w:w="3003" w:type="dxa"/>
            <w:vMerge/>
            <w:vAlign w:val="center"/>
          </w:tcPr>
          <w:p w14:paraId="63968E12" w14:textId="77777777" w:rsidR="005F352C" w:rsidRPr="003576CF" w:rsidRDefault="005F352C" w:rsidP="00F46763">
            <w:pPr>
              <w:pStyle w:val="TableText0"/>
              <w:keepLines/>
            </w:pPr>
          </w:p>
        </w:tc>
        <w:tc>
          <w:tcPr>
            <w:tcW w:w="3655" w:type="dxa"/>
            <w:gridSpan w:val="2"/>
          </w:tcPr>
          <w:p w14:paraId="21D541A0" w14:textId="77777777" w:rsidR="005F352C" w:rsidRPr="003576CF" w:rsidRDefault="005F352C" w:rsidP="00F46763">
            <w:pPr>
              <w:pStyle w:val="TableText0"/>
              <w:keepLines/>
            </w:pPr>
            <w:r w:rsidRPr="003576CF">
              <w:t xml:space="preserve">Bias-adjusted, corrected for early stopping </w:t>
            </w:r>
            <w:r w:rsidRPr="003576CF">
              <w:rPr>
                <w:vertAlign w:val="superscript"/>
              </w:rPr>
              <w:t>c</w:t>
            </w:r>
          </w:p>
        </w:tc>
        <w:tc>
          <w:tcPr>
            <w:tcW w:w="2352" w:type="dxa"/>
          </w:tcPr>
          <w:p w14:paraId="0D435EFC" w14:textId="77777777" w:rsidR="005F352C" w:rsidRPr="003576CF" w:rsidRDefault="005F352C" w:rsidP="00F46763">
            <w:pPr>
              <w:pStyle w:val="TableText0"/>
              <w:keepLines/>
            </w:pPr>
            <w:r w:rsidRPr="003576CF">
              <w:t>0.12 (0.05, 0.31), p &lt; 0.0001</w:t>
            </w:r>
          </w:p>
        </w:tc>
      </w:tr>
    </w:tbl>
    <w:p w14:paraId="4374540C" w14:textId="77777777" w:rsidR="005F352C" w:rsidRPr="003576CF" w:rsidRDefault="005F352C" w:rsidP="005F352C">
      <w:pPr>
        <w:pStyle w:val="FooterTableFigure"/>
        <w:keepNext/>
        <w:keepLines/>
      </w:pPr>
      <w:r w:rsidRPr="003576CF">
        <w:t>Source: Table 34, p81 of the submission.</w:t>
      </w:r>
    </w:p>
    <w:p w14:paraId="60C937D5" w14:textId="0A9525AF" w:rsidR="005F352C" w:rsidRPr="003576CF" w:rsidRDefault="005F352C" w:rsidP="005F352C">
      <w:pPr>
        <w:pStyle w:val="FooterTableFigure"/>
        <w:keepNext/>
        <w:keepLines/>
      </w:pPr>
      <w:r w:rsidRPr="003576CF">
        <w:t xml:space="preserve">CAB-LA = cabotegravir long-acting; CI = confidence interval; HR = hazard ratio; PY = person-years; </w:t>
      </w:r>
      <w:r w:rsidR="000E2F60" w:rsidRPr="003576CF">
        <w:t>TD</w:t>
      </w:r>
      <w:r w:rsidRPr="003576CF">
        <w:t>-FTC = tenofovir disoproxil -emtricitabine.</w:t>
      </w:r>
    </w:p>
    <w:p w14:paraId="226FE0AA" w14:textId="69B3814B" w:rsidR="005F352C" w:rsidRPr="003576CF" w:rsidRDefault="005F352C" w:rsidP="005F352C">
      <w:pPr>
        <w:pStyle w:val="FooterTableFigure"/>
        <w:keepNext/>
        <w:keepLines/>
      </w:pPr>
      <w:r w:rsidRPr="003576CF">
        <w:t>a The 95% CI for incidence rate was calculated using the exact Poisson method.</w:t>
      </w:r>
    </w:p>
    <w:p w14:paraId="390A9E05" w14:textId="6DA53714" w:rsidR="005F352C" w:rsidRPr="003576CF" w:rsidRDefault="0045380A" w:rsidP="0045380A">
      <w:pPr>
        <w:pStyle w:val="FooterTableFigure"/>
        <w:keepNext/>
        <w:keepLines/>
      </w:pPr>
      <w:r>
        <w:t xml:space="preserve">b </w:t>
      </w:r>
      <w:r w:rsidR="005F352C" w:rsidRPr="003576CF">
        <w:t xml:space="preserve">Hazard ratio &lt; 1.0 indicates a lower risk on CAB-LA as compared to </w:t>
      </w:r>
      <w:r w:rsidR="000E2F60" w:rsidRPr="003576CF">
        <w:t>TD</w:t>
      </w:r>
      <w:r w:rsidR="005F352C" w:rsidRPr="003576CF">
        <w:t>/FTC. The HR is based on a Cox proportional hazards model stratified by site.</w:t>
      </w:r>
    </w:p>
    <w:p w14:paraId="675CEB7F" w14:textId="763EE3FD" w:rsidR="005F352C" w:rsidRPr="003576CF" w:rsidRDefault="005F352C" w:rsidP="0045380A">
      <w:pPr>
        <w:pStyle w:val="FooterTableFigure"/>
        <w:keepNext/>
        <w:keepLines/>
      </w:pPr>
      <w:r w:rsidRPr="003576CF">
        <w:t>c The bias-adjusted HR, CI, and p-value account for the group-sequential trial design and the decision to stop the trial at the second interim analysis. This was calculated outside of this report using additional data from the first interim analysis that is not part of the submission data package used for this report.</w:t>
      </w:r>
    </w:p>
    <w:p w14:paraId="72C3647D" w14:textId="6DF3A221" w:rsidR="005F352C" w:rsidRPr="003576CF" w:rsidRDefault="005F352C" w:rsidP="0072358C">
      <w:pPr>
        <w:pStyle w:val="3-BodyText"/>
      </w:pPr>
      <w:r w:rsidRPr="003576CF">
        <w:t xml:space="preserve">HPTN-084 demonstrated improved protection from </w:t>
      </w:r>
      <w:r w:rsidR="00B80C5C" w:rsidRPr="003576CF">
        <w:t>HIV infection for CAB-LA relative to TD/FTC</w:t>
      </w:r>
      <w:r w:rsidR="00B80C5C" w:rsidRPr="003576CF" w:rsidDel="00B80C5C">
        <w:t xml:space="preserve"> </w:t>
      </w:r>
      <w:r w:rsidRPr="003576CF">
        <w:t>in cisgender women in Africa. As with HPTN-083, adherence may have been a key driver of effect.</w:t>
      </w:r>
    </w:p>
    <w:p w14:paraId="4CF30B31" w14:textId="2907E0F7" w:rsidR="005F352C" w:rsidRPr="003576CF" w:rsidRDefault="005F352C" w:rsidP="0072358C">
      <w:pPr>
        <w:pStyle w:val="3-BodyText"/>
      </w:pPr>
      <w:r w:rsidRPr="003576CF">
        <w:t xml:space="preserve">Another possible reason for improved relative effect of CAB-LA versus </w:t>
      </w:r>
      <w:r w:rsidR="000E2F60" w:rsidRPr="003576CF">
        <w:t>TD</w:t>
      </w:r>
      <w:r w:rsidRPr="003576CF">
        <w:t xml:space="preserve">/FTC in women may be sex-related pharmacokinetics. Some studies suggest that customary dosing regimens of </w:t>
      </w:r>
      <w:r w:rsidR="000E2F60" w:rsidRPr="003576CF">
        <w:t>TD</w:t>
      </w:r>
      <w:r w:rsidRPr="003576CF">
        <w:t xml:space="preserve"> may not produce adequate concentrations in the female genital tract for the purposes of protection against acute HIV infection and may help explain variable oral PrEP efficacy by sex (Bailey 2017)</w:t>
      </w:r>
      <w:r w:rsidR="002A1E18" w:rsidRPr="003576CF">
        <w:t>.</w:t>
      </w:r>
      <w:r w:rsidRPr="003576CF">
        <w:rPr>
          <w:rStyle w:val="FootnoteReference"/>
        </w:rPr>
        <w:footnoteReference w:id="8"/>
      </w:r>
    </w:p>
    <w:p w14:paraId="23013357" w14:textId="14C61EDE" w:rsidR="005F352C" w:rsidRPr="003576CF" w:rsidRDefault="005F352C" w:rsidP="0072358C">
      <w:pPr>
        <w:pStyle w:val="3-BodyText"/>
      </w:pPr>
      <w:r w:rsidRPr="003576CF">
        <w:t>HPTN-084 results were not used in the indirect comparison or the economic evaluation due to the limited applicability of HPTN-084 which include</w:t>
      </w:r>
      <w:r w:rsidR="002A1E18" w:rsidRPr="003576CF">
        <w:t>d</w:t>
      </w:r>
      <w:r w:rsidRPr="003576CF">
        <w:t xml:space="preserve"> </w:t>
      </w:r>
      <w:r w:rsidR="002A1E18" w:rsidRPr="003576CF">
        <w:t>c</w:t>
      </w:r>
      <w:r w:rsidRPr="003576CF">
        <w:t xml:space="preserve">isgendered women in sub-Saharan Africa. </w:t>
      </w:r>
      <w:r w:rsidR="00E706D9" w:rsidRPr="003576CF">
        <w:t>Th</w:t>
      </w:r>
      <w:r w:rsidR="007238CB" w:rsidRPr="003576CF">
        <w:t>e evaluation considered that this</w:t>
      </w:r>
      <w:r w:rsidR="00E706D9" w:rsidRPr="003576CF">
        <w:t xml:space="preserve"> was reasonable. </w:t>
      </w:r>
    </w:p>
    <w:p w14:paraId="001B5099" w14:textId="0C4EEB70" w:rsidR="005F352C" w:rsidRPr="003576CF" w:rsidRDefault="005F352C" w:rsidP="0072358C">
      <w:pPr>
        <w:pStyle w:val="3-BodyText"/>
      </w:pPr>
      <w:r w:rsidRPr="003576CF">
        <w:t xml:space="preserve">The submission considered that due to heterogeneity between the HPTN 083 and HPTN 084 trials, primarily in terms of varying populations (MSM and TGW </w:t>
      </w:r>
      <w:r w:rsidR="00162747" w:rsidRPr="003576CF">
        <w:t>compared to</w:t>
      </w:r>
      <w:r w:rsidR="0024513C">
        <w:t xml:space="preserve"> </w:t>
      </w:r>
      <w:r w:rsidRPr="003576CF">
        <w:t xml:space="preserve">cisgender women) and varying levels of adherence to </w:t>
      </w:r>
      <w:r w:rsidR="000E2F60" w:rsidRPr="003576CF">
        <w:t>TD</w:t>
      </w:r>
      <w:r w:rsidRPr="003576CF">
        <w:t xml:space="preserve">/FTC, combining the results of these trials using meta-analytic methods </w:t>
      </w:r>
      <w:r w:rsidR="00582383" w:rsidRPr="003576CF">
        <w:t xml:space="preserve">was </w:t>
      </w:r>
      <w:r w:rsidRPr="003576CF">
        <w:t>not considered appropriate. Th</w:t>
      </w:r>
      <w:r w:rsidR="007238CB" w:rsidRPr="003576CF">
        <w:t>e evaluation considered that th</w:t>
      </w:r>
      <w:r w:rsidRPr="003576CF">
        <w:t xml:space="preserve">is was reasonable. </w:t>
      </w:r>
    </w:p>
    <w:p w14:paraId="32EFB5B4" w14:textId="49F32265" w:rsidR="005F352C" w:rsidRPr="003576CF" w:rsidRDefault="005F352C" w:rsidP="0072358C">
      <w:pPr>
        <w:pStyle w:val="3-BodyText"/>
      </w:pPr>
      <w:r w:rsidRPr="003576CF">
        <w:t xml:space="preserve">The submission argued that, for the </w:t>
      </w:r>
      <w:r w:rsidR="000E2F60" w:rsidRPr="003576CF">
        <w:t>TD</w:t>
      </w:r>
      <w:r w:rsidRPr="003576CF">
        <w:t xml:space="preserve">/FTC </w:t>
      </w:r>
      <w:r w:rsidR="00162747" w:rsidRPr="003576CF">
        <w:t>versus</w:t>
      </w:r>
      <w:r w:rsidRPr="003576CF">
        <w:t xml:space="preserve"> SoC trials, considerable heterogeneity across the trials of oral PrEP compromised the ability to perform meta</w:t>
      </w:r>
      <w:r w:rsidR="00012247" w:rsidRPr="003576CF">
        <w:noBreakHyphen/>
      </w:r>
      <w:r w:rsidRPr="003576CF">
        <w:t>analys</w:t>
      </w:r>
      <w:r w:rsidR="00AF0A11">
        <w:t>i</w:t>
      </w:r>
      <w:r w:rsidRPr="003576CF">
        <w:t>s on the overall dataset</w:t>
      </w:r>
      <w:r w:rsidR="003576CF">
        <w:t xml:space="preserve">. </w:t>
      </w:r>
    </w:p>
    <w:p w14:paraId="311A961B" w14:textId="331BEE3C" w:rsidR="005F352C" w:rsidRPr="003576CF" w:rsidRDefault="00012247" w:rsidP="0072358C">
      <w:pPr>
        <w:pStyle w:val="3-BodyText"/>
      </w:pPr>
      <w:r w:rsidRPr="003576CF">
        <w:t xml:space="preserve">In the </w:t>
      </w:r>
      <w:r w:rsidR="005F352C" w:rsidRPr="003576CF">
        <w:t xml:space="preserve">consideration of </w:t>
      </w:r>
      <w:r w:rsidR="000E2F60" w:rsidRPr="003576CF">
        <w:t>TD</w:t>
      </w:r>
      <w:r w:rsidR="005F352C" w:rsidRPr="003576CF">
        <w:t xml:space="preserve">/FTC for HIV PrEP, the PBAC previously considered that the </w:t>
      </w:r>
      <w:r w:rsidR="00CE46D8" w:rsidRPr="003576CF">
        <w:t>‘</w:t>
      </w:r>
      <w:r w:rsidR="005F352C" w:rsidRPr="003576CF">
        <w:t>meta-analysis provided in the submission is considered to be of limited value due to the highly heterogeneous combination of trials</w:t>
      </w:r>
      <w:r w:rsidR="00CE46D8" w:rsidRPr="003576CF">
        <w:t>’</w:t>
      </w:r>
      <w:r w:rsidR="005F352C" w:rsidRPr="003576CF">
        <w:t xml:space="preserve"> (</w:t>
      </w:r>
      <w:r w:rsidR="00CE46D8" w:rsidRPr="003576CF">
        <w:t>p</w:t>
      </w:r>
      <w:r w:rsidR="005F352C" w:rsidRPr="003576CF">
        <w:t xml:space="preserve">aragraph 6.7, </w:t>
      </w:r>
      <w:r w:rsidR="000E2F60" w:rsidRPr="003576CF">
        <w:t>TD</w:t>
      </w:r>
      <w:r w:rsidR="005F352C" w:rsidRPr="003576CF">
        <w:t xml:space="preserve">/FTC, </w:t>
      </w:r>
      <w:r w:rsidR="006A5598">
        <w:t>PSD</w:t>
      </w:r>
      <w:r w:rsidR="005F352C" w:rsidRPr="003576CF">
        <w:t xml:space="preserve"> July</w:t>
      </w:r>
      <w:r w:rsidR="006A5598">
        <w:t> </w:t>
      </w:r>
      <w:r w:rsidR="005F352C" w:rsidRPr="003576CF">
        <w:t xml:space="preserve">2016 PBAC meeting). Consequently the submission explored alternative approaches to </w:t>
      </w:r>
      <w:r w:rsidR="005F352C" w:rsidRPr="003576CF">
        <w:lastRenderedPageBreak/>
        <w:t xml:space="preserve">meta-analysing the data on HIV incidence for oral PrEP, including stratifying trial results by enrolled </w:t>
      </w:r>
      <w:r w:rsidR="005634AF" w:rsidRPr="003576CF">
        <w:t>individual</w:t>
      </w:r>
      <w:r w:rsidR="005F352C" w:rsidRPr="003576CF">
        <w:t xml:space="preserve"> populations and levels of adherence. </w:t>
      </w:r>
    </w:p>
    <w:p w14:paraId="63FD5842" w14:textId="1F4EE0CC" w:rsidR="005F352C" w:rsidRPr="003576CF" w:rsidRDefault="005F352C" w:rsidP="0072358C">
      <w:pPr>
        <w:pStyle w:val="3-BodyText"/>
      </w:pPr>
      <w:r w:rsidRPr="003576CF">
        <w:t xml:space="preserve">The submission </w:t>
      </w:r>
      <w:r w:rsidR="00262701" w:rsidRPr="003576CF">
        <w:t xml:space="preserve">constructed </w:t>
      </w:r>
      <w:r w:rsidRPr="003576CF">
        <w:t xml:space="preserve">two meta-analyses </w:t>
      </w:r>
      <w:r w:rsidR="00262701" w:rsidRPr="003576CF">
        <w:t xml:space="preserve">of </w:t>
      </w:r>
      <w:r w:rsidR="000E2F60" w:rsidRPr="003576CF">
        <w:t>TD</w:t>
      </w:r>
      <w:r w:rsidR="00262701" w:rsidRPr="003576CF">
        <w:t xml:space="preserve">/FTC versus SoC </w:t>
      </w:r>
      <w:r w:rsidRPr="003576CF">
        <w:t xml:space="preserve">to inform </w:t>
      </w:r>
      <w:r w:rsidR="00262701" w:rsidRPr="003576CF">
        <w:t xml:space="preserve">different scenarios in </w:t>
      </w:r>
      <w:r w:rsidRPr="003576CF">
        <w:t xml:space="preserve">the indirect comparisons. </w:t>
      </w:r>
      <w:r w:rsidRPr="003576CF">
        <w:fldChar w:fldCharType="begin" w:fldLock="1"/>
      </w:r>
      <w:r w:rsidRPr="003576CF">
        <w:instrText xml:space="preserve"> REF _Ref132293726 \h  \* MERGEFORMAT </w:instrText>
      </w:r>
      <w:r w:rsidRPr="003576CF">
        <w:fldChar w:fldCharType="separate"/>
      </w:r>
      <w:r w:rsidR="00050820" w:rsidRPr="003576CF">
        <w:t>Figure</w:t>
      </w:r>
      <w:r w:rsidR="00050820" w:rsidRPr="003576CF">
        <w:rPr>
          <w:rFonts w:eastAsiaTheme="majorEastAsia"/>
        </w:rPr>
        <w:t xml:space="preserve"> </w:t>
      </w:r>
      <w:r w:rsidR="00050820" w:rsidRPr="003576CF">
        <w:t>1</w:t>
      </w:r>
      <w:r w:rsidRPr="003576CF">
        <w:fldChar w:fldCharType="end"/>
      </w:r>
      <w:r w:rsidRPr="003576CF">
        <w:t xml:space="preserve"> presents the meta-analysis of incidence of HIV in oral PrEP trial</w:t>
      </w:r>
      <w:r w:rsidR="00A7657E" w:rsidRPr="003576CF">
        <w:t>s</w:t>
      </w:r>
      <w:r w:rsidRPr="003576CF">
        <w:t xml:space="preserve"> </w:t>
      </w:r>
      <w:r w:rsidR="00A7657E" w:rsidRPr="003576CF">
        <w:t>for</w:t>
      </w:r>
      <w:r w:rsidRPr="003576CF">
        <w:t xml:space="preserve"> the included </w:t>
      </w:r>
      <w:r w:rsidR="003872AF" w:rsidRPr="003576CF">
        <w:t>comparator</w:t>
      </w:r>
      <w:r w:rsidRPr="003576CF">
        <w:t xml:space="preserve"> </w:t>
      </w:r>
      <w:r w:rsidR="003872AF" w:rsidRPr="003576CF">
        <w:t>trials</w:t>
      </w:r>
      <w:r w:rsidRPr="003576CF">
        <w:t>. This meta-analysis of HIV incidence from the three trials of oral PrEP in MSM resulted in an overall HR of 0.26 (95%</w:t>
      </w:r>
      <w:r w:rsidR="00CE46D8" w:rsidRPr="003576CF">
        <w:t xml:space="preserve"> </w:t>
      </w:r>
      <w:r w:rsidRPr="003576CF">
        <w:t>CI: 0.09, 0.79), indicating a 74% risk reduction in the rate of HIV acquisition (I</w:t>
      </w:r>
      <w:r w:rsidRPr="003576CF">
        <w:rPr>
          <w:vertAlign w:val="superscript"/>
        </w:rPr>
        <w:t>2</w:t>
      </w:r>
      <w:r w:rsidRPr="003576CF">
        <w:t xml:space="preserve">=72%) with </w:t>
      </w:r>
      <w:r w:rsidR="000E2F60" w:rsidRPr="003576CF">
        <w:t>TD</w:t>
      </w:r>
      <w:r w:rsidRPr="003576CF">
        <w:t>/FTC relative to no PrEP</w:t>
      </w:r>
      <w:bookmarkStart w:id="30" w:name="_Ref147765187"/>
      <w:r w:rsidR="00044A9E">
        <w:rPr>
          <w:rStyle w:val="FootnoteReference"/>
        </w:rPr>
        <w:footnoteReference w:id="9"/>
      </w:r>
      <w:bookmarkEnd w:id="30"/>
      <w:r w:rsidRPr="003576CF">
        <w:t>.</w:t>
      </w:r>
    </w:p>
    <w:p w14:paraId="076478D5" w14:textId="03CC3DFC" w:rsidR="005F352C" w:rsidRPr="003576CF" w:rsidRDefault="005F352C" w:rsidP="006114FE">
      <w:pPr>
        <w:pStyle w:val="TableFigureHeading"/>
        <w:keepLines/>
      </w:pPr>
      <w:bookmarkStart w:id="31" w:name="_Ref132293726"/>
      <w:r w:rsidRPr="003576CF">
        <w:rPr>
          <w:rStyle w:val="CommentReference"/>
          <w:b/>
          <w:szCs w:val="24"/>
        </w:rPr>
        <w:t xml:space="preserve">Figure </w:t>
      </w:r>
      <w:r w:rsidRPr="003576CF">
        <w:rPr>
          <w:rStyle w:val="CommentReference"/>
          <w:b/>
          <w:szCs w:val="24"/>
        </w:rPr>
        <w:fldChar w:fldCharType="begin" w:fldLock="1"/>
      </w:r>
      <w:r w:rsidRPr="003576CF">
        <w:rPr>
          <w:rStyle w:val="CommentReference"/>
          <w:b/>
          <w:szCs w:val="24"/>
        </w:rPr>
        <w:instrText xml:space="preserve"> SEQ Figure \* ARABIC </w:instrText>
      </w:r>
      <w:r w:rsidRPr="003576CF">
        <w:rPr>
          <w:rStyle w:val="CommentReference"/>
          <w:b/>
          <w:szCs w:val="24"/>
        </w:rPr>
        <w:fldChar w:fldCharType="separate"/>
      </w:r>
      <w:r w:rsidR="00050820" w:rsidRPr="003576CF">
        <w:rPr>
          <w:rStyle w:val="CommentReference"/>
          <w:b/>
          <w:szCs w:val="24"/>
        </w:rPr>
        <w:t>1</w:t>
      </w:r>
      <w:r w:rsidRPr="003576CF">
        <w:rPr>
          <w:rStyle w:val="CommentReference"/>
          <w:b/>
          <w:szCs w:val="24"/>
        </w:rPr>
        <w:fldChar w:fldCharType="end"/>
      </w:r>
      <w:bookmarkEnd w:id="31"/>
      <w:r w:rsidRPr="003576CF">
        <w:t>: Meta-analysis of incidence of HIV in oral PrEP trial</w:t>
      </w:r>
      <w:r w:rsidR="00A7657E" w:rsidRPr="003576CF">
        <w:t>s</w:t>
      </w:r>
      <w:r w:rsidRPr="003576CF">
        <w:t xml:space="preserve"> in MSM.</w:t>
      </w:r>
      <w:r w:rsidR="005749AC" w:rsidRPr="005749AC">
        <w:rPr>
          <w:vertAlign w:val="superscript"/>
        </w:rPr>
        <w:fldChar w:fldCharType="begin" w:fldLock="1"/>
      </w:r>
      <w:r w:rsidR="005749AC" w:rsidRPr="005749AC">
        <w:rPr>
          <w:vertAlign w:val="superscript"/>
        </w:rPr>
        <w:instrText xml:space="preserve"> NOTEREF _Ref147765187 \h </w:instrText>
      </w:r>
      <w:r w:rsidR="005749AC">
        <w:rPr>
          <w:vertAlign w:val="superscript"/>
        </w:rPr>
        <w:instrText xml:space="preserve"> \* MERGEFORMAT </w:instrText>
      </w:r>
      <w:r w:rsidR="005749AC" w:rsidRPr="005749AC">
        <w:rPr>
          <w:vertAlign w:val="superscript"/>
        </w:rPr>
      </w:r>
      <w:r w:rsidR="005749AC" w:rsidRPr="005749AC">
        <w:rPr>
          <w:vertAlign w:val="superscript"/>
        </w:rPr>
        <w:fldChar w:fldCharType="separate"/>
      </w:r>
      <w:r w:rsidR="005749AC" w:rsidRPr="005749AC">
        <w:rPr>
          <w:vertAlign w:val="superscript"/>
        </w:rPr>
        <w:t>9</w:t>
      </w:r>
      <w:r w:rsidR="005749AC" w:rsidRPr="005749AC">
        <w:rPr>
          <w:vertAlign w:val="superscript"/>
        </w:rPr>
        <w:fldChar w:fldCharType="end"/>
      </w:r>
    </w:p>
    <w:p w14:paraId="347C3F06" w14:textId="77777777" w:rsidR="005F352C" w:rsidRPr="003576CF" w:rsidRDefault="005F352C" w:rsidP="006114FE">
      <w:pPr>
        <w:keepNext/>
        <w:keepLines/>
      </w:pPr>
      <w:r w:rsidRPr="003576CF">
        <w:rPr>
          <w:noProof/>
        </w:rPr>
        <w:drawing>
          <wp:inline distT="0" distB="0" distL="0" distR="0" wp14:anchorId="6C491EAB" wp14:editId="6D85BC70">
            <wp:extent cx="5727700" cy="1269365"/>
            <wp:effectExtent l="0" t="0" r="6350" b="6985"/>
            <wp:docPr id="11" name="Picture 11" descr="Figure 1: Meta-analysis of incidence of HIV in oral PrEP trials in MS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Meta-analysis of incidence of HIV in oral PrEP trials in MSM.9"/>
                    <pic:cNvPicPr/>
                  </pic:nvPicPr>
                  <pic:blipFill>
                    <a:blip r:embed="rId8"/>
                    <a:stretch>
                      <a:fillRect/>
                    </a:stretch>
                  </pic:blipFill>
                  <pic:spPr>
                    <a:xfrm>
                      <a:off x="0" y="0"/>
                      <a:ext cx="5727700" cy="1269365"/>
                    </a:xfrm>
                    <a:prstGeom prst="rect">
                      <a:avLst/>
                    </a:prstGeom>
                  </pic:spPr>
                </pic:pic>
              </a:graphicData>
            </a:graphic>
          </wp:inline>
        </w:drawing>
      </w:r>
    </w:p>
    <w:p w14:paraId="1D8A9323" w14:textId="77777777" w:rsidR="005F352C" w:rsidRPr="003576CF" w:rsidRDefault="005F352C" w:rsidP="006114FE">
      <w:pPr>
        <w:pStyle w:val="FooterTableFigure"/>
        <w:keepNext/>
        <w:keepLines/>
      </w:pPr>
      <w:r w:rsidRPr="003576CF">
        <w:t>Source: Figure 23, p111 of the submission.</w:t>
      </w:r>
    </w:p>
    <w:p w14:paraId="683B63E7" w14:textId="0602523D" w:rsidR="005F352C" w:rsidRPr="003576CF" w:rsidRDefault="005F352C" w:rsidP="006114FE">
      <w:pPr>
        <w:pStyle w:val="FooterTableFigure"/>
        <w:keepNext/>
        <w:keepLines/>
      </w:pPr>
      <w:r w:rsidRPr="003576CF">
        <w:t xml:space="preserve">CI = confidence interval; HIV = human immunodeficiency virus; M-H = Mantel-Haenszel; MSM = men who have sex with men; PrEP = pre-exposure prophylaxis; SoC = standard of care; </w:t>
      </w:r>
      <w:r w:rsidR="000E2F60" w:rsidRPr="003576CF">
        <w:t>TD</w:t>
      </w:r>
      <w:r w:rsidRPr="003576CF">
        <w:t>/FTC = tenofovir disoproxil and emtricitabine.</w:t>
      </w:r>
    </w:p>
    <w:p w14:paraId="49748BFB" w14:textId="77777777" w:rsidR="005F352C" w:rsidRPr="003576CF" w:rsidRDefault="005F352C" w:rsidP="006114FE">
      <w:pPr>
        <w:pStyle w:val="FooterTableFigure"/>
        <w:keepNext/>
        <w:keepLines/>
      </w:pPr>
      <w:r w:rsidRPr="003576CF">
        <w:t>Performed using standard random effects meta-analyses using Review Manager software.</w:t>
      </w:r>
    </w:p>
    <w:p w14:paraId="172AE7B7" w14:textId="77777777" w:rsidR="005F352C" w:rsidRPr="003576CF" w:rsidRDefault="005F352C" w:rsidP="0072358C">
      <w:pPr>
        <w:pStyle w:val="3-BodyText"/>
      </w:pPr>
      <w:r w:rsidRPr="003576CF">
        <w:t xml:space="preserve">The submission proposed that the heterogeneity between trials was largely driven by differences in levels of adherence between the trials, given the established correlation between adherence and efficacy in HIV PrEP. The submission also considered that treatment effect in the iPrEx trial may have been underestimated due to relatively poor levels of adherence to study drug in the study. </w:t>
      </w:r>
    </w:p>
    <w:p w14:paraId="64080E8D" w14:textId="1C6075FD" w:rsidR="005F352C" w:rsidRPr="003576CF" w:rsidRDefault="005F352C" w:rsidP="0072358C">
      <w:pPr>
        <w:pStyle w:val="3-BodyText"/>
      </w:pPr>
      <w:r w:rsidRPr="003576CF">
        <w:t xml:space="preserve">In contrast, the submission attributed the higher efficacy in PROUD and IPERGAY to higher adherence. The submission presented a stratified analysis of studies reporting high adherence to study drug and identical efficacy (i.e., PROUD and IPERGAY), </w:t>
      </w:r>
      <w:r w:rsidR="00AB3ED8" w:rsidRPr="003576CF">
        <w:t xml:space="preserve">statistical </w:t>
      </w:r>
      <w:r w:rsidRPr="003576CF">
        <w:t>heterogeneity was eliminated (I</w:t>
      </w:r>
      <w:r w:rsidRPr="003576CF">
        <w:rPr>
          <w:vertAlign w:val="superscript"/>
        </w:rPr>
        <w:t>2</w:t>
      </w:r>
      <w:r w:rsidRPr="003576CF">
        <w:t>=0%) and the risk reduction of HIV acquisition was 86% (HR: 0.14</w:t>
      </w:r>
      <w:r w:rsidR="00D34703" w:rsidRPr="003576CF">
        <w:t>,</w:t>
      </w:r>
      <w:r w:rsidRPr="003576CF">
        <w:t xml:space="preserve"> 95%</w:t>
      </w:r>
      <w:r w:rsidR="00A7657E" w:rsidRPr="003576CF">
        <w:t xml:space="preserve"> </w:t>
      </w:r>
      <w:r w:rsidRPr="003576CF">
        <w:t>CI: 0.06, 0.36)</w:t>
      </w:r>
      <w:r w:rsidR="005749AC" w:rsidRPr="005749AC">
        <w:rPr>
          <w:vertAlign w:val="superscript"/>
        </w:rPr>
        <w:fldChar w:fldCharType="begin" w:fldLock="1"/>
      </w:r>
      <w:r w:rsidR="005749AC" w:rsidRPr="005749AC">
        <w:rPr>
          <w:vertAlign w:val="superscript"/>
        </w:rPr>
        <w:instrText xml:space="preserve"> NOTEREF _Ref147765187 \h </w:instrText>
      </w:r>
      <w:r w:rsidR="005749AC">
        <w:rPr>
          <w:vertAlign w:val="superscript"/>
        </w:rPr>
        <w:instrText xml:space="preserve"> \* MERGEFORMAT </w:instrText>
      </w:r>
      <w:r w:rsidR="005749AC" w:rsidRPr="005749AC">
        <w:rPr>
          <w:vertAlign w:val="superscript"/>
        </w:rPr>
      </w:r>
      <w:r w:rsidR="005749AC" w:rsidRPr="005749AC">
        <w:rPr>
          <w:vertAlign w:val="superscript"/>
        </w:rPr>
        <w:fldChar w:fldCharType="separate"/>
      </w:r>
      <w:r w:rsidR="005749AC" w:rsidRPr="005749AC">
        <w:rPr>
          <w:vertAlign w:val="superscript"/>
        </w:rPr>
        <w:t>9</w:t>
      </w:r>
      <w:r w:rsidR="005749AC" w:rsidRPr="005749AC">
        <w:rPr>
          <w:vertAlign w:val="superscript"/>
        </w:rPr>
        <w:fldChar w:fldCharType="end"/>
      </w:r>
      <w:r w:rsidRPr="003576CF">
        <w:t xml:space="preserve">. </w:t>
      </w:r>
      <w:r w:rsidR="00D34703" w:rsidRPr="003576CF">
        <w:t>These data are</w:t>
      </w:r>
      <w:r w:rsidRPr="003576CF">
        <w:t xml:space="preserve"> presented in </w:t>
      </w:r>
      <w:r w:rsidRPr="003576CF">
        <w:fldChar w:fldCharType="begin" w:fldLock="1"/>
      </w:r>
      <w:r w:rsidRPr="003576CF">
        <w:instrText xml:space="preserve"> REF _Ref132293802 \h  \* MERGEFORMAT </w:instrText>
      </w:r>
      <w:r w:rsidRPr="003576CF">
        <w:fldChar w:fldCharType="separate"/>
      </w:r>
      <w:r w:rsidR="00050820" w:rsidRPr="003576CF">
        <w:t>Figure</w:t>
      </w:r>
      <w:r w:rsidR="00E56CE0">
        <w:t> </w:t>
      </w:r>
      <w:r w:rsidR="00050820" w:rsidRPr="003576CF">
        <w:t>2</w:t>
      </w:r>
      <w:r w:rsidRPr="003576CF">
        <w:fldChar w:fldCharType="end"/>
      </w:r>
      <w:r w:rsidRPr="003576CF">
        <w:t>.</w:t>
      </w:r>
    </w:p>
    <w:p w14:paraId="733AE2FC" w14:textId="0F511778" w:rsidR="005F352C" w:rsidRPr="003576CF" w:rsidRDefault="005F352C" w:rsidP="00E56CE0">
      <w:pPr>
        <w:pStyle w:val="TableFigureHeading"/>
        <w:keepLines/>
      </w:pPr>
      <w:bookmarkStart w:id="32" w:name="_Ref132293802"/>
      <w:r w:rsidRPr="003576CF">
        <w:rPr>
          <w:rStyle w:val="CommentReference"/>
          <w:b/>
          <w:szCs w:val="24"/>
        </w:rPr>
        <w:lastRenderedPageBreak/>
        <w:t xml:space="preserve">Figure </w:t>
      </w:r>
      <w:r w:rsidRPr="003576CF">
        <w:rPr>
          <w:rStyle w:val="CommentReference"/>
          <w:b/>
          <w:szCs w:val="24"/>
        </w:rPr>
        <w:fldChar w:fldCharType="begin" w:fldLock="1"/>
      </w:r>
      <w:r w:rsidRPr="003576CF">
        <w:rPr>
          <w:rStyle w:val="CommentReference"/>
          <w:b/>
          <w:szCs w:val="24"/>
        </w:rPr>
        <w:instrText xml:space="preserve"> SEQ Figure \* ARABIC </w:instrText>
      </w:r>
      <w:r w:rsidRPr="003576CF">
        <w:rPr>
          <w:rStyle w:val="CommentReference"/>
          <w:b/>
          <w:szCs w:val="24"/>
        </w:rPr>
        <w:fldChar w:fldCharType="separate"/>
      </w:r>
      <w:r w:rsidR="00050820" w:rsidRPr="003576CF">
        <w:rPr>
          <w:rStyle w:val="CommentReference"/>
          <w:b/>
          <w:szCs w:val="24"/>
        </w:rPr>
        <w:t>2</w:t>
      </w:r>
      <w:r w:rsidRPr="003576CF">
        <w:rPr>
          <w:rStyle w:val="CommentReference"/>
          <w:b/>
          <w:szCs w:val="24"/>
        </w:rPr>
        <w:fldChar w:fldCharType="end"/>
      </w:r>
      <w:bookmarkEnd w:id="32"/>
      <w:r w:rsidRPr="003576CF">
        <w:t>: Meta-analysis of incidence of HIV in oral PrEP trial in MSM, stratified by adherence</w:t>
      </w:r>
      <w:bookmarkStart w:id="33" w:name="_Ref147765366"/>
      <w:r w:rsidR="005749AC">
        <w:rPr>
          <w:rStyle w:val="FootnoteReference"/>
        </w:rPr>
        <w:footnoteReference w:id="10"/>
      </w:r>
      <w:bookmarkEnd w:id="33"/>
    </w:p>
    <w:p w14:paraId="3522E41E" w14:textId="77777777" w:rsidR="005F352C" w:rsidRPr="003576CF" w:rsidRDefault="005F352C" w:rsidP="00E56CE0">
      <w:pPr>
        <w:keepNext/>
        <w:keepLines/>
      </w:pPr>
      <w:r w:rsidRPr="003576CF">
        <w:rPr>
          <w:noProof/>
        </w:rPr>
        <w:drawing>
          <wp:inline distT="0" distB="0" distL="0" distR="0" wp14:anchorId="1364F2E0" wp14:editId="2B6E8EA3">
            <wp:extent cx="5727700" cy="2539365"/>
            <wp:effectExtent l="0" t="0" r="6350" b="0"/>
            <wp:docPr id="12" name="Picture 12" descr="Figure 2: Meta-analysis of incidence of HIV in oral PrEP trial in MSM, stratified by adh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2: Meta-analysis of incidence of HIV in oral PrEP trial in MSM, stratified by adherence"/>
                    <pic:cNvPicPr/>
                  </pic:nvPicPr>
                  <pic:blipFill>
                    <a:blip r:embed="rId9"/>
                    <a:stretch>
                      <a:fillRect/>
                    </a:stretch>
                  </pic:blipFill>
                  <pic:spPr>
                    <a:xfrm>
                      <a:off x="0" y="0"/>
                      <a:ext cx="5727700" cy="2539365"/>
                    </a:xfrm>
                    <a:prstGeom prst="rect">
                      <a:avLst/>
                    </a:prstGeom>
                  </pic:spPr>
                </pic:pic>
              </a:graphicData>
            </a:graphic>
          </wp:inline>
        </w:drawing>
      </w:r>
    </w:p>
    <w:p w14:paraId="1696356F" w14:textId="77777777" w:rsidR="005F352C" w:rsidRPr="003576CF" w:rsidRDefault="005F352C" w:rsidP="00E56CE0">
      <w:pPr>
        <w:pStyle w:val="FooterTableFigure"/>
        <w:keepNext/>
        <w:keepLines/>
      </w:pPr>
      <w:r w:rsidRPr="003576CF">
        <w:t>Source: Figure 24, p111 of the submission.</w:t>
      </w:r>
    </w:p>
    <w:p w14:paraId="1B8C9155" w14:textId="0757CA92" w:rsidR="005F352C" w:rsidRPr="003576CF" w:rsidRDefault="005F352C" w:rsidP="00E56CE0">
      <w:pPr>
        <w:pStyle w:val="FooterTableFigure"/>
        <w:keepNext/>
        <w:keepLines/>
      </w:pPr>
      <w:r w:rsidRPr="003576CF">
        <w:t xml:space="preserve">CI = confidence interval; HIV = human immunodeficiency virus; M-H = Mantel-Haenszel; MSM = men who have sex with men; PrEP = pre-exposure prophylaxis; SoC = standard of care; </w:t>
      </w:r>
      <w:r w:rsidR="000E2F60" w:rsidRPr="003576CF">
        <w:t>TD</w:t>
      </w:r>
      <w:r w:rsidRPr="003576CF">
        <w:t>/FTC = tenofovir disoproxil and emtricitabine.</w:t>
      </w:r>
    </w:p>
    <w:p w14:paraId="7AB03195" w14:textId="77777777" w:rsidR="005F352C" w:rsidRPr="003576CF" w:rsidRDefault="005F352C" w:rsidP="00E56CE0">
      <w:pPr>
        <w:pStyle w:val="FooterTableFigure"/>
        <w:keepLines/>
      </w:pPr>
      <w:r w:rsidRPr="003576CF">
        <w:t>Performed using standard random effects meta-analyses using Review Manager software.</w:t>
      </w:r>
    </w:p>
    <w:p w14:paraId="546B1AD0" w14:textId="7E0AC10D" w:rsidR="005F352C" w:rsidRPr="003576CF" w:rsidRDefault="005F352C" w:rsidP="0072358C">
      <w:pPr>
        <w:pStyle w:val="3-BodyText"/>
      </w:pPr>
      <w:r w:rsidRPr="003576CF">
        <w:t xml:space="preserve">The submission considered that despite the moderate heterogeneity, combined results from these three trials may represent an average relative treatment effect that better represents </w:t>
      </w:r>
      <w:r w:rsidR="000E2F60" w:rsidRPr="003576CF">
        <w:t>TD</w:t>
      </w:r>
      <w:r w:rsidRPr="003576CF">
        <w:t xml:space="preserve">/FTC efficacy in a more adherent population, and which more closely aligns with the adherence to </w:t>
      </w:r>
      <w:r w:rsidR="000E2F60" w:rsidRPr="003576CF">
        <w:t>TD</w:t>
      </w:r>
      <w:r w:rsidRPr="003576CF">
        <w:t xml:space="preserve">-FTC observed in HPTN 083. However, this would reduce the transitivity with HPTN-083, which had a similar adherence to PROUD and IPERGAY. </w:t>
      </w:r>
    </w:p>
    <w:p w14:paraId="2BF076CE" w14:textId="3E03719A" w:rsidR="005F352C" w:rsidRPr="003576CF" w:rsidRDefault="002B06E6" w:rsidP="0072358C">
      <w:pPr>
        <w:pStyle w:val="3-BodyText"/>
      </w:pPr>
      <w:r w:rsidRPr="003576CF">
        <w:t>The evaluation considered that n</w:t>
      </w:r>
      <w:r w:rsidR="005F352C" w:rsidRPr="003576CF">
        <w:t xml:space="preserve">one of </w:t>
      </w:r>
      <w:r w:rsidRPr="003576CF">
        <w:t>the</w:t>
      </w:r>
      <w:r w:rsidR="005F352C" w:rsidRPr="003576CF">
        <w:t xml:space="preserve"> </w:t>
      </w:r>
      <w:r w:rsidRPr="003576CF">
        <w:t xml:space="preserve">included </w:t>
      </w:r>
      <w:r w:rsidR="005F352C" w:rsidRPr="003576CF">
        <w:t>trials form</w:t>
      </w:r>
      <w:r w:rsidRPr="003576CF">
        <w:t>ed</w:t>
      </w:r>
      <w:r w:rsidR="005F352C" w:rsidRPr="003576CF">
        <w:t xml:space="preserve"> a reasonable basis for estimating adherence to (and efficacy of) </w:t>
      </w:r>
      <w:r w:rsidR="000E2F60" w:rsidRPr="003576CF">
        <w:t>TD</w:t>
      </w:r>
      <w:r w:rsidR="005F352C" w:rsidRPr="003576CF">
        <w:t xml:space="preserve">/FTC in the proposed population in whom PrEP was indicated but who are not taking </w:t>
      </w:r>
      <w:r w:rsidR="000E2F60" w:rsidRPr="003576CF">
        <w:t>TD</w:t>
      </w:r>
      <w:r w:rsidR="005F352C" w:rsidRPr="003576CF">
        <w:t>/FTC (due to contraindication, intolerance, or sub-optimal adherence).</w:t>
      </w:r>
      <w:r w:rsidR="00787DEF" w:rsidRPr="003576CF">
        <w:t xml:space="preserve"> </w:t>
      </w:r>
    </w:p>
    <w:p w14:paraId="430A7D20" w14:textId="5262E03D" w:rsidR="005F352C" w:rsidRPr="003576CF" w:rsidRDefault="005F352C" w:rsidP="0072358C">
      <w:pPr>
        <w:pStyle w:val="3-BodyText"/>
      </w:pPr>
      <w:r w:rsidRPr="003576CF">
        <w:t>Of the scenarios presented</w:t>
      </w:r>
      <w:r w:rsidR="00884BF8" w:rsidRPr="003576CF">
        <w:t xml:space="preserve"> above</w:t>
      </w:r>
      <w:r w:rsidRPr="003576CF">
        <w:t>, including iPrE</w:t>
      </w:r>
      <w:r w:rsidR="00DE39BD" w:rsidRPr="003576CF">
        <w:t>x</w:t>
      </w:r>
      <w:r w:rsidRPr="003576CF">
        <w:t xml:space="preserve"> only (low adherence) leads to the most conservative indirect comparison result with a higher HR when comparing CAB-LA to SoC</w:t>
      </w:r>
      <w:r w:rsidR="00591DF9" w:rsidRPr="003576CF">
        <w:t>.</w:t>
      </w:r>
      <w:r w:rsidRPr="003576CF">
        <w:t xml:space="preserve"> </w:t>
      </w:r>
    </w:p>
    <w:p w14:paraId="32AA86FE" w14:textId="77BCCFA5" w:rsidR="005F352C" w:rsidRPr="003576CF" w:rsidRDefault="005F352C" w:rsidP="0072358C">
      <w:pPr>
        <w:pStyle w:val="3-BodyText"/>
      </w:pPr>
      <w:r w:rsidRPr="003576CF">
        <w:t xml:space="preserve">The submission presented three scenarios according to the trials of </w:t>
      </w:r>
      <w:r w:rsidR="000E2F60" w:rsidRPr="003576CF">
        <w:t>TD</w:t>
      </w:r>
      <w:r w:rsidRPr="003576CF">
        <w:t>/FTC vs. SoC</w:t>
      </w:r>
      <w:r w:rsidR="00856DC8" w:rsidRPr="003576CF">
        <w:t>:</w:t>
      </w:r>
    </w:p>
    <w:p w14:paraId="53097FD6" w14:textId="2BEF4427" w:rsidR="005F352C" w:rsidRPr="0072358C" w:rsidRDefault="005F352C" w:rsidP="0072358C">
      <w:pPr>
        <w:pStyle w:val="ListParagraph"/>
      </w:pPr>
      <w:r w:rsidRPr="0072358C">
        <w:t>Scenario 1: the indirect comparison of CAB-LA vs. SoC, using the iPrEx trial alone, results in an indirect estimate HR of 0.19 (95%</w:t>
      </w:r>
      <w:r w:rsidR="00856DC8" w:rsidRPr="0072358C">
        <w:t xml:space="preserve"> </w:t>
      </w:r>
      <w:r w:rsidRPr="0072358C">
        <w:t>CI: 0.09, 0.401; p&lt;0.001</w:t>
      </w:r>
      <w:r w:rsidR="00856DC8" w:rsidRPr="0072358C">
        <w:t>)</w:t>
      </w:r>
      <w:r w:rsidR="005749AC" w:rsidRPr="005749AC">
        <w:rPr>
          <w:vertAlign w:val="superscript"/>
        </w:rPr>
        <w:fldChar w:fldCharType="begin" w:fldLock="1"/>
      </w:r>
      <w:r w:rsidR="005749AC" w:rsidRPr="005749AC">
        <w:rPr>
          <w:vertAlign w:val="superscript"/>
        </w:rPr>
        <w:instrText xml:space="preserve"> NOTEREF _Ref147765366 \h </w:instrText>
      </w:r>
      <w:r w:rsidR="005749AC">
        <w:rPr>
          <w:vertAlign w:val="superscript"/>
        </w:rPr>
        <w:instrText xml:space="preserve"> \* MERGEFORMAT </w:instrText>
      </w:r>
      <w:r w:rsidR="005749AC" w:rsidRPr="005749AC">
        <w:rPr>
          <w:vertAlign w:val="superscript"/>
        </w:rPr>
      </w:r>
      <w:r w:rsidR="005749AC" w:rsidRPr="005749AC">
        <w:rPr>
          <w:vertAlign w:val="superscript"/>
        </w:rPr>
        <w:fldChar w:fldCharType="separate"/>
      </w:r>
      <w:r w:rsidR="005749AC" w:rsidRPr="005749AC">
        <w:rPr>
          <w:vertAlign w:val="superscript"/>
        </w:rPr>
        <w:t>10</w:t>
      </w:r>
      <w:r w:rsidR="005749AC" w:rsidRPr="005749AC">
        <w:rPr>
          <w:vertAlign w:val="superscript"/>
        </w:rPr>
        <w:fldChar w:fldCharType="end"/>
      </w:r>
      <w:r w:rsidRPr="0072358C">
        <w:t xml:space="preserve">, indicating an 81% reduction in the risk of HIV acquisition with CAB-LA relative to no biomedical PrEP. </w:t>
      </w:r>
      <w:r w:rsidR="00262701" w:rsidRPr="0072358C">
        <w:t>W</w:t>
      </w:r>
      <w:r w:rsidRPr="0072358C">
        <w:t xml:space="preserve">hile the exchangeability of iPrEx and HPTN 083 is supported </w:t>
      </w:r>
      <w:r w:rsidRPr="0072358C">
        <w:lastRenderedPageBreak/>
        <w:t xml:space="preserve">in terms of population, study location and methodology, the key difference with respect to levels of adherence in the common </w:t>
      </w:r>
      <w:r w:rsidR="000E2F60" w:rsidRPr="0072358C">
        <w:t>TD</w:t>
      </w:r>
      <w:r w:rsidRPr="0072358C">
        <w:t>/FTC arm, biases the results of this indirect comparison against CAB-LA. In addition to adherence, the SoC arm had the lowest event rate, suggesting that baseline risk in iPr</w:t>
      </w:r>
      <w:r w:rsidR="00390A37" w:rsidRPr="0072358C">
        <w:t>Ex</w:t>
      </w:r>
      <w:r w:rsidRPr="0072358C">
        <w:t xml:space="preserve"> was lower than in the open label PROUD trial and the IPERGAY trial. This was numerically the most conservative scenario presented by the submission but as the HIV infection rate in the SoC arm of </w:t>
      </w:r>
      <w:r w:rsidR="00DE39BD" w:rsidRPr="0072358C">
        <w:t>iPrEx</w:t>
      </w:r>
      <w:r w:rsidRPr="0072358C">
        <w:t xml:space="preserve"> remains substantially higher than the Australian population, there remains applicability issues with this estimate</w:t>
      </w:r>
      <w:r w:rsidR="003576CF" w:rsidRPr="0072358C">
        <w:t xml:space="preserve">. </w:t>
      </w:r>
    </w:p>
    <w:p w14:paraId="2E7A0C1C" w14:textId="7EE80CBE" w:rsidR="005F352C" w:rsidRPr="0072358C" w:rsidRDefault="005F352C" w:rsidP="0072358C">
      <w:pPr>
        <w:pStyle w:val="ListParagraph"/>
      </w:pPr>
      <w:r w:rsidRPr="0072358C">
        <w:t>Scenario 2: the indirect comparison based on the</w:t>
      </w:r>
      <w:r w:rsidR="0024513C" w:rsidRPr="0072358C">
        <w:t xml:space="preserve"> </w:t>
      </w:r>
      <w:r w:rsidRPr="0072358C">
        <w:t>meta-analysed result of all three trials of oral PrEP in MSM (HR: 0.26; 95%</w:t>
      </w:r>
      <w:r w:rsidR="00C34D4A" w:rsidRPr="0072358C">
        <w:t xml:space="preserve"> </w:t>
      </w:r>
      <w:r w:rsidRPr="0072358C">
        <w:t>CI: 0.09, 0.79)</w:t>
      </w:r>
      <w:bookmarkStart w:id="34" w:name="_Ref147765520"/>
      <w:r w:rsidR="005749AC">
        <w:rPr>
          <w:rStyle w:val="FootnoteReference"/>
        </w:rPr>
        <w:footnoteReference w:id="11"/>
      </w:r>
      <w:bookmarkEnd w:id="34"/>
      <w:r w:rsidRPr="0072358C">
        <w:t>, the indirect risk estimate for CAB-LA vs. SoC is 0.088 (95%</w:t>
      </w:r>
      <w:r w:rsidR="00C34D4A" w:rsidRPr="0072358C">
        <w:t xml:space="preserve"> </w:t>
      </w:r>
      <w:r w:rsidRPr="0072358C">
        <w:t>CI: 0.025, 0.308)</w:t>
      </w:r>
      <w:r w:rsidR="005749AC" w:rsidRPr="005749AC">
        <w:rPr>
          <w:vertAlign w:val="superscript"/>
        </w:rPr>
        <w:fldChar w:fldCharType="begin" w:fldLock="1"/>
      </w:r>
      <w:r w:rsidR="005749AC" w:rsidRPr="005749AC">
        <w:rPr>
          <w:vertAlign w:val="superscript"/>
        </w:rPr>
        <w:instrText xml:space="preserve"> NOTEREF _Ref147765520 \h </w:instrText>
      </w:r>
      <w:r w:rsidR="005749AC">
        <w:rPr>
          <w:vertAlign w:val="superscript"/>
        </w:rPr>
        <w:instrText xml:space="preserve"> \* MERGEFORMAT </w:instrText>
      </w:r>
      <w:r w:rsidR="005749AC" w:rsidRPr="005749AC">
        <w:rPr>
          <w:vertAlign w:val="superscript"/>
        </w:rPr>
      </w:r>
      <w:r w:rsidR="005749AC" w:rsidRPr="005749AC">
        <w:rPr>
          <w:vertAlign w:val="superscript"/>
        </w:rPr>
        <w:fldChar w:fldCharType="separate"/>
      </w:r>
      <w:r w:rsidR="005749AC" w:rsidRPr="005749AC">
        <w:rPr>
          <w:vertAlign w:val="superscript"/>
        </w:rPr>
        <w:t>11</w:t>
      </w:r>
      <w:r w:rsidR="005749AC" w:rsidRPr="005749AC">
        <w:rPr>
          <w:vertAlign w:val="superscript"/>
        </w:rPr>
        <w:fldChar w:fldCharType="end"/>
      </w:r>
      <w:r w:rsidRPr="0072358C">
        <w:t xml:space="preserve">; p&lt;0.001, indicating a 91.2% reduction in the risk of HIV acquisition with CAB-LA relative to no biomedical PrEP. This analysis was used as the base case in the economic evaluation. </w:t>
      </w:r>
    </w:p>
    <w:p w14:paraId="1B2F6012" w14:textId="246EB3A7" w:rsidR="005F352C" w:rsidRPr="0072358C" w:rsidRDefault="005F352C" w:rsidP="0072358C">
      <w:pPr>
        <w:pStyle w:val="ListParagraph"/>
      </w:pPr>
      <w:r w:rsidRPr="0072358C">
        <w:t xml:space="preserve">Scenario 3: trials of </w:t>
      </w:r>
      <w:r w:rsidR="000E2F60" w:rsidRPr="0072358C">
        <w:t>TD</w:t>
      </w:r>
      <w:r w:rsidRPr="0072358C">
        <w:t xml:space="preserve">/FTC vs. SoC in the setting of high adherence more closely resembling levels of adherence </w:t>
      </w:r>
      <w:r w:rsidR="0066228D" w:rsidRPr="0072358C">
        <w:t>(</w:t>
      </w:r>
      <w:r w:rsidR="00283E76" w:rsidRPr="0072358C">
        <w:t xml:space="preserve">PROUD and IPERGAY) </w:t>
      </w:r>
      <w:r w:rsidRPr="0072358C">
        <w:t>in the common reference arm of HPTN 083, result in an indirect risk estimate of 0.048 (95%CI: 0.016, 0.141)</w:t>
      </w:r>
      <w:r w:rsidR="005749AC" w:rsidRPr="005749AC">
        <w:rPr>
          <w:vertAlign w:val="superscript"/>
        </w:rPr>
        <w:fldChar w:fldCharType="begin" w:fldLock="1"/>
      </w:r>
      <w:r w:rsidR="005749AC" w:rsidRPr="005749AC">
        <w:rPr>
          <w:vertAlign w:val="superscript"/>
        </w:rPr>
        <w:instrText xml:space="preserve"> NOTEREF _Ref147765520 \h </w:instrText>
      </w:r>
      <w:r w:rsidR="005749AC">
        <w:rPr>
          <w:vertAlign w:val="superscript"/>
        </w:rPr>
        <w:instrText xml:space="preserve"> \* MERGEFORMAT </w:instrText>
      </w:r>
      <w:r w:rsidR="005749AC" w:rsidRPr="005749AC">
        <w:rPr>
          <w:vertAlign w:val="superscript"/>
        </w:rPr>
      </w:r>
      <w:r w:rsidR="005749AC" w:rsidRPr="005749AC">
        <w:rPr>
          <w:vertAlign w:val="superscript"/>
        </w:rPr>
        <w:fldChar w:fldCharType="separate"/>
      </w:r>
      <w:r w:rsidR="005749AC" w:rsidRPr="005749AC">
        <w:rPr>
          <w:vertAlign w:val="superscript"/>
        </w:rPr>
        <w:t>11</w:t>
      </w:r>
      <w:r w:rsidR="005749AC" w:rsidRPr="005749AC">
        <w:rPr>
          <w:vertAlign w:val="superscript"/>
        </w:rPr>
        <w:fldChar w:fldCharType="end"/>
      </w:r>
      <w:r w:rsidRPr="0072358C">
        <w:t>; p&lt;0.001, indicating a 95.2% reduction in the risk of HIV acquisition.</w:t>
      </w:r>
    </w:p>
    <w:p w14:paraId="20F950D7" w14:textId="5F3221F0" w:rsidR="00CC4735" w:rsidRPr="003576CF" w:rsidRDefault="00CC4735" w:rsidP="00CC4735">
      <w:pPr>
        <w:pStyle w:val="3-BodyText"/>
      </w:pPr>
      <w:r w:rsidRPr="003576CF">
        <w:t xml:space="preserve">A summary of the results of the Bucher </w:t>
      </w:r>
      <w:r w:rsidR="0066228D" w:rsidRPr="003576CF">
        <w:t>indirect treatment comparison</w:t>
      </w:r>
      <w:r w:rsidRPr="003576CF">
        <w:t xml:space="preserve"> of CAB-LA vs. SoC, via </w:t>
      </w:r>
      <w:r w:rsidR="000E2F60" w:rsidRPr="003576CF">
        <w:t>TD</w:t>
      </w:r>
      <w:r w:rsidRPr="003576CF">
        <w:t xml:space="preserve">/FTC as the common reference, for the incidence of HIV is presented in </w:t>
      </w:r>
      <w:r w:rsidRPr="003576CF">
        <w:fldChar w:fldCharType="begin" w:fldLock="1"/>
      </w:r>
      <w:r w:rsidRPr="003576CF">
        <w:instrText xml:space="preserve"> REF _Ref132298889 \h  \* MERGEFORMAT </w:instrText>
      </w:r>
      <w:r w:rsidRPr="003576CF">
        <w:fldChar w:fldCharType="separate"/>
      </w:r>
      <w:r w:rsidR="00050820" w:rsidRPr="003576CF">
        <w:rPr>
          <w:rFonts w:eastAsiaTheme="majorEastAsia"/>
        </w:rPr>
        <w:t xml:space="preserve">Table </w:t>
      </w:r>
      <w:r w:rsidR="00050820" w:rsidRPr="003576CF">
        <w:t>7</w:t>
      </w:r>
      <w:r w:rsidRPr="003576CF">
        <w:fldChar w:fldCharType="end"/>
      </w:r>
      <w:r w:rsidRPr="003576CF">
        <w:t>.</w:t>
      </w:r>
    </w:p>
    <w:p w14:paraId="2DEC95D2" w14:textId="3A852905" w:rsidR="005F352C" w:rsidRPr="003576CF" w:rsidRDefault="005F352C" w:rsidP="00532B43">
      <w:pPr>
        <w:pStyle w:val="TableFigureHeading"/>
        <w:keepLines/>
      </w:pPr>
      <w:bookmarkStart w:id="35" w:name="_Ref132298889"/>
      <w:r w:rsidRPr="003576CF">
        <w:rPr>
          <w:rStyle w:val="CommentReference"/>
          <w:b/>
          <w:szCs w:val="24"/>
        </w:rPr>
        <w:lastRenderedPageBreak/>
        <w:t xml:space="preserve">Table </w:t>
      </w:r>
      <w:r w:rsidRPr="003576CF">
        <w:rPr>
          <w:rStyle w:val="CommentReference"/>
          <w:b/>
          <w:szCs w:val="24"/>
        </w:rPr>
        <w:fldChar w:fldCharType="begin" w:fldLock="1"/>
      </w:r>
      <w:r w:rsidRPr="003576CF">
        <w:rPr>
          <w:rStyle w:val="CommentReference"/>
          <w:b/>
          <w:szCs w:val="24"/>
        </w:rPr>
        <w:instrText xml:space="preserve"> SEQ Table \* ARABIC </w:instrText>
      </w:r>
      <w:r w:rsidRPr="003576CF">
        <w:rPr>
          <w:rStyle w:val="CommentReference"/>
          <w:b/>
          <w:szCs w:val="24"/>
        </w:rPr>
        <w:fldChar w:fldCharType="separate"/>
      </w:r>
      <w:r w:rsidR="00050820" w:rsidRPr="003576CF">
        <w:rPr>
          <w:rStyle w:val="CommentReference"/>
          <w:b/>
          <w:szCs w:val="24"/>
        </w:rPr>
        <w:t>7</w:t>
      </w:r>
      <w:r w:rsidRPr="003576CF">
        <w:rPr>
          <w:rStyle w:val="CommentReference"/>
          <w:b/>
          <w:szCs w:val="24"/>
        </w:rPr>
        <w:fldChar w:fldCharType="end"/>
      </w:r>
      <w:bookmarkEnd w:id="35"/>
      <w:r w:rsidRPr="003576CF">
        <w:t>: Indirect treatment comparison of CAB-LA vs. SoC for HIV incidence in MSM</w:t>
      </w:r>
      <w:r w:rsidR="005749AC">
        <w:rPr>
          <w:rStyle w:val="FootnoteReference"/>
        </w:rPr>
        <w:footnoteReference w:id="12"/>
      </w:r>
    </w:p>
    <w:tbl>
      <w:tblPr>
        <w:tblStyle w:val="TableGrid"/>
        <w:tblW w:w="9209" w:type="dxa"/>
        <w:tblLayout w:type="fixed"/>
        <w:tblLook w:val="04A0" w:firstRow="1" w:lastRow="0" w:firstColumn="1" w:lastColumn="0" w:noHBand="0" w:noVBand="1"/>
        <w:tblCaption w:val="Table 7: Indirect treatment comparison of CAB-LA vs. SoC for HIV incidence in MSM"/>
      </w:tblPr>
      <w:tblGrid>
        <w:gridCol w:w="900"/>
        <w:gridCol w:w="88"/>
        <w:gridCol w:w="850"/>
        <w:gridCol w:w="851"/>
        <w:gridCol w:w="194"/>
        <w:gridCol w:w="798"/>
        <w:gridCol w:w="850"/>
        <w:gridCol w:w="414"/>
        <w:gridCol w:w="437"/>
        <w:gridCol w:w="709"/>
        <w:gridCol w:w="834"/>
        <w:gridCol w:w="300"/>
        <w:gridCol w:w="1134"/>
        <w:gridCol w:w="850"/>
      </w:tblGrid>
      <w:tr w:rsidR="00F40A6B" w:rsidRPr="003576CF" w14:paraId="32D13E5A" w14:textId="77777777" w:rsidTr="00B952E6">
        <w:tc>
          <w:tcPr>
            <w:tcW w:w="988" w:type="dxa"/>
            <w:gridSpan w:val="2"/>
            <w:shd w:val="clear" w:color="auto" w:fill="auto"/>
            <w:vAlign w:val="center"/>
          </w:tcPr>
          <w:p w14:paraId="79DB6FC5" w14:textId="77777777" w:rsidR="0048478C" w:rsidRPr="003576CF" w:rsidRDefault="0048478C" w:rsidP="00532B43">
            <w:pPr>
              <w:pStyle w:val="TableText0"/>
              <w:keepLines/>
              <w:rPr>
                <w:b/>
                <w:bCs w:val="0"/>
              </w:rPr>
            </w:pPr>
            <w:r w:rsidRPr="003576CF">
              <w:rPr>
                <w:b/>
                <w:bCs w:val="0"/>
              </w:rPr>
              <w:t>Study</w:t>
            </w:r>
          </w:p>
        </w:tc>
        <w:tc>
          <w:tcPr>
            <w:tcW w:w="850" w:type="dxa"/>
            <w:shd w:val="clear" w:color="auto" w:fill="auto"/>
            <w:vAlign w:val="center"/>
          </w:tcPr>
          <w:p w14:paraId="725BD877" w14:textId="77777777" w:rsidR="0048478C" w:rsidRPr="003576CF" w:rsidRDefault="0048478C" w:rsidP="00532B43">
            <w:pPr>
              <w:pStyle w:val="TableText0"/>
              <w:keepLines/>
              <w:jc w:val="center"/>
              <w:rPr>
                <w:b/>
                <w:bCs w:val="0"/>
              </w:rPr>
            </w:pPr>
            <w:r w:rsidRPr="003576CF">
              <w:rPr>
                <w:b/>
                <w:bCs w:val="0"/>
              </w:rPr>
              <w:t>n/N (%)</w:t>
            </w:r>
          </w:p>
        </w:tc>
        <w:tc>
          <w:tcPr>
            <w:tcW w:w="851" w:type="dxa"/>
            <w:shd w:val="clear" w:color="auto" w:fill="auto"/>
            <w:vAlign w:val="center"/>
          </w:tcPr>
          <w:p w14:paraId="488C4FD5" w14:textId="77777777" w:rsidR="0048478C" w:rsidRPr="003576CF" w:rsidRDefault="0048478C" w:rsidP="00532B43">
            <w:pPr>
              <w:pStyle w:val="TableText0"/>
              <w:keepLines/>
              <w:jc w:val="center"/>
              <w:rPr>
                <w:b/>
                <w:bCs w:val="0"/>
              </w:rPr>
            </w:pPr>
            <w:r w:rsidRPr="003576CF">
              <w:rPr>
                <w:b/>
                <w:bCs w:val="0"/>
              </w:rPr>
              <w:t>HIV per 100 PY</w:t>
            </w:r>
          </w:p>
        </w:tc>
        <w:tc>
          <w:tcPr>
            <w:tcW w:w="992" w:type="dxa"/>
            <w:gridSpan w:val="2"/>
            <w:shd w:val="clear" w:color="auto" w:fill="auto"/>
            <w:vAlign w:val="center"/>
          </w:tcPr>
          <w:p w14:paraId="49DF68EF" w14:textId="77777777" w:rsidR="0048478C" w:rsidRPr="003576CF" w:rsidRDefault="0048478C" w:rsidP="00532B43">
            <w:pPr>
              <w:pStyle w:val="TableText0"/>
              <w:keepLines/>
              <w:jc w:val="center"/>
              <w:rPr>
                <w:b/>
                <w:bCs w:val="0"/>
              </w:rPr>
            </w:pPr>
            <w:r w:rsidRPr="003576CF">
              <w:rPr>
                <w:b/>
                <w:bCs w:val="0"/>
              </w:rPr>
              <w:t>n/N (%)</w:t>
            </w:r>
          </w:p>
        </w:tc>
        <w:tc>
          <w:tcPr>
            <w:tcW w:w="850" w:type="dxa"/>
            <w:shd w:val="clear" w:color="auto" w:fill="auto"/>
            <w:vAlign w:val="center"/>
          </w:tcPr>
          <w:p w14:paraId="1AC96867" w14:textId="77777777" w:rsidR="0048478C" w:rsidRPr="003576CF" w:rsidRDefault="0048478C" w:rsidP="00532B43">
            <w:pPr>
              <w:pStyle w:val="TableText0"/>
              <w:keepLines/>
              <w:jc w:val="center"/>
              <w:rPr>
                <w:b/>
                <w:bCs w:val="0"/>
              </w:rPr>
            </w:pPr>
            <w:r w:rsidRPr="003576CF">
              <w:rPr>
                <w:b/>
                <w:bCs w:val="0"/>
              </w:rPr>
              <w:t>HIV per 100 PY</w:t>
            </w:r>
          </w:p>
        </w:tc>
        <w:tc>
          <w:tcPr>
            <w:tcW w:w="851" w:type="dxa"/>
            <w:gridSpan w:val="2"/>
            <w:shd w:val="clear" w:color="auto" w:fill="auto"/>
            <w:vAlign w:val="center"/>
          </w:tcPr>
          <w:p w14:paraId="3BB6E726" w14:textId="77777777" w:rsidR="0048478C" w:rsidRPr="003576CF" w:rsidRDefault="0048478C" w:rsidP="00532B43">
            <w:pPr>
              <w:pStyle w:val="TableText0"/>
              <w:keepLines/>
              <w:jc w:val="center"/>
              <w:rPr>
                <w:b/>
                <w:bCs w:val="0"/>
              </w:rPr>
            </w:pPr>
            <w:r w:rsidRPr="003576CF">
              <w:rPr>
                <w:b/>
                <w:bCs w:val="0"/>
              </w:rPr>
              <w:t>n/N (%)</w:t>
            </w:r>
          </w:p>
        </w:tc>
        <w:tc>
          <w:tcPr>
            <w:tcW w:w="709" w:type="dxa"/>
            <w:shd w:val="clear" w:color="auto" w:fill="auto"/>
            <w:vAlign w:val="center"/>
          </w:tcPr>
          <w:p w14:paraId="72CE6B54" w14:textId="77777777" w:rsidR="0048478C" w:rsidRPr="003576CF" w:rsidRDefault="0048478C" w:rsidP="00532B43">
            <w:pPr>
              <w:pStyle w:val="TableText0"/>
              <w:keepLines/>
              <w:jc w:val="center"/>
              <w:rPr>
                <w:b/>
                <w:bCs w:val="0"/>
              </w:rPr>
            </w:pPr>
            <w:r w:rsidRPr="003576CF">
              <w:rPr>
                <w:b/>
                <w:bCs w:val="0"/>
              </w:rPr>
              <w:t>HIV per 100 PY</w:t>
            </w:r>
          </w:p>
        </w:tc>
        <w:tc>
          <w:tcPr>
            <w:tcW w:w="1134" w:type="dxa"/>
            <w:gridSpan w:val="2"/>
            <w:shd w:val="clear" w:color="auto" w:fill="auto"/>
            <w:vAlign w:val="center"/>
          </w:tcPr>
          <w:p w14:paraId="73F85D23" w14:textId="77777777" w:rsidR="0048478C" w:rsidRPr="003576CF" w:rsidRDefault="0048478C" w:rsidP="00532B43">
            <w:pPr>
              <w:pStyle w:val="TableText0"/>
              <w:keepLines/>
              <w:jc w:val="center"/>
              <w:rPr>
                <w:b/>
                <w:bCs w:val="0"/>
              </w:rPr>
            </w:pPr>
            <w:r w:rsidRPr="003576CF">
              <w:rPr>
                <w:b/>
                <w:bCs w:val="0"/>
              </w:rPr>
              <w:t xml:space="preserve">Risk estimate [HR] </w:t>
            </w:r>
          </w:p>
          <w:p w14:paraId="1A1A1003" w14:textId="77777777" w:rsidR="0048478C" w:rsidRPr="003576CF" w:rsidRDefault="0048478C" w:rsidP="00532B43">
            <w:pPr>
              <w:pStyle w:val="TableText0"/>
              <w:keepLines/>
              <w:jc w:val="center"/>
              <w:rPr>
                <w:b/>
                <w:bCs w:val="0"/>
              </w:rPr>
            </w:pPr>
            <w:r w:rsidRPr="003576CF">
              <w:rPr>
                <w:b/>
                <w:bCs w:val="0"/>
              </w:rPr>
              <w:t>(95% CI)</w:t>
            </w:r>
            <w:r w:rsidRPr="003576CF">
              <w:rPr>
                <w:b/>
                <w:bCs w:val="0"/>
                <w:vertAlign w:val="superscript"/>
              </w:rPr>
              <w:t>a</w:t>
            </w:r>
          </w:p>
        </w:tc>
        <w:tc>
          <w:tcPr>
            <w:tcW w:w="1134" w:type="dxa"/>
            <w:shd w:val="clear" w:color="auto" w:fill="auto"/>
            <w:vAlign w:val="center"/>
          </w:tcPr>
          <w:p w14:paraId="74E50626" w14:textId="77777777" w:rsidR="0048478C" w:rsidRPr="003576CF" w:rsidRDefault="0048478C" w:rsidP="00532B43">
            <w:pPr>
              <w:pStyle w:val="TableText0"/>
              <w:keepLines/>
              <w:jc w:val="center"/>
              <w:rPr>
                <w:b/>
                <w:bCs w:val="0"/>
              </w:rPr>
            </w:pPr>
            <w:r w:rsidRPr="003576CF">
              <w:rPr>
                <w:b/>
                <w:bCs w:val="0"/>
              </w:rPr>
              <w:t xml:space="preserve">RRR </w:t>
            </w:r>
          </w:p>
          <w:p w14:paraId="1129CF73" w14:textId="77777777" w:rsidR="0048478C" w:rsidRPr="003576CF" w:rsidRDefault="0048478C" w:rsidP="00532B43">
            <w:pPr>
              <w:pStyle w:val="TableText0"/>
              <w:keepLines/>
              <w:jc w:val="center"/>
              <w:rPr>
                <w:b/>
                <w:bCs w:val="0"/>
              </w:rPr>
            </w:pPr>
            <w:r w:rsidRPr="003576CF">
              <w:rPr>
                <w:b/>
                <w:bCs w:val="0"/>
              </w:rPr>
              <w:t>(95% CI)</w:t>
            </w:r>
            <w:r w:rsidRPr="003576CF">
              <w:rPr>
                <w:b/>
                <w:bCs w:val="0"/>
                <w:vertAlign w:val="superscript"/>
              </w:rPr>
              <w:t>a</w:t>
            </w:r>
          </w:p>
        </w:tc>
        <w:tc>
          <w:tcPr>
            <w:tcW w:w="850" w:type="dxa"/>
            <w:shd w:val="clear" w:color="auto" w:fill="auto"/>
            <w:vAlign w:val="center"/>
          </w:tcPr>
          <w:p w14:paraId="0C083B22" w14:textId="77777777" w:rsidR="0048478C" w:rsidRPr="003576CF" w:rsidRDefault="0048478C" w:rsidP="00532B43">
            <w:pPr>
              <w:pStyle w:val="TableText0"/>
              <w:keepLines/>
              <w:jc w:val="center"/>
              <w:rPr>
                <w:b/>
                <w:bCs w:val="0"/>
              </w:rPr>
            </w:pPr>
            <w:r w:rsidRPr="003576CF">
              <w:rPr>
                <w:b/>
                <w:bCs w:val="0"/>
              </w:rPr>
              <w:t>p-value</w:t>
            </w:r>
          </w:p>
        </w:tc>
      </w:tr>
      <w:tr w:rsidR="00F40A6B" w:rsidRPr="003576CF" w14:paraId="2947B81A" w14:textId="77777777" w:rsidTr="00B952E6">
        <w:tc>
          <w:tcPr>
            <w:tcW w:w="988" w:type="dxa"/>
            <w:gridSpan w:val="2"/>
            <w:shd w:val="clear" w:color="auto" w:fill="auto"/>
            <w:vAlign w:val="center"/>
          </w:tcPr>
          <w:p w14:paraId="2051C29D" w14:textId="77777777" w:rsidR="0048478C" w:rsidRPr="003576CF" w:rsidRDefault="0048478C" w:rsidP="00532B43">
            <w:pPr>
              <w:pStyle w:val="TableText0"/>
              <w:keepLines/>
              <w:rPr>
                <w:b/>
                <w:bCs w:val="0"/>
              </w:rPr>
            </w:pPr>
          </w:p>
        </w:tc>
        <w:tc>
          <w:tcPr>
            <w:tcW w:w="1701" w:type="dxa"/>
            <w:gridSpan w:val="2"/>
            <w:shd w:val="clear" w:color="auto" w:fill="auto"/>
            <w:vAlign w:val="center"/>
          </w:tcPr>
          <w:p w14:paraId="7BA3B22F" w14:textId="77777777" w:rsidR="0048478C" w:rsidRPr="003576CF" w:rsidRDefault="0048478C" w:rsidP="00532B43">
            <w:pPr>
              <w:pStyle w:val="TableText0"/>
              <w:keepLines/>
              <w:jc w:val="center"/>
              <w:rPr>
                <w:b/>
                <w:bCs w:val="0"/>
              </w:rPr>
            </w:pPr>
            <w:r w:rsidRPr="003576CF">
              <w:rPr>
                <w:b/>
                <w:bCs w:val="0"/>
              </w:rPr>
              <w:t>CAB-LA + SoC</w:t>
            </w:r>
          </w:p>
        </w:tc>
        <w:tc>
          <w:tcPr>
            <w:tcW w:w="1842" w:type="dxa"/>
            <w:gridSpan w:val="3"/>
            <w:shd w:val="clear" w:color="auto" w:fill="auto"/>
            <w:vAlign w:val="center"/>
          </w:tcPr>
          <w:p w14:paraId="51F7BB45" w14:textId="606A3877" w:rsidR="0048478C" w:rsidRPr="003576CF" w:rsidRDefault="000E2F60" w:rsidP="00532B43">
            <w:pPr>
              <w:pStyle w:val="TableText0"/>
              <w:keepLines/>
              <w:jc w:val="center"/>
              <w:rPr>
                <w:b/>
                <w:bCs w:val="0"/>
              </w:rPr>
            </w:pPr>
            <w:r w:rsidRPr="003576CF">
              <w:rPr>
                <w:b/>
                <w:bCs w:val="0"/>
              </w:rPr>
              <w:t>TD</w:t>
            </w:r>
            <w:r w:rsidR="0048478C" w:rsidRPr="003576CF">
              <w:rPr>
                <w:b/>
                <w:bCs w:val="0"/>
              </w:rPr>
              <w:t>/FTC + SoC</w:t>
            </w:r>
          </w:p>
        </w:tc>
        <w:tc>
          <w:tcPr>
            <w:tcW w:w="1560" w:type="dxa"/>
            <w:gridSpan w:val="3"/>
            <w:shd w:val="clear" w:color="auto" w:fill="auto"/>
          </w:tcPr>
          <w:p w14:paraId="27D82C32" w14:textId="77777777" w:rsidR="0048478C" w:rsidRPr="003576CF" w:rsidRDefault="0048478C" w:rsidP="00532B43">
            <w:pPr>
              <w:pStyle w:val="TableText0"/>
              <w:keepLines/>
              <w:jc w:val="center"/>
              <w:rPr>
                <w:b/>
                <w:bCs w:val="0"/>
              </w:rPr>
            </w:pPr>
            <w:r w:rsidRPr="003576CF">
              <w:rPr>
                <w:b/>
                <w:bCs w:val="0"/>
              </w:rPr>
              <w:t>SoC</w:t>
            </w:r>
          </w:p>
        </w:tc>
        <w:tc>
          <w:tcPr>
            <w:tcW w:w="3118" w:type="dxa"/>
            <w:gridSpan w:val="4"/>
            <w:shd w:val="clear" w:color="auto" w:fill="auto"/>
            <w:vAlign w:val="center"/>
          </w:tcPr>
          <w:p w14:paraId="2B2443BF" w14:textId="66050C76" w:rsidR="0048478C" w:rsidRPr="003576CF" w:rsidRDefault="0048478C" w:rsidP="00532B43">
            <w:pPr>
              <w:pStyle w:val="TableText0"/>
              <w:keepLines/>
              <w:jc w:val="center"/>
              <w:rPr>
                <w:b/>
                <w:bCs w:val="0"/>
              </w:rPr>
            </w:pPr>
            <w:r w:rsidRPr="003576CF">
              <w:rPr>
                <w:b/>
                <w:bCs w:val="0"/>
              </w:rPr>
              <w:t xml:space="preserve">CAB-LA vs. </w:t>
            </w:r>
            <w:r w:rsidR="000E2F60" w:rsidRPr="003576CF">
              <w:rPr>
                <w:b/>
                <w:bCs w:val="0"/>
              </w:rPr>
              <w:t>TD</w:t>
            </w:r>
            <w:r w:rsidRPr="003576CF">
              <w:rPr>
                <w:b/>
                <w:bCs w:val="0"/>
              </w:rPr>
              <w:t>/FTC</w:t>
            </w:r>
          </w:p>
        </w:tc>
      </w:tr>
      <w:tr w:rsidR="00F40A6B" w:rsidRPr="003576CF" w14:paraId="1BEF02E3" w14:textId="77777777" w:rsidTr="00B952E6">
        <w:tc>
          <w:tcPr>
            <w:tcW w:w="988" w:type="dxa"/>
            <w:gridSpan w:val="2"/>
            <w:shd w:val="clear" w:color="auto" w:fill="auto"/>
            <w:vAlign w:val="center"/>
          </w:tcPr>
          <w:p w14:paraId="3F6E7C63" w14:textId="77777777" w:rsidR="0048478C" w:rsidRPr="003576CF" w:rsidRDefault="0048478C" w:rsidP="00532B43">
            <w:pPr>
              <w:pStyle w:val="TableText0"/>
              <w:keepLines/>
            </w:pPr>
            <w:r w:rsidRPr="003576CF">
              <w:t>HPTN 083</w:t>
            </w:r>
          </w:p>
        </w:tc>
        <w:tc>
          <w:tcPr>
            <w:tcW w:w="850" w:type="dxa"/>
            <w:shd w:val="clear" w:color="auto" w:fill="auto"/>
            <w:vAlign w:val="center"/>
          </w:tcPr>
          <w:p w14:paraId="0CA6AB9F" w14:textId="77777777" w:rsidR="0048478C" w:rsidRPr="003576CF" w:rsidRDefault="0048478C" w:rsidP="00532B43">
            <w:pPr>
              <w:pStyle w:val="TableText0"/>
              <w:keepLines/>
              <w:jc w:val="center"/>
            </w:pPr>
            <w:r w:rsidRPr="003576CF">
              <w:t>13/2280 (0.6%)</w:t>
            </w:r>
          </w:p>
        </w:tc>
        <w:tc>
          <w:tcPr>
            <w:tcW w:w="851" w:type="dxa"/>
            <w:shd w:val="clear" w:color="auto" w:fill="auto"/>
            <w:vAlign w:val="center"/>
          </w:tcPr>
          <w:p w14:paraId="7112BB71" w14:textId="77777777" w:rsidR="0048478C" w:rsidRPr="003576CF" w:rsidRDefault="0048478C" w:rsidP="00532B43">
            <w:pPr>
              <w:pStyle w:val="TableText0"/>
              <w:keepLines/>
              <w:jc w:val="center"/>
            </w:pPr>
            <w:r w:rsidRPr="003576CF">
              <w:t>0.40</w:t>
            </w:r>
          </w:p>
        </w:tc>
        <w:tc>
          <w:tcPr>
            <w:tcW w:w="992" w:type="dxa"/>
            <w:gridSpan w:val="2"/>
            <w:shd w:val="clear" w:color="auto" w:fill="auto"/>
            <w:vAlign w:val="center"/>
          </w:tcPr>
          <w:p w14:paraId="76ADBF3B" w14:textId="77777777" w:rsidR="0048478C" w:rsidRPr="003576CF" w:rsidRDefault="0048478C" w:rsidP="00532B43">
            <w:pPr>
              <w:pStyle w:val="TableText0"/>
              <w:keepLines/>
              <w:jc w:val="center"/>
            </w:pPr>
            <w:r w:rsidRPr="003576CF">
              <w:t>39/2281 (1.7%)</w:t>
            </w:r>
          </w:p>
        </w:tc>
        <w:tc>
          <w:tcPr>
            <w:tcW w:w="850" w:type="dxa"/>
            <w:shd w:val="clear" w:color="auto" w:fill="auto"/>
            <w:vAlign w:val="center"/>
          </w:tcPr>
          <w:p w14:paraId="028E2AE8" w14:textId="77777777" w:rsidR="0048478C" w:rsidRPr="003576CF" w:rsidRDefault="0048478C" w:rsidP="00532B43">
            <w:pPr>
              <w:pStyle w:val="TableText0"/>
              <w:keepLines/>
              <w:jc w:val="center"/>
            </w:pPr>
            <w:r w:rsidRPr="003576CF">
              <w:t>1.22</w:t>
            </w:r>
          </w:p>
        </w:tc>
        <w:tc>
          <w:tcPr>
            <w:tcW w:w="851" w:type="dxa"/>
            <w:gridSpan w:val="2"/>
            <w:shd w:val="clear" w:color="auto" w:fill="auto"/>
            <w:vAlign w:val="center"/>
          </w:tcPr>
          <w:p w14:paraId="2310AC1F" w14:textId="77777777" w:rsidR="0048478C" w:rsidRPr="003576CF" w:rsidRDefault="0048478C" w:rsidP="00532B43">
            <w:pPr>
              <w:pStyle w:val="TableText0"/>
              <w:keepLines/>
              <w:jc w:val="center"/>
            </w:pPr>
            <w:r w:rsidRPr="003576CF">
              <w:t>-</w:t>
            </w:r>
          </w:p>
        </w:tc>
        <w:tc>
          <w:tcPr>
            <w:tcW w:w="709" w:type="dxa"/>
            <w:shd w:val="clear" w:color="auto" w:fill="auto"/>
            <w:vAlign w:val="center"/>
          </w:tcPr>
          <w:p w14:paraId="51A7F0B0" w14:textId="77777777" w:rsidR="0048478C" w:rsidRPr="003576CF" w:rsidRDefault="0048478C" w:rsidP="00532B43">
            <w:pPr>
              <w:pStyle w:val="TableText0"/>
              <w:keepLines/>
              <w:jc w:val="center"/>
            </w:pPr>
            <w:r w:rsidRPr="003576CF">
              <w:t>-</w:t>
            </w:r>
          </w:p>
        </w:tc>
        <w:tc>
          <w:tcPr>
            <w:tcW w:w="1134" w:type="dxa"/>
            <w:gridSpan w:val="2"/>
            <w:shd w:val="clear" w:color="auto" w:fill="auto"/>
            <w:vAlign w:val="center"/>
          </w:tcPr>
          <w:p w14:paraId="32C96F19" w14:textId="77777777" w:rsidR="0048478C" w:rsidRPr="003576CF" w:rsidRDefault="0048478C" w:rsidP="00532B43">
            <w:pPr>
              <w:pStyle w:val="TableText0"/>
              <w:keepLines/>
              <w:jc w:val="center"/>
            </w:pPr>
            <w:r w:rsidRPr="003576CF">
              <w:t xml:space="preserve">0.34 </w:t>
            </w:r>
            <w:r w:rsidRPr="003576CF">
              <w:br/>
              <w:t>(0.18,0.62)</w:t>
            </w:r>
          </w:p>
        </w:tc>
        <w:tc>
          <w:tcPr>
            <w:tcW w:w="1134" w:type="dxa"/>
            <w:shd w:val="clear" w:color="auto" w:fill="auto"/>
            <w:vAlign w:val="center"/>
          </w:tcPr>
          <w:p w14:paraId="74B7DFC8" w14:textId="77777777" w:rsidR="0048478C" w:rsidRPr="003576CF" w:rsidRDefault="0048478C" w:rsidP="00532B43">
            <w:pPr>
              <w:pStyle w:val="TableText0"/>
              <w:keepLines/>
              <w:jc w:val="center"/>
            </w:pPr>
            <w:r w:rsidRPr="003576CF">
              <w:t xml:space="preserve">0.66 </w:t>
            </w:r>
            <w:r w:rsidRPr="003576CF">
              <w:br/>
              <w:t>(0.38,0.82)</w:t>
            </w:r>
          </w:p>
        </w:tc>
        <w:tc>
          <w:tcPr>
            <w:tcW w:w="850" w:type="dxa"/>
            <w:shd w:val="clear" w:color="auto" w:fill="auto"/>
            <w:vAlign w:val="center"/>
          </w:tcPr>
          <w:p w14:paraId="4D10E35B" w14:textId="77777777" w:rsidR="0048478C" w:rsidRPr="003576CF" w:rsidRDefault="0048478C" w:rsidP="00532B43">
            <w:pPr>
              <w:pStyle w:val="TableText0"/>
              <w:keepLines/>
              <w:jc w:val="center"/>
            </w:pPr>
            <w:r w:rsidRPr="003576CF">
              <w:t>&lt; 0.001</w:t>
            </w:r>
          </w:p>
        </w:tc>
      </w:tr>
      <w:tr w:rsidR="00F40A6B" w:rsidRPr="003576CF" w14:paraId="330AB878" w14:textId="77777777" w:rsidTr="00B952E6">
        <w:tc>
          <w:tcPr>
            <w:tcW w:w="988" w:type="dxa"/>
            <w:gridSpan w:val="2"/>
            <w:shd w:val="clear" w:color="auto" w:fill="auto"/>
            <w:vAlign w:val="center"/>
          </w:tcPr>
          <w:p w14:paraId="3B4E765D" w14:textId="77777777" w:rsidR="0048478C" w:rsidRPr="003576CF" w:rsidRDefault="0048478C" w:rsidP="00532B43">
            <w:pPr>
              <w:pStyle w:val="TableText0"/>
              <w:keepLines/>
              <w:rPr>
                <w:b/>
                <w:bCs w:val="0"/>
              </w:rPr>
            </w:pPr>
          </w:p>
        </w:tc>
        <w:tc>
          <w:tcPr>
            <w:tcW w:w="1701" w:type="dxa"/>
            <w:gridSpan w:val="2"/>
            <w:shd w:val="clear" w:color="auto" w:fill="auto"/>
            <w:vAlign w:val="center"/>
          </w:tcPr>
          <w:p w14:paraId="4C1F9498" w14:textId="0493FB05" w:rsidR="0048478C" w:rsidRPr="003576CF" w:rsidRDefault="00D85B5A" w:rsidP="00532B43">
            <w:pPr>
              <w:pStyle w:val="TableText0"/>
              <w:keepLines/>
              <w:jc w:val="center"/>
              <w:rPr>
                <w:b/>
                <w:bCs w:val="0"/>
              </w:rPr>
            </w:pPr>
            <w:r w:rsidRPr="003576CF">
              <w:rPr>
                <w:b/>
                <w:bCs w:val="0"/>
              </w:rPr>
              <w:t>CAB-LA + SoC</w:t>
            </w:r>
          </w:p>
        </w:tc>
        <w:tc>
          <w:tcPr>
            <w:tcW w:w="1842" w:type="dxa"/>
            <w:gridSpan w:val="3"/>
            <w:shd w:val="clear" w:color="auto" w:fill="auto"/>
            <w:vAlign w:val="center"/>
          </w:tcPr>
          <w:p w14:paraId="729457A5" w14:textId="6ABC05E6" w:rsidR="0048478C" w:rsidRPr="003576CF" w:rsidRDefault="000E2F60" w:rsidP="00532B43">
            <w:pPr>
              <w:pStyle w:val="TableText0"/>
              <w:keepLines/>
              <w:jc w:val="center"/>
              <w:rPr>
                <w:b/>
                <w:bCs w:val="0"/>
              </w:rPr>
            </w:pPr>
            <w:r w:rsidRPr="003576CF">
              <w:rPr>
                <w:b/>
                <w:bCs w:val="0"/>
              </w:rPr>
              <w:t>TD</w:t>
            </w:r>
            <w:r w:rsidR="0048478C" w:rsidRPr="003576CF">
              <w:rPr>
                <w:b/>
                <w:bCs w:val="0"/>
              </w:rPr>
              <w:t>/FTC + SoC</w:t>
            </w:r>
            <w:r w:rsidR="0048478C" w:rsidRPr="003576CF" w:rsidDel="000B736A">
              <w:rPr>
                <w:b/>
                <w:bCs w:val="0"/>
              </w:rPr>
              <w:t xml:space="preserve"> </w:t>
            </w:r>
          </w:p>
        </w:tc>
        <w:tc>
          <w:tcPr>
            <w:tcW w:w="1560" w:type="dxa"/>
            <w:gridSpan w:val="3"/>
            <w:shd w:val="clear" w:color="auto" w:fill="auto"/>
          </w:tcPr>
          <w:p w14:paraId="3FF33945" w14:textId="77777777" w:rsidR="0048478C" w:rsidRPr="003576CF" w:rsidRDefault="0048478C" w:rsidP="00532B43">
            <w:pPr>
              <w:pStyle w:val="TableText0"/>
              <w:keepLines/>
              <w:jc w:val="center"/>
              <w:rPr>
                <w:b/>
                <w:bCs w:val="0"/>
              </w:rPr>
            </w:pPr>
            <w:r w:rsidRPr="003576CF">
              <w:rPr>
                <w:b/>
                <w:bCs w:val="0"/>
              </w:rPr>
              <w:t>SoC</w:t>
            </w:r>
          </w:p>
        </w:tc>
        <w:tc>
          <w:tcPr>
            <w:tcW w:w="3118" w:type="dxa"/>
            <w:gridSpan w:val="4"/>
            <w:shd w:val="clear" w:color="auto" w:fill="auto"/>
            <w:vAlign w:val="center"/>
          </w:tcPr>
          <w:p w14:paraId="70E8EE4B" w14:textId="4A3B2C22" w:rsidR="0048478C" w:rsidRPr="003576CF" w:rsidRDefault="000E2F60" w:rsidP="00532B43">
            <w:pPr>
              <w:pStyle w:val="TableText0"/>
              <w:keepLines/>
              <w:jc w:val="center"/>
              <w:rPr>
                <w:b/>
                <w:bCs w:val="0"/>
              </w:rPr>
            </w:pPr>
            <w:r w:rsidRPr="003576CF">
              <w:rPr>
                <w:b/>
                <w:bCs w:val="0"/>
              </w:rPr>
              <w:t>TD</w:t>
            </w:r>
            <w:r w:rsidR="0048478C" w:rsidRPr="003576CF">
              <w:rPr>
                <w:b/>
                <w:bCs w:val="0"/>
              </w:rPr>
              <w:t>/FTC +SoC vs. SoC</w:t>
            </w:r>
          </w:p>
        </w:tc>
      </w:tr>
      <w:tr w:rsidR="004D789D" w:rsidRPr="003576CF" w14:paraId="37C72685" w14:textId="77777777" w:rsidTr="00B952E6">
        <w:tc>
          <w:tcPr>
            <w:tcW w:w="988" w:type="dxa"/>
            <w:gridSpan w:val="2"/>
            <w:shd w:val="clear" w:color="auto" w:fill="auto"/>
            <w:vAlign w:val="center"/>
          </w:tcPr>
          <w:p w14:paraId="3D53ABEF" w14:textId="77777777" w:rsidR="0048478C" w:rsidRPr="003576CF" w:rsidRDefault="0048478C" w:rsidP="00532B43">
            <w:pPr>
              <w:pStyle w:val="TableText0"/>
              <w:keepLines/>
            </w:pPr>
            <w:r w:rsidRPr="003576CF">
              <w:t>iPrEx</w:t>
            </w:r>
          </w:p>
        </w:tc>
        <w:tc>
          <w:tcPr>
            <w:tcW w:w="850" w:type="dxa"/>
            <w:shd w:val="clear" w:color="auto" w:fill="auto"/>
            <w:vAlign w:val="center"/>
          </w:tcPr>
          <w:p w14:paraId="4DF7CF95" w14:textId="77777777" w:rsidR="0048478C" w:rsidRPr="003576CF" w:rsidRDefault="0048478C" w:rsidP="00532B43">
            <w:pPr>
              <w:pStyle w:val="TableText0"/>
              <w:keepLines/>
              <w:jc w:val="center"/>
            </w:pPr>
            <w:r w:rsidRPr="003576CF">
              <w:t>-</w:t>
            </w:r>
          </w:p>
        </w:tc>
        <w:tc>
          <w:tcPr>
            <w:tcW w:w="851" w:type="dxa"/>
            <w:shd w:val="clear" w:color="auto" w:fill="auto"/>
            <w:vAlign w:val="center"/>
          </w:tcPr>
          <w:p w14:paraId="36E36637" w14:textId="77777777" w:rsidR="0048478C" w:rsidRPr="003576CF" w:rsidRDefault="0048478C" w:rsidP="00532B43">
            <w:pPr>
              <w:pStyle w:val="TableText0"/>
              <w:keepLines/>
              <w:jc w:val="center"/>
            </w:pPr>
            <w:r w:rsidRPr="003576CF">
              <w:t>-</w:t>
            </w:r>
          </w:p>
        </w:tc>
        <w:tc>
          <w:tcPr>
            <w:tcW w:w="992" w:type="dxa"/>
            <w:gridSpan w:val="2"/>
            <w:shd w:val="clear" w:color="auto" w:fill="auto"/>
            <w:vAlign w:val="center"/>
          </w:tcPr>
          <w:p w14:paraId="4CD512B6" w14:textId="77777777" w:rsidR="0048478C" w:rsidRPr="003576CF" w:rsidRDefault="0048478C" w:rsidP="00532B43">
            <w:pPr>
              <w:pStyle w:val="TableText0"/>
              <w:keepLines/>
              <w:jc w:val="center"/>
            </w:pPr>
            <w:r w:rsidRPr="003576CF">
              <w:t>36/1251 (2.9%)</w:t>
            </w:r>
          </w:p>
        </w:tc>
        <w:tc>
          <w:tcPr>
            <w:tcW w:w="850" w:type="dxa"/>
            <w:shd w:val="clear" w:color="auto" w:fill="auto"/>
            <w:vAlign w:val="center"/>
          </w:tcPr>
          <w:p w14:paraId="253BBBF1" w14:textId="77777777" w:rsidR="0048478C" w:rsidRPr="003576CF" w:rsidRDefault="0048478C" w:rsidP="00532B43">
            <w:pPr>
              <w:pStyle w:val="TableText0"/>
              <w:keepLines/>
              <w:jc w:val="center"/>
            </w:pPr>
            <w:r w:rsidRPr="003576CF">
              <w:t>2.2</w:t>
            </w:r>
            <w:r w:rsidRPr="003576CF">
              <w:rPr>
                <w:vertAlign w:val="superscript"/>
              </w:rPr>
              <w:t>b</w:t>
            </w:r>
          </w:p>
        </w:tc>
        <w:tc>
          <w:tcPr>
            <w:tcW w:w="851" w:type="dxa"/>
            <w:gridSpan w:val="2"/>
            <w:shd w:val="clear" w:color="auto" w:fill="auto"/>
            <w:vAlign w:val="center"/>
          </w:tcPr>
          <w:p w14:paraId="7FA5CEA2" w14:textId="77777777" w:rsidR="0048478C" w:rsidRPr="003576CF" w:rsidRDefault="0048478C" w:rsidP="00532B43">
            <w:pPr>
              <w:pStyle w:val="TableText0"/>
              <w:keepLines/>
              <w:jc w:val="center"/>
            </w:pPr>
            <w:r w:rsidRPr="003576CF">
              <w:t>64/1248 (5.1%)</w:t>
            </w:r>
          </w:p>
        </w:tc>
        <w:tc>
          <w:tcPr>
            <w:tcW w:w="709" w:type="dxa"/>
            <w:shd w:val="clear" w:color="auto" w:fill="auto"/>
            <w:vAlign w:val="center"/>
          </w:tcPr>
          <w:p w14:paraId="16F52500" w14:textId="77777777" w:rsidR="0048478C" w:rsidRPr="003576CF" w:rsidRDefault="0048478C" w:rsidP="00532B43">
            <w:pPr>
              <w:pStyle w:val="TableText0"/>
              <w:keepLines/>
              <w:jc w:val="center"/>
            </w:pPr>
            <w:r w:rsidRPr="003576CF">
              <w:t>3.9</w:t>
            </w:r>
            <w:r w:rsidRPr="003576CF">
              <w:rPr>
                <w:vertAlign w:val="superscript"/>
              </w:rPr>
              <w:t>b</w:t>
            </w:r>
          </w:p>
        </w:tc>
        <w:tc>
          <w:tcPr>
            <w:tcW w:w="1134" w:type="dxa"/>
            <w:gridSpan w:val="2"/>
            <w:shd w:val="clear" w:color="auto" w:fill="auto"/>
            <w:vAlign w:val="center"/>
          </w:tcPr>
          <w:p w14:paraId="55992620" w14:textId="77777777" w:rsidR="0048478C" w:rsidRPr="003576CF" w:rsidRDefault="0048478C" w:rsidP="00532B43">
            <w:pPr>
              <w:pStyle w:val="TableText0"/>
              <w:keepLines/>
              <w:jc w:val="center"/>
            </w:pPr>
            <w:r w:rsidRPr="003576CF">
              <w:t xml:space="preserve">0.56 </w:t>
            </w:r>
            <w:r w:rsidRPr="003576CF">
              <w:br/>
              <w:t>(0.37,0.85)</w:t>
            </w:r>
          </w:p>
        </w:tc>
        <w:tc>
          <w:tcPr>
            <w:tcW w:w="1134" w:type="dxa"/>
            <w:shd w:val="clear" w:color="auto" w:fill="auto"/>
            <w:vAlign w:val="center"/>
          </w:tcPr>
          <w:p w14:paraId="6F586B25" w14:textId="77777777" w:rsidR="0048478C" w:rsidRPr="003576CF" w:rsidRDefault="0048478C" w:rsidP="00532B43">
            <w:pPr>
              <w:pStyle w:val="TableText0"/>
              <w:keepLines/>
              <w:jc w:val="center"/>
            </w:pPr>
            <w:r w:rsidRPr="003576CF">
              <w:t xml:space="preserve">0.44 </w:t>
            </w:r>
            <w:r w:rsidRPr="003576CF">
              <w:br/>
              <w:t>(0.15,0.63)</w:t>
            </w:r>
          </w:p>
        </w:tc>
        <w:tc>
          <w:tcPr>
            <w:tcW w:w="850" w:type="dxa"/>
            <w:shd w:val="clear" w:color="auto" w:fill="auto"/>
            <w:vAlign w:val="center"/>
          </w:tcPr>
          <w:p w14:paraId="2E135C42" w14:textId="77777777" w:rsidR="0048478C" w:rsidRPr="003576CF" w:rsidRDefault="0048478C" w:rsidP="00532B43">
            <w:pPr>
              <w:pStyle w:val="TableText0"/>
              <w:keepLines/>
              <w:jc w:val="center"/>
            </w:pPr>
            <w:r w:rsidRPr="003576CF">
              <w:t>0.005</w:t>
            </w:r>
          </w:p>
        </w:tc>
      </w:tr>
      <w:tr w:rsidR="004D789D" w:rsidRPr="003576CF" w14:paraId="32038ACD" w14:textId="77777777" w:rsidTr="00B952E6">
        <w:tc>
          <w:tcPr>
            <w:tcW w:w="988" w:type="dxa"/>
            <w:gridSpan w:val="2"/>
            <w:shd w:val="clear" w:color="auto" w:fill="auto"/>
            <w:vAlign w:val="center"/>
          </w:tcPr>
          <w:p w14:paraId="6E1D8E49" w14:textId="77777777" w:rsidR="0048478C" w:rsidRPr="003576CF" w:rsidRDefault="0048478C" w:rsidP="00532B43">
            <w:pPr>
              <w:pStyle w:val="TableText0"/>
              <w:keepLines/>
            </w:pPr>
            <w:r w:rsidRPr="003576CF">
              <w:t>PROUD</w:t>
            </w:r>
          </w:p>
        </w:tc>
        <w:tc>
          <w:tcPr>
            <w:tcW w:w="850" w:type="dxa"/>
            <w:shd w:val="clear" w:color="auto" w:fill="auto"/>
            <w:vAlign w:val="center"/>
          </w:tcPr>
          <w:p w14:paraId="7EE87BC7" w14:textId="77777777" w:rsidR="0048478C" w:rsidRPr="003576CF" w:rsidRDefault="0048478C" w:rsidP="00532B43">
            <w:pPr>
              <w:pStyle w:val="TableText0"/>
              <w:keepLines/>
              <w:jc w:val="center"/>
            </w:pPr>
            <w:r w:rsidRPr="003576CF">
              <w:t>-</w:t>
            </w:r>
          </w:p>
        </w:tc>
        <w:tc>
          <w:tcPr>
            <w:tcW w:w="851" w:type="dxa"/>
            <w:shd w:val="clear" w:color="auto" w:fill="auto"/>
            <w:vAlign w:val="center"/>
          </w:tcPr>
          <w:p w14:paraId="37E18BD6" w14:textId="77777777" w:rsidR="0048478C" w:rsidRPr="003576CF" w:rsidRDefault="0048478C" w:rsidP="00532B43">
            <w:pPr>
              <w:pStyle w:val="TableText0"/>
              <w:keepLines/>
              <w:jc w:val="center"/>
            </w:pPr>
            <w:r w:rsidRPr="003576CF">
              <w:t>-</w:t>
            </w:r>
          </w:p>
        </w:tc>
        <w:tc>
          <w:tcPr>
            <w:tcW w:w="992" w:type="dxa"/>
            <w:gridSpan w:val="2"/>
            <w:shd w:val="clear" w:color="auto" w:fill="auto"/>
            <w:vAlign w:val="center"/>
          </w:tcPr>
          <w:p w14:paraId="62BE6509" w14:textId="77777777" w:rsidR="0048478C" w:rsidRPr="003576CF" w:rsidRDefault="0048478C" w:rsidP="00532B43">
            <w:pPr>
              <w:pStyle w:val="TableText0"/>
              <w:keepLines/>
              <w:jc w:val="center"/>
            </w:pPr>
            <w:r w:rsidRPr="003576CF">
              <w:t>3/268 (1.1%)</w:t>
            </w:r>
          </w:p>
        </w:tc>
        <w:tc>
          <w:tcPr>
            <w:tcW w:w="850" w:type="dxa"/>
            <w:shd w:val="clear" w:color="auto" w:fill="auto"/>
            <w:vAlign w:val="center"/>
          </w:tcPr>
          <w:p w14:paraId="3D36F15F" w14:textId="77777777" w:rsidR="0048478C" w:rsidRPr="003576CF" w:rsidRDefault="0048478C" w:rsidP="00532B43">
            <w:pPr>
              <w:pStyle w:val="TableText0"/>
              <w:keepLines/>
              <w:jc w:val="center"/>
            </w:pPr>
            <w:r w:rsidRPr="003576CF">
              <w:t>1.2</w:t>
            </w:r>
          </w:p>
        </w:tc>
        <w:tc>
          <w:tcPr>
            <w:tcW w:w="851" w:type="dxa"/>
            <w:gridSpan w:val="2"/>
            <w:shd w:val="clear" w:color="auto" w:fill="auto"/>
            <w:vAlign w:val="center"/>
          </w:tcPr>
          <w:p w14:paraId="7FD6A0F3" w14:textId="77777777" w:rsidR="0048478C" w:rsidRPr="003576CF" w:rsidRDefault="0048478C" w:rsidP="00532B43">
            <w:pPr>
              <w:pStyle w:val="TableText0"/>
              <w:keepLines/>
              <w:jc w:val="center"/>
            </w:pPr>
            <w:r w:rsidRPr="003576CF">
              <w:t>20/255 (7.8%)</w:t>
            </w:r>
          </w:p>
        </w:tc>
        <w:tc>
          <w:tcPr>
            <w:tcW w:w="709" w:type="dxa"/>
            <w:shd w:val="clear" w:color="auto" w:fill="auto"/>
            <w:vAlign w:val="center"/>
          </w:tcPr>
          <w:p w14:paraId="67E98981" w14:textId="77777777" w:rsidR="0048478C" w:rsidRPr="003576CF" w:rsidRDefault="0048478C" w:rsidP="00532B43">
            <w:pPr>
              <w:pStyle w:val="TableText0"/>
              <w:keepLines/>
              <w:jc w:val="center"/>
            </w:pPr>
            <w:r w:rsidRPr="003576CF">
              <w:t>9.0</w:t>
            </w:r>
          </w:p>
        </w:tc>
        <w:tc>
          <w:tcPr>
            <w:tcW w:w="1134" w:type="dxa"/>
            <w:gridSpan w:val="2"/>
            <w:shd w:val="clear" w:color="auto" w:fill="auto"/>
            <w:vAlign w:val="center"/>
          </w:tcPr>
          <w:p w14:paraId="054D0431" w14:textId="77777777" w:rsidR="0048478C" w:rsidRPr="003576CF" w:rsidRDefault="0048478C" w:rsidP="00532B43">
            <w:pPr>
              <w:pStyle w:val="TableText0"/>
              <w:keepLines/>
              <w:jc w:val="center"/>
            </w:pPr>
            <w:r w:rsidRPr="003576CF">
              <w:t xml:space="preserve">0.14 </w:t>
            </w:r>
            <w:r w:rsidRPr="003576CF">
              <w:br/>
              <w:t>(0.04,0.36)</w:t>
            </w:r>
            <w:r w:rsidRPr="003576CF">
              <w:rPr>
                <w:vertAlign w:val="superscript"/>
              </w:rPr>
              <w:t>c</w:t>
            </w:r>
          </w:p>
        </w:tc>
        <w:tc>
          <w:tcPr>
            <w:tcW w:w="1134" w:type="dxa"/>
            <w:shd w:val="clear" w:color="auto" w:fill="auto"/>
            <w:vAlign w:val="center"/>
          </w:tcPr>
          <w:p w14:paraId="76A6759C" w14:textId="77777777" w:rsidR="0048478C" w:rsidRPr="003576CF" w:rsidRDefault="0048478C" w:rsidP="00532B43">
            <w:pPr>
              <w:pStyle w:val="TableText0"/>
              <w:keepLines/>
              <w:jc w:val="center"/>
            </w:pPr>
            <w:r w:rsidRPr="003576CF">
              <w:t xml:space="preserve">0.86 </w:t>
            </w:r>
            <w:r w:rsidRPr="003576CF">
              <w:br/>
              <w:t>(0.64,0.96)</w:t>
            </w:r>
            <w:r w:rsidRPr="003576CF">
              <w:rPr>
                <w:vertAlign w:val="superscript"/>
              </w:rPr>
              <w:t>c</w:t>
            </w:r>
          </w:p>
        </w:tc>
        <w:tc>
          <w:tcPr>
            <w:tcW w:w="850" w:type="dxa"/>
            <w:shd w:val="clear" w:color="auto" w:fill="auto"/>
            <w:vAlign w:val="center"/>
          </w:tcPr>
          <w:p w14:paraId="6AFAC925" w14:textId="77777777" w:rsidR="0048478C" w:rsidRPr="003576CF" w:rsidRDefault="0048478C" w:rsidP="00532B43">
            <w:pPr>
              <w:pStyle w:val="TableText0"/>
              <w:keepLines/>
              <w:jc w:val="center"/>
            </w:pPr>
            <w:r w:rsidRPr="003576CF">
              <w:t>0.0001</w:t>
            </w:r>
          </w:p>
        </w:tc>
      </w:tr>
      <w:tr w:rsidR="004D789D" w:rsidRPr="003576CF" w14:paraId="7486EB80" w14:textId="77777777" w:rsidTr="00B952E6">
        <w:tc>
          <w:tcPr>
            <w:tcW w:w="988" w:type="dxa"/>
            <w:gridSpan w:val="2"/>
            <w:tcBorders>
              <w:bottom w:val="double" w:sz="4" w:space="0" w:color="auto"/>
            </w:tcBorders>
            <w:shd w:val="clear" w:color="auto" w:fill="auto"/>
            <w:vAlign w:val="center"/>
          </w:tcPr>
          <w:p w14:paraId="4CF0A5C6" w14:textId="77777777" w:rsidR="0048478C" w:rsidRPr="003576CF" w:rsidRDefault="0048478C" w:rsidP="00532B43">
            <w:pPr>
              <w:pStyle w:val="TableText0"/>
              <w:keepLines/>
            </w:pPr>
            <w:r w:rsidRPr="003576CF">
              <w:t>IPERGAY</w:t>
            </w:r>
          </w:p>
        </w:tc>
        <w:tc>
          <w:tcPr>
            <w:tcW w:w="850" w:type="dxa"/>
            <w:tcBorders>
              <w:bottom w:val="double" w:sz="4" w:space="0" w:color="auto"/>
            </w:tcBorders>
            <w:shd w:val="clear" w:color="auto" w:fill="auto"/>
            <w:vAlign w:val="center"/>
          </w:tcPr>
          <w:p w14:paraId="47148BD3" w14:textId="77777777" w:rsidR="0048478C" w:rsidRPr="003576CF" w:rsidRDefault="0048478C" w:rsidP="00532B43">
            <w:pPr>
              <w:pStyle w:val="TableText0"/>
              <w:keepLines/>
              <w:jc w:val="center"/>
            </w:pPr>
            <w:r w:rsidRPr="003576CF">
              <w:t>-</w:t>
            </w:r>
          </w:p>
        </w:tc>
        <w:tc>
          <w:tcPr>
            <w:tcW w:w="851" w:type="dxa"/>
            <w:tcBorders>
              <w:bottom w:val="double" w:sz="4" w:space="0" w:color="auto"/>
            </w:tcBorders>
            <w:shd w:val="clear" w:color="auto" w:fill="auto"/>
            <w:vAlign w:val="center"/>
          </w:tcPr>
          <w:p w14:paraId="7A44F0E5" w14:textId="77777777" w:rsidR="0048478C" w:rsidRPr="003576CF" w:rsidRDefault="0048478C" w:rsidP="00532B43">
            <w:pPr>
              <w:pStyle w:val="TableText0"/>
              <w:keepLines/>
              <w:jc w:val="center"/>
            </w:pPr>
            <w:r w:rsidRPr="003576CF">
              <w:t>-</w:t>
            </w:r>
          </w:p>
        </w:tc>
        <w:tc>
          <w:tcPr>
            <w:tcW w:w="992" w:type="dxa"/>
            <w:gridSpan w:val="2"/>
            <w:tcBorders>
              <w:bottom w:val="double" w:sz="4" w:space="0" w:color="auto"/>
            </w:tcBorders>
            <w:shd w:val="clear" w:color="auto" w:fill="auto"/>
            <w:vAlign w:val="center"/>
          </w:tcPr>
          <w:p w14:paraId="41DA79D4" w14:textId="77777777" w:rsidR="0048478C" w:rsidRPr="003576CF" w:rsidRDefault="0048478C" w:rsidP="00532B43">
            <w:pPr>
              <w:pStyle w:val="TableText0"/>
              <w:keepLines/>
              <w:jc w:val="center"/>
            </w:pPr>
            <w:r w:rsidRPr="003576CF">
              <w:t>2/199 (1.0%)</w:t>
            </w:r>
          </w:p>
        </w:tc>
        <w:tc>
          <w:tcPr>
            <w:tcW w:w="850" w:type="dxa"/>
            <w:tcBorders>
              <w:bottom w:val="double" w:sz="4" w:space="0" w:color="auto"/>
            </w:tcBorders>
            <w:shd w:val="clear" w:color="auto" w:fill="auto"/>
            <w:vAlign w:val="center"/>
          </w:tcPr>
          <w:p w14:paraId="75807E92" w14:textId="77777777" w:rsidR="0048478C" w:rsidRPr="003576CF" w:rsidRDefault="0048478C" w:rsidP="00532B43">
            <w:pPr>
              <w:pStyle w:val="TableText0"/>
              <w:keepLines/>
              <w:jc w:val="center"/>
            </w:pPr>
            <w:r w:rsidRPr="003576CF">
              <w:t>0.91</w:t>
            </w:r>
          </w:p>
        </w:tc>
        <w:tc>
          <w:tcPr>
            <w:tcW w:w="851" w:type="dxa"/>
            <w:gridSpan w:val="2"/>
            <w:tcBorders>
              <w:bottom w:val="double" w:sz="4" w:space="0" w:color="auto"/>
            </w:tcBorders>
            <w:shd w:val="clear" w:color="auto" w:fill="auto"/>
            <w:vAlign w:val="center"/>
          </w:tcPr>
          <w:p w14:paraId="5D84AEF5" w14:textId="77777777" w:rsidR="0048478C" w:rsidRPr="003576CF" w:rsidRDefault="0048478C" w:rsidP="00532B43">
            <w:pPr>
              <w:pStyle w:val="TableText0"/>
              <w:keepLines/>
              <w:jc w:val="center"/>
            </w:pPr>
            <w:r w:rsidRPr="003576CF">
              <w:t>14/201 (7.0%)</w:t>
            </w:r>
          </w:p>
        </w:tc>
        <w:tc>
          <w:tcPr>
            <w:tcW w:w="709" w:type="dxa"/>
            <w:tcBorders>
              <w:bottom w:val="double" w:sz="4" w:space="0" w:color="auto"/>
            </w:tcBorders>
            <w:shd w:val="clear" w:color="auto" w:fill="auto"/>
            <w:vAlign w:val="center"/>
          </w:tcPr>
          <w:p w14:paraId="4638DA06" w14:textId="77777777" w:rsidR="0048478C" w:rsidRPr="003576CF" w:rsidRDefault="0048478C" w:rsidP="00532B43">
            <w:pPr>
              <w:pStyle w:val="TableText0"/>
              <w:keepLines/>
              <w:jc w:val="center"/>
            </w:pPr>
            <w:r w:rsidRPr="003576CF">
              <w:t>6.60</w:t>
            </w:r>
          </w:p>
        </w:tc>
        <w:tc>
          <w:tcPr>
            <w:tcW w:w="1134" w:type="dxa"/>
            <w:gridSpan w:val="2"/>
            <w:tcBorders>
              <w:bottom w:val="double" w:sz="4" w:space="0" w:color="auto"/>
            </w:tcBorders>
            <w:shd w:val="clear" w:color="auto" w:fill="auto"/>
            <w:vAlign w:val="center"/>
          </w:tcPr>
          <w:p w14:paraId="0E10FD09" w14:textId="77777777" w:rsidR="0048478C" w:rsidRPr="003576CF" w:rsidRDefault="0048478C" w:rsidP="00532B43">
            <w:pPr>
              <w:pStyle w:val="TableText0"/>
              <w:keepLines/>
              <w:jc w:val="center"/>
            </w:pPr>
            <w:r w:rsidRPr="003576CF">
              <w:t xml:space="preserve">0.14 </w:t>
            </w:r>
            <w:r w:rsidRPr="003576CF">
              <w:br/>
              <w:t>(0.02,0.60)</w:t>
            </w:r>
          </w:p>
        </w:tc>
        <w:tc>
          <w:tcPr>
            <w:tcW w:w="1134" w:type="dxa"/>
            <w:tcBorders>
              <w:bottom w:val="double" w:sz="4" w:space="0" w:color="auto"/>
            </w:tcBorders>
            <w:shd w:val="clear" w:color="auto" w:fill="auto"/>
            <w:vAlign w:val="center"/>
          </w:tcPr>
          <w:p w14:paraId="3CC8087A" w14:textId="77777777" w:rsidR="0048478C" w:rsidRPr="003576CF" w:rsidRDefault="0048478C" w:rsidP="00532B43">
            <w:pPr>
              <w:pStyle w:val="TableText0"/>
              <w:keepLines/>
              <w:jc w:val="center"/>
            </w:pPr>
            <w:r w:rsidRPr="003576CF">
              <w:t xml:space="preserve">0.86 </w:t>
            </w:r>
            <w:r w:rsidRPr="003576CF">
              <w:br/>
              <w:t>(0.40,0.98)</w:t>
            </w:r>
          </w:p>
        </w:tc>
        <w:tc>
          <w:tcPr>
            <w:tcW w:w="850" w:type="dxa"/>
            <w:tcBorders>
              <w:bottom w:val="double" w:sz="4" w:space="0" w:color="auto"/>
            </w:tcBorders>
            <w:shd w:val="clear" w:color="auto" w:fill="auto"/>
            <w:vAlign w:val="center"/>
          </w:tcPr>
          <w:p w14:paraId="60FA11BA" w14:textId="77777777" w:rsidR="0048478C" w:rsidRPr="003576CF" w:rsidRDefault="0048478C" w:rsidP="00532B43">
            <w:pPr>
              <w:pStyle w:val="TableText0"/>
              <w:keepLines/>
              <w:jc w:val="center"/>
            </w:pPr>
            <w:r w:rsidRPr="003576CF">
              <w:t>0.002</w:t>
            </w:r>
          </w:p>
        </w:tc>
      </w:tr>
      <w:tr w:rsidR="00F40A6B" w:rsidRPr="003576CF" w14:paraId="0BE4B928" w14:textId="77777777" w:rsidTr="00B952E6">
        <w:tblPrEx>
          <w:tblCellMar>
            <w:left w:w="29" w:type="dxa"/>
            <w:right w:w="29" w:type="dxa"/>
          </w:tblCellMar>
        </w:tblPrEx>
        <w:trPr>
          <w:trHeight w:val="850"/>
        </w:trPr>
        <w:tc>
          <w:tcPr>
            <w:tcW w:w="900" w:type="dxa"/>
            <w:tcBorders>
              <w:top w:val="double" w:sz="4" w:space="0" w:color="auto"/>
            </w:tcBorders>
            <w:shd w:val="clear" w:color="auto" w:fill="auto"/>
          </w:tcPr>
          <w:p w14:paraId="683C662A" w14:textId="77777777" w:rsidR="005F352C" w:rsidRPr="003576CF" w:rsidRDefault="005F352C" w:rsidP="00532B43">
            <w:pPr>
              <w:pStyle w:val="TableText0"/>
              <w:keepLines/>
              <w:rPr>
                <w:b/>
                <w:bCs w:val="0"/>
              </w:rPr>
            </w:pPr>
          </w:p>
        </w:tc>
        <w:tc>
          <w:tcPr>
            <w:tcW w:w="1983" w:type="dxa"/>
            <w:gridSpan w:val="4"/>
            <w:tcBorders>
              <w:top w:val="double" w:sz="4" w:space="0" w:color="auto"/>
            </w:tcBorders>
            <w:shd w:val="clear" w:color="auto" w:fill="auto"/>
            <w:vAlign w:val="center"/>
          </w:tcPr>
          <w:p w14:paraId="70284108" w14:textId="5B18FD8D" w:rsidR="005F352C" w:rsidRPr="003576CF" w:rsidRDefault="005F352C" w:rsidP="00532B43">
            <w:pPr>
              <w:pStyle w:val="TableText0"/>
              <w:keepLines/>
              <w:jc w:val="center"/>
              <w:rPr>
                <w:b/>
                <w:bCs w:val="0"/>
              </w:rPr>
            </w:pPr>
            <w:r w:rsidRPr="003576CF">
              <w:rPr>
                <w:b/>
                <w:bCs w:val="0"/>
              </w:rPr>
              <w:t xml:space="preserve">Trials of </w:t>
            </w:r>
            <w:r w:rsidR="000E2F60" w:rsidRPr="003576CF">
              <w:rPr>
                <w:b/>
                <w:bCs w:val="0"/>
              </w:rPr>
              <w:t>TD</w:t>
            </w:r>
            <w:r w:rsidRPr="003576CF">
              <w:rPr>
                <w:b/>
                <w:bCs w:val="0"/>
              </w:rPr>
              <w:t>/FTC vs. SoC</w:t>
            </w:r>
          </w:p>
        </w:tc>
        <w:tc>
          <w:tcPr>
            <w:tcW w:w="2062" w:type="dxa"/>
            <w:gridSpan w:val="3"/>
            <w:tcBorders>
              <w:top w:val="double" w:sz="4" w:space="0" w:color="auto"/>
            </w:tcBorders>
            <w:shd w:val="clear" w:color="auto" w:fill="auto"/>
            <w:vAlign w:val="center"/>
          </w:tcPr>
          <w:p w14:paraId="5353BFB3" w14:textId="68C3E4F5" w:rsidR="005F352C" w:rsidRPr="003576CF" w:rsidRDefault="005F352C" w:rsidP="00532B43">
            <w:pPr>
              <w:pStyle w:val="TableText0"/>
              <w:keepLines/>
              <w:jc w:val="center"/>
              <w:rPr>
                <w:b/>
                <w:bCs w:val="0"/>
              </w:rPr>
            </w:pPr>
            <w:r w:rsidRPr="003576CF">
              <w:rPr>
                <w:b/>
                <w:bCs w:val="0"/>
              </w:rPr>
              <w:t xml:space="preserve">CAB-LA vs </w:t>
            </w:r>
            <w:r w:rsidR="000E2F60" w:rsidRPr="003576CF">
              <w:rPr>
                <w:b/>
                <w:bCs w:val="0"/>
              </w:rPr>
              <w:t>TD</w:t>
            </w:r>
            <w:r w:rsidRPr="003576CF">
              <w:rPr>
                <w:b/>
                <w:bCs w:val="0"/>
              </w:rPr>
              <w:t>/FTC (HPTN 083)</w:t>
            </w:r>
          </w:p>
          <w:p w14:paraId="4EEE102A" w14:textId="77777777" w:rsidR="005F352C" w:rsidRPr="003576CF" w:rsidRDefault="005F352C" w:rsidP="00532B43">
            <w:pPr>
              <w:pStyle w:val="TableText0"/>
              <w:keepLines/>
              <w:jc w:val="center"/>
              <w:rPr>
                <w:b/>
                <w:bCs w:val="0"/>
              </w:rPr>
            </w:pPr>
            <w:r w:rsidRPr="003576CF">
              <w:rPr>
                <w:b/>
                <w:bCs w:val="0"/>
              </w:rPr>
              <w:t>Risk estimate; HR (95%CI)</w:t>
            </w:r>
          </w:p>
        </w:tc>
        <w:tc>
          <w:tcPr>
            <w:tcW w:w="1980" w:type="dxa"/>
            <w:gridSpan w:val="3"/>
            <w:tcBorders>
              <w:top w:val="double" w:sz="4" w:space="0" w:color="auto"/>
            </w:tcBorders>
            <w:shd w:val="clear" w:color="auto" w:fill="auto"/>
            <w:vAlign w:val="center"/>
          </w:tcPr>
          <w:p w14:paraId="1DEF08CE" w14:textId="3E3389EF" w:rsidR="005F352C" w:rsidRPr="003576CF" w:rsidRDefault="000E2F60" w:rsidP="00532B43">
            <w:pPr>
              <w:pStyle w:val="TableText0"/>
              <w:keepLines/>
              <w:jc w:val="center"/>
              <w:rPr>
                <w:b/>
                <w:bCs w:val="0"/>
              </w:rPr>
            </w:pPr>
            <w:r w:rsidRPr="003576CF">
              <w:rPr>
                <w:b/>
                <w:bCs w:val="0"/>
              </w:rPr>
              <w:t>TD</w:t>
            </w:r>
            <w:r w:rsidR="005F352C" w:rsidRPr="003576CF">
              <w:rPr>
                <w:b/>
                <w:bCs w:val="0"/>
              </w:rPr>
              <w:t>/FTC vs SoC</w:t>
            </w:r>
          </w:p>
          <w:p w14:paraId="76318FBD" w14:textId="77777777" w:rsidR="005F352C" w:rsidRPr="003576CF" w:rsidRDefault="005F352C" w:rsidP="00532B43">
            <w:pPr>
              <w:pStyle w:val="TableText0"/>
              <w:keepLines/>
              <w:jc w:val="center"/>
              <w:rPr>
                <w:b/>
                <w:bCs w:val="0"/>
              </w:rPr>
            </w:pPr>
            <w:r w:rsidRPr="003576CF">
              <w:rPr>
                <w:b/>
                <w:bCs w:val="0"/>
              </w:rPr>
              <w:t>Risk estimate; HR (95%CI)</w:t>
            </w:r>
          </w:p>
        </w:tc>
        <w:tc>
          <w:tcPr>
            <w:tcW w:w="2284" w:type="dxa"/>
            <w:gridSpan w:val="3"/>
            <w:tcBorders>
              <w:top w:val="double" w:sz="4" w:space="0" w:color="auto"/>
            </w:tcBorders>
            <w:shd w:val="clear" w:color="auto" w:fill="auto"/>
            <w:vAlign w:val="center"/>
          </w:tcPr>
          <w:p w14:paraId="66643BBF" w14:textId="5A3F641F" w:rsidR="005F352C" w:rsidRPr="003576CF" w:rsidRDefault="005F352C" w:rsidP="00532B43">
            <w:pPr>
              <w:pStyle w:val="TableText0"/>
              <w:keepLines/>
              <w:jc w:val="center"/>
              <w:rPr>
                <w:b/>
                <w:bCs w:val="0"/>
              </w:rPr>
            </w:pPr>
            <w:r w:rsidRPr="003576CF">
              <w:rPr>
                <w:b/>
                <w:bCs w:val="0"/>
              </w:rPr>
              <w:t xml:space="preserve">CAB-LA vs. SoC, via </w:t>
            </w:r>
            <w:r w:rsidR="000E2F60" w:rsidRPr="003576CF">
              <w:rPr>
                <w:b/>
                <w:bCs w:val="0"/>
              </w:rPr>
              <w:t>TD</w:t>
            </w:r>
            <w:r w:rsidRPr="003576CF">
              <w:rPr>
                <w:b/>
                <w:bCs w:val="0"/>
              </w:rPr>
              <w:t>/FTC</w:t>
            </w:r>
          </w:p>
          <w:p w14:paraId="2E54F26B" w14:textId="00C05BC7" w:rsidR="005F352C" w:rsidRPr="003576CF" w:rsidRDefault="005F352C" w:rsidP="00532B43">
            <w:pPr>
              <w:pStyle w:val="TableText0"/>
              <w:keepLines/>
              <w:jc w:val="center"/>
              <w:rPr>
                <w:b/>
                <w:bCs w:val="0"/>
              </w:rPr>
            </w:pPr>
            <w:r w:rsidRPr="003576CF">
              <w:rPr>
                <w:b/>
                <w:bCs w:val="0"/>
              </w:rPr>
              <w:t>Indirect risk estimate; HR (95%CI)</w:t>
            </w:r>
            <w:r w:rsidR="00532B43" w:rsidRPr="003576CF">
              <w:rPr>
                <w:b/>
                <w:bCs w:val="0"/>
                <w:vertAlign w:val="superscript"/>
              </w:rPr>
              <w:t>d</w:t>
            </w:r>
          </w:p>
        </w:tc>
      </w:tr>
      <w:tr w:rsidR="00F40A6B" w:rsidRPr="003576CF" w14:paraId="102B679A" w14:textId="77777777" w:rsidTr="00B952E6">
        <w:tblPrEx>
          <w:tblCellMar>
            <w:left w:w="29" w:type="dxa"/>
            <w:right w:w="29" w:type="dxa"/>
          </w:tblCellMar>
        </w:tblPrEx>
        <w:tc>
          <w:tcPr>
            <w:tcW w:w="900" w:type="dxa"/>
            <w:shd w:val="clear" w:color="auto" w:fill="auto"/>
          </w:tcPr>
          <w:p w14:paraId="609FF58B" w14:textId="77777777" w:rsidR="005F352C" w:rsidRPr="003576CF" w:rsidRDefault="005F352C" w:rsidP="00532B43">
            <w:pPr>
              <w:pStyle w:val="TableText0"/>
              <w:keepLines/>
            </w:pPr>
            <w:r w:rsidRPr="003576CF">
              <w:t>Scenario 1</w:t>
            </w:r>
          </w:p>
        </w:tc>
        <w:tc>
          <w:tcPr>
            <w:tcW w:w="1983" w:type="dxa"/>
            <w:gridSpan w:val="4"/>
            <w:shd w:val="clear" w:color="auto" w:fill="auto"/>
            <w:vAlign w:val="center"/>
          </w:tcPr>
          <w:p w14:paraId="739BB04E" w14:textId="77777777" w:rsidR="005F352C" w:rsidRPr="003576CF" w:rsidRDefault="005F352C" w:rsidP="00532B43">
            <w:pPr>
              <w:pStyle w:val="TableText0"/>
              <w:keepLines/>
              <w:jc w:val="center"/>
            </w:pPr>
            <w:r w:rsidRPr="003576CF">
              <w:t>iPrEx</w:t>
            </w:r>
          </w:p>
        </w:tc>
        <w:tc>
          <w:tcPr>
            <w:tcW w:w="2062" w:type="dxa"/>
            <w:gridSpan w:val="3"/>
            <w:shd w:val="clear" w:color="auto" w:fill="auto"/>
            <w:vAlign w:val="center"/>
          </w:tcPr>
          <w:p w14:paraId="36C7A63C" w14:textId="77777777" w:rsidR="005F352C" w:rsidRPr="003576CF" w:rsidRDefault="005F352C" w:rsidP="00532B43">
            <w:pPr>
              <w:pStyle w:val="TableText0"/>
              <w:keepLines/>
              <w:jc w:val="center"/>
            </w:pPr>
            <w:r w:rsidRPr="003576CF">
              <w:t>0.340 (0.18, 0.62)</w:t>
            </w:r>
          </w:p>
        </w:tc>
        <w:tc>
          <w:tcPr>
            <w:tcW w:w="1980" w:type="dxa"/>
            <w:gridSpan w:val="3"/>
            <w:shd w:val="clear" w:color="auto" w:fill="auto"/>
            <w:vAlign w:val="center"/>
          </w:tcPr>
          <w:p w14:paraId="2441160E" w14:textId="77777777" w:rsidR="005F352C" w:rsidRPr="003576CF" w:rsidRDefault="005F352C" w:rsidP="00532B43">
            <w:pPr>
              <w:pStyle w:val="TableText0"/>
              <w:keepLines/>
              <w:jc w:val="center"/>
            </w:pPr>
            <w:r w:rsidRPr="003576CF">
              <w:t>0.56 (0.37, 0.85)</w:t>
            </w:r>
          </w:p>
        </w:tc>
        <w:tc>
          <w:tcPr>
            <w:tcW w:w="2284" w:type="dxa"/>
            <w:gridSpan w:val="3"/>
            <w:shd w:val="clear" w:color="auto" w:fill="auto"/>
            <w:vAlign w:val="center"/>
          </w:tcPr>
          <w:p w14:paraId="6FF7CAC9" w14:textId="77777777" w:rsidR="005F352C" w:rsidRPr="003576CF" w:rsidRDefault="005F352C" w:rsidP="00532B43">
            <w:pPr>
              <w:pStyle w:val="TableText0"/>
              <w:keepLines/>
              <w:jc w:val="center"/>
            </w:pPr>
            <w:r w:rsidRPr="003576CF">
              <w:t>0.19 [0.09, 0.401]; p&lt;0.001</w:t>
            </w:r>
          </w:p>
        </w:tc>
      </w:tr>
      <w:tr w:rsidR="00F40A6B" w:rsidRPr="003576CF" w14:paraId="025B84E6" w14:textId="77777777" w:rsidTr="00B952E6">
        <w:tblPrEx>
          <w:tblCellMar>
            <w:left w:w="29" w:type="dxa"/>
            <w:right w:w="29" w:type="dxa"/>
          </w:tblCellMar>
        </w:tblPrEx>
        <w:tc>
          <w:tcPr>
            <w:tcW w:w="900" w:type="dxa"/>
            <w:shd w:val="clear" w:color="auto" w:fill="auto"/>
          </w:tcPr>
          <w:p w14:paraId="6C3225AE" w14:textId="77777777" w:rsidR="005F352C" w:rsidRPr="003576CF" w:rsidRDefault="005F352C" w:rsidP="00532B43">
            <w:pPr>
              <w:pStyle w:val="TableText0"/>
              <w:keepLines/>
            </w:pPr>
            <w:r w:rsidRPr="003576CF">
              <w:t>Scenario 2</w:t>
            </w:r>
          </w:p>
        </w:tc>
        <w:tc>
          <w:tcPr>
            <w:tcW w:w="1983" w:type="dxa"/>
            <w:gridSpan w:val="4"/>
            <w:shd w:val="clear" w:color="auto" w:fill="auto"/>
            <w:vAlign w:val="center"/>
          </w:tcPr>
          <w:p w14:paraId="5ADC80E4" w14:textId="77777777" w:rsidR="005F352C" w:rsidRPr="003576CF" w:rsidRDefault="005F352C" w:rsidP="00532B43">
            <w:pPr>
              <w:pStyle w:val="TableText0"/>
              <w:keepLines/>
              <w:jc w:val="center"/>
            </w:pPr>
            <w:r w:rsidRPr="003576CF">
              <w:t>iPrEx, PROUD, IPERGAY</w:t>
            </w:r>
          </w:p>
        </w:tc>
        <w:tc>
          <w:tcPr>
            <w:tcW w:w="2062" w:type="dxa"/>
            <w:gridSpan w:val="3"/>
            <w:shd w:val="clear" w:color="auto" w:fill="auto"/>
            <w:vAlign w:val="center"/>
          </w:tcPr>
          <w:p w14:paraId="58498E42" w14:textId="77777777" w:rsidR="005F352C" w:rsidRPr="003576CF" w:rsidRDefault="005F352C" w:rsidP="00532B43">
            <w:pPr>
              <w:pStyle w:val="TableText0"/>
              <w:keepLines/>
              <w:jc w:val="center"/>
            </w:pPr>
            <w:r w:rsidRPr="003576CF">
              <w:t>0.340 (0.18, 0.62)</w:t>
            </w:r>
          </w:p>
        </w:tc>
        <w:tc>
          <w:tcPr>
            <w:tcW w:w="1980" w:type="dxa"/>
            <w:gridSpan w:val="3"/>
            <w:shd w:val="clear" w:color="auto" w:fill="auto"/>
            <w:vAlign w:val="center"/>
          </w:tcPr>
          <w:p w14:paraId="18E3553E" w14:textId="77777777" w:rsidR="005F352C" w:rsidRPr="003576CF" w:rsidRDefault="005F352C" w:rsidP="00532B43">
            <w:pPr>
              <w:pStyle w:val="TableText0"/>
              <w:keepLines/>
              <w:jc w:val="center"/>
            </w:pPr>
            <w:r w:rsidRPr="003576CF">
              <w:t>0.26 (0.09, 0.79)</w:t>
            </w:r>
          </w:p>
        </w:tc>
        <w:tc>
          <w:tcPr>
            <w:tcW w:w="2284" w:type="dxa"/>
            <w:gridSpan w:val="3"/>
            <w:shd w:val="clear" w:color="auto" w:fill="auto"/>
            <w:vAlign w:val="center"/>
          </w:tcPr>
          <w:p w14:paraId="6449E823" w14:textId="77777777" w:rsidR="005F352C" w:rsidRPr="003576CF" w:rsidRDefault="005F352C" w:rsidP="00532B43">
            <w:pPr>
              <w:pStyle w:val="TableText0"/>
              <w:keepLines/>
              <w:jc w:val="center"/>
            </w:pPr>
            <w:r w:rsidRPr="003576CF">
              <w:t>0.088 [0.025, 0.308]; p&lt;0.001</w:t>
            </w:r>
          </w:p>
        </w:tc>
      </w:tr>
      <w:tr w:rsidR="00F40A6B" w:rsidRPr="003576CF" w14:paraId="20091D8B" w14:textId="77777777" w:rsidTr="00B952E6">
        <w:tblPrEx>
          <w:tblCellMar>
            <w:left w:w="29" w:type="dxa"/>
            <w:right w:w="29" w:type="dxa"/>
          </w:tblCellMar>
        </w:tblPrEx>
        <w:tc>
          <w:tcPr>
            <w:tcW w:w="900" w:type="dxa"/>
            <w:shd w:val="clear" w:color="auto" w:fill="auto"/>
          </w:tcPr>
          <w:p w14:paraId="0C061A8A" w14:textId="77777777" w:rsidR="005F352C" w:rsidRPr="003576CF" w:rsidRDefault="005F352C" w:rsidP="00532B43">
            <w:pPr>
              <w:pStyle w:val="TableText0"/>
              <w:keepLines/>
            </w:pPr>
            <w:r w:rsidRPr="003576CF">
              <w:t>Scenario 3</w:t>
            </w:r>
          </w:p>
        </w:tc>
        <w:tc>
          <w:tcPr>
            <w:tcW w:w="1983" w:type="dxa"/>
            <w:gridSpan w:val="4"/>
            <w:shd w:val="clear" w:color="auto" w:fill="auto"/>
            <w:vAlign w:val="center"/>
          </w:tcPr>
          <w:p w14:paraId="6134CF57" w14:textId="77777777" w:rsidR="005F352C" w:rsidRPr="003576CF" w:rsidRDefault="005F352C" w:rsidP="00532B43">
            <w:pPr>
              <w:pStyle w:val="TableText0"/>
              <w:keepLines/>
              <w:jc w:val="center"/>
            </w:pPr>
            <w:r w:rsidRPr="003576CF">
              <w:t>PROUD, IPERGAY</w:t>
            </w:r>
          </w:p>
        </w:tc>
        <w:tc>
          <w:tcPr>
            <w:tcW w:w="2062" w:type="dxa"/>
            <w:gridSpan w:val="3"/>
            <w:shd w:val="clear" w:color="auto" w:fill="auto"/>
            <w:vAlign w:val="center"/>
          </w:tcPr>
          <w:p w14:paraId="420317B6" w14:textId="77777777" w:rsidR="005F352C" w:rsidRPr="003576CF" w:rsidRDefault="005F352C" w:rsidP="00532B43">
            <w:pPr>
              <w:pStyle w:val="TableText0"/>
              <w:keepLines/>
              <w:jc w:val="center"/>
            </w:pPr>
            <w:r w:rsidRPr="003576CF">
              <w:t>0.340 (0.18, 0.62)</w:t>
            </w:r>
          </w:p>
        </w:tc>
        <w:tc>
          <w:tcPr>
            <w:tcW w:w="1980" w:type="dxa"/>
            <w:gridSpan w:val="3"/>
            <w:shd w:val="clear" w:color="auto" w:fill="auto"/>
            <w:vAlign w:val="center"/>
          </w:tcPr>
          <w:p w14:paraId="0BB166E1" w14:textId="77777777" w:rsidR="005F352C" w:rsidRPr="003576CF" w:rsidRDefault="005F352C" w:rsidP="00532B43">
            <w:pPr>
              <w:pStyle w:val="TableText0"/>
              <w:keepLines/>
              <w:jc w:val="center"/>
            </w:pPr>
            <w:r w:rsidRPr="003576CF">
              <w:t>0.14 (0.06, 0.36)</w:t>
            </w:r>
          </w:p>
        </w:tc>
        <w:tc>
          <w:tcPr>
            <w:tcW w:w="2284" w:type="dxa"/>
            <w:gridSpan w:val="3"/>
            <w:shd w:val="clear" w:color="auto" w:fill="auto"/>
            <w:vAlign w:val="center"/>
          </w:tcPr>
          <w:p w14:paraId="2FC47D56" w14:textId="77777777" w:rsidR="005F352C" w:rsidRPr="003576CF" w:rsidRDefault="005F352C" w:rsidP="00532B43">
            <w:pPr>
              <w:pStyle w:val="TableText0"/>
              <w:keepLines/>
              <w:jc w:val="center"/>
            </w:pPr>
            <w:r w:rsidRPr="003576CF">
              <w:t>0.048 [0.016, 0.141]; p&lt;0.001</w:t>
            </w:r>
          </w:p>
        </w:tc>
      </w:tr>
    </w:tbl>
    <w:p w14:paraId="18BF140C" w14:textId="434DC2F2" w:rsidR="005F352C" w:rsidRPr="003576CF" w:rsidRDefault="005F352C" w:rsidP="00E56CE0">
      <w:pPr>
        <w:pStyle w:val="FooterTableFigure"/>
        <w:keepNext/>
        <w:keepLines/>
        <w:rPr>
          <w:sz w:val="20"/>
        </w:rPr>
      </w:pPr>
      <w:r w:rsidRPr="003576CF">
        <w:t xml:space="preserve">Source: </w:t>
      </w:r>
      <w:r w:rsidR="00AC4ED9" w:rsidRPr="003576CF">
        <w:t xml:space="preserve">Table 44, p110 and </w:t>
      </w:r>
      <w:r w:rsidRPr="003576CF">
        <w:t>Table 45, p112 of the submission.</w:t>
      </w:r>
    </w:p>
    <w:p w14:paraId="7570CCD3" w14:textId="528E0830" w:rsidR="005F352C" w:rsidRPr="003576CF" w:rsidRDefault="005F352C" w:rsidP="00E56CE0">
      <w:pPr>
        <w:pStyle w:val="FooterTableFigure"/>
        <w:keepNext/>
        <w:keepLines/>
      </w:pPr>
      <w:r w:rsidRPr="003576CF">
        <w:t>CAB-LA = cabotegravir long-acting; CI = confidence interval; HR = hazard ratio</w:t>
      </w:r>
      <w:r w:rsidR="00DE39BD" w:rsidRPr="003576CF">
        <w:t xml:space="preserve">; </w:t>
      </w:r>
      <w:r w:rsidR="00532B43" w:rsidRPr="003576CF">
        <w:t xml:space="preserve">PY = person-years; RRR = relative risk reduction; </w:t>
      </w:r>
      <w:r w:rsidRPr="003576CF">
        <w:t xml:space="preserve">SoC = standard of care; </w:t>
      </w:r>
      <w:r w:rsidR="000E2F60" w:rsidRPr="003576CF">
        <w:t>TD</w:t>
      </w:r>
      <w:r w:rsidRPr="003576CF">
        <w:t>/FT</w:t>
      </w:r>
      <w:r w:rsidR="006A1BBA" w:rsidRPr="003576CF">
        <w:t>C</w:t>
      </w:r>
      <w:r w:rsidRPr="003576CF">
        <w:t xml:space="preserve"> = tenofovir disoproxil and emtricitabine.</w:t>
      </w:r>
    </w:p>
    <w:p w14:paraId="4585CD91" w14:textId="4C207029" w:rsidR="00532B43" w:rsidRPr="003576CF" w:rsidRDefault="00E56CE0" w:rsidP="00E56CE0">
      <w:pPr>
        <w:pStyle w:val="FooterTableFigure"/>
        <w:keepNext/>
        <w:keepLines/>
      </w:pPr>
      <w:r>
        <w:t>a</w:t>
      </w:r>
      <w:r w:rsidR="00532B43" w:rsidRPr="003576CF">
        <w:t xml:space="preserve"> Where not reported, risk/hazard ratios were calculated as the inverse of reported relative risk reduction (and vice versa). </w:t>
      </w:r>
    </w:p>
    <w:p w14:paraId="392C008E" w14:textId="137BA6F2" w:rsidR="00532B43" w:rsidRPr="003576CF" w:rsidRDefault="00532B43" w:rsidP="00E56CE0">
      <w:pPr>
        <w:pStyle w:val="FooterTableFigure"/>
        <w:keepNext/>
        <w:keepLines/>
      </w:pPr>
      <w:r w:rsidRPr="003576CF">
        <w:t xml:space="preserve">b Publication does not report incidence rate per 100 person-years. These values are calculated assuming equivalent person-years of follow-up in both treatment arms (i.e. 3324/2). </w:t>
      </w:r>
    </w:p>
    <w:p w14:paraId="3E116A36" w14:textId="09C0416C" w:rsidR="00532B43" w:rsidRPr="003576CF" w:rsidRDefault="00532B43" w:rsidP="00E56CE0">
      <w:pPr>
        <w:pStyle w:val="FooterTableFigure"/>
        <w:keepNext/>
        <w:keepLines/>
      </w:pPr>
      <w:r w:rsidRPr="003576CF">
        <w:t>c Publication reports 90% confidence interval for the relative risk reduction; HR calculated based on this 90% CI</w:t>
      </w:r>
    </w:p>
    <w:p w14:paraId="036EAAE6" w14:textId="2F9A85DB" w:rsidR="005F352C" w:rsidRPr="003576CF" w:rsidRDefault="00532B43" w:rsidP="00E56CE0">
      <w:pPr>
        <w:pStyle w:val="FooterTableFigure"/>
        <w:keepNext/>
        <w:keepLines/>
      </w:pPr>
      <w:r w:rsidRPr="003576CF">
        <w:t>d</w:t>
      </w:r>
      <w:r w:rsidR="005F352C" w:rsidRPr="003576CF">
        <w:t xml:space="preserve"> Performed using the Bucher ITC method (See “CABvsSoC_BucherITC”.xls in Attachment 4 for calculations). Nb. Inverse of result for </w:t>
      </w:r>
      <w:r w:rsidR="000E2F60" w:rsidRPr="003576CF">
        <w:t>TD</w:t>
      </w:r>
      <w:r w:rsidR="005F352C" w:rsidRPr="003576CF">
        <w:t xml:space="preserve">/FTC vs. SoC applied in the ITC. </w:t>
      </w:r>
    </w:p>
    <w:p w14:paraId="479EF0ED" w14:textId="77777777" w:rsidR="005F352C" w:rsidRPr="003576CF" w:rsidRDefault="005F352C" w:rsidP="00E56CE0">
      <w:pPr>
        <w:pStyle w:val="FooterTableFigure"/>
        <w:keepLines/>
      </w:pPr>
      <w:r w:rsidRPr="003576CF">
        <w:t>Grey shaded scenario indicates scenario used in base case of economic evaluation</w:t>
      </w:r>
    </w:p>
    <w:p w14:paraId="20C02D3B" w14:textId="4F3E6A1B" w:rsidR="00542013" w:rsidRPr="003576CF" w:rsidRDefault="009C60DA" w:rsidP="0072358C">
      <w:pPr>
        <w:pStyle w:val="3-BodyText"/>
      </w:pPr>
      <w:r w:rsidRPr="003576CF">
        <w:t xml:space="preserve">The </w:t>
      </w:r>
      <w:r w:rsidR="000F2E2A" w:rsidRPr="003576CF">
        <w:t>baseline HIV risk</w:t>
      </w:r>
      <w:r w:rsidR="00E24C6A" w:rsidRPr="003576CF">
        <w:t xml:space="preserve"> (in terms of HIV incidence)</w:t>
      </w:r>
      <w:r w:rsidR="000F2E2A" w:rsidRPr="003576CF">
        <w:t xml:space="preserve"> in the countries where the HPTN-083 trials were conducted was likely substantially different to PROUD</w:t>
      </w:r>
      <w:r w:rsidR="005E1617" w:rsidRPr="003576CF">
        <w:t xml:space="preserve"> and</w:t>
      </w:r>
      <w:r w:rsidR="000F2E2A" w:rsidRPr="003576CF">
        <w:t xml:space="preserve"> IPERGAY (refer to </w:t>
      </w:r>
      <w:r w:rsidR="000F2E2A" w:rsidRPr="003576CF">
        <w:fldChar w:fldCharType="begin" w:fldLock="1"/>
      </w:r>
      <w:r w:rsidR="000F2E2A" w:rsidRPr="003576CF">
        <w:instrText xml:space="preserve"> REF _Ref104804098 \h  \* MERGEFORMAT </w:instrText>
      </w:r>
      <w:r w:rsidR="000F2E2A" w:rsidRPr="003576CF">
        <w:fldChar w:fldCharType="separate"/>
      </w:r>
      <w:r w:rsidR="00050820" w:rsidRPr="003576CF">
        <w:t>Table 4</w:t>
      </w:r>
      <w:r w:rsidR="000F2E2A" w:rsidRPr="003576CF">
        <w:fldChar w:fldCharType="end"/>
      </w:r>
      <w:r w:rsidR="000F2E2A" w:rsidRPr="003576CF">
        <w:t xml:space="preserve">), which poses a potential exchangeability issue. </w:t>
      </w:r>
      <w:r w:rsidR="00613DD4" w:rsidRPr="003576CF">
        <w:t>HPTN-083 was conducted in countries with a relatively high incidence of HIV whereas IPERGAY and PROUD were conducted in countries with a lower incidence.</w:t>
      </w:r>
    </w:p>
    <w:p w14:paraId="5B1CEC6F" w14:textId="645EEA6F" w:rsidR="000F2E2A" w:rsidRPr="003576CF" w:rsidRDefault="00542013" w:rsidP="0072358C">
      <w:pPr>
        <w:pStyle w:val="3-BodyText"/>
      </w:pPr>
      <w:r w:rsidRPr="003576CF">
        <w:t xml:space="preserve">Further, </w:t>
      </w:r>
      <w:r w:rsidR="000F2E2A" w:rsidRPr="003576CF">
        <w:t>the HIV incidence rate in men in Australia in 2020 was</w:t>
      </w:r>
      <w:r w:rsidR="005001A8" w:rsidRPr="003576CF">
        <w:t xml:space="preserve"> approximately</w:t>
      </w:r>
      <w:r w:rsidR="000F2E2A" w:rsidRPr="003576CF">
        <w:t xml:space="preserve"> 4.5 per 100,000</w:t>
      </w:r>
      <w:r w:rsidR="000F2E2A" w:rsidRPr="003576CF">
        <w:rPr>
          <w:rStyle w:val="FootnoteReference"/>
        </w:rPr>
        <w:footnoteReference w:id="13"/>
      </w:r>
      <w:r w:rsidRPr="003576CF">
        <w:t xml:space="preserve">, which was </w:t>
      </w:r>
      <w:r w:rsidR="000F2E2A" w:rsidRPr="003576CF">
        <w:t xml:space="preserve">31-58% </w:t>
      </w:r>
      <w:r w:rsidRPr="003576CF">
        <w:t xml:space="preserve">lower than ‘similar’ countries (i.e. France and UK) as proposed by the submission and may </w:t>
      </w:r>
      <w:r w:rsidR="000A1130" w:rsidRPr="003576CF">
        <w:t>re</w:t>
      </w:r>
      <w:r w:rsidRPr="003576CF">
        <w:t>present</w:t>
      </w:r>
      <w:r w:rsidR="000A1130" w:rsidRPr="003576CF">
        <w:t xml:space="preserve"> an applicability issue, and it was </w:t>
      </w:r>
      <w:r w:rsidR="000A1130" w:rsidRPr="003576CF">
        <w:lastRenderedPageBreak/>
        <w:t xml:space="preserve">uncertain </w:t>
      </w:r>
      <w:r w:rsidR="000F2E2A" w:rsidRPr="003576CF">
        <w:t>as to whether the estimated incremental effect in the indirect comparison would be realised in the proposed PBS population.</w:t>
      </w:r>
    </w:p>
    <w:p w14:paraId="384FB426" w14:textId="1C950278" w:rsidR="008B5F2D" w:rsidRPr="003576CF" w:rsidRDefault="00553E12" w:rsidP="0072358C">
      <w:pPr>
        <w:pStyle w:val="3-BodyText"/>
      </w:pPr>
      <w:r w:rsidRPr="003576CF">
        <w:t xml:space="preserve">Similarly, the baseline HIV risk in the PROUD, IPERGAY and </w:t>
      </w:r>
      <w:r w:rsidR="00DE39BD" w:rsidRPr="003576CF">
        <w:t>iPrEx</w:t>
      </w:r>
      <w:r w:rsidRPr="003576CF">
        <w:t xml:space="preserve"> trials also indicated large differences in baseline HIV risk to the Australian setting based on HIV infection rates in the SoC arm</w:t>
      </w:r>
      <w:r w:rsidR="00A077F4" w:rsidRPr="003576CF">
        <w:t xml:space="preserve"> </w:t>
      </w:r>
      <w:r w:rsidR="00EB2591" w:rsidRPr="003576CF">
        <w:t xml:space="preserve">(e.g. a baseline rate of 1.4 per 100 </w:t>
      </w:r>
      <w:r w:rsidR="005634AF" w:rsidRPr="003576CF">
        <w:t xml:space="preserve">person </w:t>
      </w:r>
      <w:r w:rsidR="00EB2591" w:rsidRPr="003576CF">
        <w:t xml:space="preserve">years was applied in the economic evaluation in the SoC population, compared to 3.9-9.0 in the </w:t>
      </w:r>
      <w:r w:rsidR="000E2F60" w:rsidRPr="003576CF">
        <w:t>TD</w:t>
      </w:r>
      <w:r w:rsidR="00EB2591" w:rsidRPr="003576CF">
        <w:t>/FTC versus SoC trials</w:t>
      </w:r>
      <w:r w:rsidR="00A077F4" w:rsidRPr="003576CF">
        <w:t>)</w:t>
      </w:r>
      <w:r w:rsidR="00D11E4D" w:rsidRPr="003576CF">
        <w:t>.</w:t>
      </w:r>
      <w:r w:rsidRPr="003576CF">
        <w:t xml:space="preserve"> </w:t>
      </w:r>
      <w:r w:rsidR="00D11E4D" w:rsidRPr="003576CF">
        <w:t>T</w:t>
      </w:r>
      <w:r w:rsidRPr="003576CF">
        <w:t xml:space="preserve">his </w:t>
      </w:r>
      <w:r w:rsidR="00D11E4D" w:rsidRPr="003576CF">
        <w:t xml:space="preserve">further </w:t>
      </w:r>
      <w:r w:rsidRPr="003576CF">
        <w:t xml:space="preserve">suggested that the </w:t>
      </w:r>
      <w:r w:rsidR="00D11E4D" w:rsidRPr="003576CF">
        <w:t xml:space="preserve">indirect comparison </w:t>
      </w:r>
      <w:r w:rsidRPr="003576CF">
        <w:t>had overall poor applicability to the Australian population</w:t>
      </w:r>
      <w:r w:rsidR="003576CF">
        <w:t xml:space="preserve">. </w:t>
      </w:r>
      <w:r w:rsidR="008B5F2D" w:rsidRPr="003576CF">
        <w:t xml:space="preserve">The PSCR </w:t>
      </w:r>
      <w:r w:rsidR="00B83F28" w:rsidRPr="003576CF">
        <w:t>noted</w:t>
      </w:r>
      <w:r w:rsidR="008B5F2D" w:rsidRPr="003576CF">
        <w:t xml:space="preserve"> that reported incidence rates vary within populations due to diversity among at-risk populations. On that basis, the PSCR argued that even in the Australian context</w:t>
      </w:r>
      <w:r w:rsidR="00604C2B" w:rsidRPr="003576CF">
        <w:t>,</w:t>
      </w:r>
      <w:r w:rsidR="008B5F2D" w:rsidRPr="003576CF">
        <w:t xml:space="preserve"> where</w:t>
      </w:r>
      <w:r w:rsidR="00604C2B" w:rsidRPr="003576CF">
        <w:t xml:space="preserve"> the</w:t>
      </w:r>
      <w:r w:rsidR="008B5F2D" w:rsidRPr="003576CF">
        <w:t xml:space="preserve"> overall </w:t>
      </w:r>
      <w:r w:rsidR="00E47D3C" w:rsidRPr="003576CF">
        <w:t xml:space="preserve">general </w:t>
      </w:r>
      <w:r w:rsidR="008B5F2D" w:rsidRPr="003576CF">
        <w:t xml:space="preserve">population-level HIV incidence is relatively low, the potential </w:t>
      </w:r>
      <w:r w:rsidR="00604C2B" w:rsidRPr="003576CF">
        <w:t>for</w:t>
      </w:r>
      <w:r w:rsidR="008B5F2D" w:rsidRPr="003576CF">
        <w:t xml:space="preserve"> </w:t>
      </w:r>
      <w:r w:rsidR="00604C2B" w:rsidRPr="003576CF">
        <w:t xml:space="preserve">the </w:t>
      </w:r>
      <w:r w:rsidR="008B5F2D" w:rsidRPr="003576CF">
        <w:t xml:space="preserve">risk of HIV </w:t>
      </w:r>
      <w:r w:rsidR="00604C2B" w:rsidRPr="003576CF">
        <w:t xml:space="preserve">acquisition at an individual level to be higher </w:t>
      </w:r>
      <w:r w:rsidR="00E47D3C" w:rsidRPr="003576CF">
        <w:t>s</w:t>
      </w:r>
      <w:r w:rsidR="00604C2B" w:rsidRPr="003576CF">
        <w:t>hould not be discounted.</w:t>
      </w:r>
    </w:p>
    <w:p w14:paraId="2C32217C" w14:textId="1B8C6986" w:rsidR="00604C2B" w:rsidRPr="003576CF" w:rsidRDefault="00604C2B" w:rsidP="0072358C">
      <w:pPr>
        <w:pStyle w:val="3-BodyText"/>
      </w:pPr>
      <w:bookmarkStart w:id="36" w:name="_Ref141707129"/>
      <w:r w:rsidRPr="003576CF">
        <w:t xml:space="preserve">The PSCR argued that since the effectiveness of TD/FTC had been shown to strongly correlate with adherence, the treatment effect for oral PrEP in the iPrEx trial was likely underestimated. The PSCR argued that as a result the relative risk reduction of HIV acquisition for CAB-LA vs SoC of 81% using the iPrEx trial alone likely biases against CAB-LA. The PSCR stated that in order to provide a transparent method of adjusting for the relative treatment effect of CAB-LA vs SoC, the PROUD and IPERGAY trials, which reported adherence rates more closely aligned with the HPTN-083 trial, were included in the direct estimate of effect for TD/FTC vs SoC along with the iPrEx trial, resulting in a relative risk reduction of 91.2% for CAB-LA relative to SoC. The PSCR also noted other independently published estimates of the effectiveness of CAB-LA vs SoC </w:t>
      </w:r>
      <w:r w:rsidR="00E47D3C" w:rsidRPr="003576CF">
        <w:t>were</w:t>
      </w:r>
      <w:r w:rsidRPr="003576CF">
        <w:t xml:space="preserve"> supportive of the effectiveness result from the ITC presented in the submission, including Mitchell 2023</w:t>
      </w:r>
      <w:r w:rsidRPr="003576CF">
        <w:rPr>
          <w:rStyle w:val="FootnoteReference"/>
        </w:rPr>
        <w:footnoteReference w:id="14"/>
      </w:r>
      <w:r w:rsidRPr="003576CF">
        <w:t>, which estimated CAB-LA PrEP effectiveness in the MSM population to be 91% (82-96%), with other epidemiological mathematical modelling studies using estimates of CAB-LA effectiveness of a comparable magnitude, such as Smith 2023</w:t>
      </w:r>
      <w:r w:rsidRPr="003576CF">
        <w:rPr>
          <w:rStyle w:val="FootnoteReference"/>
        </w:rPr>
        <w:footnoteReference w:id="15"/>
      </w:r>
      <w:r w:rsidRPr="003576CF">
        <w:t xml:space="preserve"> and Jamieson 2022</w:t>
      </w:r>
      <w:r w:rsidRPr="003576CF">
        <w:rPr>
          <w:rStyle w:val="FootnoteReference"/>
        </w:rPr>
        <w:footnoteReference w:id="16"/>
      </w:r>
      <w:bookmarkEnd w:id="36"/>
      <w:r w:rsidR="003576CF">
        <w:t xml:space="preserve">. </w:t>
      </w:r>
    </w:p>
    <w:p w14:paraId="0296EFA3" w14:textId="0103D056" w:rsidR="008B5F2D" w:rsidRPr="003576CF" w:rsidRDefault="00BC1564" w:rsidP="0072358C">
      <w:pPr>
        <w:pStyle w:val="3-BodyText"/>
      </w:pPr>
      <w:bookmarkStart w:id="37" w:name="_Ref141707135"/>
      <w:r w:rsidRPr="003576CF">
        <w:t xml:space="preserve">The PSCR stated that the submission applied the results of the relative treatment effects from the included trials of CAB-LA and TDF/FTC to derive an indirect estimate of effect for CAB-LA vs. SoC, which is then applied to a background incidence of HIV reported in a DUSC analysis. The PSCR argued that the integration of relative effect measures together with local HIV incidence (1.4 cases per 100 person-years in Australian MSM) within the economic model allows for the estimation of the absolute </w:t>
      </w:r>
      <w:r w:rsidRPr="003576CF">
        <w:lastRenderedPageBreak/>
        <w:t>magnitude of impact (in terms of infections averted) that would be expected in the local population.</w:t>
      </w:r>
      <w:bookmarkEnd w:id="37"/>
      <w:r w:rsidRPr="003576CF">
        <w:t xml:space="preserve"> </w:t>
      </w:r>
    </w:p>
    <w:p w14:paraId="5627E2E2" w14:textId="21E0979A" w:rsidR="00080C69" w:rsidRPr="003576CF" w:rsidRDefault="00080C69" w:rsidP="0072358C">
      <w:pPr>
        <w:pStyle w:val="3-BodyText"/>
      </w:pPr>
      <w:r w:rsidRPr="003576CF">
        <w:t>The ESC considered, given the applicability issues to the Australian setting identified (paragraph</w:t>
      </w:r>
      <w:r w:rsidR="00574FDC" w:rsidRPr="003576CF">
        <w:t xml:space="preserve"> </w:t>
      </w:r>
      <w:r w:rsidR="00574FDC" w:rsidRPr="003576CF">
        <w:fldChar w:fldCharType="begin" w:fldLock="1"/>
      </w:r>
      <w:r w:rsidR="00574FDC" w:rsidRPr="003576CF">
        <w:instrText xml:space="preserve"> REF _Ref137567947 \r \h </w:instrText>
      </w:r>
      <w:r w:rsidR="000608E9" w:rsidRPr="003576CF">
        <w:instrText xml:space="preserve"> \* MERGEFORMAT </w:instrText>
      </w:r>
      <w:r w:rsidR="00574FDC" w:rsidRPr="003576CF">
        <w:fldChar w:fldCharType="separate"/>
      </w:r>
      <w:r w:rsidR="00050820" w:rsidRPr="003576CF">
        <w:t>6.11</w:t>
      </w:r>
      <w:r w:rsidR="00574FDC" w:rsidRPr="003576CF">
        <w:fldChar w:fldCharType="end"/>
      </w:r>
      <w:r w:rsidRPr="003576CF">
        <w:t>)</w:t>
      </w:r>
      <w:r w:rsidR="00D61A11" w:rsidRPr="003576CF">
        <w:t xml:space="preserve"> </w:t>
      </w:r>
      <w:r w:rsidRPr="003576CF">
        <w:t xml:space="preserve">and uncertainties arising from the impact of adherence of oral PrEP to the observed results of both the pivotal trials and the reference TD/FTC vs SoC trials, that the estimates of CAB-LA presented in the submission were likely to be overstated in the Australian setting, both versus TD/FTC and SoC. </w:t>
      </w:r>
    </w:p>
    <w:p w14:paraId="378D96DB" w14:textId="524F3809" w:rsidR="005F352C" w:rsidRPr="003576CF" w:rsidRDefault="005F352C" w:rsidP="005F352C">
      <w:pPr>
        <w:pStyle w:val="4-SubsectionHeading"/>
      </w:pPr>
      <w:bookmarkStart w:id="38" w:name="_Toc22897642"/>
      <w:bookmarkStart w:id="39" w:name="_Toc135145508"/>
      <w:r w:rsidRPr="003576CF">
        <w:t xml:space="preserve">Comparative </w:t>
      </w:r>
      <w:r w:rsidR="0045380A">
        <w:t>H</w:t>
      </w:r>
      <w:r w:rsidRPr="003576CF">
        <w:t>arms</w:t>
      </w:r>
      <w:bookmarkEnd w:id="38"/>
      <w:bookmarkEnd w:id="39"/>
    </w:p>
    <w:p w14:paraId="4DE11278" w14:textId="12C0A0EC" w:rsidR="005F352C" w:rsidRPr="003576CF" w:rsidRDefault="005F352C" w:rsidP="0072358C">
      <w:pPr>
        <w:pStyle w:val="3-BodyText"/>
      </w:pPr>
      <w:r w:rsidRPr="003576CF">
        <w:fldChar w:fldCharType="begin" w:fldLock="1"/>
      </w:r>
      <w:r w:rsidRPr="003576CF">
        <w:instrText xml:space="preserve"> REF _Ref132292995 \h </w:instrText>
      </w:r>
      <w:r w:rsidRPr="003576CF">
        <w:fldChar w:fldCharType="separate"/>
      </w:r>
      <w:r w:rsidR="00050820" w:rsidRPr="003576CF">
        <w:t>Table 8</w:t>
      </w:r>
      <w:r w:rsidRPr="003576CF">
        <w:fldChar w:fldCharType="end"/>
      </w:r>
      <w:r w:rsidRPr="003576CF">
        <w:t xml:space="preserve"> presents a summary of all </w:t>
      </w:r>
      <w:r w:rsidR="000C565B" w:rsidRPr="003576CF">
        <w:t>treatment emergent (</w:t>
      </w:r>
      <w:r w:rsidRPr="003576CF">
        <w:t>TE</w:t>
      </w:r>
      <w:r w:rsidR="000C565B" w:rsidRPr="003576CF">
        <w:t>) adverse events (</w:t>
      </w:r>
      <w:r w:rsidRPr="003576CF">
        <w:t>AEs</w:t>
      </w:r>
      <w:r w:rsidR="000C565B" w:rsidRPr="003576CF">
        <w:t>)</w:t>
      </w:r>
      <w:r w:rsidRPr="003576CF">
        <w:t xml:space="preserve"> in the HPTN-083 and HPTN-084 trials. </w:t>
      </w:r>
    </w:p>
    <w:p w14:paraId="481DC96B" w14:textId="3F369B18" w:rsidR="005F352C" w:rsidRPr="003576CF" w:rsidRDefault="005F352C" w:rsidP="000C565B">
      <w:pPr>
        <w:pStyle w:val="TableFigureHeading"/>
        <w:keepLines/>
        <w:rPr>
          <w:rFonts w:eastAsia="Calibri"/>
        </w:rPr>
      </w:pPr>
      <w:bookmarkStart w:id="40" w:name="_Ref132292995"/>
      <w:r w:rsidRPr="003576CF">
        <w:t xml:space="preserve">Table </w:t>
      </w:r>
      <w:r w:rsidR="00DF2686">
        <w:fldChar w:fldCharType="begin" w:fldLock="1"/>
      </w:r>
      <w:r w:rsidR="00DF2686">
        <w:instrText xml:space="preserve"> SEQ Table \* ARABIC </w:instrText>
      </w:r>
      <w:r w:rsidR="00DF2686">
        <w:fldChar w:fldCharType="separate"/>
      </w:r>
      <w:r w:rsidR="00050820" w:rsidRPr="003576CF">
        <w:t>8</w:t>
      </w:r>
      <w:r w:rsidR="00DF2686">
        <w:fldChar w:fldCharType="end"/>
      </w:r>
      <w:bookmarkEnd w:id="40"/>
      <w:r w:rsidRPr="003576CF">
        <w:t>: Summary of all TEAEs in HPTN 083 and HPTN -084 (Safety Population; Steps 1 and 2)</w:t>
      </w:r>
      <w:r w:rsidR="005749AC">
        <w:rPr>
          <w:rStyle w:val="FootnoteReference"/>
        </w:rPr>
        <w:footnoteReference w:id="17"/>
      </w:r>
    </w:p>
    <w:tbl>
      <w:tblPr>
        <w:tblStyle w:val="TableGrid"/>
        <w:tblW w:w="8815" w:type="dxa"/>
        <w:tblCellMar>
          <w:left w:w="29" w:type="dxa"/>
          <w:right w:w="29" w:type="dxa"/>
        </w:tblCellMar>
        <w:tblLook w:val="04A0" w:firstRow="1" w:lastRow="0" w:firstColumn="1" w:lastColumn="0" w:noHBand="0" w:noVBand="1"/>
        <w:tblCaption w:val="Table 8: Summary of all TEAEs in HPTN 083 and HPTN -084 (Safety Population; Steps 1 and 2"/>
      </w:tblPr>
      <w:tblGrid>
        <w:gridCol w:w="2122"/>
        <w:gridCol w:w="1701"/>
        <w:gridCol w:w="1984"/>
        <w:gridCol w:w="1568"/>
        <w:gridCol w:w="1440"/>
      </w:tblGrid>
      <w:tr w:rsidR="00F40A6B" w:rsidRPr="003576CF" w14:paraId="02FF2F71" w14:textId="77777777" w:rsidTr="000C565B">
        <w:tc>
          <w:tcPr>
            <w:tcW w:w="2122" w:type="dxa"/>
            <w:vMerge w:val="restart"/>
          </w:tcPr>
          <w:p w14:paraId="39C4DC8C" w14:textId="3828373A" w:rsidR="005F352C" w:rsidRPr="003576CF" w:rsidRDefault="005F352C" w:rsidP="000C565B">
            <w:pPr>
              <w:pStyle w:val="TableText0"/>
              <w:keepLines/>
              <w:rPr>
                <w:b/>
                <w:bCs w:val="0"/>
              </w:rPr>
            </w:pPr>
            <w:r w:rsidRPr="003576CF">
              <w:rPr>
                <w:b/>
                <w:bCs w:val="0"/>
              </w:rPr>
              <w:t>A</w:t>
            </w:r>
            <w:r w:rsidR="00DE39BD" w:rsidRPr="003576CF">
              <w:rPr>
                <w:b/>
                <w:bCs w:val="0"/>
              </w:rPr>
              <w:t>E</w:t>
            </w:r>
            <w:r w:rsidRPr="003576CF">
              <w:rPr>
                <w:b/>
                <w:bCs w:val="0"/>
              </w:rPr>
              <w:t>s</w:t>
            </w:r>
          </w:p>
        </w:tc>
        <w:tc>
          <w:tcPr>
            <w:tcW w:w="1701" w:type="dxa"/>
          </w:tcPr>
          <w:p w14:paraId="504DB60F" w14:textId="77777777" w:rsidR="005F352C" w:rsidRPr="003576CF" w:rsidRDefault="005F352C" w:rsidP="000C565B">
            <w:pPr>
              <w:pStyle w:val="TableText0"/>
              <w:keepLines/>
              <w:jc w:val="center"/>
              <w:rPr>
                <w:b/>
                <w:bCs w:val="0"/>
              </w:rPr>
            </w:pPr>
            <w:r w:rsidRPr="003576CF">
              <w:rPr>
                <w:b/>
                <w:bCs w:val="0"/>
              </w:rPr>
              <w:t>CAB-LA (N=2281)</w:t>
            </w:r>
          </w:p>
        </w:tc>
        <w:tc>
          <w:tcPr>
            <w:tcW w:w="1984" w:type="dxa"/>
          </w:tcPr>
          <w:p w14:paraId="504E3710" w14:textId="641A53E7" w:rsidR="005F352C" w:rsidRPr="003576CF" w:rsidRDefault="000E2F60" w:rsidP="000C565B">
            <w:pPr>
              <w:pStyle w:val="TableText0"/>
              <w:keepLines/>
              <w:jc w:val="center"/>
              <w:rPr>
                <w:b/>
                <w:bCs w:val="0"/>
              </w:rPr>
            </w:pPr>
            <w:r w:rsidRPr="003576CF">
              <w:rPr>
                <w:b/>
                <w:bCs w:val="0"/>
              </w:rPr>
              <w:t>TD</w:t>
            </w:r>
            <w:r w:rsidR="005F352C" w:rsidRPr="003576CF">
              <w:rPr>
                <w:b/>
                <w:bCs w:val="0"/>
              </w:rPr>
              <w:t>/FTC (N=2285)</w:t>
            </w:r>
          </w:p>
        </w:tc>
        <w:tc>
          <w:tcPr>
            <w:tcW w:w="1568" w:type="dxa"/>
          </w:tcPr>
          <w:p w14:paraId="63A343F1" w14:textId="77777777" w:rsidR="005F352C" w:rsidRPr="003576CF" w:rsidRDefault="005F352C" w:rsidP="000C565B">
            <w:pPr>
              <w:pStyle w:val="TableText0"/>
              <w:keepLines/>
              <w:jc w:val="center"/>
              <w:rPr>
                <w:b/>
                <w:bCs w:val="0"/>
              </w:rPr>
            </w:pPr>
            <w:r w:rsidRPr="003576CF">
              <w:rPr>
                <w:b/>
                <w:bCs w:val="0"/>
              </w:rPr>
              <w:t>RR (95% CI)</w:t>
            </w:r>
          </w:p>
        </w:tc>
        <w:tc>
          <w:tcPr>
            <w:tcW w:w="1440" w:type="dxa"/>
          </w:tcPr>
          <w:p w14:paraId="09725A4F" w14:textId="77777777" w:rsidR="005F352C" w:rsidRPr="003576CF" w:rsidRDefault="005F352C" w:rsidP="000C565B">
            <w:pPr>
              <w:pStyle w:val="TableText0"/>
              <w:keepLines/>
              <w:jc w:val="center"/>
              <w:rPr>
                <w:b/>
                <w:bCs w:val="0"/>
              </w:rPr>
            </w:pPr>
            <w:r w:rsidRPr="003576CF">
              <w:rPr>
                <w:b/>
                <w:bCs w:val="0"/>
              </w:rPr>
              <w:t>RD (95% CI)</w:t>
            </w:r>
          </w:p>
        </w:tc>
      </w:tr>
      <w:tr w:rsidR="00F40A6B" w:rsidRPr="003576CF" w14:paraId="2FC20CA2" w14:textId="77777777" w:rsidTr="000C565B">
        <w:tc>
          <w:tcPr>
            <w:tcW w:w="2122" w:type="dxa"/>
            <w:vMerge/>
            <w:tcBorders>
              <w:bottom w:val="single" w:sz="4" w:space="0" w:color="auto"/>
            </w:tcBorders>
          </w:tcPr>
          <w:p w14:paraId="12CBB202" w14:textId="77777777" w:rsidR="005F352C" w:rsidRPr="003576CF" w:rsidRDefault="005F352C" w:rsidP="000C565B">
            <w:pPr>
              <w:pStyle w:val="TableText0"/>
              <w:keepLines/>
              <w:rPr>
                <w:b/>
                <w:bCs w:val="0"/>
              </w:rPr>
            </w:pPr>
          </w:p>
        </w:tc>
        <w:tc>
          <w:tcPr>
            <w:tcW w:w="1701" w:type="dxa"/>
            <w:tcBorders>
              <w:bottom w:val="single" w:sz="4" w:space="0" w:color="auto"/>
            </w:tcBorders>
          </w:tcPr>
          <w:p w14:paraId="2B78B3CC" w14:textId="77777777" w:rsidR="005F352C" w:rsidRPr="003576CF" w:rsidRDefault="005F352C" w:rsidP="000C565B">
            <w:pPr>
              <w:pStyle w:val="TableText0"/>
              <w:keepLines/>
              <w:jc w:val="center"/>
              <w:rPr>
                <w:b/>
                <w:bCs w:val="0"/>
              </w:rPr>
            </w:pPr>
            <w:r w:rsidRPr="003576CF">
              <w:rPr>
                <w:b/>
                <w:bCs w:val="0"/>
              </w:rPr>
              <w:t>n/N (%)</w:t>
            </w:r>
          </w:p>
        </w:tc>
        <w:tc>
          <w:tcPr>
            <w:tcW w:w="1984" w:type="dxa"/>
            <w:tcBorders>
              <w:bottom w:val="single" w:sz="4" w:space="0" w:color="auto"/>
            </w:tcBorders>
          </w:tcPr>
          <w:p w14:paraId="50966503" w14:textId="77777777" w:rsidR="005F352C" w:rsidRPr="003576CF" w:rsidRDefault="005F352C" w:rsidP="000C565B">
            <w:pPr>
              <w:pStyle w:val="TableText0"/>
              <w:keepLines/>
              <w:jc w:val="center"/>
              <w:rPr>
                <w:b/>
                <w:bCs w:val="0"/>
              </w:rPr>
            </w:pPr>
            <w:r w:rsidRPr="003576CF">
              <w:rPr>
                <w:b/>
                <w:bCs w:val="0"/>
              </w:rPr>
              <w:t>n/N (%)</w:t>
            </w:r>
          </w:p>
        </w:tc>
        <w:tc>
          <w:tcPr>
            <w:tcW w:w="1568" w:type="dxa"/>
            <w:tcBorders>
              <w:bottom w:val="single" w:sz="4" w:space="0" w:color="auto"/>
            </w:tcBorders>
          </w:tcPr>
          <w:p w14:paraId="34ADFE01" w14:textId="77777777" w:rsidR="005F352C" w:rsidRPr="003576CF" w:rsidRDefault="005F352C" w:rsidP="000C565B">
            <w:pPr>
              <w:pStyle w:val="TableText0"/>
              <w:keepLines/>
              <w:jc w:val="center"/>
              <w:rPr>
                <w:b/>
                <w:bCs w:val="0"/>
              </w:rPr>
            </w:pPr>
            <w:r w:rsidRPr="003576CF">
              <w:rPr>
                <w:b/>
                <w:bCs w:val="0"/>
              </w:rPr>
              <w:t>&lt; 1 favours CAB-LA</w:t>
            </w:r>
          </w:p>
        </w:tc>
        <w:tc>
          <w:tcPr>
            <w:tcW w:w="1440" w:type="dxa"/>
            <w:tcBorders>
              <w:bottom w:val="single" w:sz="4" w:space="0" w:color="auto"/>
            </w:tcBorders>
          </w:tcPr>
          <w:p w14:paraId="11F64502" w14:textId="77777777" w:rsidR="005F352C" w:rsidRPr="003576CF" w:rsidRDefault="005F352C" w:rsidP="000C565B">
            <w:pPr>
              <w:pStyle w:val="TableText0"/>
              <w:keepLines/>
              <w:jc w:val="center"/>
              <w:rPr>
                <w:b/>
                <w:bCs w:val="0"/>
              </w:rPr>
            </w:pPr>
            <w:r w:rsidRPr="003576CF">
              <w:rPr>
                <w:b/>
                <w:bCs w:val="0"/>
              </w:rPr>
              <w:t>&lt; 0 favours CAB-LA</w:t>
            </w:r>
          </w:p>
        </w:tc>
      </w:tr>
      <w:tr w:rsidR="00F40A6B" w:rsidRPr="003576CF" w14:paraId="0FD32CE8" w14:textId="77777777" w:rsidTr="000C565B">
        <w:tc>
          <w:tcPr>
            <w:tcW w:w="2122" w:type="dxa"/>
            <w:tcBorders>
              <w:right w:val="nil"/>
            </w:tcBorders>
          </w:tcPr>
          <w:p w14:paraId="426B7174" w14:textId="77777777" w:rsidR="005F352C" w:rsidRPr="003576CF" w:rsidRDefault="005F352C" w:rsidP="000C565B">
            <w:pPr>
              <w:pStyle w:val="TableText0"/>
              <w:keepLines/>
              <w:rPr>
                <w:b/>
                <w:bCs w:val="0"/>
              </w:rPr>
            </w:pPr>
            <w:r w:rsidRPr="003576CF">
              <w:rPr>
                <w:b/>
                <w:bCs w:val="0"/>
              </w:rPr>
              <w:t>HPNT-083</w:t>
            </w:r>
          </w:p>
        </w:tc>
        <w:tc>
          <w:tcPr>
            <w:tcW w:w="1701" w:type="dxa"/>
            <w:tcBorders>
              <w:left w:val="nil"/>
              <w:right w:val="nil"/>
            </w:tcBorders>
          </w:tcPr>
          <w:p w14:paraId="2EEC375F" w14:textId="77777777" w:rsidR="005F352C" w:rsidRPr="003576CF" w:rsidRDefault="005F352C" w:rsidP="000C565B">
            <w:pPr>
              <w:pStyle w:val="TableText0"/>
              <w:keepLines/>
              <w:jc w:val="center"/>
              <w:rPr>
                <w:b/>
                <w:bCs w:val="0"/>
              </w:rPr>
            </w:pPr>
          </w:p>
        </w:tc>
        <w:tc>
          <w:tcPr>
            <w:tcW w:w="1984" w:type="dxa"/>
            <w:tcBorders>
              <w:left w:val="nil"/>
              <w:right w:val="nil"/>
            </w:tcBorders>
          </w:tcPr>
          <w:p w14:paraId="3715153F" w14:textId="77777777" w:rsidR="005F352C" w:rsidRPr="003576CF" w:rsidRDefault="005F352C" w:rsidP="000C565B">
            <w:pPr>
              <w:pStyle w:val="TableText0"/>
              <w:keepLines/>
              <w:jc w:val="center"/>
              <w:rPr>
                <w:b/>
                <w:bCs w:val="0"/>
              </w:rPr>
            </w:pPr>
          </w:p>
        </w:tc>
        <w:tc>
          <w:tcPr>
            <w:tcW w:w="1568" w:type="dxa"/>
            <w:tcBorders>
              <w:left w:val="nil"/>
              <w:right w:val="nil"/>
            </w:tcBorders>
          </w:tcPr>
          <w:p w14:paraId="3EDCF4A5" w14:textId="77777777" w:rsidR="005F352C" w:rsidRPr="003576CF" w:rsidRDefault="005F352C" w:rsidP="000C565B">
            <w:pPr>
              <w:pStyle w:val="TableText0"/>
              <w:keepLines/>
              <w:jc w:val="center"/>
              <w:rPr>
                <w:b/>
                <w:bCs w:val="0"/>
              </w:rPr>
            </w:pPr>
          </w:p>
        </w:tc>
        <w:tc>
          <w:tcPr>
            <w:tcW w:w="1440" w:type="dxa"/>
            <w:tcBorders>
              <w:left w:val="nil"/>
            </w:tcBorders>
          </w:tcPr>
          <w:p w14:paraId="3DA220DA" w14:textId="77777777" w:rsidR="005F352C" w:rsidRPr="003576CF" w:rsidRDefault="005F352C" w:rsidP="000C565B">
            <w:pPr>
              <w:pStyle w:val="TableText0"/>
              <w:keepLines/>
              <w:jc w:val="center"/>
              <w:rPr>
                <w:b/>
                <w:bCs w:val="0"/>
              </w:rPr>
            </w:pPr>
          </w:p>
        </w:tc>
      </w:tr>
      <w:tr w:rsidR="00F40A6B" w:rsidRPr="003576CF" w14:paraId="2AB8C658" w14:textId="77777777" w:rsidTr="000C565B">
        <w:tc>
          <w:tcPr>
            <w:tcW w:w="2122" w:type="dxa"/>
          </w:tcPr>
          <w:p w14:paraId="336E6E5D" w14:textId="77777777" w:rsidR="005F352C" w:rsidRPr="003576CF" w:rsidRDefault="005F352C" w:rsidP="000C565B">
            <w:pPr>
              <w:pStyle w:val="TableText0"/>
              <w:keepLines/>
            </w:pPr>
            <w:r w:rsidRPr="003576CF">
              <w:t>Any AE</w:t>
            </w:r>
          </w:p>
        </w:tc>
        <w:tc>
          <w:tcPr>
            <w:tcW w:w="1701" w:type="dxa"/>
          </w:tcPr>
          <w:p w14:paraId="2E8CB476" w14:textId="6111BE73" w:rsidR="005F352C" w:rsidRPr="003576CF" w:rsidRDefault="005F352C" w:rsidP="000C565B">
            <w:pPr>
              <w:pStyle w:val="TableText0"/>
              <w:keepLines/>
              <w:jc w:val="center"/>
            </w:pPr>
            <w:r w:rsidRPr="003576CF">
              <w:t>2174/2281 (95.31)</w:t>
            </w:r>
          </w:p>
        </w:tc>
        <w:tc>
          <w:tcPr>
            <w:tcW w:w="1984" w:type="dxa"/>
          </w:tcPr>
          <w:p w14:paraId="66F3E210" w14:textId="00C43373" w:rsidR="005F352C" w:rsidRPr="003576CF" w:rsidRDefault="005F352C" w:rsidP="000C565B">
            <w:pPr>
              <w:pStyle w:val="TableText0"/>
              <w:keepLines/>
              <w:jc w:val="center"/>
            </w:pPr>
            <w:r w:rsidRPr="003576CF">
              <w:t>2157/2285 (94.40)</w:t>
            </w:r>
          </w:p>
        </w:tc>
        <w:tc>
          <w:tcPr>
            <w:tcW w:w="1568" w:type="dxa"/>
          </w:tcPr>
          <w:p w14:paraId="35347FCA" w14:textId="648B6B29" w:rsidR="005F352C" w:rsidRPr="003576CF" w:rsidRDefault="005F352C" w:rsidP="000C565B">
            <w:pPr>
              <w:pStyle w:val="TableText0"/>
              <w:keepLines/>
              <w:jc w:val="center"/>
            </w:pPr>
            <w:r w:rsidRPr="003576CF">
              <w:t xml:space="preserve">1.01 </w:t>
            </w:r>
            <w:r w:rsidR="000C6E39" w:rsidRPr="003576CF">
              <w:t>(</w:t>
            </w:r>
            <w:r w:rsidRPr="003576CF">
              <w:t>1.00, 1.02</w:t>
            </w:r>
            <w:r w:rsidR="000C6E39" w:rsidRPr="003576CF">
              <w:t>)</w:t>
            </w:r>
          </w:p>
        </w:tc>
        <w:tc>
          <w:tcPr>
            <w:tcW w:w="1440" w:type="dxa"/>
          </w:tcPr>
          <w:p w14:paraId="3A174B83" w14:textId="77D01936" w:rsidR="005F352C" w:rsidRPr="003576CF" w:rsidRDefault="005F352C" w:rsidP="000C565B">
            <w:pPr>
              <w:pStyle w:val="TableText0"/>
              <w:keepLines/>
              <w:jc w:val="center"/>
            </w:pPr>
            <w:r w:rsidRPr="003576CF">
              <w:t xml:space="preserve">0.01 </w:t>
            </w:r>
            <w:r w:rsidR="000C6E39" w:rsidRPr="003576CF">
              <w:t>(</w:t>
            </w:r>
            <w:r w:rsidRPr="003576CF">
              <w:t>0.00, 0.02</w:t>
            </w:r>
            <w:r w:rsidR="000C6E39" w:rsidRPr="003576CF">
              <w:t>)</w:t>
            </w:r>
          </w:p>
        </w:tc>
      </w:tr>
      <w:tr w:rsidR="00F40A6B" w:rsidRPr="003576CF" w14:paraId="52A65F70" w14:textId="77777777" w:rsidTr="000C565B">
        <w:tc>
          <w:tcPr>
            <w:tcW w:w="2122" w:type="dxa"/>
          </w:tcPr>
          <w:p w14:paraId="0D9DEB13" w14:textId="77777777" w:rsidR="005F352C" w:rsidRPr="003576CF" w:rsidRDefault="005F352C" w:rsidP="000C565B">
            <w:pPr>
              <w:pStyle w:val="TableText0"/>
              <w:keepLines/>
            </w:pPr>
            <w:r w:rsidRPr="003576CF">
              <w:t xml:space="preserve">   Drug-related</w:t>
            </w:r>
          </w:p>
        </w:tc>
        <w:tc>
          <w:tcPr>
            <w:tcW w:w="1701" w:type="dxa"/>
          </w:tcPr>
          <w:p w14:paraId="7E4FE7DA" w14:textId="77777777" w:rsidR="005F352C" w:rsidRPr="003576CF" w:rsidRDefault="005F352C" w:rsidP="000C565B">
            <w:pPr>
              <w:pStyle w:val="TableText0"/>
              <w:keepLines/>
              <w:jc w:val="center"/>
            </w:pPr>
            <w:r w:rsidRPr="003576CF">
              <w:t>1874/2281 (82.16%)</w:t>
            </w:r>
          </w:p>
        </w:tc>
        <w:tc>
          <w:tcPr>
            <w:tcW w:w="1984" w:type="dxa"/>
          </w:tcPr>
          <w:p w14:paraId="5A7E9FFD" w14:textId="77777777" w:rsidR="005F352C" w:rsidRPr="003576CF" w:rsidRDefault="005F352C" w:rsidP="000C565B">
            <w:pPr>
              <w:pStyle w:val="TableText0"/>
              <w:keepLines/>
              <w:jc w:val="center"/>
            </w:pPr>
            <w:r w:rsidRPr="003576CF">
              <w:t>1355/2285 (59.30%)</w:t>
            </w:r>
          </w:p>
        </w:tc>
        <w:tc>
          <w:tcPr>
            <w:tcW w:w="1568" w:type="dxa"/>
          </w:tcPr>
          <w:p w14:paraId="46CC883F" w14:textId="6D3B1B80" w:rsidR="005F352C" w:rsidRPr="003576CF" w:rsidRDefault="005F352C" w:rsidP="000C565B">
            <w:pPr>
              <w:pStyle w:val="TableText0"/>
              <w:keepLines/>
              <w:jc w:val="center"/>
            </w:pPr>
            <w:r w:rsidRPr="003576CF">
              <w:t xml:space="preserve">1.39 </w:t>
            </w:r>
            <w:r w:rsidR="000C6E39" w:rsidRPr="003576CF">
              <w:t>(</w:t>
            </w:r>
            <w:r w:rsidRPr="003576CF">
              <w:t>1.33, 1.44</w:t>
            </w:r>
            <w:r w:rsidR="000C6E39" w:rsidRPr="003576CF">
              <w:t>)</w:t>
            </w:r>
          </w:p>
        </w:tc>
        <w:tc>
          <w:tcPr>
            <w:tcW w:w="1440" w:type="dxa"/>
          </w:tcPr>
          <w:p w14:paraId="2F93C2D6" w14:textId="480693EF" w:rsidR="005F352C" w:rsidRPr="003576CF" w:rsidRDefault="005F352C" w:rsidP="000C565B">
            <w:pPr>
              <w:pStyle w:val="TableText0"/>
              <w:keepLines/>
              <w:jc w:val="center"/>
            </w:pPr>
            <w:r w:rsidRPr="003576CF">
              <w:t xml:space="preserve">0.23 </w:t>
            </w:r>
            <w:r w:rsidR="000C6E39" w:rsidRPr="003576CF">
              <w:t>(</w:t>
            </w:r>
            <w:r w:rsidRPr="003576CF">
              <w:t>0.20, 0.25</w:t>
            </w:r>
            <w:r w:rsidR="000C6E39" w:rsidRPr="003576CF">
              <w:t>)</w:t>
            </w:r>
          </w:p>
        </w:tc>
      </w:tr>
      <w:tr w:rsidR="00F40A6B" w:rsidRPr="003576CF" w14:paraId="62EC4AE9" w14:textId="77777777" w:rsidTr="000C565B">
        <w:tc>
          <w:tcPr>
            <w:tcW w:w="2122" w:type="dxa"/>
          </w:tcPr>
          <w:p w14:paraId="53A82168" w14:textId="79DB725A" w:rsidR="005F352C" w:rsidRPr="003576CF" w:rsidRDefault="005F352C" w:rsidP="000C565B">
            <w:pPr>
              <w:pStyle w:val="TableText0"/>
              <w:keepLines/>
            </w:pPr>
            <w:r w:rsidRPr="003576CF">
              <w:t xml:space="preserve">   ISR A</w:t>
            </w:r>
            <w:r w:rsidR="00DE39BD" w:rsidRPr="003576CF">
              <w:t>E</w:t>
            </w:r>
            <w:r w:rsidRPr="003576CF">
              <w:t>s</w:t>
            </w:r>
          </w:p>
        </w:tc>
        <w:tc>
          <w:tcPr>
            <w:tcW w:w="1701" w:type="dxa"/>
          </w:tcPr>
          <w:p w14:paraId="741664D3" w14:textId="77777777" w:rsidR="005F352C" w:rsidRPr="003576CF" w:rsidRDefault="005F352C" w:rsidP="000C565B">
            <w:pPr>
              <w:pStyle w:val="TableText0"/>
              <w:keepLines/>
              <w:jc w:val="center"/>
            </w:pPr>
            <w:r w:rsidRPr="003576CF">
              <w:t>1740/2281 (76.28%)</w:t>
            </w:r>
          </w:p>
        </w:tc>
        <w:tc>
          <w:tcPr>
            <w:tcW w:w="1984" w:type="dxa"/>
          </w:tcPr>
          <w:p w14:paraId="1A26EEE3" w14:textId="77777777" w:rsidR="005F352C" w:rsidRPr="003576CF" w:rsidRDefault="005F352C" w:rsidP="000C565B">
            <w:pPr>
              <w:pStyle w:val="TableText0"/>
              <w:keepLines/>
              <w:jc w:val="center"/>
            </w:pPr>
            <w:r w:rsidRPr="003576CF">
              <w:t>726/2285 (31.77%)</w:t>
            </w:r>
          </w:p>
        </w:tc>
        <w:tc>
          <w:tcPr>
            <w:tcW w:w="1568" w:type="dxa"/>
          </w:tcPr>
          <w:p w14:paraId="62A7343C" w14:textId="49112051" w:rsidR="005F352C" w:rsidRPr="003576CF" w:rsidRDefault="005F352C" w:rsidP="000C565B">
            <w:pPr>
              <w:pStyle w:val="TableText0"/>
              <w:keepLines/>
              <w:jc w:val="center"/>
            </w:pPr>
            <w:r w:rsidRPr="003576CF">
              <w:t xml:space="preserve">2.40 </w:t>
            </w:r>
            <w:r w:rsidR="000C6E39" w:rsidRPr="003576CF">
              <w:t>(</w:t>
            </w:r>
            <w:r w:rsidRPr="003576CF">
              <w:t>2.25, 2.56</w:t>
            </w:r>
            <w:r w:rsidR="000C6E39" w:rsidRPr="003576CF">
              <w:t>)</w:t>
            </w:r>
          </w:p>
        </w:tc>
        <w:tc>
          <w:tcPr>
            <w:tcW w:w="1440" w:type="dxa"/>
          </w:tcPr>
          <w:p w14:paraId="438BBD5C" w14:textId="0EE7478E" w:rsidR="005F352C" w:rsidRPr="003576CF" w:rsidRDefault="005F352C" w:rsidP="000C565B">
            <w:pPr>
              <w:pStyle w:val="TableText0"/>
              <w:keepLines/>
              <w:jc w:val="center"/>
            </w:pPr>
            <w:r w:rsidRPr="003576CF">
              <w:t xml:space="preserve">0.45 </w:t>
            </w:r>
            <w:r w:rsidR="000C6E39" w:rsidRPr="003576CF">
              <w:t>(</w:t>
            </w:r>
            <w:r w:rsidRPr="003576CF">
              <w:t>0.42, 0.47</w:t>
            </w:r>
            <w:r w:rsidR="000C6E39" w:rsidRPr="003576CF">
              <w:t>)</w:t>
            </w:r>
          </w:p>
        </w:tc>
      </w:tr>
      <w:tr w:rsidR="00F40A6B" w:rsidRPr="003576CF" w14:paraId="2E366802" w14:textId="77777777" w:rsidTr="000C565B">
        <w:tc>
          <w:tcPr>
            <w:tcW w:w="2122" w:type="dxa"/>
          </w:tcPr>
          <w:p w14:paraId="1E02BA58" w14:textId="72BECF11" w:rsidR="005F352C" w:rsidRPr="003576CF" w:rsidRDefault="005F352C" w:rsidP="000C565B">
            <w:pPr>
              <w:pStyle w:val="TableText0"/>
              <w:keepLines/>
            </w:pPr>
            <w:r w:rsidRPr="003576CF">
              <w:t xml:space="preserve">   Drug-related ISR A</w:t>
            </w:r>
            <w:r w:rsidR="00DE39BD" w:rsidRPr="003576CF">
              <w:t>E</w:t>
            </w:r>
            <w:r w:rsidRPr="003576CF">
              <w:t>s</w:t>
            </w:r>
          </w:p>
        </w:tc>
        <w:tc>
          <w:tcPr>
            <w:tcW w:w="1701" w:type="dxa"/>
          </w:tcPr>
          <w:p w14:paraId="69B37272" w14:textId="77777777" w:rsidR="005F352C" w:rsidRPr="003576CF" w:rsidRDefault="005F352C" w:rsidP="000C565B">
            <w:pPr>
              <w:pStyle w:val="TableText0"/>
              <w:keepLines/>
              <w:jc w:val="center"/>
            </w:pPr>
            <w:r w:rsidRPr="003576CF">
              <w:t>1724/2281 (75.58%)</w:t>
            </w:r>
          </w:p>
        </w:tc>
        <w:tc>
          <w:tcPr>
            <w:tcW w:w="1984" w:type="dxa"/>
          </w:tcPr>
          <w:p w14:paraId="243A6D43" w14:textId="77777777" w:rsidR="005F352C" w:rsidRPr="003576CF" w:rsidRDefault="005F352C" w:rsidP="000C565B">
            <w:pPr>
              <w:pStyle w:val="TableText0"/>
              <w:keepLines/>
              <w:jc w:val="center"/>
            </w:pPr>
            <w:r w:rsidRPr="003576CF">
              <w:t>652/2285 (28.53%)</w:t>
            </w:r>
          </w:p>
        </w:tc>
        <w:tc>
          <w:tcPr>
            <w:tcW w:w="1568" w:type="dxa"/>
          </w:tcPr>
          <w:p w14:paraId="707E61C1" w14:textId="6F013618" w:rsidR="005F352C" w:rsidRPr="003576CF" w:rsidRDefault="005F352C" w:rsidP="000C565B">
            <w:pPr>
              <w:pStyle w:val="TableText0"/>
              <w:keepLines/>
              <w:jc w:val="center"/>
            </w:pPr>
            <w:r w:rsidRPr="003576CF">
              <w:t xml:space="preserve">2.65 </w:t>
            </w:r>
            <w:r w:rsidR="000C6E39" w:rsidRPr="003576CF">
              <w:t>(</w:t>
            </w:r>
            <w:r w:rsidRPr="003576CF">
              <w:t>2.47, 2.84</w:t>
            </w:r>
            <w:r w:rsidR="000C6E39" w:rsidRPr="003576CF">
              <w:t>)</w:t>
            </w:r>
          </w:p>
        </w:tc>
        <w:tc>
          <w:tcPr>
            <w:tcW w:w="1440" w:type="dxa"/>
          </w:tcPr>
          <w:p w14:paraId="3B790EB7" w14:textId="3906E20B" w:rsidR="005F352C" w:rsidRPr="003576CF" w:rsidRDefault="005F352C" w:rsidP="000C565B">
            <w:pPr>
              <w:pStyle w:val="TableText0"/>
              <w:keepLines/>
              <w:jc w:val="center"/>
            </w:pPr>
            <w:r w:rsidRPr="003576CF">
              <w:t xml:space="preserve">0.47 </w:t>
            </w:r>
            <w:r w:rsidR="000C6E39" w:rsidRPr="003576CF">
              <w:t>(</w:t>
            </w:r>
            <w:r w:rsidRPr="003576CF">
              <w:t>0.44, 0.50</w:t>
            </w:r>
            <w:r w:rsidR="000C6E39" w:rsidRPr="003576CF">
              <w:t>)</w:t>
            </w:r>
          </w:p>
        </w:tc>
      </w:tr>
      <w:tr w:rsidR="00F40A6B" w:rsidRPr="003576CF" w14:paraId="1AF67E72" w14:textId="77777777" w:rsidTr="000C565B">
        <w:tc>
          <w:tcPr>
            <w:tcW w:w="2122" w:type="dxa"/>
          </w:tcPr>
          <w:p w14:paraId="7840F348" w14:textId="77777777" w:rsidR="005F352C" w:rsidRPr="003576CF" w:rsidRDefault="005F352C" w:rsidP="000C565B">
            <w:pPr>
              <w:pStyle w:val="TableText0"/>
              <w:keepLines/>
            </w:pPr>
            <w:r w:rsidRPr="003576CF">
              <w:t>Injection site pain</w:t>
            </w:r>
          </w:p>
        </w:tc>
        <w:tc>
          <w:tcPr>
            <w:tcW w:w="1701" w:type="dxa"/>
          </w:tcPr>
          <w:p w14:paraId="6EC21A33" w14:textId="77777777" w:rsidR="005F352C" w:rsidRPr="003576CF" w:rsidRDefault="005F352C" w:rsidP="000C565B">
            <w:pPr>
              <w:pStyle w:val="TableText0"/>
              <w:keepLines/>
              <w:jc w:val="center"/>
            </w:pPr>
            <w:r w:rsidRPr="003576CF">
              <w:t>1713/2281 (75.10%)</w:t>
            </w:r>
          </w:p>
        </w:tc>
        <w:tc>
          <w:tcPr>
            <w:tcW w:w="1984" w:type="dxa"/>
          </w:tcPr>
          <w:p w14:paraId="2773F8E9" w14:textId="77777777" w:rsidR="005F352C" w:rsidRPr="003576CF" w:rsidRDefault="005F352C" w:rsidP="000C565B">
            <w:pPr>
              <w:pStyle w:val="TableText0"/>
              <w:keepLines/>
              <w:jc w:val="center"/>
            </w:pPr>
            <w:r w:rsidRPr="003576CF">
              <w:t>688/2285 (30.11%)</w:t>
            </w:r>
          </w:p>
        </w:tc>
        <w:tc>
          <w:tcPr>
            <w:tcW w:w="1568" w:type="dxa"/>
          </w:tcPr>
          <w:p w14:paraId="2720C927" w14:textId="0DE02BB0" w:rsidR="005F352C" w:rsidRPr="003576CF" w:rsidRDefault="005F352C" w:rsidP="000C565B">
            <w:pPr>
              <w:pStyle w:val="TableText0"/>
              <w:keepLines/>
              <w:jc w:val="center"/>
            </w:pPr>
            <w:r w:rsidRPr="003576CF">
              <w:t xml:space="preserve">2.49 </w:t>
            </w:r>
            <w:r w:rsidR="000C6E39" w:rsidRPr="003576CF">
              <w:t>(</w:t>
            </w:r>
            <w:r w:rsidRPr="003576CF">
              <w:t>2.33, 2.67</w:t>
            </w:r>
            <w:r w:rsidR="000C6E39" w:rsidRPr="003576CF">
              <w:t>)</w:t>
            </w:r>
          </w:p>
        </w:tc>
        <w:tc>
          <w:tcPr>
            <w:tcW w:w="1440" w:type="dxa"/>
          </w:tcPr>
          <w:p w14:paraId="2FD1B416" w14:textId="3ED8BE91" w:rsidR="005F352C" w:rsidRPr="003576CF" w:rsidRDefault="005F352C" w:rsidP="000C565B">
            <w:pPr>
              <w:pStyle w:val="TableText0"/>
              <w:keepLines/>
              <w:jc w:val="center"/>
            </w:pPr>
            <w:r w:rsidRPr="003576CF">
              <w:t xml:space="preserve">0.45 </w:t>
            </w:r>
            <w:r w:rsidR="000C6E39" w:rsidRPr="003576CF">
              <w:t>(</w:t>
            </w:r>
            <w:r w:rsidRPr="003576CF">
              <w:t>0.42, 0.48</w:t>
            </w:r>
            <w:r w:rsidR="000C6E39" w:rsidRPr="003576CF">
              <w:t>)</w:t>
            </w:r>
          </w:p>
        </w:tc>
      </w:tr>
      <w:tr w:rsidR="00F40A6B" w:rsidRPr="003576CF" w14:paraId="6486C6C6" w14:textId="77777777" w:rsidTr="000C565B">
        <w:tc>
          <w:tcPr>
            <w:tcW w:w="2122" w:type="dxa"/>
          </w:tcPr>
          <w:p w14:paraId="7D5D95B4" w14:textId="77777777" w:rsidR="005F352C" w:rsidRPr="003576CF" w:rsidRDefault="005F352C" w:rsidP="000C565B">
            <w:pPr>
              <w:pStyle w:val="TableText0"/>
              <w:keepLines/>
            </w:pPr>
            <w:r w:rsidRPr="003576CF">
              <w:t>Blood glucose increased</w:t>
            </w:r>
          </w:p>
        </w:tc>
        <w:tc>
          <w:tcPr>
            <w:tcW w:w="1701" w:type="dxa"/>
          </w:tcPr>
          <w:p w14:paraId="0A4526BC" w14:textId="77777777" w:rsidR="005F352C" w:rsidRPr="003576CF" w:rsidRDefault="005F352C" w:rsidP="000C565B">
            <w:pPr>
              <w:pStyle w:val="TableText0"/>
              <w:keepLines/>
              <w:jc w:val="center"/>
            </w:pPr>
            <w:r w:rsidRPr="003576CF">
              <w:t>247/2281 (10.83%)</w:t>
            </w:r>
          </w:p>
        </w:tc>
        <w:tc>
          <w:tcPr>
            <w:tcW w:w="1984" w:type="dxa"/>
          </w:tcPr>
          <w:p w14:paraId="19EBB604" w14:textId="77777777" w:rsidR="005F352C" w:rsidRPr="003576CF" w:rsidRDefault="005F352C" w:rsidP="000C565B">
            <w:pPr>
              <w:pStyle w:val="TableText0"/>
              <w:keepLines/>
              <w:jc w:val="center"/>
            </w:pPr>
            <w:r w:rsidRPr="003576CF">
              <w:t>166/2285 (7.26%)</w:t>
            </w:r>
          </w:p>
        </w:tc>
        <w:tc>
          <w:tcPr>
            <w:tcW w:w="1568" w:type="dxa"/>
          </w:tcPr>
          <w:p w14:paraId="02B28861" w14:textId="38E776EF" w:rsidR="005F352C" w:rsidRPr="003576CF" w:rsidRDefault="005F352C" w:rsidP="000C565B">
            <w:pPr>
              <w:pStyle w:val="TableText0"/>
              <w:keepLines/>
              <w:jc w:val="center"/>
              <w:rPr>
                <w:bCs w:val="0"/>
              </w:rPr>
            </w:pPr>
            <w:r w:rsidRPr="003576CF">
              <w:rPr>
                <w:bCs w:val="0"/>
              </w:rPr>
              <w:t xml:space="preserve">1.49 </w:t>
            </w:r>
            <w:r w:rsidR="000C6E39" w:rsidRPr="003576CF">
              <w:rPr>
                <w:bCs w:val="0"/>
              </w:rPr>
              <w:t>(</w:t>
            </w:r>
            <w:r w:rsidRPr="003576CF">
              <w:rPr>
                <w:bCs w:val="0"/>
              </w:rPr>
              <w:t>1.24, 1.80</w:t>
            </w:r>
            <w:r w:rsidR="000C6E39" w:rsidRPr="003576CF">
              <w:rPr>
                <w:bCs w:val="0"/>
              </w:rPr>
              <w:t>)</w:t>
            </w:r>
          </w:p>
        </w:tc>
        <w:tc>
          <w:tcPr>
            <w:tcW w:w="1440" w:type="dxa"/>
          </w:tcPr>
          <w:p w14:paraId="1626AB50" w14:textId="4DC4809F" w:rsidR="005F352C" w:rsidRPr="003576CF" w:rsidRDefault="005F352C" w:rsidP="000C565B">
            <w:pPr>
              <w:pStyle w:val="TableText0"/>
              <w:keepLines/>
              <w:jc w:val="center"/>
              <w:rPr>
                <w:bCs w:val="0"/>
              </w:rPr>
            </w:pPr>
            <w:r w:rsidRPr="003576CF">
              <w:rPr>
                <w:bCs w:val="0"/>
              </w:rPr>
              <w:t xml:space="preserve">0.04 </w:t>
            </w:r>
            <w:r w:rsidR="000C6E39" w:rsidRPr="003576CF">
              <w:rPr>
                <w:bCs w:val="0"/>
              </w:rPr>
              <w:t>(</w:t>
            </w:r>
            <w:r w:rsidRPr="003576CF">
              <w:rPr>
                <w:bCs w:val="0"/>
              </w:rPr>
              <w:t>0.02, 0.05</w:t>
            </w:r>
            <w:r w:rsidR="000C6E39" w:rsidRPr="003576CF">
              <w:rPr>
                <w:bCs w:val="0"/>
              </w:rPr>
              <w:t>)</w:t>
            </w:r>
          </w:p>
        </w:tc>
      </w:tr>
      <w:tr w:rsidR="00F40A6B" w:rsidRPr="003576CF" w14:paraId="3F02AAB6" w14:textId="77777777" w:rsidTr="000C565B">
        <w:tc>
          <w:tcPr>
            <w:tcW w:w="2122" w:type="dxa"/>
          </w:tcPr>
          <w:p w14:paraId="218478F1" w14:textId="77777777" w:rsidR="005F352C" w:rsidRPr="003576CF" w:rsidRDefault="005F352C" w:rsidP="000C565B">
            <w:pPr>
              <w:pStyle w:val="TableText0"/>
              <w:keepLines/>
            </w:pPr>
            <w:r w:rsidRPr="003576CF">
              <w:t>Pyrexia</w:t>
            </w:r>
          </w:p>
        </w:tc>
        <w:tc>
          <w:tcPr>
            <w:tcW w:w="1701" w:type="dxa"/>
          </w:tcPr>
          <w:p w14:paraId="72207550" w14:textId="77777777" w:rsidR="005F352C" w:rsidRPr="003576CF" w:rsidRDefault="005F352C" w:rsidP="000C565B">
            <w:pPr>
              <w:pStyle w:val="TableText0"/>
              <w:keepLines/>
              <w:jc w:val="center"/>
            </w:pPr>
            <w:r w:rsidRPr="003576CF">
              <w:t>232/2281 (10.17%)</w:t>
            </w:r>
          </w:p>
        </w:tc>
        <w:tc>
          <w:tcPr>
            <w:tcW w:w="1984" w:type="dxa"/>
          </w:tcPr>
          <w:p w14:paraId="62416E01" w14:textId="77777777" w:rsidR="005F352C" w:rsidRPr="003576CF" w:rsidRDefault="005F352C" w:rsidP="000C565B">
            <w:pPr>
              <w:pStyle w:val="TableText0"/>
              <w:keepLines/>
              <w:jc w:val="center"/>
            </w:pPr>
            <w:r w:rsidRPr="003576CF">
              <w:t>112/2285 (4.90%)</w:t>
            </w:r>
          </w:p>
        </w:tc>
        <w:tc>
          <w:tcPr>
            <w:tcW w:w="1568" w:type="dxa"/>
          </w:tcPr>
          <w:p w14:paraId="03260498" w14:textId="0A9CC23E" w:rsidR="005F352C" w:rsidRPr="003576CF" w:rsidRDefault="005F352C" w:rsidP="000C565B">
            <w:pPr>
              <w:pStyle w:val="TableText0"/>
              <w:keepLines/>
              <w:jc w:val="center"/>
              <w:rPr>
                <w:bCs w:val="0"/>
              </w:rPr>
            </w:pPr>
            <w:r w:rsidRPr="003576CF">
              <w:rPr>
                <w:bCs w:val="0"/>
              </w:rPr>
              <w:t xml:space="preserve">2.08 </w:t>
            </w:r>
            <w:r w:rsidR="000C6E39" w:rsidRPr="003576CF">
              <w:rPr>
                <w:bCs w:val="0"/>
              </w:rPr>
              <w:t>(</w:t>
            </w:r>
            <w:r w:rsidRPr="003576CF">
              <w:rPr>
                <w:bCs w:val="0"/>
              </w:rPr>
              <w:t>1.67, 2.58</w:t>
            </w:r>
            <w:r w:rsidR="000C6E39" w:rsidRPr="003576CF">
              <w:rPr>
                <w:bCs w:val="0"/>
              </w:rPr>
              <w:t>)</w:t>
            </w:r>
          </w:p>
        </w:tc>
        <w:tc>
          <w:tcPr>
            <w:tcW w:w="1440" w:type="dxa"/>
          </w:tcPr>
          <w:p w14:paraId="648AE1BB" w14:textId="0406A9EF" w:rsidR="005F352C" w:rsidRPr="003576CF" w:rsidRDefault="005F352C" w:rsidP="000C565B">
            <w:pPr>
              <w:pStyle w:val="TableText0"/>
              <w:keepLines/>
              <w:jc w:val="center"/>
              <w:rPr>
                <w:bCs w:val="0"/>
              </w:rPr>
            </w:pPr>
            <w:r w:rsidRPr="003576CF">
              <w:rPr>
                <w:bCs w:val="0"/>
              </w:rPr>
              <w:t xml:space="preserve">0.05 </w:t>
            </w:r>
            <w:r w:rsidR="000C6E39" w:rsidRPr="003576CF">
              <w:rPr>
                <w:bCs w:val="0"/>
              </w:rPr>
              <w:t>(</w:t>
            </w:r>
            <w:r w:rsidRPr="003576CF">
              <w:rPr>
                <w:bCs w:val="0"/>
              </w:rPr>
              <w:t>0.04, 0.07</w:t>
            </w:r>
            <w:r w:rsidR="000C6E39" w:rsidRPr="003576CF">
              <w:rPr>
                <w:bCs w:val="0"/>
              </w:rPr>
              <w:t>)</w:t>
            </w:r>
          </w:p>
        </w:tc>
      </w:tr>
      <w:tr w:rsidR="00F40A6B" w:rsidRPr="003576CF" w14:paraId="6D0910A9" w14:textId="77777777" w:rsidTr="000C565B">
        <w:tc>
          <w:tcPr>
            <w:tcW w:w="2122" w:type="dxa"/>
          </w:tcPr>
          <w:p w14:paraId="645BE88C" w14:textId="77777777" w:rsidR="005F352C" w:rsidRPr="003576CF" w:rsidRDefault="005F352C" w:rsidP="000C565B">
            <w:pPr>
              <w:pStyle w:val="TableText0"/>
              <w:keepLines/>
            </w:pPr>
            <w:r w:rsidRPr="003576CF">
              <w:t>Injection site swelling</w:t>
            </w:r>
          </w:p>
        </w:tc>
        <w:tc>
          <w:tcPr>
            <w:tcW w:w="1701" w:type="dxa"/>
          </w:tcPr>
          <w:p w14:paraId="34F53A4C" w14:textId="77777777" w:rsidR="005F352C" w:rsidRPr="003576CF" w:rsidRDefault="005F352C" w:rsidP="000C565B">
            <w:pPr>
              <w:pStyle w:val="TableText0"/>
              <w:keepLines/>
              <w:jc w:val="center"/>
            </w:pPr>
            <w:r w:rsidRPr="003576CF">
              <w:t>206/2281 (9.03%)</w:t>
            </w:r>
          </w:p>
        </w:tc>
        <w:tc>
          <w:tcPr>
            <w:tcW w:w="1984" w:type="dxa"/>
          </w:tcPr>
          <w:p w14:paraId="3ECA3D9E" w14:textId="77777777" w:rsidR="005F352C" w:rsidRPr="003576CF" w:rsidRDefault="005F352C" w:rsidP="000C565B">
            <w:pPr>
              <w:pStyle w:val="TableText0"/>
              <w:keepLines/>
              <w:jc w:val="center"/>
            </w:pPr>
            <w:r w:rsidRPr="003576CF">
              <w:t>9/2285 (0.39%)</w:t>
            </w:r>
          </w:p>
        </w:tc>
        <w:tc>
          <w:tcPr>
            <w:tcW w:w="1568" w:type="dxa"/>
          </w:tcPr>
          <w:p w14:paraId="6FAA9F3A" w14:textId="5B7AF331" w:rsidR="005F352C" w:rsidRPr="003576CF" w:rsidRDefault="005F352C" w:rsidP="000C565B">
            <w:pPr>
              <w:pStyle w:val="TableText0"/>
              <w:keepLines/>
              <w:jc w:val="center"/>
              <w:rPr>
                <w:bCs w:val="0"/>
              </w:rPr>
            </w:pPr>
            <w:r w:rsidRPr="003576CF">
              <w:rPr>
                <w:bCs w:val="0"/>
              </w:rPr>
              <w:t xml:space="preserve">22.93 </w:t>
            </w:r>
            <w:r w:rsidR="000C6E39" w:rsidRPr="003576CF">
              <w:rPr>
                <w:bCs w:val="0"/>
              </w:rPr>
              <w:t>(</w:t>
            </w:r>
            <w:r w:rsidRPr="003576CF">
              <w:rPr>
                <w:bCs w:val="0"/>
              </w:rPr>
              <w:t>11.79, 44.58</w:t>
            </w:r>
            <w:r w:rsidR="000C6E39" w:rsidRPr="003576CF">
              <w:rPr>
                <w:bCs w:val="0"/>
              </w:rPr>
              <w:t>)</w:t>
            </w:r>
          </w:p>
        </w:tc>
        <w:tc>
          <w:tcPr>
            <w:tcW w:w="1440" w:type="dxa"/>
          </w:tcPr>
          <w:p w14:paraId="7FAB632F" w14:textId="5B628731" w:rsidR="005F352C" w:rsidRPr="003576CF" w:rsidRDefault="005F352C" w:rsidP="000C565B">
            <w:pPr>
              <w:pStyle w:val="TableText0"/>
              <w:keepLines/>
              <w:jc w:val="center"/>
              <w:rPr>
                <w:bCs w:val="0"/>
              </w:rPr>
            </w:pPr>
            <w:r w:rsidRPr="003576CF">
              <w:rPr>
                <w:bCs w:val="0"/>
              </w:rPr>
              <w:t xml:space="preserve">0.09 </w:t>
            </w:r>
            <w:r w:rsidR="000C6E39" w:rsidRPr="003576CF">
              <w:rPr>
                <w:bCs w:val="0"/>
              </w:rPr>
              <w:t>(</w:t>
            </w:r>
            <w:r w:rsidRPr="003576CF">
              <w:rPr>
                <w:bCs w:val="0"/>
              </w:rPr>
              <w:t>0.07, 0.10</w:t>
            </w:r>
            <w:r w:rsidR="000C6E39" w:rsidRPr="003576CF">
              <w:rPr>
                <w:bCs w:val="0"/>
              </w:rPr>
              <w:t>)</w:t>
            </w:r>
          </w:p>
        </w:tc>
      </w:tr>
      <w:tr w:rsidR="00F40A6B" w:rsidRPr="003576CF" w14:paraId="0508291D" w14:textId="77777777" w:rsidTr="000C565B">
        <w:tc>
          <w:tcPr>
            <w:tcW w:w="2122" w:type="dxa"/>
          </w:tcPr>
          <w:p w14:paraId="0FD116B6" w14:textId="77777777" w:rsidR="005F352C" w:rsidRPr="003576CF" w:rsidRDefault="005F352C" w:rsidP="000C565B">
            <w:pPr>
              <w:pStyle w:val="TableText0"/>
              <w:keepLines/>
              <w:rPr>
                <w:b/>
                <w:bCs w:val="0"/>
              </w:rPr>
            </w:pPr>
            <w:r w:rsidRPr="003576CF">
              <w:rPr>
                <w:b/>
                <w:bCs w:val="0"/>
              </w:rPr>
              <w:t>HPTN-084</w:t>
            </w:r>
          </w:p>
        </w:tc>
        <w:tc>
          <w:tcPr>
            <w:tcW w:w="1701" w:type="dxa"/>
          </w:tcPr>
          <w:p w14:paraId="63610C92" w14:textId="77777777" w:rsidR="005F352C" w:rsidRPr="003576CF" w:rsidRDefault="005F352C" w:rsidP="000C565B">
            <w:pPr>
              <w:pStyle w:val="TableText0"/>
              <w:keepLines/>
              <w:jc w:val="center"/>
            </w:pPr>
          </w:p>
        </w:tc>
        <w:tc>
          <w:tcPr>
            <w:tcW w:w="1984" w:type="dxa"/>
          </w:tcPr>
          <w:p w14:paraId="1D2C2FAF" w14:textId="77777777" w:rsidR="005F352C" w:rsidRPr="003576CF" w:rsidRDefault="005F352C" w:rsidP="000C565B">
            <w:pPr>
              <w:pStyle w:val="TableText0"/>
              <w:keepLines/>
              <w:jc w:val="center"/>
            </w:pPr>
          </w:p>
        </w:tc>
        <w:tc>
          <w:tcPr>
            <w:tcW w:w="1568" w:type="dxa"/>
          </w:tcPr>
          <w:p w14:paraId="432DFC9A" w14:textId="77777777" w:rsidR="005F352C" w:rsidRPr="003576CF" w:rsidRDefault="005F352C" w:rsidP="000C565B">
            <w:pPr>
              <w:pStyle w:val="TableText0"/>
              <w:keepLines/>
              <w:jc w:val="center"/>
              <w:rPr>
                <w:bCs w:val="0"/>
              </w:rPr>
            </w:pPr>
          </w:p>
        </w:tc>
        <w:tc>
          <w:tcPr>
            <w:tcW w:w="1440" w:type="dxa"/>
          </w:tcPr>
          <w:p w14:paraId="56408A58" w14:textId="77777777" w:rsidR="005F352C" w:rsidRPr="003576CF" w:rsidRDefault="005F352C" w:rsidP="000C565B">
            <w:pPr>
              <w:pStyle w:val="TableText0"/>
              <w:keepLines/>
              <w:jc w:val="center"/>
              <w:rPr>
                <w:bCs w:val="0"/>
              </w:rPr>
            </w:pPr>
          </w:p>
        </w:tc>
      </w:tr>
      <w:tr w:rsidR="00F40A6B" w:rsidRPr="003576CF" w14:paraId="34D779E7" w14:textId="77777777" w:rsidTr="000C565B">
        <w:tc>
          <w:tcPr>
            <w:tcW w:w="2122" w:type="dxa"/>
          </w:tcPr>
          <w:p w14:paraId="251DFA87" w14:textId="77777777" w:rsidR="005F352C" w:rsidRPr="003576CF" w:rsidRDefault="005F352C" w:rsidP="000C565B">
            <w:pPr>
              <w:pStyle w:val="TableText0"/>
              <w:keepLines/>
            </w:pPr>
            <w:r w:rsidRPr="003576CF">
              <w:t>Any AE</w:t>
            </w:r>
          </w:p>
        </w:tc>
        <w:tc>
          <w:tcPr>
            <w:tcW w:w="1701" w:type="dxa"/>
          </w:tcPr>
          <w:p w14:paraId="0A20E157" w14:textId="77777777" w:rsidR="005F352C" w:rsidRPr="003576CF" w:rsidRDefault="005F352C" w:rsidP="000C565B">
            <w:pPr>
              <w:pStyle w:val="TableText0"/>
              <w:keepLines/>
              <w:jc w:val="center"/>
            </w:pPr>
            <w:r w:rsidRPr="003576CF">
              <w:t>1556/1614 (96.41%)</w:t>
            </w:r>
          </w:p>
        </w:tc>
        <w:tc>
          <w:tcPr>
            <w:tcW w:w="1984" w:type="dxa"/>
          </w:tcPr>
          <w:p w14:paraId="2A718758" w14:textId="77777777" w:rsidR="005F352C" w:rsidRPr="003576CF" w:rsidRDefault="005F352C" w:rsidP="000C565B">
            <w:pPr>
              <w:pStyle w:val="TableText0"/>
              <w:keepLines/>
              <w:jc w:val="center"/>
            </w:pPr>
            <w:r w:rsidRPr="003576CF">
              <w:t>1540/1610 (95.65%)</w:t>
            </w:r>
          </w:p>
        </w:tc>
        <w:tc>
          <w:tcPr>
            <w:tcW w:w="1568" w:type="dxa"/>
          </w:tcPr>
          <w:p w14:paraId="60621269" w14:textId="2846AB90" w:rsidR="005F352C" w:rsidRPr="003576CF" w:rsidRDefault="005F352C" w:rsidP="000C565B">
            <w:pPr>
              <w:pStyle w:val="TableText0"/>
              <w:keepLines/>
              <w:jc w:val="center"/>
              <w:rPr>
                <w:bCs w:val="0"/>
              </w:rPr>
            </w:pPr>
            <w:r w:rsidRPr="003576CF">
              <w:t xml:space="preserve">1.01 </w:t>
            </w:r>
            <w:r w:rsidR="000C6E39" w:rsidRPr="003576CF">
              <w:t>(</w:t>
            </w:r>
            <w:r w:rsidRPr="003576CF">
              <w:t>0.99, 1.02</w:t>
            </w:r>
            <w:r w:rsidR="000C6E39" w:rsidRPr="003576CF">
              <w:t>)</w:t>
            </w:r>
          </w:p>
        </w:tc>
        <w:tc>
          <w:tcPr>
            <w:tcW w:w="1440" w:type="dxa"/>
          </w:tcPr>
          <w:p w14:paraId="2D691F03" w14:textId="6F6B1377" w:rsidR="005F352C" w:rsidRPr="003576CF" w:rsidRDefault="005F352C" w:rsidP="000C565B">
            <w:pPr>
              <w:pStyle w:val="TableText0"/>
              <w:keepLines/>
              <w:jc w:val="center"/>
              <w:rPr>
                <w:bCs w:val="0"/>
              </w:rPr>
            </w:pPr>
            <w:r w:rsidRPr="003576CF">
              <w:t xml:space="preserve">0.01 </w:t>
            </w:r>
            <w:r w:rsidR="000C6E39" w:rsidRPr="003576CF">
              <w:t>(</w:t>
            </w:r>
            <w:r w:rsidRPr="003576CF">
              <w:t>-0.01, 0.02</w:t>
            </w:r>
            <w:r w:rsidR="000C6E39" w:rsidRPr="003576CF">
              <w:t>)</w:t>
            </w:r>
          </w:p>
        </w:tc>
      </w:tr>
      <w:tr w:rsidR="00F40A6B" w:rsidRPr="003576CF" w14:paraId="0EA2C915" w14:textId="77777777" w:rsidTr="000C565B">
        <w:tc>
          <w:tcPr>
            <w:tcW w:w="2122" w:type="dxa"/>
          </w:tcPr>
          <w:p w14:paraId="496C5528" w14:textId="63C84151" w:rsidR="005F352C" w:rsidRPr="003576CF" w:rsidRDefault="005F352C" w:rsidP="000C565B">
            <w:pPr>
              <w:pStyle w:val="TableText0"/>
              <w:keepLines/>
            </w:pPr>
            <w:r w:rsidRPr="003576CF">
              <w:t xml:space="preserve">  Drug-related</w:t>
            </w:r>
          </w:p>
        </w:tc>
        <w:tc>
          <w:tcPr>
            <w:tcW w:w="1701" w:type="dxa"/>
          </w:tcPr>
          <w:p w14:paraId="5C0BA8E2" w14:textId="77777777" w:rsidR="005F352C" w:rsidRPr="003576CF" w:rsidRDefault="005F352C" w:rsidP="000C565B">
            <w:pPr>
              <w:pStyle w:val="TableText0"/>
              <w:keepLines/>
              <w:jc w:val="center"/>
            </w:pPr>
            <w:r w:rsidRPr="003576CF">
              <w:t>1098/1614 (68.03%)</w:t>
            </w:r>
          </w:p>
        </w:tc>
        <w:tc>
          <w:tcPr>
            <w:tcW w:w="1984" w:type="dxa"/>
          </w:tcPr>
          <w:p w14:paraId="465ADFA3" w14:textId="77777777" w:rsidR="005F352C" w:rsidRPr="003576CF" w:rsidRDefault="005F352C" w:rsidP="000C565B">
            <w:pPr>
              <w:pStyle w:val="TableText0"/>
              <w:keepLines/>
              <w:jc w:val="center"/>
            </w:pPr>
            <w:r w:rsidRPr="003576CF">
              <w:t>1014/1610 (62.98%)</w:t>
            </w:r>
          </w:p>
        </w:tc>
        <w:tc>
          <w:tcPr>
            <w:tcW w:w="1568" w:type="dxa"/>
          </w:tcPr>
          <w:p w14:paraId="27423B85" w14:textId="3A75A933" w:rsidR="005F352C" w:rsidRPr="003576CF" w:rsidRDefault="005F352C" w:rsidP="000C565B">
            <w:pPr>
              <w:pStyle w:val="TableText0"/>
              <w:keepLines/>
              <w:jc w:val="center"/>
            </w:pPr>
            <w:r w:rsidRPr="003576CF">
              <w:t xml:space="preserve">1.08 </w:t>
            </w:r>
            <w:r w:rsidR="000C6E39" w:rsidRPr="003576CF">
              <w:t>(</w:t>
            </w:r>
            <w:r w:rsidRPr="003576CF">
              <w:t>1.03, 1.14</w:t>
            </w:r>
            <w:r w:rsidR="000C6E39" w:rsidRPr="003576CF">
              <w:t>)</w:t>
            </w:r>
          </w:p>
        </w:tc>
        <w:tc>
          <w:tcPr>
            <w:tcW w:w="1440" w:type="dxa"/>
          </w:tcPr>
          <w:p w14:paraId="32F225D9" w14:textId="53904B0D" w:rsidR="005F352C" w:rsidRPr="003576CF" w:rsidRDefault="005F352C" w:rsidP="000C565B">
            <w:pPr>
              <w:pStyle w:val="TableText0"/>
              <w:keepLines/>
              <w:jc w:val="center"/>
            </w:pPr>
            <w:r w:rsidRPr="003576CF">
              <w:t xml:space="preserve">0.05 </w:t>
            </w:r>
            <w:r w:rsidR="000C6E39" w:rsidRPr="003576CF">
              <w:t>(</w:t>
            </w:r>
            <w:r w:rsidRPr="003576CF">
              <w:t>0.02, 0.08</w:t>
            </w:r>
            <w:r w:rsidR="000C6E39" w:rsidRPr="003576CF">
              <w:t>)</w:t>
            </w:r>
          </w:p>
        </w:tc>
      </w:tr>
      <w:tr w:rsidR="00F40A6B" w:rsidRPr="003576CF" w14:paraId="07AF0274" w14:textId="77777777" w:rsidTr="000C565B">
        <w:tc>
          <w:tcPr>
            <w:tcW w:w="2122" w:type="dxa"/>
          </w:tcPr>
          <w:p w14:paraId="1608D68A" w14:textId="77777777" w:rsidR="005F352C" w:rsidRPr="003576CF" w:rsidRDefault="005F352C" w:rsidP="000C565B">
            <w:pPr>
              <w:pStyle w:val="TableText0"/>
              <w:keepLines/>
            </w:pPr>
            <w:r w:rsidRPr="003576CF">
              <w:t xml:space="preserve">  Drug-related ISR AE</w:t>
            </w:r>
          </w:p>
        </w:tc>
        <w:tc>
          <w:tcPr>
            <w:tcW w:w="1701" w:type="dxa"/>
          </w:tcPr>
          <w:p w14:paraId="6C1B308A" w14:textId="77777777" w:rsidR="005F352C" w:rsidRPr="003576CF" w:rsidRDefault="005F352C" w:rsidP="000C565B">
            <w:pPr>
              <w:pStyle w:val="TableText0"/>
              <w:keepLines/>
              <w:jc w:val="center"/>
            </w:pPr>
            <w:r w:rsidRPr="003576CF">
              <w:t>575/1614 (35.63%)</w:t>
            </w:r>
          </w:p>
        </w:tc>
        <w:tc>
          <w:tcPr>
            <w:tcW w:w="1984" w:type="dxa"/>
          </w:tcPr>
          <w:p w14:paraId="6A22181D" w14:textId="77777777" w:rsidR="005F352C" w:rsidRPr="003576CF" w:rsidRDefault="005F352C" w:rsidP="000C565B">
            <w:pPr>
              <w:pStyle w:val="TableText0"/>
              <w:keepLines/>
              <w:jc w:val="center"/>
            </w:pPr>
            <w:r w:rsidRPr="003576CF">
              <w:t>163/1610 (10.12%)</w:t>
            </w:r>
          </w:p>
        </w:tc>
        <w:tc>
          <w:tcPr>
            <w:tcW w:w="1568" w:type="dxa"/>
          </w:tcPr>
          <w:p w14:paraId="390405A6" w14:textId="38E1F717" w:rsidR="005F352C" w:rsidRPr="003576CF" w:rsidRDefault="005F352C" w:rsidP="000C565B">
            <w:pPr>
              <w:pStyle w:val="TableText0"/>
              <w:keepLines/>
              <w:jc w:val="center"/>
            </w:pPr>
            <w:r w:rsidRPr="003576CF">
              <w:t xml:space="preserve">3.52 </w:t>
            </w:r>
            <w:r w:rsidR="000C6E39" w:rsidRPr="003576CF">
              <w:t>(</w:t>
            </w:r>
            <w:r w:rsidRPr="003576CF">
              <w:t>3.00, 4.13</w:t>
            </w:r>
            <w:r w:rsidR="000C6E39" w:rsidRPr="003576CF">
              <w:t>)</w:t>
            </w:r>
          </w:p>
        </w:tc>
        <w:tc>
          <w:tcPr>
            <w:tcW w:w="1440" w:type="dxa"/>
          </w:tcPr>
          <w:p w14:paraId="6A598778" w14:textId="21361907" w:rsidR="005F352C" w:rsidRPr="003576CF" w:rsidRDefault="005F352C" w:rsidP="000C565B">
            <w:pPr>
              <w:pStyle w:val="TableText0"/>
              <w:keepLines/>
              <w:jc w:val="center"/>
            </w:pPr>
            <w:r w:rsidRPr="003576CF">
              <w:t xml:space="preserve">0.26 </w:t>
            </w:r>
            <w:r w:rsidR="000C6E39" w:rsidRPr="003576CF">
              <w:t>(</w:t>
            </w:r>
            <w:r w:rsidRPr="003576CF">
              <w:t>0.23, 0.28</w:t>
            </w:r>
            <w:r w:rsidR="000C6E39" w:rsidRPr="003576CF">
              <w:t>)</w:t>
            </w:r>
          </w:p>
        </w:tc>
      </w:tr>
      <w:tr w:rsidR="00F40A6B" w:rsidRPr="003576CF" w14:paraId="56B8E935" w14:textId="77777777" w:rsidTr="000C565B">
        <w:tc>
          <w:tcPr>
            <w:tcW w:w="2122" w:type="dxa"/>
          </w:tcPr>
          <w:p w14:paraId="5FFDD948" w14:textId="77777777" w:rsidR="005F352C" w:rsidRPr="003576CF" w:rsidRDefault="005F352C" w:rsidP="000C565B">
            <w:pPr>
              <w:pStyle w:val="TableText0"/>
              <w:keepLines/>
            </w:pPr>
            <w:r w:rsidRPr="003576CF">
              <w:t>Injection site pain</w:t>
            </w:r>
          </w:p>
        </w:tc>
        <w:tc>
          <w:tcPr>
            <w:tcW w:w="1701" w:type="dxa"/>
          </w:tcPr>
          <w:p w14:paraId="28858164" w14:textId="77777777" w:rsidR="005F352C" w:rsidRPr="003576CF" w:rsidRDefault="005F352C" w:rsidP="000C565B">
            <w:pPr>
              <w:pStyle w:val="TableText0"/>
              <w:keepLines/>
              <w:jc w:val="center"/>
            </w:pPr>
            <w:r w:rsidRPr="003576CF">
              <w:t>522/1614 (32.34%)</w:t>
            </w:r>
          </w:p>
        </w:tc>
        <w:tc>
          <w:tcPr>
            <w:tcW w:w="1984" w:type="dxa"/>
          </w:tcPr>
          <w:p w14:paraId="24C191D3" w14:textId="77777777" w:rsidR="005F352C" w:rsidRPr="003576CF" w:rsidRDefault="005F352C" w:rsidP="000C565B">
            <w:pPr>
              <w:pStyle w:val="TableText0"/>
              <w:keepLines/>
              <w:jc w:val="center"/>
            </w:pPr>
            <w:r w:rsidRPr="003576CF">
              <w:t>147/1610 (9.13%)</w:t>
            </w:r>
          </w:p>
        </w:tc>
        <w:tc>
          <w:tcPr>
            <w:tcW w:w="1568" w:type="dxa"/>
          </w:tcPr>
          <w:p w14:paraId="310423D8" w14:textId="2743D26B" w:rsidR="005F352C" w:rsidRPr="003576CF" w:rsidRDefault="005F352C" w:rsidP="000C565B">
            <w:pPr>
              <w:pStyle w:val="TableText0"/>
              <w:keepLines/>
              <w:jc w:val="center"/>
            </w:pPr>
            <w:r w:rsidRPr="003576CF">
              <w:t xml:space="preserve">3.54 </w:t>
            </w:r>
            <w:r w:rsidR="000C6E39" w:rsidRPr="003576CF">
              <w:t>(</w:t>
            </w:r>
            <w:r w:rsidRPr="003576CF">
              <w:t>2.99, 4.20</w:t>
            </w:r>
            <w:r w:rsidR="000C6E39" w:rsidRPr="003576CF">
              <w:t>)</w:t>
            </w:r>
          </w:p>
        </w:tc>
        <w:tc>
          <w:tcPr>
            <w:tcW w:w="1440" w:type="dxa"/>
          </w:tcPr>
          <w:p w14:paraId="06DFE74B" w14:textId="4EBBFEFC" w:rsidR="005F352C" w:rsidRPr="003576CF" w:rsidRDefault="005F352C" w:rsidP="000C565B">
            <w:pPr>
              <w:pStyle w:val="TableText0"/>
              <w:keepLines/>
              <w:jc w:val="center"/>
            </w:pPr>
            <w:r w:rsidRPr="003576CF">
              <w:t xml:space="preserve">0.23 </w:t>
            </w:r>
            <w:r w:rsidR="000C6E39" w:rsidRPr="003576CF">
              <w:t>(</w:t>
            </w:r>
            <w:r w:rsidRPr="003576CF">
              <w:t>0.20, 0.26</w:t>
            </w:r>
            <w:r w:rsidR="000C6E39" w:rsidRPr="003576CF">
              <w:t>)</w:t>
            </w:r>
          </w:p>
        </w:tc>
      </w:tr>
      <w:tr w:rsidR="00F40A6B" w:rsidRPr="003576CF" w14:paraId="741AE91D" w14:textId="77777777" w:rsidTr="000C565B">
        <w:tc>
          <w:tcPr>
            <w:tcW w:w="2122" w:type="dxa"/>
          </w:tcPr>
          <w:p w14:paraId="0ED7829B" w14:textId="77777777" w:rsidR="005F352C" w:rsidRPr="003576CF" w:rsidRDefault="005F352C" w:rsidP="000C565B">
            <w:pPr>
              <w:pStyle w:val="TableText0"/>
              <w:keepLines/>
            </w:pPr>
            <w:r w:rsidRPr="003576CF">
              <w:t>Injection site nodule</w:t>
            </w:r>
          </w:p>
        </w:tc>
        <w:tc>
          <w:tcPr>
            <w:tcW w:w="1701" w:type="dxa"/>
          </w:tcPr>
          <w:p w14:paraId="7CBA1A72" w14:textId="77777777" w:rsidR="005F352C" w:rsidRPr="003576CF" w:rsidRDefault="005F352C" w:rsidP="000C565B">
            <w:pPr>
              <w:pStyle w:val="TableText0"/>
              <w:keepLines/>
              <w:jc w:val="center"/>
            </w:pPr>
            <w:r w:rsidRPr="003576CF">
              <w:t>80/1614 (4.96%)</w:t>
            </w:r>
          </w:p>
        </w:tc>
        <w:tc>
          <w:tcPr>
            <w:tcW w:w="1984" w:type="dxa"/>
          </w:tcPr>
          <w:p w14:paraId="0A9572B7" w14:textId="77777777" w:rsidR="005F352C" w:rsidRPr="003576CF" w:rsidRDefault="005F352C" w:rsidP="000C565B">
            <w:pPr>
              <w:pStyle w:val="TableText0"/>
              <w:keepLines/>
              <w:jc w:val="center"/>
            </w:pPr>
            <w:r w:rsidRPr="003576CF">
              <w:t>5/1610 (0.31%)</w:t>
            </w:r>
          </w:p>
        </w:tc>
        <w:tc>
          <w:tcPr>
            <w:tcW w:w="1568" w:type="dxa"/>
          </w:tcPr>
          <w:p w14:paraId="225E8E28" w14:textId="1D29A76F" w:rsidR="005F352C" w:rsidRPr="003576CF" w:rsidRDefault="005F352C" w:rsidP="000C565B">
            <w:pPr>
              <w:pStyle w:val="TableText0"/>
              <w:keepLines/>
              <w:jc w:val="center"/>
            </w:pPr>
            <w:r w:rsidRPr="003576CF">
              <w:t xml:space="preserve">15.96 </w:t>
            </w:r>
            <w:r w:rsidR="000C6E39" w:rsidRPr="003576CF">
              <w:t>(</w:t>
            </w:r>
            <w:r w:rsidRPr="003576CF">
              <w:t>6.48, 39.29</w:t>
            </w:r>
            <w:r w:rsidR="000C6E39" w:rsidRPr="003576CF">
              <w:t>)</w:t>
            </w:r>
          </w:p>
        </w:tc>
        <w:tc>
          <w:tcPr>
            <w:tcW w:w="1440" w:type="dxa"/>
          </w:tcPr>
          <w:p w14:paraId="20804670" w14:textId="101FB6C0" w:rsidR="005F352C" w:rsidRPr="003576CF" w:rsidRDefault="005F352C" w:rsidP="000C565B">
            <w:pPr>
              <w:pStyle w:val="TableText0"/>
              <w:keepLines/>
              <w:jc w:val="center"/>
            </w:pPr>
            <w:r w:rsidRPr="003576CF">
              <w:t xml:space="preserve">0.05 </w:t>
            </w:r>
            <w:r w:rsidR="000C6E39" w:rsidRPr="003576CF">
              <w:t>(</w:t>
            </w:r>
            <w:r w:rsidRPr="003576CF">
              <w:t>0.04, 0.06</w:t>
            </w:r>
            <w:r w:rsidR="000C6E39" w:rsidRPr="003576CF">
              <w:t>)</w:t>
            </w:r>
          </w:p>
        </w:tc>
      </w:tr>
      <w:tr w:rsidR="00F40A6B" w:rsidRPr="003576CF" w14:paraId="4568640E" w14:textId="77777777" w:rsidTr="000C565B">
        <w:tc>
          <w:tcPr>
            <w:tcW w:w="2122" w:type="dxa"/>
          </w:tcPr>
          <w:p w14:paraId="476DE0BD" w14:textId="77777777" w:rsidR="005F352C" w:rsidRPr="003576CF" w:rsidRDefault="005F352C" w:rsidP="000C565B">
            <w:pPr>
              <w:pStyle w:val="TableText0"/>
              <w:keepLines/>
            </w:pPr>
            <w:r w:rsidRPr="003576CF">
              <w:t>Blood glucose increased</w:t>
            </w:r>
          </w:p>
        </w:tc>
        <w:tc>
          <w:tcPr>
            <w:tcW w:w="1701" w:type="dxa"/>
          </w:tcPr>
          <w:p w14:paraId="5D539F61" w14:textId="77777777" w:rsidR="005F352C" w:rsidRPr="003576CF" w:rsidRDefault="005F352C" w:rsidP="000C565B">
            <w:pPr>
              <w:pStyle w:val="TableText0"/>
              <w:keepLines/>
              <w:jc w:val="center"/>
            </w:pPr>
            <w:r w:rsidRPr="003576CF">
              <w:t>584/1614 (36.18%)</w:t>
            </w:r>
          </w:p>
        </w:tc>
        <w:tc>
          <w:tcPr>
            <w:tcW w:w="1984" w:type="dxa"/>
          </w:tcPr>
          <w:p w14:paraId="6C163B94" w14:textId="77777777" w:rsidR="005F352C" w:rsidRPr="003576CF" w:rsidRDefault="005F352C" w:rsidP="000C565B">
            <w:pPr>
              <w:pStyle w:val="TableText0"/>
              <w:keepLines/>
              <w:jc w:val="center"/>
            </w:pPr>
            <w:r w:rsidRPr="003576CF">
              <w:t>451/1610 (28.01%)</w:t>
            </w:r>
          </w:p>
        </w:tc>
        <w:tc>
          <w:tcPr>
            <w:tcW w:w="1568" w:type="dxa"/>
          </w:tcPr>
          <w:p w14:paraId="2BF899D3" w14:textId="7CA86604" w:rsidR="005F352C" w:rsidRPr="003576CF" w:rsidRDefault="005F352C" w:rsidP="000C565B">
            <w:pPr>
              <w:pStyle w:val="TableText0"/>
              <w:keepLines/>
              <w:jc w:val="center"/>
            </w:pPr>
            <w:r w:rsidRPr="003576CF">
              <w:t xml:space="preserve">1.29 </w:t>
            </w:r>
            <w:r w:rsidR="000C6E39" w:rsidRPr="003576CF">
              <w:t>(</w:t>
            </w:r>
            <w:r w:rsidRPr="003576CF">
              <w:t>1.17, 1.43</w:t>
            </w:r>
            <w:r w:rsidR="000C6E39" w:rsidRPr="003576CF">
              <w:t>)</w:t>
            </w:r>
          </w:p>
        </w:tc>
        <w:tc>
          <w:tcPr>
            <w:tcW w:w="1440" w:type="dxa"/>
          </w:tcPr>
          <w:p w14:paraId="7B31ED45" w14:textId="408972D5" w:rsidR="005F352C" w:rsidRPr="003576CF" w:rsidRDefault="005F352C" w:rsidP="000C565B">
            <w:pPr>
              <w:pStyle w:val="TableText0"/>
              <w:keepLines/>
              <w:jc w:val="center"/>
            </w:pPr>
            <w:r w:rsidRPr="003576CF">
              <w:t xml:space="preserve">0.08 </w:t>
            </w:r>
            <w:r w:rsidR="000C6E39" w:rsidRPr="003576CF">
              <w:t>(</w:t>
            </w:r>
            <w:r w:rsidRPr="003576CF">
              <w:t>0.05, 0.11</w:t>
            </w:r>
            <w:r w:rsidR="000C6E39" w:rsidRPr="003576CF">
              <w:t>)</w:t>
            </w:r>
          </w:p>
        </w:tc>
      </w:tr>
      <w:tr w:rsidR="00F40A6B" w:rsidRPr="003576CF" w14:paraId="3FE0B5CF" w14:textId="77777777" w:rsidTr="000C565B">
        <w:tc>
          <w:tcPr>
            <w:tcW w:w="2122" w:type="dxa"/>
          </w:tcPr>
          <w:p w14:paraId="50D34DD1" w14:textId="77777777" w:rsidR="005F352C" w:rsidRPr="003576CF" w:rsidRDefault="005F352C" w:rsidP="000C565B">
            <w:pPr>
              <w:pStyle w:val="TableText0"/>
              <w:keepLines/>
            </w:pPr>
            <w:r w:rsidRPr="003576CF">
              <w:t>Injection site swelling</w:t>
            </w:r>
          </w:p>
        </w:tc>
        <w:tc>
          <w:tcPr>
            <w:tcW w:w="1701" w:type="dxa"/>
          </w:tcPr>
          <w:p w14:paraId="555D37DF" w14:textId="77777777" w:rsidR="005F352C" w:rsidRPr="003576CF" w:rsidRDefault="005F352C" w:rsidP="000C565B">
            <w:pPr>
              <w:pStyle w:val="TableText0"/>
              <w:keepLines/>
              <w:jc w:val="center"/>
            </w:pPr>
            <w:r w:rsidRPr="003576CF">
              <w:t>105/1614 (6.51%)</w:t>
            </w:r>
          </w:p>
        </w:tc>
        <w:tc>
          <w:tcPr>
            <w:tcW w:w="1984" w:type="dxa"/>
          </w:tcPr>
          <w:p w14:paraId="743543E5" w14:textId="77777777" w:rsidR="005F352C" w:rsidRPr="003576CF" w:rsidRDefault="005F352C" w:rsidP="000C565B">
            <w:pPr>
              <w:pStyle w:val="TableText0"/>
              <w:keepLines/>
              <w:jc w:val="center"/>
            </w:pPr>
            <w:r w:rsidRPr="003576CF">
              <w:t>5/1610 (0.31%)</w:t>
            </w:r>
          </w:p>
        </w:tc>
        <w:tc>
          <w:tcPr>
            <w:tcW w:w="1568" w:type="dxa"/>
          </w:tcPr>
          <w:p w14:paraId="3A7A98E2" w14:textId="50E23D94" w:rsidR="005F352C" w:rsidRPr="003576CF" w:rsidRDefault="005F352C" w:rsidP="000C565B">
            <w:pPr>
              <w:pStyle w:val="TableText0"/>
              <w:keepLines/>
              <w:jc w:val="center"/>
            </w:pPr>
            <w:r w:rsidRPr="003576CF">
              <w:t xml:space="preserve">20.95 </w:t>
            </w:r>
            <w:r w:rsidR="000C6E39" w:rsidRPr="003576CF">
              <w:t>(</w:t>
            </w:r>
            <w:r w:rsidRPr="003576CF">
              <w:t>8.56, 51.24</w:t>
            </w:r>
            <w:r w:rsidR="000C6E39" w:rsidRPr="003576CF">
              <w:t>)</w:t>
            </w:r>
          </w:p>
        </w:tc>
        <w:tc>
          <w:tcPr>
            <w:tcW w:w="1440" w:type="dxa"/>
          </w:tcPr>
          <w:p w14:paraId="0C47F723" w14:textId="35F9F753" w:rsidR="005F352C" w:rsidRPr="003576CF" w:rsidRDefault="005F352C" w:rsidP="000C565B">
            <w:pPr>
              <w:pStyle w:val="TableText0"/>
              <w:keepLines/>
              <w:jc w:val="center"/>
            </w:pPr>
            <w:r w:rsidRPr="003576CF">
              <w:t xml:space="preserve">0.06 </w:t>
            </w:r>
            <w:r w:rsidR="000C6E39" w:rsidRPr="003576CF">
              <w:t>(</w:t>
            </w:r>
            <w:r w:rsidRPr="003576CF">
              <w:t>0.05, 0.07</w:t>
            </w:r>
            <w:r w:rsidR="000C6E39" w:rsidRPr="003576CF">
              <w:t>)</w:t>
            </w:r>
          </w:p>
        </w:tc>
      </w:tr>
    </w:tbl>
    <w:p w14:paraId="7C1D5227" w14:textId="1516E3DA" w:rsidR="00451230" w:rsidRPr="003576CF" w:rsidRDefault="00260D12" w:rsidP="000C565B">
      <w:pPr>
        <w:pStyle w:val="FooterTableFigure"/>
        <w:keepNext/>
        <w:keepLines/>
      </w:pPr>
      <w:r w:rsidRPr="003576CF">
        <w:t>Source: Table 37, p87</w:t>
      </w:r>
      <w:r w:rsidR="00477866" w:rsidRPr="003576CF">
        <w:t xml:space="preserve">, Table 38, p90, </w:t>
      </w:r>
      <w:r w:rsidR="00064371" w:rsidRPr="003576CF">
        <w:t>Table 40, p96</w:t>
      </w:r>
      <w:r w:rsidRPr="003576CF">
        <w:t xml:space="preserve"> and </w:t>
      </w:r>
      <w:r w:rsidR="007C372F" w:rsidRPr="003576CF">
        <w:t>Table 41, pp99-100 of the submission</w:t>
      </w:r>
    </w:p>
    <w:p w14:paraId="2AAB939A" w14:textId="331A5A33" w:rsidR="005F352C" w:rsidRPr="003576CF" w:rsidRDefault="005F352C" w:rsidP="00E56CE0">
      <w:pPr>
        <w:pStyle w:val="FooterTableFigure"/>
        <w:keepLines/>
      </w:pPr>
      <w:r w:rsidRPr="003576CF">
        <w:t>AE = adverse event; CAB-LA = cabotegravir long-acting; CI = confidence interval; ISR = injection site reaction; NE = not estimable; RD = risk difference; RR =</w:t>
      </w:r>
      <w:r w:rsidR="0024513C">
        <w:t xml:space="preserve"> </w:t>
      </w:r>
      <w:r w:rsidRPr="003576CF">
        <w:t xml:space="preserve">risk ratio; SAE = serious adverse event; </w:t>
      </w:r>
      <w:r w:rsidR="000E2F60" w:rsidRPr="003576CF">
        <w:t>TD</w:t>
      </w:r>
      <w:r w:rsidRPr="003576CF">
        <w:t>/FTC = tenofovir disoproxil /emtricitabine.</w:t>
      </w:r>
    </w:p>
    <w:p w14:paraId="134A46C7" w14:textId="7540F077" w:rsidR="005F352C" w:rsidRPr="003576CF" w:rsidRDefault="005F352C" w:rsidP="0072358C">
      <w:pPr>
        <w:pStyle w:val="3-BodyText"/>
      </w:pPr>
      <w:r w:rsidRPr="003576CF">
        <w:t>The safety results of HPTN-083 and HPTN-084 indicated more frequent injection site related A</w:t>
      </w:r>
      <w:r w:rsidR="00DE39BD" w:rsidRPr="003576CF">
        <w:t>E</w:t>
      </w:r>
      <w:r w:rsidRPr="003576CF">
        <w:t xml:space="preserve">s in </w:t>
      </w:r>
      <w:r w:rsidR="005634AF" w:rsidRPr="003576CF">
        <w:t>individual</w:t>
      </w:r>
      <w:r w:rsidRPr="003576CF">
        <w:t xml:space="preserve">s treated with CAB-LA compared to </w:t>
      </w:r>
      <w:r w:rsidR="005634AF" w:rsidRPr="003576CF">
        <w:t>individual</w:t>
      </w:r>
      <w:r w:rsidRPr="003576CF">
        <w:t xml:space="preserve">s treated with </w:t>
      </w:r>
      <w:r w:rsidR="000E2F60" w:rsidRPr="003576CF">
        <w:t>TD</w:t>
      </w:r>
      <w:r w:rsidRPr="003576CF">
        <w:t xml:space="preserve">/FTC (even though </w:t>
      </w:r>
      <w:r w:rsidR="005634AF" w:rsidRPr="003576CF">
        <w:t>individual</w:t>
      </w:r>
      <w:r w:rsidRPr="003576CF">
        <w:t xml:space="preserve">s treated with </w:t>
      </w:r>
      <w:r w:rsidR="000E2F60" w:rsidRPr="003576CF">
        <w:t>TD</w:t>
      </w:r>
      <w:r w:rsidRPr="003576CF">
        <w:t>/FTC also received a sham injection).</w:t>
      </w:r>
    </w:p>
    <w:p w14:paraId="2389ECE1" w14:textId="58642B7C" w:rsidR="005F352C" w:rsidRPr="003576CF" w:rsidRDefault="005F352C" w:rsidP="0072358C">
      <w:pPr>
        <w:pStyle w:val="3-BodyText"/>
      </w:pPr>
      <w:r w:rsidRPr="003576CF">
        <w:t xml:space="preserve">The submission presented a comparative assessment of safety outcomes based on the HPTN-083 trial and available data reported for the studies of </w:t>
      </w:r>
      <w:r w:rsidR="000E2F60" w:rsidRPr="003576CF">
        <w:t>TD</w:t>
      </w:r>
      <w:r w:rsidRPr="003576CF">
        <w:t xml:space="preserve">/FTC </w:t>
      </w:r>
      <w:r w:rsidR="00BD5B4E" w:rsidRPr="003576CF">
        <w:t>versus</w:t>
      </w:r>
      <w:r w:rsidRPr="003576CF">
        <w:t xml:space="preserve"> SoC in MSM. HPTN-084 was not included in the comparison as the trial did not include a </w:t>
      </w:r>
      <w:r w:rsidRPr="003576CF">
        <w:lastRenderedPageBreak/>
        <w:t>population of MSM. The submission noted that A</w:t>
      </w:r>
      <w:r w:rsidR="000E6D49" w:rsidRPr="003576CF">
        <w:t>E</w:t>
      </w:r>
      <w:r w:rsidRPr="003576CF">
        <w:t xml:space="preserve">s were scarcely reported in the source publication for the PROUD study and are therefore not presented. As the IPERGAY trial was based on on-demand dosing of </w:t>
      </w:r>
      <w:r w:rsidR="000E2F60" w:rsidRPr="003576CF">
        <w:t>TD</w:t>
      </w:r>
      <w:r w:rsidRPr="003576CF">
        <w:t>/FTC, which may not be reflective of A</w:t>
      </w:r>
      <w:r w:rsidR="00DE39BD" w:rsidRPr="003576CF">
        <w:t>E</w:t>
      </w:r>
      <w:r w:rsidRPr="003576CF">
        <w:t xml:space="preserve">s from daily use, safety data from Partners PrEP and </w:t>
      </w:r>
      <w:r w:rsidR="000E2F60" w:rsidRPr="003576CF">
        <w:t>TD</w:t>
      </w:r>
      <w:r w:rsidR="00A97CC1" w:rsidRPr="003576CF">
        <w:t>F</w:t>
      </w:r>
      <w:r w:rsidRPr="003576CF">
        <w:t xml:space="preserve">2 (conducted in heterosexual sero-discordant couples and heterosexual men or women, respectively) was also extracted. The VOICE and FEM-PrEP trials were not considered for this safety assessment, given the relatively low adherence (24-29%) to </w:t>
      </w:r>
      <w:r w:rsidR="000E2F60" w:rsidRPr="003576CF">
        <w:t>TD</w:t>
      </w:r>
      <w:r w:rsidRPr="003576CF">
        <w:t>/FTC in these studies.</w:t>
      </w:r>
    </w:p>
    <w:p w14:paraId="7D512A22" w14:textId="1C2DFA9F" w:rsidR="005F352C" w:rsidRPr="003576CF" w:rsidRDefault="005F352C" w:rsidP="0072358C">
      <w:pPr>
        <w:pStyle w:val="3-BodyText"/>
      </w:pPr>
      <w:r w:rsidRPr="003576CF">
        <w:t>The submission stated that due to inconsistencies in assessment and reporting of A</w:t>
      </w:r>
      <w:r w:rsidR="00DE39BD" w:rsidRPr="003576CF">
        <w:t>E</w:t>
      </w:r>
      <w:r w:rsidRPr="003576CF">
        <w:t xml:space="preserve">s across trials, differences in event rates across the common </w:t>
      </w:r>
      <w:r w:rsidR="000E2F60" w:rsidRPr="003576CF">
        <w:t>TD</w:t>
      </w:r>
      <w:r w:rsidRPr="003576CF">
        <w:t xml:space="preserve">/FTC arm, differences in durations of follow-up between the trials, and heterogeneity in safety events reported across trials of </w:t>
      </w:r>
      <w:r w:rsidR="000E2F60" w:rsidRPr="003576CF">
        <w:t>TD</w:t>
      </w:r>
      <w:r w:rsidRPr="003576CF">
        <w:t xml:space="preserve">/FTC vs. SoC to enable pooling, a formal statistical </w:t>
      </w:r>
      <w:r w:rsidR="006415D8" w:rsidRPr="003576CF">
        <w:t>indirect treatment comparison (</w:t>
      </w:r>
      <w:r w:rsidRPr="003576CF">
        <w:t>ITC</w:t>
      </w:r>
      <w:r w:rsidR="006415D8" w:rsidRPr="003576CF">
        <w:t>)</w:t>
      </w:r>
      <w:r w:rsidRPr="003576CF">
        <w:t xml:space="preserve"> for CAB-LA vs. SoC based on safety events was not further explored. </w:t>
      </w:r>
      <w:r w:rsidR="003D10C5" w:rsidRPr="003576CF">
        <w:t>The evaluation considered that this</w:t>
      </w:r>
      <w:r w:rsidRPr="003576CF">
        <w:t xml:space="preserve"> was reasonable. </w:t>
      </w:r>
    </w:p>
    <w:p w14:paraId="464313DE" w14:textId="1D1C2998" w:rsidR="005F352C" w:rsidRPr="003576CF" w:rsidRDefault="005F352C" w:rsidP="0072358C">
      <w:pPr>
        <w:pStyle w:val="3-BodyText"/>
      </w:pPr>
      <w:r w:rsidRPr="003576CF">
        <w:t xml:space="preserve">The submission recalled that the PBAC has previously considered that long-term concerns with </w:t>
      </w:r>
      <w:r w:rsidR="000E2F60" w:rsidRPr="003576CF">
        <w:t>TD</w:t>
      </w:r>
      <w:r w:rsidRPr="003576CF">
        <w:t>/FTC included impact on bone loss and renal function (</w:t>
      </w:r>
      <w:r w:rsidR="003D10C5" w:rsidRPr="003576CF">
        <w:t xml:space="preserve">paragraph 7.10, TD/FTC, </w:t>
      </w:r>
      <w:r w:rsidR="006A5598">
        <w:t>PSD</w:t>
      </w:r>
      <w:r w:rsidR="003D10C5" w:rsidRPr="003576CF">
        <w:t>, July 2017 PBAC meeting</w:t>
      </w:r>
      <w:r w:rsidRPr="003576CF">
        <w:t xml:space="preserve">). The data indicated a trend towards a significantly greater frequency of creatinine elevations with </w:t>
      </w:r>
      <w:r w:rsidR="000E2F60" w:rsidRPr="003576CF">
        <w:t>TD</w:t>
      </w:r>
      <w:r w:rsidRPr="003576CF">
        <w:t xml:space="preserve">/FTC, which was not observed in HPTN-083. The submission noted that although there were no significant differences in the rate of fractures in the </w:t>
      </w:r>
      <w:r w:rsidR="000E2F60" w:rsidRPr="003576CF">
        <w:t>TD</w:t>
      </w:r>
      <w:r w:rsidRPr="003576CF">
        <w:t xml:space="preserve">/FTC </w:t>
      </w:r>
      <w:r w:rsidR="00BD5B4E" w:rsidRPr="003576CF">
        <w:t>versus</w:t>
      </w:r>
      <w:r w:rsidRPr="003576CF">
        <w:t xml:space="preserve"> SoC trials (where reported), which are used as an indicator of adverse bone effects, trial follow-up periods may have been inadequate to fully assess these long-term effects. </w:t>
      </w:r>
    </w:p>
    <w:p w14:paraId="165E0F75" w14:textId="641E3759" w:rsidR="005F352C" w:rsidRPr="003576CF" w:rsidRDefault="005F352C" w:rsidP="0072358C">
      <w:pPr>
        <w:pStyle w:val="3-BodyText"/>
      </w:pPr>
      <w:r w:rsidRPr="003576CF">
        <w:t xml:space="preserve">Overall, given the heterogeneity across the trials, the comparative assessment did not give a clear assessment of adverse events versus SoC. Nevertheless, given that the PBAC considered the claim of non-inferior comparative safety of </w:t>
      </w:r>
      <w:r w:rsidR="000E2F60" w:rsidRPr="003576CF">
        <w:t>TD</w:t>
      </w:r>
      <w:r w:rsidRPr="003576CF">
        <w:t xml:space="preserve">/FTC compared to SoC was not strongly supported by the available data though the claim was probably reasonable (paragraph 7.10, </w:t>
      </w:r>
      <w:r w:rsidR="000E2F60" w:rsidRPr="003576CF">
        <w:t>TD</w:t>
      </w:r>
      <w:r w:rsidRPr="003576CF">
        <w:t xml:space="preserve">/FTC, </w:t>
      </w:r>
      <w:r w:rsidR="006A5598">
        <w:t>PSD</w:t>
      </w:r>
      <w:r w:rsidRPr="003576CF">
        <w:t>, July 2017 PBAC meeting), and that CAB</w:t>
      </w:r>
      <w:r w:rsidR="006B2281" w:rsidRPr="003576CF">
        <w:t>-</w:t>
      </w:r>
      <w:r w:rsidRPr="003576CF">
        <w:t xml:space="preserve">LA + rilpivirine LA was also non-inferior in safety to oral </w:t>
      </w:r>
      <w:r w:rsidR="00BD5B4E" w:rsidRPr="003576CF">
        <w:t xml:space="preserve">ART </w:t>
      </w:r>
      <w:r w:rsidRPr="003576CF">
        <w:t>(paragraph 7.8, CAB-LA + rilpivirine LA, PSD, November 2021 PBAC meeting) the clinical claim that CAB-LA ha</w:t>
      </w:r>
      <w:r w:rsidR="006B2281" w:rsidRPr="003576CF">
        <w:t>s</w:t>
      </w:r>
      <w:r w:rsidRPr="003576CF">
        <w:t xml:space="preserve"> an acceptable and manageable safety profile compared to SoC </w:t>
      </w:r>
      <w:r w:rsidR="006B2281" w:rsidRPr="003576CF">
        <w:t xml:space="preserve">is </w:t>
      </w:r>
      <w:r w:rsidRPr="003576CF">
        <w:t>likely reasonable, even though</w:t>
      </w:r>
      <w:r w:rsidR="006B2281" w:rsidRPr="003576CF">
        <w:t xml:space="preserve"> injection site reactions</w:t>
      </w:r>
      <w:r w:rsidRPr="003576CF">
        <w:t xml:space="preserve"> </w:t>
      </w:r>
      <w:r w:rsidR="006B2281" w:rsidRPr="003576CF">
        <w:t>(</w:t>
      </w:r>
      <w:r w:rsidRPr="003576CF">
        <w:t>ISRs</w:t>
      </w:r>
      <w:r w:rsidR="006B2281" w:rsidRPr="003576CF">
        <w:t>)</w:t>
      </w:r>
      <w:r w:rsidRPr="003576CF">
        <w:t xml:space="preserve"> were likely to be more common with CAB-LA (which was also the case with CAB-LA + rilpivirine LA). However</w:t>
      </w:r>
      <w:r w:rsidR="00771736" w:rsidRPr="003576CF">
        <w:t>,</w:t>
      </w:r>
      <w:r w:rsidRPr="003576CF">
        <w:t xml:space="preserve"> there may be longer term safety issues with CAB-LA which are unknown at this point given it is a relatively new treatment</w:t>
      </w:r>
      <w:r w:rsidR="00771736" w:rsidRPr="003576CF">
        <w:t>.</w:t>
      </w:r>
    </w:p>
    <w:p w14:paraId="52F9AA02" w14:textId="09C38122" w:rsidR="005F352C" w:rsidRPr="003576CF" w:rsidRDefault="005F352C" w:rsidP="003C6FBB">
      <w:pPr>
        <w:pStyle w:val="4-SubsectionHeading"/>
      </w:pPr>
      <w:bookmarkStart w:id="41" w:name="_Toc22897643"/>
      <w:bookmarkStart w:id="42" w:name="_Toc135145509"/>
      <w:r w:rsidRPr="003576CF">
        <w:t>Benefits/</w:t>
      </w:r>
      <w:r w:rsidR="0045380A">
        <w:t>H</w:t>
      </w:r>
      <w:r w:rsidRPr="003576CF">
        <w:t>arms</w:t>
      </w:r>
      <w:bookmarkEnd w:id="41"/>
      <w:bookmarkEnd w:id="42"/>
    </w:p>
    <w:p w14:paraId="62BBC591" w14:textId="4A1268F4" w:rsidR="00CA2560" w:rsidRPr="003576CF" w:rsidRDefault="005F352C" w:rsidP="0072358C">
      <w:pPr>
        <w:pStyle w:val="3-BodyText"/>
      </w:pPr>
      <w:r w:rsidRPr="003576CF">
        <w:t xml:space="preserve">A summary of the comparative benefits and harms for </w:t>
      </w:r>
      <w:r w:rsidR="00EE4A35" w:rsidRPr="003576CF">
        <w:t>CAB-LA</w:t>
      </w:r>
      <w:r w:rsidRPr="003576CF">
        <w:t xml:space="preserve"> versus </w:t>
      </w:r>
      <w:r w:rsidR="00EE4A35" w:rsidRPr="003576CF">
        <w:t>SoC</w:t>
      </w:r>
      <w:r w:rsidRPr="003576CF">
        <w:t xml:space="preserve"> </w:t>
      </w:r>
      <w:r w:rsidR="008C4D81" w:rsidRPr="003576CF">
        <w:t xml:space="preserve">as PrEP </w:t>
      </w:r>
      <w:r w:rsidR="009727B7" w:rsidRPr="003576CF">
        <w:t xml:space="preserve">in </w:t>
      </w:r>
      <w:r w:rsidR="005634AF" w:rsidRPr="003576CF">
        <w:t>individual</w:t>
      </w:r>
      <w:r w:rsidR="009727B7" w:rsidRPr="003576CF">
        <w:t xml:space="preserve">s who </w:t>
      </w:r>
      <w:r w:rsidR="008C4D81" w:rsidRPr="003576CF">
        <w:t xml:space="preserve">are able to use </w:t>
      </w:r>
      <w:r w:rsidR="000E2F60" w:rsidRPr="003576CF">
        <w:t>TD</w:t>
      </w:r>
      <w:r w:rsidR="008C4D81" w:rsidRPr="003576CF">
        <w:t xml:space="preserve">/FTC </w:t>
      </w:r>
      <w:r w:rsidRPr="003576CF">
        <w:t xml:space="preserve">is presented in </w:t>
      </w:r>
      <w:r w:rsidR="006966D0" w:rsidRPr="003576CF">
        <w:fldChar w:fldCharType="begin" w:fldLock="1"/>
      </w:r>
      <w:r w:rsidR="006966D0" w:rsidRPr="003576CF">
        <w:instrText xml:space="preserve"> REF _Ref132633458 \h </w:instrText>
      </w:r>
      <w:r w:rsidR="006966D0" w:rsidRPr="003576CF">
        <w:fldChar w:fldCharType="separate"/>
      </w:r>
      <w:r w:rsidR="00050820" w:rsidRPr="003576CF">
        <w:t>Table 9</w:t>
      </w:r>
      <w:r w:rsidR="006966D0" w:rsidRPr="003576CF">
        <w:fldChar w:fldCharType="end"/>
      </w:r>
      <w:r w:rsidRPr="003576CF">
        <w:t>.</w:t>
      </w:r>
      <w:r w:rsidR="00CA2560" w:rsidRPr="003576CF">
        <w:t xml:space="preserve"> There was insufficient information available on the use of CAB-LA as PrEP to determine its benefits and harms versus SoC in the prevention of HIV infection in </w:t>
      </w:r>
      <w:r w:rsidR="000B6110" w:rsidRPr="003576CF">
        <w:t>individual</w:t>
      </w:r>
      <w:r w:rsidR="002170BC" w:rsidRPr="003576CF">
        <w:t>s</w:t>
      </w:r>
      <w:r w:rsidR="000B6110" w:rsidRPr="003576CF">
        <w:t xml:space="preserve"> who were </w:t>
      </w:r>
      <w:r w:rsidR="00CA2560" w:rsidRPr="003576CF">
        <w:t xml:space="preserve">contraindicated or having discontinued </w:t>
      </w:r>
      <w:r w:rsidR="000E2F60" w:rsidRPr="003576CF">
        <w:t>TD</w:t>
      </w:r>
      <w:r w:rsidR="00CA2560" w:rsidRPr="003576CF">
        <w:t xml:space="preserve">/FTC due to poor adherence or tolerability. This is because none of the included trials studied the efficacy and safety of CAB-LA in the requested population. </w:t>
      </w:r>
    </w:p>
    <w:p w14:paraId="6A804EA3" w14:textId="3E3A34E8" w:rsidR="005F352C" w:rsidRPr="003576CF" w:rsidRDefault="005F352C" w:rsidP="004439AF">
      <w:pPr>
        <w:pStyle w:val="Caption"/>
        <w:rPr>
          <w:rStyle w:val="CommentReference"/>
          <w:b/>
          <w:szCs w:val="24"/>
        </w:rPr>
      </w:pPr>
      <w:bookmarkStart w:id="43" w:name="_Ref132633458"/>
      <w:r w:rsidRPr="003576CF">
        <w:lastRenderedPageBreak/>
        <w:t xml:space="preserve">Table </w:t>
      </w:r>
      <w:r w:rsidR="00DF2686">
        <w:fldChar w:fldCharType="begin" w:fldLock="1"/>
      </w:r>
      <w:r w:rsidR="00DF2686">
        <w:instrText xml:space="preserve"> SEQ </w:instrText>
      </w:r>
      <w:r w:rsidR="00DF2686">
        <w:instrText xml:space="preserve">Table \* ARABIC </w:instrText>
      </w:r>
      <w:r w:rsidR="00DF2686">
        <w:fldChar w:fldCharType="separate"/>
      </w:r>
      <w:r w:rsidR="00050820" w:rsidRPr="003576CF">
        <w:t>9</w:t>
      </w:r>
      <w:r w:rsidR="00DF2686">
        <w:fldChar w:fldCharType="end"/>
      </w:r>
      <w:bookmarkEnd w:id="43"/>
      <w:r w:rsidRPr="003576CF">
        <w:t>:</w:t>
      </w:r>
      <w:r w:rsidRPr="003576CF">
        <w:rPr>
          <w:rStyle w:val="CommentReference"/>
          <w:b/>
          <w:szCs w:val="24"/>
        </w:rPr>
        <w:t xml:space="preserve"> Summary of comparative benefits CAB-LA versus SoC </w:t>
      </w:r>
    </w:p>
    <w:tbl>
      <w:tblPr>
        <w:tblW w:w="5000" w:type="pct"/>
        <w:tblLayout w:type="fixed"/>
        <w:tblCellMar>
          <w:left w:w="28" w:type="dxa"/>
          <w:right w:w="28" w:type="dxa"/>
        </w:tblCellMar>
        <w:tblLook w:val="04A0" w:firstRow="1" w:lastRow="0" w:firstColumn="1" w:lastColumn="0" w:noHBand="0" w:noVBand="1"/>
        <w:tblCaption w:val="Table 9: Summary of comparative benefits CAB-LA versus SoC "/>
      </w:tblPr>
      <w:tblGrid>
        <w:gridCol w:w="2260"/>
        <w:gridCol w:w="2260"/>
        <w:gridCol w:w="2260"/>
        <w:gridCol w:w="2260"/>
      </w:tblGrid>
      <w:tr w:rsidR="00797BE8" w:rsidRPr="003576CF" w14:paraId="34F640F4" w14:textId="77777777" w:rsidTr="002170BC">
        <w:trPr>
          <w:trHeight w:val="22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755C3A4" w14:textId="77777777" w:rsidR="005F352C" w:rsidRPr="003576CF" w:rsidRDefault="005F352C" w:rsidP="00EE5F13">
            <w:pPr>
              <w:pStyle w:val="In-tableHeading"/>
              <w:keepLines/>
              <w:rPr>
                <w:lang w:val="en-AU"/>
              </w:rPr>
            </w:pPr>
          </w:p>
        </w:tc>
        <w:tc>
          <w:tcPr>
            <w:tcW w:w="1250" w:type="pct"/>
            <w:tcBorders>
              <w:top w:val="single" w:sz="4" w:space="0" w:color="auto"/>
              <w:left w:val="single" w:sz="4" w:space="0" w:color="auto"/>
              <w:bottom w:val="single" w:sz="4" w:space="0" w:color="auto"/>
              <w:right w:val="single" w:sz="4" w:space="0" w:color="auto"/>
            </w:tcBorders>
            <w:vAlign w:val="center"/>
          </w:tcPr>
          <w:p w14:paraId="1482B9B5" w14:textId="6104A38C" w:rsidR="002170BC" w:rsidRPr="003576CF" w:rsidRDefault="005F352C" w:rsidP="004439AF">
            <w:pPr>
              <w:pStyle w:val="TableText0"/>
              <w:keepLines/>
              <w:jc w:val="center"/>
              <w:rPr>
                <w:b/>
                <w:bCs w:val="0"/>
              </w:rPr>
            </w:pPr>
            <w:r w:rsidRPr="003576CF">
              <w:rPr>
                <w:b/>
                <w:bCs w:val="0"/>
              </w:rPr>
              <w:t>CAB-LA vs</w:t>
            </w:r>
            <w:r w:rsidR="00DE21EB" w:rsidRPr="003576CF">
              <w:rPr>
                <w:b/>
                <w:bCs w:val="0"/>
              </w:rPr>
              <w:t>.</w:t>
            </w:r>
            <w:r w:rsidRPr="003576CF">
              <w:rPr>
                <w:b/>
                <w:bCs w:val="0"/>
              </w:rPr>
              <w:t xml:space="preserve"> </w:t>
            </w:r>
            <w:r w:rsidR="000E2F60" w:rsidRPr="003576CF">
              <w:rPr>
                <w:b/>
                <w:bCs w:val="0"/>
              </w:rPr>
              <w:t>TD</w:t>
            </w:r>
            <w:r w:rsidRPr="003576CF">
              <w:rPr>
                <w:b/>
                <w:bCs w:val="0"/>
              </w:rPr>
              <w:t xml:space="preserve">/FTC </w:t>
            </w:r>
          </w:p>
          <w:p w14:paraId="103F5128" w14:textId="4ECFC9EF" w:rsidR="005F352C" w:rsidRPr="003576CF" w:rsidRDefault="005F352C" w:rsidP="004439AF">
            <w:pPr>
              <w:pStyle w:val="TableText0"/>
              <w:keepLines/>
              <w:jc w:val="center"/>
              <w:rPr>
                <w:b/>
                <w:bCs w:val="0"/>
              </w:rPr>
            </w:pPr>
            <w:r w:rsidRPr="003576CF">
              <w:rPr>
                <w:b/>
                <w:bCs w:val="0"/>
              </w:rPr>
              <w:t>(HPTN 083)</w:t>
            </w:r>
          </w:p>
          <w:p w14:paraId="6819388E" w14:textId="243F6AD6" w:rsidR="005F352C" w:rsidRPr="003576CF" w:rsidRDefault="005F352C" w:rsidP="004439AF">
            <w:pPr>
              <w:pStyle w:val="In-tableHeading"/>
              <w:keepLines/>
              <w:jc w:val="center"/>
              <w:rPr>
                <w:lang w:val="en-AU"/>
              </w:rPr>
            </w:pPr>
            <w:r w:rsidRPr="003576CF">
              <w:rPr>
                <w:lang w:val="en-AU"/>
              </w:rPr>
              <w:t>Risk estimate; HR (95%</w:t>
            </w:r>
            <w:r w:rsidR="002170BC" w:rsidRPr="003576CF">
              <w:rPr>
                <w:lang w:val="en-AU"/>
              </w:rPr>
              <w:t xml:space="preserve"> </w:t>
            </w:r>
            <w:r w:rsidRPr="003576CF">
              <w:rPr>
                <w:lang w:val="en-AU"/>
              </w:rPr>
              <w:t>CI)</w:t>
            </w:r>
          </w:p>
        </w:tc>
        <w:tc>
          <w:tcPr>
            <w:tcW w:w="1250" w:type="pct"/>
            <w:tcBorders>
              <w:top w:val="single" w:sz="4" w:space="0" w:color="auto"/>
              <w:left w:val="single" w:sz="4" w:space="0" w:color="auto"/>
              <w:bottom w:val="single" w:sz="4" w:space="0" w:color="auto"/>
              <w:right w:val="single" w:sz="4" w:space="0" w:color="auto"/>
            </w:tcBorders>
            <w:vAlign w:val="center"/>
          </w:tcPr>
          <w:p w14:paraId="2A9B954D" w14:textId="0A03209B" w:rsidR="005F352C" w:rsidRPr="003576CF" w:rsidRDefault="000E2F60" w:rsidP="004439AF">
            <w:pPr>
              <w:pStyle w:val="TableText0"/>
              <w:keepLines/>
              <w:jc w:val="center"/>
              <w:rPr>
                <w:b/>
                <w:bCs w:val="0"/>
              </w:rPr>
            </w:pPr>
            <w:r w:rsidRPr="003576CF">
              <w:rPr>
                <w:b/>
                <w:bCs w:val="0"/>
              </w:rPr>
              <w:t>TD</w:t>
            </w:r>
            <w:r w:rsidR="005F352C" w:rsidRPr="003576CF">
              <w:rPr>
                <w:b/>
                <w:bCs w:val="0"/>
              </w:rPr>
              <w:t>/FTC vs</w:t>
            </w:r>
            <w:r w:rsidR="00DE21EB" w:rsidRPr="003576CF">
              <w:rPr>
                <w:b/>
                <w:bCs w:val="0"/>
              </w:rPr>
              <w:t>.</w:t>
            </w:r>
            <w:r w:rsidR="005F352C" w:rsidRPr="003576CF">
              <w:rPr>
                <w:b/>
                <w:bCs w:val="0"/>
              </w:rPr>
              <w:t xml:space="preserve"> SoC</w:t>
            </w:r>
          </w:p>
          <w:p w14:paraId="2DBB6C29" w14:textId="2FF26291" w:rsidR="005F352C" w:rsidRPr="003576CF" w:rsidRDefault="005F352C" w:rsidP="004439AF">
            <w:pPr>
              <w:pStyle w:val="In-tableHeading"/>
              <w:keepLines/>
              <w:jc w:val="center"/>
              <w:rPr>
                <w:lang w:val="en-AU"/>
              </w:rPr>
            </w:pPr>
            <w:r w:rsidRPr="003576CF">
              <w:rPr>
                <w:lang w:val="en-AU"/>
              </w:rPr>
              <w:t>Risk estimate; HR (95%</w:t>
            </w:r>
            <w:r w:rsidR="002170BC" w:rsidRPr="003576CF">
              <w:rPr>
                <w:lang w:val="en-AU"/>
              </w:rPr>
              <w:t xml:space="preserve"> </w:t>
            </w:r>
            <w:r w:rsidRPr="003576CF">
              <w:rPr>
                <w:lang w:val="en-AU"/>
              </w:rPr>
              <w:t>CI)</w:t>
            </w:r>
          </w:p>
        </w:tc>
        <w:tc>
          <w:tcPr>
            <w:tcW w:w="1250" w:type="pct"/>
            <w:tcBorders>
              <w:top w:val="single" w:sz="4" w:space="0" w:color="auto"/>
              <w:left w:val="single" w:sz="4" w:space="0" w:color="auto"/>
              <w:bottom w:val="single" w:sz="4" w:space="0" w:color="auto"/>
              <w:right w:val="single" w:sz="4" w:space="0" w:color="auto"/>
            </w:tcBorders>
            <w:vAlign w:val="center"/>
          </w:tcPr>
          <w:p w14:paraId="0A313BC9" w14:textId="4F21693C" w:rsidR="005F352C" w:rsidRPr="003576CF" w:rsidRDefault="005F352C" w:rsidP="004439AF">
            <w:pPr>
              <w:pStyle w:val="TableText0"/>
              <w:keepLines/>
              <w:jc w:val="center"/>
              <w:rPr>
                <w:b/>
                <w:bCs w:val="0"/>
              </w:rPr>
            </w:pPr>
            <w:r w:rsidRPr="003576CF">
              <w:rPr>
                <w:b/>
                <w:bCs w:val="0"/>
              </w:rPr>
              <w:t xml:space="preserve">CAB-LA vs. SoC, via </w:t>
            </w:r>
            <w:r w:rsidR="000E2F60" w:rsidRPr="003576CF">
              <w:rPr>
                <w:b/>
                <w:bCs w:val="0"/>
              </w:rPr>
              <w:t>TD</w:t>
            </w:r>
            <w:r w:rsidRPr="003576CF">
              <w:rPr>
                <w:b/>
                <w:bCs w:val="0"/>
              </w:rPr>
              <w:t>/FTC</w:t>
            </w:r>
          </w:p>
          <w:p w14:paraId="088A34EB" w14:textId="77777777" w:rsidR="002170BC" w:rsidRPr="003576CF" w:rsidRDefault="005F352C" w:rsidP="004439AF">
            <w:pPr>
              <w:pStyle w:val="In-tableHeading"/>
              <w:keepLines/>
              <w:jc w:val="center"/>
              <w:rPr>
                <w:lang w:val="en-AU"/>
              </w:rPr>
            </w:pPr>
            <w:r w:rsidRPr="003576CF">
              <w:rPr>
                <w:lang w:val="en-AU"/>
              </w:rPr>
              <w:t xml:space="preserve">Indirect risk estimate; </w:t>
            </w:r>
          </w:p>
          <w:p w14:paraId="1DCF4E29" w14:textId="761B1890" w:rsidR="005F352C" w:rsidRPr="003576CF" w:rsidRDefault="005F352C" w:rsidP="004439AF">
            <w:pPr>
              <w:pStyle w:val="In-tableHeading"/>
              <w:keepLines/>
              <w:jc w:val="center"/>
              <w:rPr>
                <w:lang w:val="en-AU"/>
              </w:rPr>
            </w:pPr>
            <w:r w:rsidRPr="003576CF">
              <w:rPr>
                <w:lang w:val="en-AU"/>
              </w:rPr>
              <w:t>HR (95%</w:t>
            </w:r>
            <w:r w:rsidR="002170BC" w:rsidRPr="003576CF">
              <w:rPr>
                <w:lang w:val="en-AU"/>
              </w:rPr>
              <w:t xml:space="preserve"> </w:t>
            </w:r>
            <w:r w:rsidRPr="003576CF">
              <w:rPr>
                <w:lang w:val="en-AU"/>
              </w:rPr>
              <w:t>CI)</w:t>
            </w:r>
            <w:r w:rsidR="00677877" w:rsidRPr="003576CF" w:rsidDel="00677877">
              <w:rPr>
                <w:vertAlign w:val="superscript"/>
                <w:lang w:val="en-AU"/>
              </w:rPr>
              <w:t xml:space="preserve"> </w:t>
            </w:r>
          </w:p>
        </w:tc>
      </w:tr>
      <w:tr w:rsidR="00797BE8" w:rsidRPr="003576CF" w14:paraId="75F577C0" w14:textId="77777777" w:rsidTr="002170BC">
        <w:trPr>
          <w:trHeight w:val="22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626A41C" w14:textId="4E3D4A92" w:rsidR="005F352C" w:rsidRPr="003576CF" w:rsidRDefault="005F352C" w:rsidP="00EE5F13">
            <w:pPr>
              <w:pStyle w:val="In-tableHeading"/>
              <w:keepLines/>
              <w:rPr>
                <w:b w:val="0"/>
                <w:bCs/>
                <w:lang w:val="en-AU"/>
              </w:rPr>
            </w:pPr>
            <w:r w:rsidRPr="003576CF">
              <w:rPr>
                <w:b w:val="0"/>
                <w:bCs/>
                <w:lang w:val="en-AU"/>
              </w:rPr>
              <w:t xml:space="preserve">HR for HIV incidence </w:t>
            </w:r>
            <w:r w:rsidR="00EE4A35" w:rsidRPr="003576CF">
              <w:rPr>
                <w:b w:val="0"/>
                <w:bCs/>
                <w:lang w:val="en-AU"/>
              </w:rPr>
              <w:t xml:space="preserve">rate per 100 </w:t>
            </w:r>
            <w:r w:rsidR="002170BC" w:rsidRPr="003576CF">
              <w:rPr>
                <w:b w:val="0"/>
                <w:bCs/>
                <w:lang w:val="en-AU"/>
              </w:rPr>
              <w:t>person years</w:t>
            </w:r>
          </w:p>
        </w:tc>
        <w:tc>
          <w:tcPr>
            <w:tcW w:w="1250" w:type="pct"/>
            <w:tcBorders>
              <w:top w:val="single" w:sz="4" w:space="0" w:color="auto"/>
              <w:left w:val="single" w:sz="4" w:space="0" w:color="auto"/>
              <w:bottom w:val="single" w:sz="4" w:space="0" w:color="auto"/>
              <w:right w:val="single" w:sz="4" w:space="0" w:color="auto"/>
            </w:tcBorders>
            <w:vAlign w:val="center"/>
          </w:tcPr>
          <w:p w14:paraId="7372AD58" w14:textId="77777777" w:rsidR="005F352C" w:rsidRPr="003576CF" w:rsidRDefault="005F352C" w:rsidP="004439AF">
            <w:pPr>
              <w:pStyle w:val="In-tableHeading"/>
              <w:keepLines/>
              <w:jc w:val="center"/>
              <w:rPr>
                <w:b w:val="0"/>
                <w:bCs/>
                <w:lang w:val="en-AU"/>
              </w:rPr>
            </w:pPr>
            <w:r w:rsidRPr="003576CF">
              <w:rPr>
                <w:b w:val="0"/>
                <w:bCs/>
                <w:lang w:val="en-AU"/>
              </w:rPr>
              <w:t>0.340 (0.18, 0.62)</w:t>
            </w:r>
          </w:p>
        </w:tc>
        <w:tc>
          <w:tcPr>
            <w:tcW w:w="1250" w:type="pct"/>
            <w:tcBorders>
              <w:top w:val="single" w:sz="4" w:space="0" w:color="auto"/>
              <w:left w:val="single" w:sz="4" w:space="0" w:color="auto"/>
              <w:bottom w:val="single" w:sz="4" w:space="0" w:color="auto"/>
              <w:right w:val="single" w:sz="4" w:space="0" w:color="auto"/>
            </w:tcBorders>
            <w:vAlign w:val="center"/>
          </w:tcPr>
          <w:p w14:paraId="11710DBF" w14:textId="5358A9EE" w:rsidR="005F352C" w:rsidRPr="003576CF" w:rsidRDefault="005F352C" w:rsidP="004439AF">
            <w:pPr>
              <w:pStyle w:val="In-tableHeading"/>
              <w:keepLines/>
              <w:jc w:val="center"/>
              <w:rPr>
                <w:b w:val="0"/>
                <w:bCs/>
                <w:lang w:val="en-AU"/>
              </w:rPr>
            </w:pPr>
            <w:r w:rsidRPr="003576CF">
              <w:rPr>
                <w:b w:val="0"/>
                <w:bCs/>
                <w:lang w:val="en-AU"/>
              </w:rPr>
              <w:t>0.26 (0.09, 0.79)</w:t>
            </w:r>
            <w:r w:rsidR="00C61B48">
              <w:rPr>
                <w:b w:val="0"/>
                <w:bCs/>
                <w:lang w:val="en-AU"/>
              </w:rPr>
              <w:t>*</w:t>
            </w:r>
          </w:p>
        </w:tc>
        <w:tc>
          <w:tcPr>
            <w:tcW w:w="1250" w:type="pct"/>
            <w:tcBorders>
              <w:top w:val="single" w:sz="4" w:space="0" w:color="auto"/>
              <w:left w:val="single" w:sz="4" w:space="0" w:color="auto"/>
              <w:bottom w:val="single" w:sz="4" w:space="0" w:color="auto"/>
              <w:right w:val="single" w:sz="4" w:space="0" w:color="auto"/>
            </w:tcBorders>
            <w:vAlign w:val="center"/>
          </w:tcPr>
          <w:p w14:paraId="392906C5" w14:textId="1E739057" w:rsidR="005F352C" w:rsidRPr="003576CF" w:rsidRDefault="005F352C" w:rsidP="004439AF">
            <w:pPr>
              <w:pStyle w:val="In-tableHeading"/>
              <w:keepLines/>
              <w:jc w:val="center"/>
              <w:rPr>
                <w:lang w:val="en-AU"/>
              </w:rPr>
            </w:pPr>
            <w:r w:rsidRPr="003576CF">
              <w:rPr>
                <w:lang w:val="en-AU"/>
              </w:rPr>
              <w:t xml:space="preserve">0.088 </w:t>
            </w:r>
            <w:r w:rsidR="009433FE" w:rsidRPr="003576CF">
              <w:rPr>
                <w:lang w:val="en-AU"/>
              </w:rPr>
              <w:t>(</w:t>
            </w:r>
            <w:r w:rsidRPr="003576CF">
              <w:rPr>
                <w:lang w:val="en-AU"/>
              </w:rPr>
              <w:t>0.025, 0.308</w:t>
            </w:r>
            <w:r w:rsidR="009433FE" w:rsidRPr="003576CF">
              <w:rPr>
                <w:lang w:val="en-AU"/>
              </w:rPr>
              <w:t>)</w:t>
            </w:r>
            <w:r w:rsidRPr="003576CF">
              <w:rPr>
                <w:lang w:val="en-AU"/>
              </w:rPr>
              <w:t>; p&lt;0.001</w:t>
            </w:r>
            <w:r w:rsidR="00C61B48">
              <w:rPr>
                <w:lang w:val="en-AU"/>
              </w:rPr>
              <w:t>*</w:t>
            </w:r>
          </w:p>
        </w:tc>
      </w:tr>
      <w:tr w:rsidR="003B0280" w:rsidRPr="003576CF" w14:paraId="66C04CCD" w14:textId="77777777" w:rsidTr="002170BC">
        <w:trPr>
          <w:trHeight w:val="22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63598E6" w14:textId="77777777" w:rsidR="003B0280" w:rsidRPr="003576CF" w:rsidRDefault="003B0280" w:rsidP="004439AF">
            <w:pPr>
              <w:pStyle w:val="In-tableHeading"/>
              <w:keepLines/>
              <w:jc w:val="center"/>
              <w:rPr>
                <w:b w:val="0"/>
                <w:bCs/>
                <w:lang w:val="en-AU"/>
              </w:rPr>
            </w:pPr>
          </w:p>
        </w:tc>
        <w:tc>
          <w:tcPr>
            <w:tcW w:w="1250" w:type="pct"/>
            <w:tcBorders>
              <w:top w:val="single" w:sz="4" w:space="0" w:color="auto"/>
              <w:left w:val="single" w:sz="4" w:space="0" w:color="auto"/>
              <w:bottom w:val="single" w:sz="4" w:space="0" w:color="auto"/>
              <w:right w:val="single" w:sz="4" w:space="0" w:color="auto"/>
            </w:tcBorders>
            <w:vAlign w:val="center"/>
          </w:tcPr>
          <w:p w14:paraId="213769B4" w14:textId="46305E23" w:rsidR="003B0280" w:rsidRPr="003576CF" w:rsidRDefault="003B0280" w:rsidP="004439AF">
            <w:pPr>
              <w:pStyle w:val="In-tableHeading"/>
              <w:keepLines/>
              <w:jc w:val="center"/>
              <w:rPr>
                <w:lang w:val="en-AU"/>
              </w:rPr>
            </w:pPr>
            <w:r w:rsidRPr="003576CF">
              <w:rPr>
                <w:lang w:val="en-AU"/>
              </w:rPr>
              <w:t>CAB-LA (HPTN-083)</w:t>
            </w:r>
          </w:p>
        </w:tc>
        <w:tc>
          <w:tcPr>
            <w:tcW w:w="1250" w:type="pct"/>
            <w:tcBorders>
              <w:top w:val="single" w:sz="4" w:space="0" w:color="auto"/>
              <w:left w:val="single" w:sz="4" w:space="0" w:color="auto"/>
              <w:bottom w:val="single" w:sz="4" w:space="0" w:color="auto"/>
              <w:right w:val="single" w:sz="4" w:space="0" w:color="auto"/>
            </w:tcBorders>
            <w:vAlign w:val="center"/>
          </w:tcPr>
          <w:p w14:paraId="65DED011" w14:textId="02909BA7" w:rsidR="003B0280" w:rsidRPr="003576CF" w:rsidRDefault="00B876E8" w:rsidP="004439AF">
            <w:pPr>
              <w:pStyle w:val="In-tableHeading"/>
              <w:keepLines/>
              <w:jc w:val="center"/>
              <w:rPr>
                <w:lang w:val="en-AU"/>
              </w:rPr>
            </w:pPr>
            <w:r w:rsidRPr="003576CF">
              <w:rPr>
                <w:lang w:val="en-AU"/>
              </w:rPr>
              <w:t>TD/FTC (HPTN-083)</w:t>
            </w:r>
          </w:p>
        </w:tc>
        <w:tc>
          <w:tcPr>
            <w:tcW w:w="1250" w:type="pct"/>
            <w:tcBorders>
              <w:top w:val="single" w:sz="4" w:space="0" w:color="auto"/>
              <w:left w:val="single" w:sz="4" w:space="0" w:color="auto"/>
              <w:bottom w:val="single" w:sz="4" w:space="0" w:color="auto"/>
              <w:right w:val="single" w:sz="4" w:space="0" w:color="auto"/>
            </w:tcBorders>
            <w:vAlign w:val="center"/>
          </w:tcPr>
          <w:p w14:paraId="2FE1066D" w14:textId="33DDDECC" w:rsidR="003B0280" w:rsidRPr="003576CF" w:rsidRDefault="003B0280" w:rsidP="004439AF">
            <w:pPr>
              <w:pStyle w:val="In-tableHeading"/>
              <w:keepLines/>
              <w:jc w:val="center"/>
              <w:rPr>
                <w:lang w:val="en-AU"/>
              </w:rPr>
            </w:pPr>
            <w:r w:rsidRPr="003576CF">
              <w:rPr>
                <w:lang w:val="en-AU"/>
              </w:rPr>
              <w:t xml:space="preserve">SoC </w:t>
            </w:r>
            <w:r w:rsidR="00B876E8" w:rsidRPr="003576CF">
              <w:rPr>
                <w:lang w:val="en-AU"/>
              </w:rPr>
              <w:t>(indirect comparison)</w:t>
            </w:r>
          </w:p>
        </w:tc>
      </w:tr>
      <w:tr w:rsidR="00797BE8" w:rsidRPr="003576CF" w14:paraId="1B4C45DA" w14:textId="77777777" w:rsidTr="002170BC">
        <w:trPr>
          <w:trHeight w:val="22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B428DAF" w14:textId="09E99969" w:rsidR="00BC62E4" w:rsidRPr="003576CF" w:rsidRDefault="00BC62E4" w:rsidP="00EE5F13">
            <w:pPr>
              <w:pStyle w:val="In-tableHeading"/>
              <w:keepLines/>
              <w:rPr>
                <w:b w:val="0"/>
                <w:bCs/>
                <w:lang w:val="en-AU"/>
              </w:rPr>
            </w:pPr>
            <w:r w:rsidRPr="003576CF">
              <w:rPr>
                <w:b w:val="0"/>
                <w:bCs/>
                <w:lang w:val="en-AU"/>
              </w:rPr>
              <w:t>Incident rate</w:t>
            </w:r>
          </w:p>
        </w:tc>
        <w:tc>
          <w:tcPr>
            <w:tcW w:w="1250" w:type="pct"/>
            <w:tcBorders>
              <w:top w:val="single" w:sz="4" w:space="0" w:color="auto"/>
              <w:left w:val="single" w:sz="4" w:space="0" w:color="auto"/>
              <w:bottom w:val="single" w:sz="4" w:space="0" w:color="auto"/>
              <w:right w:val="single" w:sz="4" w:space="0" w:color="auto"/>
            </w:tcBorders>
            <w:vAlign w:val="center"/>
          </w:tcPr>
          <w:p w14:paraId="63424119" w14:textId="7E9D944B" w:rsidR="00BC62E4" w:rsidRPr="003576CF" w:rsidRDefault="00BC62E4" w:rsidP="004439AF">
            <w:pPr>
              <w:pStyle w:val="In-tableHeading"/>
              <w:keepLines/>
              <w:jc w:val="center"/>
              <w:rPr>
                <w:b w:val="0"/>
                <w:bCs/>
                <w:lang w:val="en-AU"/>
              </w:rPr>
            </w:pPr>
            <w:r w:rsidRPr="003576CF">
              <w:rPr>
                <w:b w:val="0"/>
                <w:bCs/>
                <w:lang w:val="en-AU"/>
              </w:rPr>
              <w:t xml:space="preserve">0.4 cases per 100 </w:t>
            </w:r>
            <w:r w:rsidR="005634AF" w:rsidRPr="003576CF">
              <w:rPr>
                <w:b w:val="0"/>
                <w:bCs/>
                <w:lang w:val="en-AU"/>
              </w:rPr>
              <w:t>person</w:t>
            </w:r>
            <w:r w:rsidRPr="003576CF">
              <w:rPr>
                <w:b w:val="0"/>
                <w:bCs/>
                <w:lang w:val="en-AU"/>
              </w:rPr>
              <w:t xml:space="preserve"> years</w:t>
            </w:r>
          </w:p>
        </w:tc>
        <w:tc>
          <w:tcPr>
            <w:tcW w:w="1250" w:type="pct"/>
            <w:tcBorders>
              <w:top w:val="single" w:sz="4" w:space="0" w:color="auto"/>
              <w:left w:val="single" w:sz="4" w:space="0" w:color="auto"/>
              <w:bottom w:val="single" w:sz="4" w:space="0" w:color="auto"/>
              <w:right w:val="single" w:sz="4" w:space="0" w:color="auto"/>
            </w:tcBorders>
            <w:vAlign w:val="center"/>
          </w:tcPr>
          <w:p w14:paraId="7FC843B4" w14:textId="2062A32D" w:rsidR="00BC62E4" w:rsidRPr="003576CF" w:rsidRDefault="00B876E8" w:rsidP="004439AF">
            <w:pPr>
              <w:pStyle w:val="In-tableHeading"/>
              <w:keepLines/>
              <w:jc w:val="center"/>
              <w:rPr>
                <w:b w:val="0"/>
                <w:bCs/>
                <w:lang w:val="en-AU"/>
              </w:rPr>
            </w:pPr>
            <w:r w:rsidRPr="003576CF">
              <w:rPr>
                <w:b w:val="0"/>
                <w:bCs/>
                <w:lang w:val="en-AU"/>
              </w:rPr>
              <w:t>1.22</w:t>
            </w:r>
            <w:r w:rsidR="00EE5F13" w:rsidRPr="003576CF">
              <w:rPr>
                <w:b w:val="0"/>
                <w:bCs/>
                <w:lang w:val="en-AU"/>
              </w:rPr>
              <w:t xml:space="preserve"> case per 100 person years</w:t>
            </w:r>
          </w:p>
        </w:tc>
        <w:tc>
          <w:tcPr>
            <w:tcW w:w="1250" w:type="pct"/>
            <w:tcBorders>
              <w:top w:val="single" w:sz="4" w:space="0" w:color="auto"/>
              <w:left w:val="single" w:sz="4" w:space="0" w:color="auto"/>
              <w:bottom w:val="single" w:sz="4" w:space="0" w:color="auto"/>
              <w:right w:val="single" w:sz="4" w:space="0" w:color="auto"/>
            </w:tcBorders>
            <w:vAlign w:val="center"/>
          </w:tcPr>
          <w:p w14:paraId="40DA589C" w14:textId="1896F6BF" w:rsidR="00BC62E4" w:rsidRPr="003576CF" w:rsidRDefault="00F32199" w:rsidP="004439AF">
            <w:pPr>
              <w:pStyle w:val="In-tableHeading"/>
              <w:keepLines/>
              <w:jc w:val="center"/>
              <w:rPr>
                <w:b w:val="0"/>
                <w:bCs/>
                <w:vertAlign w:val="superscript"/>
                <w:lang w:val="en-AU"/>
              </w:rPr>
            </w:pPr>
            <w:r w:rsidRPr="003576CF">
              <w:rPr>
                <w:b w:val="0"/>
                <w:bCs/>
                <w:lang w:val="en-AU"/>
              </w:rPr>
              <w:t xml:space="preserve">4.55 cases per 100 </w:t>
            </w:r>
            <w:r w:rsidR="005634AF" w:rsidRPr="003576CF">
              <w:rPr>
                <w:b w:val="0"/>
                <w:bCs/>
                <w:lang w:val="en-AU"/>
              </w:rPr>
              <w:t>person</w:t>
            </w:r>
            <w:r w:rsidRPr="003576CF">
              <w:rPr>
                <w:b w:val="0"/>
                <w:bCs/>
                <w:lang w:val="en-AU"/>
              </w:rPr>
              <w:t xml:space="preserve"> years</w:t>
            </w:r>
            <w:r w:rsidRPr="003576CF">
              <w:rPr>
                <w:b w:val="0"/>
                <w:bCs/>
                <w:vertAlign w:val="superscript"/>
                <w:lang w:val="en-AU"/>
              </w:rPr>
              <w:t>a</w:t>
            </w:r>
            <w:r w:rsidR="00971AEF" w:rsidRPr="003576CF">
              <w:rPr>
                <w:b w:val="0"/>
                <w:bCs/>
                <w:vertAlign w:val="superscript"/>
                <w:lang w:val="en-AU"/>
              </w:rPr>
              <w:t>,b</w:t>
            </w:r>
          </w:p>
        </w:tc>
      </w:tr>
      <w:tr w:rsidR="00F27CFD" w:rsidRPr="003576CF" w14:paraId="09B7B25A" w14:textId="77777777" w:rsidTr="002170BC">
        <w:trPr>
          <w:trHeight w:val="22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FC8560B" w14:textId="4FF6F828" w:rsidR="00F32199" w:rsidRPr="003576CF" w:rsidRDefault="00F32199" w:rsidP="00EE5F13">
            <w:pPr>
              <w:pStyle w:val="In-tableHeading"/>
              <w:keepLines/>
              <w:rPr>
                <w:b w:val="0"/>
                <w:bCs/>
                <w:lang w:val="en-AU"/>
              </w:rPr>
            </w:pPr>
            <w:r w:rsidRPr="003576CF">
              <w:rPr>
                <w:b w:val="0"/>
                <w:bCs/>
                <w:lang w:val="en-AU"/>
              </w:rPr>
              <w:t>Economic evaluation incident rates</w:t>
            </w:r>
          </w:p>
        </w:tc>
        <w:tc>
          <w:tcPr>
            <w:tcW w:w="1250" w:type="pct"/>
            <w:tcBorders>
              <w:top w:val="single" w:sz="4" w:space="0" w:color="auto"/>
              <w:left w:val="single" w:sz="4" w:space="0" w:color="auto"/>
              <w:bottom w:val="single" w:sz="4" w:space="0" w:color="auto"/>
              <w:right w:val="single" w:sz="4" w:space="0" w:color="auto"/>
            </w:tcBorders>
            <w:vAlign w:val="center"/>
          </w:tcPr>
          <w:p w14:paraId="7399E2D9" w14:textId="51E3D929" w:rsidR="00F32199" w:rsidRPr="003576CF" w:rsidRDefault="00F32199" w:rsidP="004439AF">
            <w:pPr>
              <w:pStyle w:val="In-tableHeading"/>
              <w:keepLines/>
              <w:jc w:val="center"/>
              <w:rPr>
                <w:b w:val="0"/>
                <w:bCs/>
                <w:vertAlign w:val="superscript"/>
                <w:lang w:val="en-AU"/>
              </w:rPr>
            </w:pPr>
            <w:r w:rsidRPr="003576CF">
              <w:rPr>
                <w:b w:val="0"/>
                <w:bCs/>
                <w:lang w:val="en-AU"/>
              </w:rPr>
              <w:t xml:space="preserve">0.12 cases per 100 </w:t>
            </w:r>
            <w:r w:rsidR="005634AF" w:rsidRPr="003576CF">
              <w:rPr>
                <w:b w:val="0"/>
                <w:bCs/>
                <w:lang w:val="en-AU"/>
              </w:rPr>
              <w:t>person</w:t>
            </w:r>
            <w:r w:rsidRPr="003576CF">
              <w:rPr>
                <w:b w:val="0"/>
                <w:bCs/>
                <w:lang w:val="en-AU"/>
              </w:rPr>
              <w:t xml:space="preserve"> year</w:t>
            </w:r>
            <w:r w:rsidR="00971AEF" w:rsidRPr="003576CF">
              <w:rPr>
                <w:b w:val="0"/>
                <w:bCs/>
                <w:vertAlign w:val="superscript"/>
                <w:lang w:val="en-AU"/>
              </w:rPr>
              <w:t>c,b</w:t>
            </w:r>
          </w:p>
        </w:tc>
        <w:tc>
          <w:tcPr>
            <w:tcW w:w="1250" w:type="pct"/>
            <w:tcBorders>
              <w:top w:val="single" w:sz="4" w:space="0" w:color="auto"/>
              <w:left w:val="single" w:sz="4" w:space="0" w:color="auto"/>
              <w:bottom w:val="single" w:sz="4" w:space="0" w:color="auto"/>
              <w:right w:val="single" w:sz="4" w:space="0" w:color="auto"/>
            </w:tcBorders>
            <w:vAlign w:val="center"/>
          </w:tcPr>
          <w:p w14:paraId="71A08C99" w14:textId="031AAA8D" w:rsidR="00F32199" w:rsidRPr="003576CF" w:rsidRDefault="00B876E8" w:rsidP="004439AF">
            <w:pPr>
              <w:pStyle w:val="In-tableHeading"/>
              <w:keepLines/>
              <w:jc w:val="center"/>
              <w:rPr>
                <w:b w:val="0"/>
                <w:bCs/>
                <w:lang w:val="en-AU"/>
              </w:rPr>
            </w:pPr>
            <w:r w:rsidRPr="003576CF">
              <w:rPr>
                <w:b w:val="0"/>
                <w:bCs/>
                <w:lang w:val="en-AU"/>
              </w:rPr>
              <w:t>NR</w:t>
            </w:r>
          </w:p>
        </w:tc>
        <w:tc>
          <w:tcPr>
            <w:tcW w:w="1250" w:type="pct"/>
            <w:tcBorders>
              <w:top w:val="single" w:sz="4" w:space="0" w:color="auto"/>
              <w:left w:val="single" w:sz="4" w:space="0" w:color="auto"/>
              <w:bottom w:val="single" w:sz="4" w:space="0" w:color="auto"/>
              <w:right w:val="single" w:sz="4" w:space="0" w:color="auto"/>
            </w:tcBorders>
            <w:vAlign w:val="center"/>
          </w:tcPr>
          <w:p w14:paraId="373ECDD5" w14:textId="40326072" w:rsidR="00F32199" w:rsidRPr="003576CF" w:rsidRDefault="00F32199" w:rsidP="004439AF">
            <w:pPr>
              <w:pStyle w:val="In-tableHeading"/>
              <w:keepLines/>
              <w:jc w:val="center"/>
              <w:rPr>
                <w:b w:val="0"/>
                <w:bCs/>
                <w:vertAlign w:val="superscript"/>
                <w:lang w:val="en-AU"/>
              </w:rPr>
            </w:pPr>
            <w:r w:rsidRPr="003576CF">
              <w:rPr>
                <w:b w:val="0"/>
                <w:bCs/>
                <w:lang w:val="en-AU"/>
              </w:rPr>
              <w:t xml:space="preserve">1.4 cases per 100 </w:t>
            </w:r>
            <w:r w:rsidR="005634AF" w:rsidRPr="003576CF">
              <w:rPr>
                <w:b w:val="0"/>
                <w:bCs/>
                <w:lang w:val="en-AU"/>
              </w:rPr>
              <w:t>person</w:t>
            </w:r>
            <w:r w:rsidRPr="003576CF">
              <w:rPr>
                <w:b w:val="0"/>
                <w:bCs/>
                <w:lang w:val="en-AU"/>
              </w:rPr>
              <w:t xml:space="preserve"> years</w:t>
            </w:r>
            <w:r w:rsidR="00971AEF" w:rsidRPr="003576CF">
              <w:rPr>
                <w:b w:val="0"/>
                <w:bCs/>
                <w:vertAlign w:val="superscript"/>
                <w:lang w:val="en-AU"/>
              </w:rPr>
              <w:t>d</w:t>
            </w:r>
          </w:p>
        </w:tc>
      </w:tr>
    </w:tbl>
    <w:p w14:paraId="64FFE5D4" w14:textId="77777777" w:rsidR="005F352C" w:rsidRPr="003576CF" w:rsidRDefault="005F352C" w:rsidP="004439AF">
      <w:pPr>
        <w:pStyle w:val="FooterTableFigure"/>
        <w:keepNext/>
        <w:keepLines/>
        <w:rPr>
          <w:sz w:val="20"/>
        </w:rPr>
      </w:pPr>
      <w:r w:rsidRPr="003576CF">
        <w:t>Source: Table 45, p112 of the submission.</w:t>
      </w:r>
    </w:p>
    <w:p w14:paraId="4820D134" w14:textId="34DC6969" w:rsidR="005F352C" w:rsidRPr="003576CF" w:rsidRDefault="005F352C" w:rsidP="004439AF">
      <w:pPr>
        <w:pStyle w:val="FooterTableFigure"/>
        <w:keepNext/>
        <w:keepLines/>
      </w:pPr>
      <w:r w:rsidRPr="003576CF">
        <w:t>CAB-LA = cabotegravir long-acting; CI = confidence interval; HR = hazard ratio;</w:t>
      </w:r>
      <w:r w:rsidR="0024513C">
        <w:t xml:space="preserve"> </w:t>
      </w:r>
      <w:r w:rsidR="00F32199" w:rsidRPr="003576CF">
        <w:t>NR = not reported</w:t>
      </w:r>
      <w:r w:rsidR="002170BC" w:rsidRPr="003576CF">
        <w:t xml:space="preserve">; </w:t>
      </w:r>
      <w:r w:rsidRPr="003576CF">
        <w:t xml:space="preserve">SoC = standard of care; </w:t>
      </w:r>
      <w:r w:rsidR="000E2F60" w:rsidRPr="003576CF">
        <w:t>TD</w:t>
      </w:r>
      <w:r w:rsidRPr="003576CF">
        <w:t>/FT</w:t>
      </w:r>
      <w:r w:rsidR="00B952E6">
        <w:t>C</w:t>
      </w:r>
      <w:r w:rsidRPr="003576CF">
        <w:t xml:space="preserve"> = tenofovir disoproxil and emtricitabine.</w:t>
      </w:r>
    </w:p>
    <w:p w14:paraId="0E546D5E" w14:textId="22C3595C" w:rsidR="00F32199" w:rsidRPr="003576CF" w:rsidRDefault="00F32199" w:rsidP="004439AF">
      <w:pPr>
        <w:pStyle w:val="FooterTableFigure"/>
        <w:keepNext/>
        <w:keepLines/>
      </w:pPr>
      <w:r w:rsidRPr="003576CF">
        <w:rPr>
          <w:vertAlign w:val="superscript"/>
        </w:rPr>
        <w:t>a</w:t>
      </w:r>
      <w:r w:rsidR="00E56CE0">
        <w:t xml:space="preserve"> </w:t>
      </w:r>
      <w:r w:rsidR="002170BC" w:rsidRPr="003576CF">
        <w:t>C</w:t>
      </w:r>
      <w:r w:rsidRPr="003576CF">
        <w:t>alculated during the evaluation as 0.4/0.088 = 4.55</w:t>
      </w:r>
      <w:r w:rsidR="002170BC" w:rsidRPr="003576CF">
        <w:t>.</w:t>
      </w:r>
    </w:p>
    <w:p w14:paraId="248D8956" w14:textId="51F5208E" w:rsidR="00971AEF" w:rsidRPr="003576CF" w:rsidRDefault="00971AEF" w:rsidP="004439AF">
      <w:pPr>
        <w:pStyle w:val="FooterTableFigure"/>
        <w:keepNext/>
        <w:keepLines/>
      </w:pPr>
      <w:r w:rsidRPr="003576CF">
        <w:rPr>
          <w:vertAlign w:val="superscript"/>
        </w:rPr>
        <w:t>b</w:t>
      </w:r>
      <w:r w:rsidR="00E56CE0">
        <w:t xml:space="preserve"> </w:t>
      </w:r>
      <w:r w:rsidRPr="003576CF">
        <w:t>Calculated during evaluation</w:t>
      </w:r>
    </w:p>
    <w:p w14:paraId="77E96128" w14:textId="6B18A51B" w:rsidR="00F32199" w:rsidRPr="003576CF" w:rsidRDefault="00971AEF" w:rsidP="004439AF">
      <w:pPr>
        <w:pStyle w:val="FooterTableFigure"/>
        <w:keepNext/>
        <w:keepLines/>
      </w:pPr>
      <w:r w:rsidRPr="003576CF">
        <w:rPr>
          <w:vertAlign w:val="superscript"/>
        </w:rPr>
        <w:t>c</w:t>
      </w:r>
      <w:r w:rsidR="00E56CE0">
        <w:rPr>
          <w:vertAlign w:val="superscript"/>
        </w:rPr>
        <w:t xml:space="preserve"> </w:t>
      </w:r>
      <w:r w:rsidR="002170BC" w:rsidRPr="003576CF">
        <w:t>B</w:t>
      </w:r>
      <w:r w:rsidR="00F32199" w:rsidRPr="003576CF">
        <w:t xml:space="preserve">ased on </w:t>
      </w:r>
      <w:r w:rsidR="00CA2560" w:rsidRPr="003576CF">
        <w:t>1</w:t>
      </w:r>
      <w:r w:rsidR="00F32199" w:rsidRPr="003576CF">
        <w:t xml:space="preserve">.4 cases per 100 </w:t>
      </w:r>
      <w:r w:rsidR="002170BC" w:rsidRPr="003576CF">
        <w:t xml:space="preserve">person years </w:t>
      </w:r>
      <w:r w:rsidR="00CA2560" w:rsidRPr="003576CF">
        <w:t xml:space="preserve">in SoC, </w:t>
      </w:r>
      <w:r w:rsidR="00F32199" w:rsidRPr="003576CF">
        <w:t xml:space="preserve">the incidence of HIV for </w:t>
      </w:r>
      <w:r w:rsidR="005634AF" w:rsidRPr="003576CF">
        <w:t>persons</w:t>
      </w:r>
      <w:r w:rsidR="00F32199" w:rsidRPr="003576CF">
        <w:t xml:space="preserve"> treated with CAB-LA was 0.1232 (1.4 x 0.088)</w:t>
      </w:r>
      <w:r w:rsidR="002170BC" w:rsidRPr="003576CF">
        <w:t>.</w:t>
      </w:r>
    </w:p>
    <w:p w14:paraId="4484DE99" w14:textId="4DC451F2" w:rsidR="00EE5F13" w:rsidRDefault="00971AEF" w:rsidP="00C61B48">
      <w:pPr>
        <w:pStyle w:val="FooterTableFigure"/>
        <w:keepLines/>
        <w:spacing w:after="0"/>
      </w:pPr>
      <w:r w:rsidRPr="003576CF">
        <w:rPr>
          <w:vertAlign w:val="superscript"/>
        </w:rPr>
        <w:t>d</w:t>
      </w:r>
      <w:r w:rsidR="00E56CE0">
        <w:t xml:space="preserve"> </w:t>
      </w:r>
      <w:r w:rsidR="002170BC" w:rsidRPr="003576CF">
        <w:t>B</w:t>
      </w:r>
      <w:r w:rsidR="00EE5F13" w:rsidRPr="003576CF">
        <w:t xml:space="preserve">ased on DUSC report </w:t>
      </w:r>
      <w:r w:rsidR="000270ED" w:rsidRPr="003576CF">
        <w:t>of NPS analysis of medications for PrEP using PBS data, October 2021</w:t>
      </w:r>
      <w:r w:rsidR="002170BC" w:rsidRPr="003576CF">
        <w:t>.</w:t>
      </w:r>
    </w:p>
    <w:p w14:paraId="7F887F83" w14:textId="7DCED965" w:rsidR="00C61B48" w:rsidRPr="003576CF" w:rsidRDefault="00C61B48" w:rsidP="00C61B48">
      <w:pPr>
        <w:spacing w:after="120"/>
      </w:pPr>
      <w:r w:rsidRPr="00C61B48">
        <w:rPr>
          <w:rFonts w:ascii="Arial Narrow" w:hAnsi="Arial Narrow"/>
          <w:snapToGrid w:val="0"/>
          <w:sz w:val="18"/>
          <w:szCs w:val="22"/>
        </w:rPr>
        <w:t>*</w:t>
      </w:r>
      <w:r>
        <w:t xml:space="preserve"> </w:t>
      </w:r>
      <w:r w:rsidRPr="00C61B48">
        <w:rPr>
          <w:rFonts w:ascii="Arial Narrow" w:hAnsi="Arial Narrow"/>
          <w:snapToGrid w:val="0"/>
          <w:sz w:val="18"/>
          <w:szCs w:val="22"/>
        </w:rPr>
        <w:t>Note that the results denoted by (*) 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r>
        <w:rPr>
          <w:rFonts w:ascii="Arial Narrow" w:hAnsi="Arial Narrow"/>
          <w:snapToGrid w:val="0"/>
          <w:sz w:val="18"/>
          <w:szCs w:val="22"/>
        </w:rPr>
        <w:t>.</w:t>
      </w:r>
    </w:p>
    <w:p w14:paraId="619BDE26" w14:textId="07A38B39" w:rsidR="00173890" w:rsidRPr="003576CF" w:rsidRDefault="00173890" w:rsidP="0072358C">
      <w:pPr>
        <w:pStyle w:val="3-BodyText"/>
      </w:pPr>
      <w:r w:rsidRPr="003576CF">
        <w:t>Based on the HPTN 083 trial, it was estimated that there was a</w:t>
      </w:r>
      <w:r w:rsidR="007039E9" w:rsidRPr="003576CF">
        <w:t>n approximate</w:t>
      </w:r>
      <w:r w:rsidRPr="003576CF">
        <w:t xml:space="preserve"> 66% reduction in the incidence of HIV with CAB</w:t>
      </w:r>
      <w:r w:rsidR="002170BC" w:rsidRPr="003576CF">
        <w:t>-</w:t>
      </w:r>
      <w:r w:rsidRPr="003576CF">
        <w:t xml:space="preserve">LA versus </w:t>
      </w:r>
      <w:r w:rsidR="000E2F60" w:rsidRPr="003576CF">
        <w:t>TD</w:t>
      </w:r>
      <w:r w:rsidRPr="003576CF">
        <w:t>/FTC.</w:t>
      </w:r>
      <w:r w:rsidR="00BC62E4" w:rsidRPr="003576CF">
        <w:t xml:space="preserve"> </w:t>
      </w:r>
      <w:r w:rsidRPr="003576CF">
        <w:t>Based on</w:t>
      </w:r>
      <w:r w:rsidR="00BC62E4" w:rsidRPr="003576CF">
        <w:t xml:space="preserve"> </w:t>
      </w:r>
      <w:r w:rsidRPr="003576CF">
        <w:t>a meta-analysis of iPrEx, Proud and IPERGAY it was estimated that there was a</w:t>
      </w:r>
      <w:r w:rsidR="007039E9" w:rsidRPr="003576CF">
        <w:t>n approximate</w:t>
      </w:r>
      <w:r w:rsidRPr="003576CF">
        <w:t xml:space="preserve"> 74% reduction in the incidence of HIV with </w:t>
      </w:r>
      <w:r w:rsidR="000E2F60" w:rsidRPr="003576CF">
        <w:t>TD</w:t>
      </w:r>
      <w:r w:rsidRPr="003576CF">
        <w:t>/FTC vs S</w:t>
      </w:r>
      <w:r w:rsidR="009A1929" w:rsidRPr="003576CF">
        <w:t>o</w:t>
      </w:r>
      <w:r w:rsidRPr="003576CF">
        <w:t xml:space="preserve">C. Thus it was estimated that there </w:t>
      </w:r>
      <w:r w:rsidR="007039E9" w:rsidRPr="003576CF">
        <w:t xml:space="preserve">was </w:t>
      </w:r>
      <w:r w:rsidRPr="003576CF">
        <w:t>a</w:t>
      </w:r>
      <w:r w:rsidR="007039E9" w:rsidRPr="003576CF">
        <w:t>n approximate</w:t>
      </w:r>
      <w:r w:rsidRPr="003576CF">
        <w:t xml:space="preserve"> 91% (1-0.34 x 0.26) reduction in the incidence of HIV with CAB</w:t>
      </w:r>
      <w:r w:rsidR="009A1929" w:rsidRPr="003576CF">
        <w:t>-</w:t>
      </w:r>
      <w:r w:rsidRPr="003576CF">
        <w:t>LA v</w:t>
      </w:r>
      <w:r w:rsidR="009A1929" w:rsidRPr="003576CF">
        <w:t>er</w:t>
      </w:r>
      <w:r w:rsidRPr="003576CF">
        <w:t>s</w:t>
      </w:r>
      <w:r w:rsidR="009A1929" w:rsidRPr="003576CF">
        <w:t>us</w:t>
      </w:r>
      <w:r w:rsidRPr="003576CF">
        <w:t xml:space="preserve"> S</w:t>
      </w:r>
      <w:r w:rsidR="009A1929" w:rsidRPr="003576CF">
        <w:t>o</w:t>
      </w:r>
      <w:r w:rsidRPr="003576CF">
        <w:t xml:space="preserve">C. The incidence of HIV in the CAB-LA arm of HPTN 083 was 0.40 cases per 100 </w:t>
      </w:r>
      <w:r w:rsidR="005634AF" w:rsidRPr="003576CF">
        <w:t>person</w:t>
      </w:r>
      <w:r w:rsidRPr="003576CF">
        <w:t xml:space="preserve"> years and therefore the incidence with S</w:t>
      </w:r>
      <w:r w:rsidR="009A1929" w:rsidRPr="003576CF">
        <w:t>o</w:t>
      </w:r>
      <w:r w:rsidRPr="003576CF">
        <w:t xml:space="preserve">C would be </w:t>
      </w:r>
      <w:r w:rsidR="006B60A9" w:rsidRPr="003576CF">
        <w:t>4.55 cases per 100</w:t>
      </w:r>
      <w:r w:rsidR="00183DC9">
        <w:t> </w:t>
      </w:r>
      <w:r w:rsidR="0062564C" w:rsidRPr="003576CF">
        <w:t xml:space="preserve">person years </w:t>
      </w:r>
      <w:r w:rsidR="00F32199" w:rsidRPr="003576CF">
        <w:t>(0.4</w:t>
      </w:r>
      <w:r w:rsidR="0062564C" w:rsidRPr="003576CF">
        <w:t xml:space="preserve"> </w:t>
      </w:r>
      <w:r w:rsidR="0062564C" w:rsidRPr="003576CF">
        <w:rPr>
          <w:rFonts w:cstheme="minorHAnsi"/>
        </w:rPr>
        <w:t>÷</w:t>
      </w:r>
      <w:r w:rsidR="0062564C" w:rsidRPr="003576CF">
        <w:t xml:space="preserve"> </w:t>
      </w:r>
      <w:r w:rsidR="00F32199" w:rsidRPr="003576CF">
        <w:t>0.088 = 4.55)</w:t>
      </w:r>
      <w:r w:rsidR="00BC62E4" w:rsidRPr="003576CF">
        <w:t xml:space="preserve">. In the economic evaluation, the incidence of HIV </w:t>
      </w:r>
      <w:r w:rsidR="000C63CD">
        <w:t xml:space="preserve">with SOC </w:t>
      </w:r>
      <w:r w:rsidR="00BC62E4" w:rsidRPr="003576CF">
        <w:t>was assumed to be 1.4 cases per 100</w:t>
      </w:r>
      <w:r w:rsidR="009A1929" w:rsidRPr="003576CF">
        <w:t xml:space="preserve"> person years</w:t>
      </w:r>
      <w:r w:rsidR="00BC62E4" w:rsidRPr="003576CF">
        <w:t xml:space="preserve"> and the incidence of HIV for </w:t>
      </w:r>
      <w:r w:rsidR="005634AF" w:rsidRPr="003576CF">
        <w:t>individual</w:t>
      </w:r>
      <w:r w:rsidR="00BC62E4" w:rsidRPr="003576CF">
        <w:t xml:space="preserve">s treated with CAB-LA was 0.1232 </w:t>
      </w:r>
      <w:r w:rsidR="00551A98" w:rsidRPr="003576CF">
        <w:t>per 100 person years</w:t>
      </w:r>
      <w:r w:rsidR="0062564C" w:rsidRPr="003576CF">
        <w:t xml:space="preserve"> </w:t>
      </w:r>
      <w:r w:rsidR="00BC62E4" w:rsidRPr="003576CF">
        <w:t>(1.4 x 0.088)</w:t>
      </w:r>
      <w:r w:rsidR="009A1929" w:rsidRPr="003576CF">
        <w:t>.</w:t>
      </w:r>
    </w:p>
    <w:p w14:paraId="755415AC" w14:textId="42C5B6C9" w:rsidR="005F352C" w:rsidRPr="003576CF" w:rsidRDefault="005F352C" w:rsidP="005F352C">
      <w:pPr>
        <w:pStyle w:val="4-SubsectionHeading"/>
      </w:pPr>
      <w:bookmarkStart w:id="44" w:name="_Toc22897644"/>
      <w:bookmarkStart w:id="45" w:name="_Toc135145510"/>
      <w:r w:rsidRPr="003576CF">
        <w:t xml:space="preserve">Clinical </w:t>
      </w:r>
      <w:r w:rsidR="0045380A">
        <w:t>C</w:t>
      </w:r>
      <w:r w:rsidRPr="003576CF">
        <w:t>laim</w:t>
      </w:r>
      <w:bookmarkEnd w:id="44"/>
      <w:bookmarkEnd w:id="45"/>
    </w:p>
    <w:p w14:paraId="135548A8" w14:textId="57339583" w:rsidR="005F352C" w:rsidRPr="003576CF" w:rsidRDefault="005F352C" w:rsidP="0072358C">
      <w:pPr>
        <w:pStyle w:val="3-BodyText"/>
        <w:rPr>
          <w:rFonts w:eastAsia="Calibri"/>
        </w:rPr>
      </w:pPr>
      <w:r w:rsidRPr="003576CF">
        <w:t xml:space="preserve">The submission stated that in </w:t>
      </w:r>
      <w:r w:rsidR="005634AF" w:rsidRPr="003576CF">
        <w:t>individual</w:t>
      </w:r>
      <w:r w:rsidRPr="003576CF">
        <w:t xml:space="preserve">s at risk of HIV infection, CAB-LA as HIV PrEP reduces the risk of HIV infection and has an acceptable and manageable safety profile compared to </w:t>
      </w:r>
      <w:r w:rsidR="00A817D0" w:rsidRPr="003576CF">
        <w:t>SoC</w:t>
      </w:r>
      <w:r w:rsidRPr="003576CF">
        <w:t>.</w:t>
      </w:r>
      <w:r w:rsidR="005132EA" w:rsidRPr="003576CF">
        <w:t xml:space="preserve"> Specifically, </w:t>
      </w:r>
      <w:r w:rsidRPr="003576CF">
        <w:t xml:space="preserve">in </w:t>
      </w:r>
      <w:r w:rsidR="005634AF" w:rsidRPr="003576CF">
        <w:t>individual</w:t>
      </w:r>
      <w:r w:rsidRPr="003576CF">
        <w:t xml:space="preserve">s at risk of HIV infection and unable to be treated with </w:t>
      </w:r>
      <w:r w:rsidR="000E2F60" w:rsidRPr="003576CF">
        <w:t>TD</w:t>
      </w:r>
      <w:r w:rsidRPr="003576CF">
        <w:t xml:space="preserve">/FTC i.e. as second line treatment. </w:t>
      </w:r>
    </w:p>
    <w:p w14:paraId="49D1231B" w14:textId="7F4E11F6" w:rsidR="005F352C" w:rsidRPr="003576CF" w:rsidRDefault="005F352C" w:rsidP="0072358C">
      <w:pPr>
        <w:pStyle w:val="3-BodyText"/>
        <w:rPr>
          <w:rFonts w:eastAsia="Calibri"/>
        </w:rPr>
      </w:pPr>
      <w:bookmarkStart w:id="46" w:name="_Ref134727211"/>
      <w:r w:rsidRPr="003576CF">
        <w:t>Given the substantial applicability issues with the trials stemming from the submission’s requested population</w:t>
      </w:r>
      <w:r w:rsidR="008D6345" w:rsidRPr="003576CF">
        <w:t xml:space="preserve"> (which was inconsistent with the population enrolled in the included clinical trials)</w:t>
      </w:r>
      <w:r w:rsidRPr="003576CF">
        <w:t xml:space="preserve"> and nominated comparator, it may be informative to assess alternative clinical claims before assessing the submission’s clinical claim.</w:t>
      </w:r>
      <w:bookmarkEnd w:id="46"/>
      <w:r w:rsidRPr="003576CF">
        <w:t xml:space="preserve"> </w:t>
      </w:r>
    </w:p>
    <w:p w14:paraId="773CA6FC" w14:textId="17607EF4" w:rsidR="005F352C" w:rsidRPr="003576CF" w:rsidRDefault="005F352C" w:rsidP="0072358C">
      <w:pPr>
        <w:pStyle w:val="ListParagraph"/>
      </w:pPr>
      <w:r w:rsidRPr="003576CF">
        <w:t xml:space="preserve">On the basis of the HPTN-083 and HPTN-084 trials, it may be reasonable to claim that CAB-LA is at least as effective as </w:t>
      </w:r>
      <w:r w:rsidR="000E2F60" w:rsidRPr="003576CF">
        <w:t>TD</w:t>
      </w:r>
      <w:r w:rsidRPr="003576CF">
        <w:t xml:space="preserve">/FTC in </w:t>
      </w:r>
      <w:r w:rsidR="005634AF" w:rsidRPr="003576CF">
        <w:t>individual</w:t>
      </w:r>
      <w:r w:rsidRPr="003576CF">
        <w:t>s at risk of HIV (</w:t>
      </w:r>
      <w:r w:rsidR="009433FE" w:rsidRPr="003576CF">
        <w:t>h</w:t>
      </w:r>
      <w:r w:rsidRPr="003576CF">
        <w:t xml:space="preserve">owever the trial population was in the first-line setting i.e. all </w:t>
      </w:r>
      <w:r w:rsidR="005634AF" w:rsidRPr="003576CF">
        <w:t>individual</w:t>
      </w:r>
      <w:r w:rsidRPr="003576CF">
        <w:t xml:space="preserve">s who were not </w:t>
      </w:r>
      <w:r w:rsidRPr="003576CF">
        <w:lastRenderedPageBreak/>
        <w:t>suitable</w:t>
      </w:r>
      <w:r w:rsidR="0082253E" w:rsidRPr="003576CF">
        <w:t xml:space="preserve"> </w:t>
      </w:r>
      <w:r w:rsidRPr="003576CF">
        <w:t xml:space="preserve">for </w:t>
      </w:r>
      <w:r w:rsidR="000E2F60" w:rsidRPr="003576CF">
        <w:t>TD</w:t>
      </w:r>
      <w:r w:rsidRPr="003576CF">
        <w:t>/FTC were excluded from the trials</w:t>
      </w:r>
      <w:r w:rsidR="00327A4A" w:rsidRPr="003576CF">
        <w:t xml:space="preserve"> and </w:t>
      </w:r>
      <w:r w:rsidR="00C50AC7" w:rsidRPr="003576CF">
        <w:t>participants</w:t>
      </w:r>
      <w:r w:rsidR="00327A4A" w:rsidRPr="003576CF">
        <w:t xml:space="preserve"> who had less than 50% adherence to the oral lead-in treatment were discontinued</w:t>
      </w:r>
      <w:r w:rsidRPr="003576CF">
        <w:t>)</w:t>
      </w:r>
      <w:r w:rsidR="007F69D5" w:rsidRPr="003576CF">
        <w:t>; and</w:t>
      </w:r>
      <w:r w:rsidRPr="003576CF">
        <w:t xml:space="preserve"> </w:t>
      </w:r>
    </w:p>
    <w:p w14:paraId="6CDF0C21" w14:textId="6BF30984" w:rsidR="005F352C" w:rsidRPr="003576CF" w:rsidRDefault="005F352C" w:rsidP="0072358C">
      <w:pPr>
        <w:pStyle w:val="ListParagraph"/>
      </w:pPr>
      <w:r w:rsidRPr="003576CF">
        <w:t xml:space="preserve">As </w:t>
      </w:r>
      <w:r w:rsidR="000E2F60" w:rsidRPr="003576CF">
        <w:t>TD</w:t>
      </w:r>
      <w:r w:rsidRPr="003576CF">
        <w:t>/FTC has been accepted as being superior to SoC, it is logical to accept the claim that CAB-LA is also superior to SoC in this population.</w:t>
      </w:r>
    </w:p>
    <w:p w14:paraId="43E12E1F" w14:textId="268BC2CC" w:rsidR="005F352C" w:rsidRPr="003576CF" w:rsidRDefault="005F352C" w:rsidP="0072358C">
      <w:pPr>
        <w:pStyle w:val="3-BodyText"/>
        <w:rPr>
          <w:rFonts w:eastAsia="Calibri"/>
        </w:rPr>
      </w:pPr>
      <w:r w:rsidRPr="003576CF">
        <w:t>However, no trial evidence has been included to support a clinical claim in the submission’s requested second line population</w:t>
      </w:r>
      <w:r w:rsidR="00127CDF" w:rsidRPr="003576CF">
        <w:t xml:space="preserve"> though</w:t>
      </w:r>
      <w:r w:rsidRPr="003576CF">
        <w:t xml:space="preserve"> </w:t>
      </w:r>
      <w:r w:rsidR="00127CDF" w:rsidRPr="003576CF">
        <w:t>i</w:t>
      </w:r>
      <w:r w:rsidRPr="003576CF">
        <w:t xml:space="preserve">t may also be reasonable, on balance, to accept a claim of superiority in the second line population. Furthermore, key attributes of </w:t>
      </w:r>
      <w:r w:rsidR="0082253E" w:rsidRPr="003576CF">
        <w:t xml:space="preserve">the </w:t>
      </w:r>
      <w:r w:rsidRPr="003576CF">
        <w:t>requested population with which to gauge the applicability of the presented evidence</w:t>
      </w:r>
      <w:r w:rsidR="0082253E" w:rsidRPr="003576CF">
        <w:t xml:space="preserve"> remains unknown</w:t>
      </w:r>
      <w:r w:rsidRPr="003576CF">
        <w:t>: specifically, how baseline HIV risk, adherence and any number of other factors in the second line setting differ from the overall PrEP setting</w:t>
      </w:r>
      <w:r w:rsidR="003576CF">
        <w:t xml:space="preserve">. </w:t>
      </w:r>
    </w:p>
    <w:p w14:paraId="30B336E6" w14:textId="65C0F39A" w:rsidR="005F352C" w:rsidRPr="003576CF" w:rsidRDefault="001F082C" w:rsidP="0072358C">
      <w:pPr>
        <w:pStyle w:val="3-BodyText"/>
        <w:rPr>
          <w:rFonts w:eastAsia="Calibri"/>
        </w:rPr>
      </w:pPr>
      <w:bookmarkStart w:id="47" w:name="_Ref132631598"/>
      <w:r w:rsidRPr="003576CF">
        <w:t>While the conclusion of superior efficacy was likely reasonable, t</w:t>
      </w:r>
      <w:r w:rsidR="005F352C" w:rsidRPr="003576CF">
        <w:t xml:space="preserve">he submission’s estimates of </w:t>
      </w:r>
      <w:r w:rsidRPr="003576CF">
        <w:t xml:space="preserve">the magnitude of </w:t>
      </w:r>
      <w:r w:rsidR="005F352C" w:rsidRPr="003576CF">
        <w:t xml:space="preserve">benefit based on an </w:t>
      </w:r>
      <w:r w:rsidR="00940267" w:rsidRPr="003576CF">
        <w:t>indi</w:t>
      </w:r>
      <w:r w:rsidRPr="003576CF">
        <w:t xml:space="preserve">rect comparison </w:t>
      </w:r>
      <w:r w:rsidR="005F352C" w:rsidRPr="003576CF">
        <w:t xml:space="preserve">of CAB-LA to SoC using </w:t>
      </w:r>
      <w:r w:rsidR="000E2F60" w:rsidRPr="003576CF">
        <w:t>TD</w:t>
      </w:r>
      <w:r w:rsidR="005F352C" w:rsidRPr="003576CF">
        <w:t xml:space="preserve">/FTC as the common comparator was highly uncertain and possibly overestimated due to a range of applicability and transitivity issues of the trial data used in the </w:t>
      </w:r>
      <w:r w:rsidR="00973EA5" w:rsidRPr="003576CF">
        <w:t>indirect comparison</w:t>
      </w:r>
      <w:r w:rsidR="005F352C" w:rsidRPr="003576CF">
        <w:t>. Specifically,</w:t>
      </w:r>
      <w:bookmarkEnd w:id="47"/>
    </w:p>
    <w:p w14:paraId="664DF503" w14:textId="35AA42F5" w:rsidR="005F352C" w:rsidRPr="00E56CE0" w:rsidRDefault="005F352C" w:rsidP="00E56CE0">
      <w:pPr>
        <w:pStyle w:val="ListParagraph"/>
      </w:pPr>
      <w:r w:rsidRPr="00E56CE0">
        <w:t xml:space="preserve">None of the trials reflected the ‘second line’ population. HPTN-083, HPTN-084, PROUD, IPERGAY and </w:t>
      </w:r>
      <w:r w:rsidR="00DE39BD" w:rsidRPr="00E56CE0">
        <w:t>iPrEx</w:t>
      </w:r>
      <w:r w:rsidRPr="00E56CE0">
        <w:t xml:space="preserve"> all reflected a broader population rather than the second-line setting as requested. HPTN-083 and HPTN-0</w:t>
      </w:r>
      <w:r w:rsidR="001F6440" w:rsidRPr="00E56CE0">
        <w:t>8</w:t>
      </w:r>
      <w:r w:rsidRPr="00E56CE0">
        <w:t xml:space="preserve">4 specifically excluded </w:t>
      </w:r>
      <w:r w:rsidR="005634AF" w:rsidRPr="00E56CE0">
        <w:t>individual</w:t>
      </w:r>
      <w:r w:rsidRPr="00E56CE0">
        <w:t>s for whom listing is requested on the basis of contraindication to oral PrEP (</w:t>
      </w:r>
      <w:r w:rsidR="005634AF" w:rsidRPr="00E56CE0">
        <w:t>individual</w:t>
      </w:r>
      <w:r w:rsidRPr="00E56CE0">
        <w:t xml:space="preserve">s under 18 </w:t>
      </w:r>
      <w:r w:rsidR="000C63CD" w:rsidRPr="00E56CE0">
        <w:t>and</w:t>
      </w:r>
      <w:r w:rsidRPr="00E56CE0">
        <w:t xml:space="preserve"> </w:t>
      </w:r>
      <w:r w:rsidR="005634AF" w:rsidRPr="00E56CE0">
        <w:t>individual</w:t>
      </w:r>
      <w:r w:rsidRPr="00E56CE0">
        <w:t xml:space="preserve">s with CrCL </w:t>
      </w:r>
      <w:r w:rsidR="00B952E6" w:rsidRPr="00E56CE0">
        <w:t xml:space="preserve">&lt; </w:t>
      </w:r>
      <w:r w:rsidRPr="00E56CE0">
        <w:t xml:space="preserve">60mL/min). The trials also discontinued </w:t>
      </w:r>
      <w:r w:rsidR="005634AF" w:rsidRPr="00E56CE0">
        <w:t>individual</w:t>
      </w:r>
      <w:r w:rsidRPr="00E56CE0">
        <w:t xml:space="preserve">s who had less than 50% adherence to the oral lead-in treatment. </w:t>
      </w:r>
      <w:r w:rsidR="005F49C2" w:rsidRPr="00E56CE0">
        <w:t>T</w:t>
      </w:r>
      <w:r w:rsidRPr="00E56CE0">
        <w:t xml:space="preserve">hese </w:t>
      </w:r>
      <w:r w:rsidR="005634AF" w:rsidRPr="00E56CE0">
        <w:t>individual</w:t>
      </w:r>
      <w:r w:rsidRPr="00E56CE0">
        <w:t xml:space="preserve">s would be more reflective of the population for which listing was sought (i.e. </w:t>
      </w:r>
      <w:r w:rsidR="005634AF" w:rsidRPr="00E56CE0">
        <w:t>individual</w:t>
      </w:r>
      <w:r w:rsidRPr="00E56CE0">
        <w:t xml:space="preserve">s with sub-optimal adherence); </w:t>
      </w:r>
    </w:p>
    <w:p w14:paraId="16BF19FA" w14:textId="40024764" w:rsidR="005F352C" w:rsidRPr="003576CF" w:rsidRDefault="000551F4" w:rsidP="0072358C">
      <w:pPr>
        <w:pStyle w:val="ListParagraph"/>
      </w:pPr>
      <w:r>
        <w:t>A</w:t>
      </w:r>
      <w:r w:rsidR="005F352C" w:rsidRPr="003576CF">
        <w:t xml:space="preserve">dherence </w:t>
      </w:r>
      <w:r>
        <w:t>differed</w:t>
      </w:r>
      <w:r w:rsidRPr="003576CF">
        <w:t xml:space="preserve"> </w:t>
      </w:r>
      <w:r w:rsidR="005F352C" w:rsidRPr="003576CF">
        <w:t xml:space="preserve">between the </w:t>
      </w:r>
      <w:r w:rsidR="000E2F60" w:rsidRPr="003576CF">
        <w:t>TD</w:t>
      </w:r>
      <w:r w:rsidR="005F352C" w:rsidRPr="003576CF">
        <w:t>/FTC versus SoC trials (PROUD, IPERGAY, iP</w:t>
      </w:r>
      <w:r w:rsidR="006A5493" w:rsidRPr="003576CF">
        <w:t>r</w:t>
      </w:r>
      <w:r w:rsidR="005F352C" w:rsidRPr="003576CF">
        <w:t>E</w:t>
      </w:r>
      <w:r w:rsidR="006A5493" w:rsidRPr="003576CF">
        <w:t>x</w:t>
      </w:r>
      <w:r w:rsidR="005F352C" w:rsidRPr="003576CF">
        <w:t xml:space="preserve">) and the HPTN-083 trial. The submission attempted to address this through alternative meta-analysed scenarios, but it was unclear whether this was sufficiently addressed; </w:t>
      </w:r>
    </w:p>
    <w:p w14:paraId="3C544FC8" w14:textId="5418AFBF" w:rsidR="005F352C" w:rsidRPr="003576CF" w:rsidRDefault="005F352C" w:rsidP="0072358C">
      <w:pPr>
        <w:pStyle w:val="ListParagraph"/>
      </w:pPr>
      <w:r w:rsidRPr="003576CF">
        <w:t xml:space="preserve">The baseline HIV risk in the countries where the HPTN-083 trial </w:t>
      </w:r>
      <w:r w:rsidR="007566D6">
        <w:t>was</w:t>
      </w:r>
      <w:r w:rsidR="007566D6" w:rsidRPr="003576CF">
        <w:t xml:space="preserve"> </w:t>
      </w:r>
      <w:r w:rsidRPr="003576CF">
        <w:t xml:space="preserve">conducted was likely substantially different to PROUD, IPERGAY and </w:t>
      </w:r>
      <w:r w:rsidR="00DE39BD" w:rsidRPr="003576CF">
        <w:t>iPrEx</w:t>
      </w:r>
      <w:r w:rsidRPr="003576CF">
        <w:t xml:space="preserve"> (which poses a potential exchangeability issue) and to the Australian setting (which poses an applicability issue). Similarly, the baseline HIV risk in the PROUD, IPERGAY and </w:t>
      </w:r>
      <w:r w:rsidR="00DE39BD" w:rsidRPr="003576CF">
        <w:t>iPrEx</w:t>
      </w:r>
      <w:r w:rsidRPr="003576CF">
        <w:t xml:space="preserve"> trials also indicated large differences in baseline HIV risk to the Australian setting based on HIV infection rates in the SoC arm. Combined, this suggested that the ITC had overall poor applicability to the Australian population and the results may not be realised in the proposed PBS population; and </w:t>
      </w:r>
    </w:p>
    <w:p w14:paraId="09857BD5" w14:textId="73C31288" w:rsidR="005F352C" w:rsidRPr="003576CF" w:rsidRDefault="00B87CC3" w:rsidP="0072358C">
      <w:pPr>
        <w:pStyle w:val="ListParagraph"/>
      </w:pPr>
      <w:r w:rsidRPr="003576CF">
        <w:t>I</w:t>
      </w:r>
      <w:r w:rsidR="005F352C" w:rsidRPr="003576CF">
        <w:t>t appeared that the estimates</w:t>
      </w:r>
      <w:r w:rsidR="001B479A" w:rsidRPr="003576CF">
        <w:t xml:space="preserve"> of superior effectiveness</w:t>
      </w:r>
      <w:r w:rsidR="005F352C" w:rsidRPr="003576CF">
        <w:t xml:space="preserve"> </w:t>
      </w:r>
      <w:r w:rsidR="00F42F0F" w:rsidRPr="003576CF">
        <w:t xml:space="preserve">of CAB-LA relative to TD/FTC </w:t>
      </w:r>
      <w:r w:rsidR="005F352C" w:rsidRPr="003576CF">
        <w:t>in HPTN</w:t>
      </w:r>
      <w:r w:rsidR="005F352C" w:rsidRPr="003576CF">
        <w:noBreakHyphen/>
        <w:t xml:space="preserve">083 (and HPTN-084) were primarily driven by sub-optimal adherence in the oral </w:t>
      </w:r>
      <w:r w:rsidR="000E2F60" w:rsidRPr="003576CF">
        <w:t>TD</w:t>
      </w:r>
      <w:r w:rsidR="005F352C" w:rsidRPr="003576CF">
        <w:t xml:space="preserve">/FTC arms. </w:t>
      </w:r>
    </w:p>
    <w:p w14:paraId="48064CFE" w14:textId="02944D55" w:rsidR="00BD5C61" w:rsidRPr="003576CF" w:rsidRDefault="00DC1085" w:rsidP="0072358C">
      <w:pPr>
        <w:pStyle w:val="3-BodyText"/>
      </w:pPr>
      <w:r w:rsidRPr="003576CF">
        <w:lastRenderedPageBreak/>
        <w:t>T</w:t>
      </w:r>
      <w:r w:rsidR="0092693C" w:rsidRPr="003576CF">
        <w:t>he ESC considered that a claim of superior comparative effectiveness of CAB-LA to SoC was adequately supported, as the evidence supports a conclusion that CAB-LA is</w:t>
      </w:r>
      <w:r w:rsidR="006C4E9E" w:rsidRPr="003576CF">
        <w:t>,</w:t>
      </w:r>
      <w:r w:rsidR="0092693C" w:rsidRPr="003576CF">
        <w:t xml:space="preserve"> at minimum</w:t>
      </w:r>
      <w:r w:rsidR="006C4E9E" w:rsidRPr="003576CF">
        <w:t>,</w:t>
      </w:r>
      <w:r w:rsidR="0092693C" w:rsidRPr="003576CF">
        <w:t xml:space="preserve"> of non-inferior comparative effectiveness to TD/FTC (and TD/FTC is superior to SoC). However, the ESC considered</w:t>
      </w:r>
      <w:r w:rsidRPr="003576CF">
        <w:t xml:space="preserve">, given the issues outlined above, that a claim of superior comparative effectiveness over TD/FTC was uncertain in the Australian context, and likely to be driven by adherence to oral PrEP in the clinical trials. Therefore, the ESC considered that the magnitude of benefit </w:t>
      </w:r>
      <w:r w:rsidR="009C4C5A" w:rsidRPr="003576CF">
        <w:t xml:space="preserve">of CAB-LA over TD/FTC </w:t>
      </w:r>
      <w:r w:rsidRPr="003576CF">
        <w:t>was likely to be overestimated</w:t>
      </w:r>
      <w:r w:rsidR="006C4E9E" w:rsidRPr="003576CF">
        <w:t xml:space="preserve"> when considering PrEP in the Australian setting.</w:t>
      </w:r>
    </w:p>
    <w:p w14:paraId="1190D37A" w14:textId="0399E4A4" w:rsidR="0092693C" w:rsidRPr="003576CF" w:rsidRDefault="00BD5C61" w:rsidP="0072358C">
      <w:pPr>
        <w:pStyle w:val="3-BodyText"/>
      </w:pPr>
      <w:r w:rsidRPr="003576CF">
        <w:t>The Pre-PBAC Response argued the primary analysis in the HPTN-083 trial demonstrated a considerable treatment benefit for CAB</w:t>
      </w:r>
      <w:r w:rsidR="001457AF" w:rsidRPr="003576CF">
        <w:t>-LA</w:t>
      </w:r>
      <w:r w:rsidRPr="003576CF">
        <w:t xml:space="preserve"> relative to an active comparator (TD/FTC), with a 66% reduction in the risk of acquiring HIV infection and stated what while this benefit may have been largely driven by inadequate adherence to TD/FTC among some participants, the challenges of adhering to an effective regimen among certain groups is widely documented. Further, the Response argued that overall adherence to oral TD/FTC was higher than anticipated in the HPTN-083 trial, with 77% of samples measuring plasma tenofovir consistent with 7 doses per week, emphasising the significance of the favourable treatment effect of CAB vs TD/FTC. In addition, the Response argued </w:t>
      </w:r>
      <w:r w:rsidR="00CF08C1" w:rsidRPr="003576CF">
        <w:t>aggregate adherence to TD/FTC in the Australian setting of approximately 80% (based on real world sources including PBS data) is similar to that observed in the HPTN-083 trial, and therefore the relative treatment effect of CAB vs TD/FTC (HR = 0.34) was appropriate in the Australian context. With regards to the claimed magnitude of benefit over SoC, the Response also argued the effect estimate for</w:t>
      </w:r>
      <w:r w:rsidR="00B952E6">
        <w:t xml:space="preserve"> TD/FTC vs</w:t>
      </w:r>
      <w:r w:rsidR="00CF08C1" w:rsidRPr="003576CF">
        <w:t xml:space="preserve"> SoC was derived from a meta-analysis of oral PrEP trials in the MSM population, with varying levels of observed adherence, however the available information for the meta-analysis allows for a transparent method of adjusting the overall effectiveness of PrEP (vs SoC) inputs, given the known confounding of adherence (also discussed in paragraphs </w:t>
      </w:r>
      <w:r w:rsidR="00CF08C1" w:rsidRPr="003576CF">
        <w:fldChar w:fldCharType="begin" w:fldLock="1"/>
      </w:r>
      <w:r w:rsidR="00CF08C1" w:rsidRPr="003576CF">
        <w:instrText xml:space="preserve"> REF _Ref141707129 \r \h </w:instrText>
      </w:r>
      <w:r w:rsidR="000551F4">
        <w:instrText xml:space="preserve"> \* MERGEFORMAT </w:instrText>
      </w:r>
      <w:r w:rsidR="00CF08C1" w:rsidRPr="003576CF">
        <w:fldChar w:fldCharType="separate"/>
      </w:r>
      <w:r w:rsidR="00050820" w:rsidRPr="003576CF">
        <w:t>6.42</w:t>
      </w:r>
      <w:r w:rsidR="00CF08C1" w:rsidRPr="003576CF">
        <w:fldChar w:fldCharType="end"/>
      </w:r>
      <w:r w:rsidR="00CF08C1" w:rsidRPr="003576CF">
        <w:t>-</w:t>
      </w:r>
      <w:r w:rsidR="00CF08C1" w:rsidRPr="003576CF">
        <w:fldChar w:fldCharType="begin" w:fldLock="1"/>
      </w:r>
      <w:r w:rsidR="00CF08C1" w:rsidRPr="003576CF">
        <w:instrText xml:space="preserve"> REF _Ref141707135 \r \h </w:instrText>
      </w:r>
      <w:r w:rsidR="000551F4">
        <w:instrText xml:space="preserve"> \* MERGEFORMAT </w:instrText>
      </w:r>
      <w:r w:rsidR="00CF08C1" w:rsidRPr="003576CF">
        <w:fldChar w:fldCharType="separate"/>
      </w:r>
      <w:r w:rsidR="00050820" w:rsidRPr="003576CF">
        <w:t>6.43</w:t>
      </w:r>
      <w:r w:rsidR="00CF08C1" w:rsidRPr="003576CF">
        <w:fldChar w:fldCharType="end"/>
      </w:r>
      <w:r w:rsidR="00CF08C1" w:rsidRPr="003576CF">
        <w:t xml:space="preserve">). </w:t>
      </w:r>
    </w:p>
    <w:p w14:paraId="60EC5B7D" w14:textId="1CA2D2C2" w:rsidR="005F352C" w:rsidRPr="003576CF" w:rsidRDefault="005F352C" w:rsidP="0072358C">
      <w:pPr>
        <w:pStyle w:val="3-BodyText"/>
        <w:rPr>
          <w:rFonts w:eastAsia="Calibri"/>
        </w:rPr>
      </w:pPr>
      <w:r w:rsidRPr="003576CF">
        <w:t xml:space="preserve">In terms of safety, the submission noted that that the PBAC </w:t>
      </w:r>
      <w:r w:rsidR="006D05D8">
        <w:t>has</w:t>
      </w:r>
      <w:r w:rsidR="006D05D8" w:rsidRPr="003576CF">
        <w:t xml:space="preserve"> </w:t>
      </w:r>
      <w:r w:rsidRPr="003576CF">
        <w:t xml:space="preserve">previously considered that a claim of superior effectiveness and non-inferior safety for </w:t>
      </w:r>
      <w:r w:rsidR="000E2F60" w:rsidRPr="003576CF">
        <w:t>TD</w:t>
      </w:r>
      <w:r w:rsidRPr="003576CF">
        <w:t>/FTC plus SoC relative to SoC was reasonable. This is despite noting that there was an increase in A</w:t>
      </w:r>
      <w:r w:rsidR="00DE39BD" w:rsidRPr="003576CF">
        <w:t>E</w:t>
      </w:r>
      <w:r w:rsidRPr="003576CF">
        <w:t xml:space="preserve">s over SoC in trials of </w:t>
      </w:r>
      <w:r w:rsidR="000E2F60" w:rsidRPr="003576CF">
        <w:t>TD</w:t>
      </w:r>
      <w:r w:rsidRPr="003576CF">
        <w:t xml:space="preserve">/FTC, including gastrointestinal events and increased serum creatinine levels as well as the potential that long-term use of </w:t>
      </w:r>
      <w:r w:rsidR="000E2F60" w:rsidRPr="003576CF">
        <w:t>TD</w:t>
      </w:r>
      <w:r w:rsidRPr="003576CF">
        <w:t xml:space="preserve">/FTC may be associated with bone loss and reduced renal function. </w:t>
      </w:r>
      <w:r w:rsidR="00703033" w:rsidRPr="003576CF">
        <w:t>Overall,</w:t>
      </w:r>
      <w:r w:rsidR="0092693C" w:rsidRPr="003576CF">
        <w:t xml:space="preserve"> the evaluation and ESC considered</w:t>
      </w:r>
      <w:r w:rsidR="00703033" w:rsidRPr="003576CF">
        <w:t xml:space="preserve"> the submission’s claim of an acceptable and manageable safety profile compared to SoC was </w:t>
      </w:r>
      <w:r w:rsidR="004E36C1" w:rsidRPr="003576CF">
        <w:t xml:space="preserve">likely to be </w:t>
      </w:r>
      <w:r w:rsidR="00703033" w:rsidRPr="003576CF">
        <w:t>reasonable.</w:t>
      </w:r>
      <w:r w:rsidR="000608E9" w:rsidRPr="003576CF">
        <w:t xml:space="preserve"> </w:t>
      </w:r>
    </w:p>
    <w:p w14:paraId="4B6CB915" w14:textId="4A991F1E" w:rsidR="000608E9" w:rsidRPr="003576CF" w:rsidRDefault="000608E9" w:rsidP="000608E9">
      <w:pPr>
        <w:widowControl w:val="0"/>
        <w:numPr>
          <w:ilvl w:val="1"/>
          <w:numId w:val="1"/>
        </w:numPr>
        <w:spacing w:after="120"/>
        <w:rPr>
          <w:rFonts w:asciiTheme="minorHAnsi" w:hAnsiTheme="minorHAnsi"/>
          <w:snapToGrid w:val="0"/>
          <w:szCs w:val="20"/>
        </w:rPr>
      </w:pPr>
      <w:bookmarkStart w:id="48" w:name="_Hlk76376200"/>
      <w:r w:rsidRPr="003576CF">
        <w:rPr>
          <w:rFonts w:asciiTheme="minorHAnsi" w:hAnsiTheme="minorHAnsi"/>
          <w:iCs/>
          <w:snapToGrid w:val="0"/>
        </w:rPr>
        <w:t>The</w:t>
      </w:r>
      <w:r w:rsidRPr="003576CF">
        <w:rPr>
          <w:rFonts w:asciiTheme="minorHAnsi" w:hAnsiTheme="minorHAnsi"/>
          <w:snapToGrid w:val="0"/>
          <w:szCs w:val="20"/>
        </w:rPr>
        <w:t xml:space="preserve"> PBAC considered that the claim of superior comparative effectiveness</w:t>
      </w:r>
      <w:r w:rsidR="003E7BD1" w:rsidRPr="003576CF">
        <w:rPr>
          <w:rFonts w:asciiTheme="minorHAnsi" w:hAnsiTheme="minorHAnsi"/>
          <w:snapToGrid w:val="0"/>
          <w:szCs w:val="20"/>
        </w:rPr>
        <w:t xml:space="preserve"> to SoC</w:t>
      </w:r>
      <w:r w:rsidRPr="003576CF">
        <w:rPr>
          <w:rFonts w:asciiTheme="minorHAnsi" w:hAnsiTheme="minorHAnsi"/>
          <w:snapToGrid w:val="0"/>
          <w:szCs w:val="20"/>
        </w:rPr>
        <w:t xml:space="preserve"> was reasonable</w:t>
      </w:r>
      <w:r w:rsidR="003E7BD1" w:rsidRPr="003576CF">
        <w:rPr>
          <w:rFonts w:asciiTheme="minorHAnsi" w:hAnsiTheme="minorHAnsi"/>
          <w:snapToGrid w:val="0"/>
          <w:szCs w:val="20"/>
        </w:rPr>
        <w:t xml:space="preserve">, however considered the claim of superiority over TD/FTC was difficult to assess due to differences between the trial and </w:t>
      </w:r>
      <w:r w:rsidR="006D05D8">
        <w:rPr>
          <w:rFonts w:asciiTheme="minorHAnsi" w:hAnsiTheme="minorHAnsi"/>
          <w:snapToGrid w:val="0"/>
          <w:szCs w:val="20"/>
        </w:rPr>
        <w:t xml:space="preserve">the </w:t>
      </w:r>
      <w:r w:rsidR="003E7BD1" w:rsidRPr="003576CF">
        <w:rPr>
          <w:rFonts w:asciiTheme="minorHAnsi" w:hAnsiTheme="minorHAnsi"/>
          <w:snapToGrid w:val="0"/>
          <w:szCs w:val="20"/>
        </w:rPr>
        <w:t>Australian setting</w:t>
      </w:r>
      <w:r w:rsidR="006D05D8">
        <w:rPr>
          <w:rFonts w:asciiTheme="minorHAnsi" w:hAnsiTheme="minorHAnsi"/>
          <w:snapToGrid w:val="0"/>
          <w:szCs w:val="20"/>
        </w:rPr>
        <w:t>, including</w:t>
      </w:r>
      <w:r w:rsidR="003E7BD1" w:rsidRPr="003576CF">
        <w:rPr>
          <w:rFonts w:asciiTheme="minorHAnsi" w:hAnsiTheme="minorHAnsi"/>
          <w:snapToGrid w:val="0"/>
          <w:szCs w:val="20"/>
        </w:rPr>
        <w:t xml:space="preserve"> how oral PrEP is used in practice. Overall, the </w:t>
      </w:r>
      <w:r w:rsidR="00CF1254" w:rsidRPr="003576CF">
        <w:rPr>
          <w:rFonts w:asciiTheme="minorHAnsi" w:hAnsiTheme="minorHAnsi"/>
          <w:snapToGrid w:val="0"/>
          <w:szCs w:val="20"/>
        </w:rPr>
        <w:t>Committee</w:t>
      </w:r>
      <w:r w:rsidR="003E7BD1" w:rsidRPr="003576CF">
        <w:rPr>
          <w:rFonts w:asciiTheme="minorHAnsi" w:hAnsiTheme="minorHAnsi"/>
          <w:snapToGrid w:val="0"/>
          <w:szCs w:val="20"/>
        </w:rPr>
        <w:t xml:space="preserve"> considered a claim that CAB</w:t>
      </w:r>
      <w:r w:rsidR="001457AF" w:rsidRPr="003576CF">
        <w:rPr>
          <w:rFonts w:asciiTheme="minorHAnsi" w:hAnsiTheme="minorHAnsi"/>
          <w:snapToGrid w:val="0"/>
          <w:szCs w:val="20"/>
        </w:rPr>
        <w:t>-LA</w:t>
      </w:r>
      <w:r w:rsidR="003E7BD1" w:rsidRPr="003576CF">
        <w:rPr>
          <w:rFonts w:asciiTheme="minorHAnsi" w:hAnsiTheme="minorHAnsi"/>
          <w:snapToGrid w:val="0"/>
          <w:szCs w:val="20"/>
        </w:rPr>
        <w:t xml:space="preserve"> is, at minimum, as effective as TD/FTC was reasonable,</w:t>
      </w:r>
      <w:r w:rsidR="00211A51" w:rsidRPr="003576CF">
        <w:rPr>
          <w:rFonts w:asciiTheme="minorHAnsi" w:hAnsiTheme="minorHAnsi"/>
          <w:snapToGrid w:val="0"/>
          <w:szCs w:val="20"/>
        </w:rPr>
        <w:t xml:space="preserve"> however considered it was difficult to draw conclusions about</w:t>
      </w:r>
      <w:r w:rsidR="006E19F5" w:rsidRPr="003576CF">
        <w:rPr>
          <w:rFonts w:asciiTheme="minorHAnsi" w:hAnsiTheme="minorHAnsi"/>
          <w:snapToGrid w:val="0"/>
          <w:szCs w:val="20"/>
        </w:rPr>
        <w:t xml:space="preserve"> the magnitude of</w:t>
      </w:r>
      <w:r w:rsidR="00211A51" w:rsidRPr="003576CF">
        <w:rPr>
          <w:rFonts w:asciiTheme="minorHAnsi" w:hAnsiTheme="minorHAnsi"/>
          <w:snapToGrid w:val="0"/>
          <w:szCs w:val="20"/>
        </w:rPr>
        <w:t xml:space="preserve"> any potential incremental benefit with the available information.</w:t>
      </w:r>
    </w:p>
    <w:p w14:paraId="585BC77A" w14:textId="2A8EB0AD" w:rsidR="000608E9" w:rsidRPr="003576CF" w:rsidRDefault="000608E9" w:rsidP="000608E9">
      <w:pPr>
        <w:widowControl w:val="0"/>
        <w:numPr>
          <w:ilvl w:val="1"/>
          <w:numId w:val="1"/>
        </w:numPr>
        <w:spacing w:after="120"/>
        <w:rPr>
          <w:rFonts w:asciiTheme="minorHAnsi" w:hAnsiTheme="minorHAnsi"/>
          <w:snapToGrid w:val="0"/>
          <w:szCs w:val="20"/>
        </w:rPr>
      </w:pPr>
      <w:r w:rsidRPr="003576CF">
        <w:rPr>
          <w:rFonts w:asciiTheme="minorHAnsi" w:hAnsiTheme="minorHAnsi"/>
          <w:snapToGrid w:val="0"/>
          <w:szCs w:val="20"/>
        </w:rPr>
        <w:lastRenderedPageBreak/>
        <w:t xml:space="preserve">The PBAC considered that the claim of </w:t>
      </w:r>
      <w:r w:rsidR="00211A51" w:rsidRPr="003576CF">
        <w:rPr>
          <w:rFonts w:asciiTheme="minorHAnsi" w:hAnsiTheme="minorHAnsi"/>
          <w:snapToGrid w:val="0"/>
          <w:szCs w:val="20"/>
        </w:rPr>
        <w:t>an acceptable and manageable safety profile compared to SoC was reasonable.</w:t>
      </w:r>
      <w:r w:rsidRPr="003576CF">
        <w:rPr>
          <w:rFonts w:asciiTheme="minorHAnsi" w:hAnsiTheme="minorHAnsi"/>
          <w:snapToGrid w:val="0"/>
          <w:szCs w:val="20"/>
        </w:rPr>
        <w:t xml:space="preserve"> </w:t>
      </w:r>
      <w:bookmarkEnd w:id="48"/>
    </w:p>
    <w:p w14:paraId="667EC4B1" w14:textId="280B281A" w:rsidR="005F352C" w:rsidRPr="003576CF" w:rsidRDefault="005F352C" w:rsidP="005F352C">
      <w:pPr>
        <w:pStyle w:val="4-SubsectionHeading"/>
      </w:pPr>
      <w:bookmarkStart w:id="49" w:name="_Toc22897645"/>
      <w:bookmarkStart w:id="50" w:name="_Toc135145511"/>
      <w:r w:rsidRPr="003576CF">
        <w:t xml:space="preserve">Economic </w:t>
      </w:r>
      <w:r w:rsidR="0072358C">
        <w:t>A</w:t>
      </w:r>
      <w:r w:rsidRPr="003576CF">
        <w:t>nalysis</w:t>
      </w:r>
      <w:bookmarkEnd w:id="49"/>
      <w:bookmarkEnd w:id="50"/>
      <w:r w:rsidRPr="003576CF">
        <w:t xml:space="preserve"> </w:t>
      </w:r>
    </w:p>
    <w:p w14:paraId="1F5FDDC9" w14:textId="1108302A" w:rsidR="005F352C" w:rsidRPr="003576CF" w:rsidRDefault="005F352C" w:rsidP="0072358C">
      <w:pPr>
        <w:pStyle w:val="3-BodyText"/>
      </w:pPr>
      <w:r w:rsidRPr="003576CF">
        <w:t xml:space="preserve">The </w:t>
      </w:r>
      <w:r w:rsidR="00DA75A4" w:rsidRPr="003576CF">
        <w:t>submission presented</w:t>
      </w:r>
      <w:r w:rsidRPr="003576CF">
        <w:t xml:space="preserve"> a cost-utility analysis.</w:t>
      </w:r>
      <w:r w:rsidR="00A27F06" w:rsidRPr="003576CF">
        <w:t xml:space="preserve"> </w:t>
      </w:r>
      <w:r w:rsidRPr="003576CF">
        <w:t>The economic model was structured as a HIV prevention model, whereby the target PBS population enter the analysis HIV</w:t>
      </w:r>
      <w:r w:rsidR="009C1071" w:rsidRPr="003576CF">
        <w:t xml:space="preserve"> negative</w:t>
      </w:r>
      <w:r w:rsidRPr="003576CF">
        <w:t>, and the incidence of HIV is modelled over a lifetime horizon in individuals receiving CAB-LA compared to SoC.</w:t>
      </w:r>
      <w:r w:rsidR="0035149C" w:rsidRPr="003576CF">
        <w:rPr>
          <w:i/>
          <w:iCs/>
        </w:rPr>
        <w:t xml:space="preserve"> </w:t>
      </w:r>
      <w:r w:rsidR="0035149C" w:rsidRPr="003576CF">
        <w:t xml:space="preserve">The ESC considered there was substantial uncertainty </w:t>
      </w:r>
      <w:r w:rsidR="00C34D4A" w:rsidRPr="003576CF">
        <w:t>regarding</w:t>
      </w:r>
      <w:r w:rsidR="0035149C" w:rsidRPr="003576CF">
        <w:t xml:space="preserve"> the magnitude of benefit</w:t>
      </w:r>
      <w:r w:rsidR="00C34D4A" w:rsidRPr="003576CF">
        <w:t xml:space="preserve"> of CAB-LA</w:t>
      </w:r>
      <w:r w:rsidR="0035149C" w:rsidRPr="003576CF">
        <w:t xml:space="preserve"> over both TD/FTC and SoC in the Australian setting</w:t>
      </w:r>
      <w:r w:rsidR="006E7677" w:rsidRPr="003576CF">
        <w:t xml:space="preserve"> and that </w:t>
      </w:r>
      <w:r w:rsidR="00175994" w:rsidRPr="003576CF">
        <w:t xml:space="preserve">was a key driver of </w:t>
      </w:r>
      <w:r w:rsidR="006E7677" w:rsidRPr="003576CF">
        <w:t xml:space="preserve">uncertainty </w:t>
      </w:r>
      <w:r w:rsidR="00175994" w:rsidRPr="003576CF">
        <w:t xml:space="preserve">in the </w:t>
      </w:r>
      <w:r w:rsidR="006E7677" w:rsidRPr="003576CF">
        <w:t>economic analysis.</w:t>
      </w:r>
      <w:r w:rsidR="00F762AF" w:rsidRPr="003576CF">
        <w:t xml:space="preserve"> </w:t>
      </w:r>
    </w:p>
    <w:p w14:paraId="3BCC18A6" w14:textId="0840A105" w:rsidR="005F352C" w:rsidRPr="003576CF" w:rsidRDefault="005F352C" w:rsidP="0072358C">
      <w:pPr>
        <w:pStyle w:val="3-BodyText"/>
        <w:rPr>
          <w:b/>
          <w:bCs/>
        </w:rPr>
      </w:pPr>
      <w:bookmarkStart w:id="51" w:name="_Ref141886204"/>
      <w:r w:rsidRPr="003576CF">
        <w:t xml:space="preserve">The indirect comparison of HPTN-083 with </w:t>
      </w:r>
      <w:r w:rsidR="00DE39BD" w:rsidRPr="003576CF">
        <w:t>iPrEx</w:t>
      </w:r>
      <w:r w:rsidRPr="003576CF">
        <w:t xml:space="preserve">, PROUD and IPERGAY informed the treatment efficacy of CAB-LA against the primary comparator of SoC via a common comparator of </w:t>
      </w:r>
      <w:r w:rsidR="000E2F60" w:rsidRPr="003576CF">
        <w:t>TD</w:t>
      </w:r>
      <w:r w:rsidRPr="003576CF">
        <w:t>/FTC.</w:t>
      </w:r>
      <w:bookmarkEnd w:id="51"/>
    </w:p>
    <w:p w14:paraId="65837E36" w14:textId="77E00ADB" w:rsidR="00030BE6" w:rsidRPr="003576CF" w:rsidRDefault="005F352C" w:rsidP="0072358C">
      <w:pPr>
        <w:pStyle w:val="3-BodyText"/>
        <w:rPr>
          <w:b/>
          <w:bCs/>
        </w:rPr>
      </w:pPr>
      <w:r w:rsidRPr="003576CF">
        <w:t xml:space="preserve">Upon contracting HIV, the long-term burden of HIV, in the form of treatment costs and </w:t>
      </w:r>
      <w:r w:rsidR="0028583E" w:rsidRPr="003576CF">
        <w:t>quality adjusted life years (</w:t>
      </w:r>
      <w:r w:rsidRPr="003576CF">
        <w:t>QALYs</w:t>
      </w:r>
      <w:r w:rsidR="0028583E" w:rsidRPr="003576CF">
        <w:t>)</w:t>
      </w:r>
      <w:r w:rsidRPr="003576CF">
        <w:t xml:space="preserve"> were modelled by incorporating the Lim (2022) study, </w:t>
      </w:r>
      <w:r w:rsidR="000F4323" w:rsidRPr="003576CF">
        <w:t xml:space="preserve">tracing CD4 count overtime </w:t>
      </w:r>
      <w:r w:rsidRPr="003576CF">
        <w:t xml:space="preserve">and transitioning </w:t>
      </w:r>
      <w:r w:rsidR="005634AF" w:rsidRPr="003576CF">
        <w:t>individual</w:t>
      </w:r>
      <w:r w:rsidRPr="003576CF">
        <w:t>s through three lines of ART.</w:t>
      </w:r>
      <w:r w:rsidR="00995749" w:rsidRPr="003576CF">
        <w:t xml:space="preserve"> </w:t>
      </w:r>
    </w:p>
    <w:p w14:paraId="1FDA6DBA" w14:textId="2E4EB9E2" w:rsidR="005F352C" w:rsidRPr="003576CF" w:rsidRDefault="005634AF" w:rsidP="0072358C">
      <w:pPr>
        <w:pStyle w:val="3-BodyText"/>
        <w:rPr>
          <w:b/>
          <w:bCs/>
        </w:rPr>
      </w:pPr>
      <w:r w:rsidRPr="003576CF">
        <w:t>Individual</w:t>
      </w:r>
      <w:r w:rsidR="00995749" w:rsidRPr="003576CF">
        <w:t xml:space="preserve">s could discontinue treatment with CAB-LA based on </w:t>
      </w:r>
      <w:r w:rsidR="000E2F60" w:rsidRPr="003576CF">
        <w:t>TD</w:t>
      </w:r>
      <w:r w:rsidR="00995749" w:rsidRPr="003576CF">
        <w:t>/FTC discontinuation rates (26% at 6-months, then 11.7% every 6 months thereafter) reported in Medland (2023)</w:t>
      </w:r>
      <w:r w:rsidR="000F4323" w:rsidRPr="003576CF">
        <w:t xml:space="preserve"> and transition to SoC with associated costs and risk</w:t>
      </w:r>
      <w:r w:rsidR="00B91C9F" w:rsidRPr="003576CF">
        <w:t>s</w:t>
      </w:r>
      <w:r w:rsidR="00995749" w:rsidRPr="003576CF">
        <w:t>.</w:t>
      </w:r>
    </w:p>
    <w:p w14:paraId="19B02EBF" w14:textId="0EFC2532" w:rsidR="005F352C" w:rsidRPr="003576CF" w:rsidRDefault="005F352C" w:rsidP="004C45D1">
      <w:pPr>
        <w:keepNext/>
        <w:keepLines/>
        <w:rPr>
          <w:rStyle w:val="CommentReference"/>
          <w:b w:val="0"/>
          <w:szCs w:val="24"/>
        </w:rPr>
      </w:pPr>
      <w:r w:rsidRPr="003576CF">
        <w:rPr>
          <w:rStyle w:val="TableFigureHeadingChar"/>
          <w:sz w:val="20"/>
          <w:szCs w:val="20"/>
        </w:rPr>
        <w:lastRenderedPageBreak/>
        <w:t xml:space="preserve">Table </w:t>
      </w:r>
      <w:r w:rsidRPr="003576CF">
        <w:rPr>
          <w:rStyle w:val="TableFigureHeadingChar"/>
          <w:sz w:val="20"/>
          <w:szCs w:val="20"/>
        </w:rPr>
        <w:fldChar w:fldCharType="begin" w:fldLock="1"/>
      </w:r>
      <w:r w:rsidRPr="003576CF">
        <w:rPr>
          <w:rStyle w:val="TableFigureHeadingChar"/>
          <w:sz w:val="20"/>
          <w:szCs w:val="20"/>
        </w:rPr>
        <w:instrText xml:space="preserve"> SEQ Table \* ARABIC </w:instrText>
      </w:r>
      <w:r w:rsidRPr="003576CF">
        <w:rPr>
          <w:rStyle w:val="TableFigureHeadingChar"/>
          <w:sz w:val="20"/>
          <w:szCs w:val="20"/>
        </w:rPr>
        <w:fldChar w:fldCharType="separate"/>
      </w:r>
      <w:r w:rsidR="00050820" w:rsidRPr="003576CF">
        <w:rPr>
          <w:rStyle w:val="TableFigureHeadingChar"/>
          <w:sz w:val="20"/>
          <w:szCs w:val="20"/>
        </w:rPr>
        <w:t>10</w:t>
      </w:r>
      <w:r w:rsidRPr="003576CF">
        <w:rPr>
          <w:rStyle w:val="TableFigureHeadingChar"/>
          <w:sz w:val="20"/>
          <w:szCs w:val="20"/>
        </w:rPr>
        <w:fldChar w:fldCharType="end"/>
      </w:r>
      <w:r w:rsidRPr="003576CF">
        <w:rPr>
          <w:rStyle w:val="TableFigureHeadingChar"/>
          <w:sz w:val="20"/>
          <w:szCs w:val="20"/>
        </w:rPr>
        <w:t>:</w:t>
      </w:r>
      <w:r w:rsidRPr="003576CF">
        <w:rPr>
          <w:rStyle w:val="CommentReference"/>
          <w:szCs w:val="24"/>
        </w:rPr>
        <w:t xml:space="preserve">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0: Key components of the economic evaluation"/>
      </w:tblPr>
      <w:tblGrid>
        <w:gridCol w:w="2524"/>
        <w:gridCol w:w="6516"/>
      </w:tblGrid>
      <w:tr w:rsidR="00AC2739" w:rsidRPr="003576CF" w14:paraId="4DA6BF22" w14:textId="77777777" w:rsidTr="00F46763">
        <w:trPr>
          <w:tblHeader/>
        </w:trPr>
        <w:tc>
          <w:tcPr>
            <w:tcW w:w="1396" w:type="pct"/>
            <w:shd w:val="clear" w:color="auto" w:fill="auto"/>
            <w:vAlign w:val="center"/>
          </w:tcPr>
          <w:p w14:paraId="16FE1561" w14:textId="77777777" w:rsidR="005F352C" w:rsidRPr="003576CF" w:rsidRDefault="005F352C" w:rsidP="004C45D1">
            <w:pPr>
              <w:pStyle w:val="In-tableHeading"/>
              <w:keepLines/>
              <w:rPr>
                <w:lang w:val="en-AU"/>
              </w:rPr>
            </w:pPr>
            <w:r w:rsidRPr="003576CF">
              <w:rPr>
                <w:lang w:val="en-AU"/>
              </w:rPr>
              <w:t>Component</w:t>
            </w:r>
          </w:p>
        </w:tc>
        <w:tc>
          <w:tcPr>
            <w:tcW w:w="3604" w:type="pct"/>
            <w:shd w:val="clear" w:color="auto" w:fill="auto"/>
            <w:vAlign w:val="center"/>
          </w:tcPr>
          <w:p w14:paraId="2C86E25C" w14:textId="77777777" w:rsidR="005F352C" w:rsidRPr="003576CF" w:rsidRDefault="005F352C" w:rsidP="004C45D1">
            <w:pPr>
              <w:pStyle w:val="In-tableHeading"/>
              <w:keepLines/>
              <w:rPr>
                <w:lang w:val="en-AU"/>
              </w:rPr>
            </w:pPr>
            <w:r w:rsidRPr="003576CF">
              <w:rPr>
                <w:lang w:val="en-AU"/>
              </w:rPr>
              <w:t>Summary</w:t>
            </w:r>
          </w:p>
        </w:tc>
      </w:tr>
      <w:tr w:rsidR="00AC2739" w:rsidRPr="003576CF" w14:paraId="12F81AFB" w14:textId="77777777" w:rsidTr="00F46763">
        <w:tc>
          <w:tcPr>
            <w:tcW w:w="1396" w:type="pct"/>
            <w:shd w:val="clear" w:color="auto" w:fill="auto"/>
            <w:vAlign w:val="center"/>
          </w:tcPr>
          <w:p w14:paraId="10FF61C8" w14:textId="77777777" w:rsidR="005F352C" w:rsidRPr="003576CF" w:rsidRDefault="005F352C" w:rsidP="004C45D1">
            <w:pPr>
              <w:pStyle w:val="TableText0"/>
              <w:keepLines/>
            </w:pPr>
            <w:r w:rsidRPr="003576CF">
              <w:t>Treatments</w:t>
            </w:r>
          </w:p>
        </w:tc>
        <w:tc>
          <w:tcPr>
            <w:tcW w:w="3604" w:type="pct"/>
            <w:shd w:val="clear" w:color="auto" w:fill="auto"/>
            <w:vAlign w:val="center"/>
          </w:tcPr>
          <w:p w14:paraId="3056F4BF" w14:textId="77777777" w:rsidR="005F352C" w:rsidRPr="003576CF" w:rsidRDefault="005F352C" w:rsidP="004C45D1">
            <w:pPr>
              <w:pStyle w:val="TableText0"/>
              <w:keepLines/>
            </w:pPr>
            <w:r w:rsidRPr="003576CF">
              <w:t>CAB-LA versus SoC</w:t>
            </w:r>
          </w:p>
        </w:tc>
      </w:tr>
      <w:tr w:rsidR="00AC2739" w:rsidRPr="003576CF" w14:paraId="77B7B7A6" w14:textId="77777777" w:rsidTr="00F46763">
        <w:tc>
          <w:tcPr>
            <w:tcW w:w="1396" w:type="pct"/>
            <w:shd w:val="clear" w:color="auto" w:fill="auto"/>
            <w:vAlign w:val="center"/>
          </w:tcPr>
          <w:p w14:paraId="532FCF9F" w14:textId="77777777" w:rsidR="005F352C" w:rsidRPr="003576CF" w:rsidRDefault="005F352C" w:rsidP="004C45D1">
            <w:pPr>
              <w:pStyle w:val="TableText0"/>
              <w:keepLines/>
            </w:pPr>
            <w:r w:rsidRPr="003576CF">
              <w:t>Time horizon</w:t>
            </w:r>
          </w:p>
        </w:tc>
        <w:tc>
          <w:tcPr>
            <w:tcW w:w="3604" w:type="pct"/>
            <w:shd w:val="clear" w:color="auto" w:fill="auto"/>
            <w:vAlign w:val="center"/>
          </w:tcPr>
          <w:p w14:paraId="6C3CE8B1" w14:textId="008DCEB0" w:rsidR="005F352C" w:rsidRPr="003576CF" w:rsidRDefault="005F352C" w:rsidP="004C45D1">
            <w:pPr>
              <w:pStyle w:val="TableText0"/>
              <w:keepLines/>
            </w:pPr>
            <w:r w:rsidRPr="003576CF">
              <w:t>Life-time (63 years) time horizon in the model base case versus a maximum of 153 weeks of blinded study in the HPTN-083 trial</w:t>
            </w:r>
            <w:r w:rsidR="00030BE6" w:rsidRPr="003576CF">
              <w:t>.</w:t>
            </w:r>
          </w:p>
        </w:tc>
      </w:tr>
      <w:tr w:rsidR="005634AF" w:rsidRPr="003576CF" w14:paraId="1D111FAA" w14:textId="77777777" w:rsidTr="00F46763">
        <w:tc>
          <w:tcPr>
            <w:tcW w:w="1396" w:type="pct"/>
            <w:shd w:val="clear" w:color="auto" w:fill="auto"/>
            <w:vAlign w:val="center"/>
          </w:tcPr>
          <w:p w14:paraId="1031EE58" w14:textId="358EC569" w:rsidR="000F4323" w:rsidRPr="003576CF" w:rsidRDefault="000F4323" w:rsidP="004C45D1">
            <w:pPr>
              <w:pStyle w:val="TableText0"/>
              <w:keepLines/>
            </w:pPr>
            <w:r w:rsidRPr="003576CF">
              <w:t>Starting age</w:t>
            </w:r>
          </w:p>
        </w:tc>
        <w:tc>
          <w:tcPr>
            <w:tcW w:w="3604" w:type="pct"/>
            <w:shd w:val="clear" w:color="auto" w:fill="auto"/>
            <w:vAlign w:val="center"/>
          </w:tcPr>
          <w:p w14:paraId="66915000" w14:textId="3EAD1699" w:rsidR="000F4323" w:rsidRPr="003576CF" w:rsidRDefault="000F4323" w:rsidP="004C45D1">
            <w:pPr>
              <w:pStyle w:val="TableText0"/>
              <w:keepLines/>
            </w:pPr>
            <w:r w:rsidRPr="003576CF">
              <w:t>37, based on DUSC estimates (DUSC 2021)</w:t>
            </w:r>
          </w:p>
        </w:tc>
      </w:tr>
      <w:tr w:rsidR="00AC2739" w:rsidRPr="003576CF" w14:paraId="751031ED" w14:textId="77777777" w:rsidTr="00F46763">
        <w:tc>
          <w:tcPr>
            <w:tcW w:w="1396" w:type="pct"/>
            <w:shd w:val="clear" w:color="auto" w:fill="auto"/>
            <w:vAlign w:val="center"/>
          </w:tcPr>
          <w:p w14:paraId="5E0D4421" w14:textId="77777777" w:rsidR="005F352C" w:rsidRPr="003576CF" w:rsidRDefault="005F352C" w:rsidP="004C45D1">
            <w:pPr>
              <w:pStyle w:val="TableText0"/>
              <w:keepLines/>
            </w:pPr>
            <w:r w:rsidRPr="003576CF">
              <w:t>Outcomes</w:t>
            </w:r>
          </w:p>
        </w:tc>
        <w:tc>
          <w:tcPr>
            <w:tcW w:w="3604" w:type="pct"/>
            <w:shd w:val="clear" w:color="auto" w:fill="auto"/>
            <w:vAlign w:val="center"/>
          </w:tcPr>
          <w:p w14:paraId="3DFB8453" w14:textId="77777777" w:rsidR="005F352C" w:rsidRPr="003576CF" w:rsidRDefault="005F352C" w:rsidP="004C45D1">
            <w:pPr>
              <w:pStyle w:val="TableText0"/>
              <w:keepLines/>
            </w:pPr>
            <w:r w:rsidRPr="003576CF">
              <w:t>HIV cases, Life-years and QALYs</w:t>
            </w:r>
          </w:p>
        </w:tc>
      </w:tr>
      <w:tr w:rsidR="00AC2739" w:rsidRPr="003576CF" w14:paraId="3D4B50C9" w14:textId="77777777" w:rsidTr="00F46763">
        <w:tc>
          <w:tcPr>
            <w:tcW w:w="1396" w:type="pct"/>
            <w:shd w:val="clear" w:color="auto" w:fill="auto"/>
            <w:vAlign w:val="center"/>
          </w:tcPr>
          <w:p w14:paraId="09583FC5" w14:textId="77777777" w:rsidR="005F352C" w:rsidRPr="003576CF" w:rsidRDefault="005F352C" w:rsidP="004C45D1">
            <w:pPr>
              <w:pStyle w:val="TableText0"/>
              <w:keepLines/>
            </w:pPr>
            <w:r w:rsidRPr="003576CF">
              <w:t>Methods used to generate results</w:t>
            </w:r>
          </w:p>
        </w:tc>
        <w:tc>
          <w:tcPr>
            <w:tcW w:w="3604" w:type="pct"/>
            <w:shd w:val="clear" w:color="auto" w:fill="auto"/>
            <w:vAlign w:val="center"/>
          </w:tcPr>
          <w:p w14:paraId="199326FC" w14:textId="77777777" w:rsidR="005F352C" w:rsidRPr="003576CF" w:rsidRDefault="005F352C" w:rsidP="004C45D1">
            <w:pPr>
              <w:pStyle w:val="TableText0"/>
              <w:keepLines/>
            </w:pPr>
            <w:r w:rsidRPr="003576CF">
              <w:t>Markov cohort model</w:t>
            </w:r>
          </w:p>
        </w:tc>
      </w:tr>
      <w:tr w:rsidR="00AC2739" w:rsidRPr="003576CF" w14:paraId="0851748E" w14:textId="77777777" w:rsidTr="00F46763">
        <w:tc>
          <w:tcPr>
            <w:tcW w:w="1396" w:type="pct"/>
            <w:shd w:val="clear" w:color="auto" w:fill="auto"/>
            <w:vAlign w:val="center"/>
          </w:tcPr>
          <w:p w14:paraId="0D67148D" w14:textId="77777777" w:rsidR="005F352C" w:rsidRPr="003576CF" w:rsidRDefault="005F352C" w:rsidP="004C45D1">
            <w:pPr>
              <w:pStyle w:val="TableText0"/>
              <w:keepLines/>
            </w:pPr>
            <w:r w:rsidRPr="003576CF">
              <w:t>Health states</w:t>
            </w:r>
          </w:p>
        </w:tc>
        <w:tc>
          <w:tcPr>
            <w:tcW w:w="3604" w:type="pct"/>
            <w:shd w:val="clear" w:color="auto" w:fill="auto"/>
            <w:vAlign w:val="center"/>
          </w:tcPr>
          <w:p w14:paraId="2A1B2AE3" w14:textId="41F601DC" w:rsidR="00030BE6" w:rsidRPr="003576CF" w:rsidRDefault="00030BE6" w:rsidP="004C45D1">
            <w:pPr>
              <w:pStyle w:val="TableText0"/>
              <w:keepLines/>
            </w:pPr>
            <w:r w:rsidRPr="003576CF">
              <w:t xml:space="preserve">HIV negative health states: </w:t>
            </w:r>
            <w:r w:rsidR="005F352C" w:rsidRPr="003576CF">
              <w:t xml:space="preserve">CAB-LA at risk of HIV, Post-CAB LA at risk of HIV, SoC at risk of HIV, SoC </w:t>
            </w:r>
            <w:r w:rsidR="00542ECE">
              <w:t>n</w:t>
            </w:r>
            <w:r w:rsidR="005F352C" w:rsidRPr="003576CF">
              <w:t>ot at risk of HIV</w:t>
            </w:r>
            <w:r w:rsidR="000F4323" w:rsidRPr="003576CF">
              <w:t xml:space="preserve"> (</w:t>
            </w:r>
            <w:r w:rsidR="00A7790C" w:rsidRPr="003576CF">
              <w:t xml:space="preserve">used only </w:t>
            </w:r>
            <w:r w:rsidR="000F4323" w:rsidRPr="003576CF">
              <w:t>in sensitivity analysis to account for individuals who may still be HIV negative but are no longer at risk of contracting HIV)</w:t>
            </w:r>
            <w:r w:rsidR="005F352C" w:rsidRPr="003576CF">
              <w:t xml:space="preserve">, </w:t>
            </w:r>
            <w:r w:rsidR="00517795" w:rsidRPr="003576CF">
              <w:t xml:space="preserve">SoC </w:t>
            </w:r>
            <w:r w:rsidR="005F352C" w:rsidRPr="003576CF">
              <w:t xml:space="preserve">HIV </w:t>
            </w:r>
            <w:r w:rsidR="00517795" w:rsidRPr="003576CF">
              <w:t>negative</w:t>
            </w:r>
            <w:r w:rsidR="0024513C">
              <w:t xml:space="preserve"> </w:t>
            </w:r>
            <w:r w:rsidR="00517795" w:rsidRPr="003576CF">
              <w:t xml:space="preserve">and </w:t>
            </w:r>
            <w:r w:rsidR="005F352C" w:rsidRPr="003576CF">
              <w:t>untreated</w:t>
            </w:r>
            <w:r w:rsidRPr="003576CF">
              <w:t>.</w:t>
            </w:r>
          </w:p>
          <w:p w14:paraId="05D7D926" w14:textId="4ADDE965" w:rsidR="00030BE6" w:rsidRPr="003576CF" w:rsidRDefault="005F352C" w:rsidP="004C45D1">
            <w:pPr>
              <w:pStyle w:val="TableText0"/>
              <w:keepLines/>
            </w:pPr>
            <w:r w:rsidRPr="003576CF">
              <w:t>HIV positive health states</w:t>
            </w:r>
            <w:r w:rsidR="00030BE6" w:rsidRPr="003576CF">
              <w:t>:</w:t>
            </w:r>
            <w:r w:rsidRPr="003576CF">
              <w:t xml:space="preserve"> 4 </w:t>
            </w:r>
            <w:r w:rsidR="00517795" w:rsidRPr="003576CF">
              <w:t xml:space="preserve">health states based on </w:t>
            </w:r>
            <w:r w:rsidRPr="003576CF">
              <w:t>CD4</w:t>
            </w:r>
            <w:r w:rsidR="00030BE6" w:rsidRPr="003576CF">
              <w:t xml:space="preserve"> cell count</w:t>
            </w:r>
            <w:r w:rsidR="008E1C44" w:rsidRPr="003576CF">
              <w:t xml:space="preserve"> </w:t>
            </w:r>
            <w:r w:rsidRPr="003576CF">
              <w:t>for each of three lines of ART</w:t>
            </w:r>
            <w:r w:rsidR="00A861DE" w:rsidRPr="003576CF">
              <w:t>.</w:t>
            </w:r>
            <w:r w:rsidRPr="003576CF">
              <w:t xml:space="preserve"> </w:t>
            </w:r>
          </w:p>
          <w:p w14:paraId="468C1D6B" w14:textId="5CF473BE" w:rsidR="005F352C" w:rsidRPr="003576CF" w:rsidRDefault="00030BE6" w:rsidP="004C45D1">
            <w:pPr>
              <w:pStyle w:val="TableText0"/>
              <w:keepLines/>
            </w:pPr>
            <w:r w:rsidRPr="003576CF">
              <w:t>D</w:t>
            </w:r>
            <w:r w:rsidR="005F352C" w:rsidRPr="003576CF">
              <w:t>ead</w:t>
            </w:r>
            <w:r w:rsidRPr="003576CF">
              <w:t>.</w:t>
            </w:r>
          </w:p>
        </w:tc>
      </w:tr>
      <w:tr w:rsidR="00AC2739" w:rsidRPr="003576CF" w14:paraId="70197E14" w14:textId="77777777" w:rsidTr="00F46763">
        <w:tc>
          <w:tcPr>
            <w:tcW w:w="1396" w:type="pct"/>
            <w:shd w:val="clear" w:color="auto" w:fill="auto"/>
            <w:vAlign w:val="center"/>
          </w:tcPr>
          <w:p w14:paraId="37F12788" w14:textId="77777777" w:rsidR="005F352C" w:rsidRPr="003576CF" w:rsidRDefault="005F352C" w:rsidP="004C45D1">
            <w:pPr>
              <w:pStyle w:val="TableText0"/>
              <w:keepLines/>
            </w:pPr>
            <w:r w:rsidRPr="003576CF">
              <w:t>Cycle length</w:t>
            </w:r>
          </w:p>
        </w:tc>
        <w:tc>
          <w:tcPr>
            <w:tcW w:w="3604" w:type="pct"/>
            <w:shd w:val="clear" w:color="auto" w:fill="auto"/>
            <w:vAlign w:val="center"/>
          </w:tcPr>
          <w:p w14:paraId="39864BDF" w14:textId="77777777" w:rsidR="005F352C" w:rsidRPr="003576CF" w:rsidRDefault="005F352C" w:rsidP="004C45D1">
            <w:pPr>
              <w:pStyle w:val="TableText0"/>
              <w:keepLines/>
            </w:pPr>
            <w:r w:rsidRPr="003576CF">
              <w:t>6 months (half cycle corrected)</w:t>
            </w:r>
          </w:p>
        </w:tc>
      </w:tr>
      <w:tr w:rsidR="00AC2739" w:rsidRPr="003576CF" w14:paraId="315B4C27" w14:textId="77777777" w:rsidTr="00F46763">
        <w:tc>
          <w:tcPr>
            <w:tcW w:w="1396" w:type="pct"/>
            <w:shd w:val="clear" w:color="auto" w:fill="auto"/>
            <w:vAlign w:val="center"/>
          </w:tcPr>
          <w:p w14:paraId="1D06BDD4" w14:textId="77777777" w:rsidR="005F352C" w:rsidRPr="003576CF" w:rsidRDefault="005F352C" w:rsidP="004C45D1">
            <w:pPr>
              <w:pStyle w:val="TableText0"/>
              <w:keepLines/>
            </w:pPr>
            <w:r w:rsidRPr="003576CF">
              <w:t>Transition probabilities or</w:t>
            </w:r>
          </w:p>
          <w:p w14:paraId="26AD2B89" w14:textId="77777777" w:rsidR="005F352C" w:rsidRPr="003576CF" w:rsidRDefault="005F352C" w:rsidP="004C45D1">
            <w:pPr>
              <w:pStyle w:val="TableText0"/>
              <w:keepLines/>
            </w:pPr>
            <w:r w:rsidRPr="003576CF">
              <w:t>Allocation to health states (if partitioned survival model)</w:t>
            </w:r>
          </w:p>
        </w:tc>
        <w:tc>
          <w:tcPr>
            <w:tcW w:w="3604" w:type="pct"/>
            <w:shd w:val="clear" w:color="auto" w:fill="auto"/>
            <w:vAlign w:val="center"/>
          </w:tcPr>
          <w:p w14:paraId="5DFECEA1" w14:textId="36579879" w:rsidR="005F352C" w:rsidRPr="003576CF" w:rsidRDefault="005F352C" w:rsidP="004C45D1">
            <w:pPr>
              <w:pStyle w:val="TableText0"/>
              <w:keepLines/>
            </w:pPr>
            <w:r w:rsidRPr="003576CF">
              <w:t>Background HIV risk based on DUSC (2021</w:t>
            </w:r>
            <w:r w:rsidR="00560B1B" w:rsidRPr="003576CF">
              <w:t>)</w:t>
            </w:r>
            <w:r w:rsidR="00E53037" w:rsidRPr="003576CF">
              <w:t>: 1.4 cases per 100 person years</w:t>
            </w:r>
            <w:r w:rsidRPr="003576CF">
              <w:t xml:space="preserve">, efficacy based on </w:t>
            </w:r>
            <w:r w:rsidR="008E1C44" w:rsidRPr="003576CF">
              <w:t>i</w:t>
            </w:r>
            <w:r w:rsidRPr="003576CF">
              <w:t>ndirect comparison</w:t>
            </w:r>
            <w:r w:rsidR="00E53037" w:rsidRPr="003576CF">
              <w:t xml:space="preserve"> (RR = 0.088), CAB-LA discontinuation probability based on Medland (2023</w:t>
            </w:r>
            <w:r w:rsidR="00560B1B" w:rsidRPr="003576CF">
              <w:t>)</w:t>
            </w:r>
            <w:r w:rsidR="00E53037" w:rsidRPr="003576CF">
              <w:t xml:space="preserve">: </w:t>
            </w:r>
            <w:r w:rsidR="00E53037" w:rsidRPr="003576CF">
              <w:rPr>
                <w:szCs w:val="20"/>
              </w:rPr>
              <w:t>0.117 in first cycle; 0.26 in 2nd and subsequent cycles</w:t>
            </w:r>
            <w:r w:rsidR="00560B1B" w:rsidRPr="003576CF">
              <w:rPr>
                <w:szCs w:val="20"/>
              </w:rPr>
              <w:t>,</w:t>
            </w:r>
            <w:r w:rsidR="00E53037" w:rsidRPr="003576CF">
              <w:rPr>
                <w:szCs w:val="20"/>
              </w:rPr>
              <w:t xml:space="preserve"> </w:t>
            </w:r>
            <w:r w:rsidRPr="003576CF">
              <w:t xml:space="preserve">CD4 </w:t>
            </w:r>
            <w:r w:rsidR="008E1C44" w:rsidRPr="003576CF">
              <w:t xml:space="preserve">cell count </w:t>
            </w:r>
            <w:r w:rsidR="006D11CD" w:rsidRPr="003576CF">
              <w:t xml:space="preserve">health </w:t>
            </w:r>
            <w:r w:rsidRPr="003576CF">
              <w:t xml:space="preserve">state and ART line transitions based on Lim (2022). </w:t>
            </w:r>
          </w:p>
          <w:p w14:paraId="5C6BDF1D" w14:textId="623946FD" w:rsidR="00E53037" w:rsidRPr="003576CF" w:rsidRDefault="00E53037" w:rsidP="004C45D1">
            <w:pPr>
              <w:pStyle w:val="TableText0"/>
              <w:keepLines/>
            </w:pPr>
            <w:r w:rsidRPr="003576CF">
              <w:t xml:space="preserve">Background all-cause mortality in the economic model </w:t>
            </w:r>
            <w:r w:rsidR="00542ECE">
              <w:t>was</w:t>
            </w:r>
            <w:r w:rsidR="00542ECE" w:rsidRPr="003576CF">
              <w:t xml:space="preserve"> </w:t>
            </w:r>
            <w:r w:rsidRPr="003576CF">
              <w:t>based on Australian life-table values</w:t>
            </w:r>
            <w:r w:rsidR="000D660B" w:rsidRPr="003576CF">
              <w:t xml:space="preserve">. For HIV health states, an adjustment to mortality risk </w:t>
            </w:r>
            <w:r w:rsidR="00542ECE">
              <w:t>wa</w:t>
            </w:r>
            <w:r w:rsidR="000D660B" w:rsidRPr="003576CF">
              <w:t>s made as a function of current CD4 count category based on estimates used in Lim (2022)</w:t>
            </w:r>
            <w:r w:rsidR="00560B1B" w:rsidRPr="003576CF">
              <w:t>.</w:t>
            </w:r>
          </w:p>
        </w:tc>
      </w:tr>
      <w:tr w:rsidR="00AC2739" w:rsidRPr="003576CF" w14:paraId="3E1EEC51" w14:textId="77777777" w:rsidTr="00F46763">
        <w:tc>
          <w:tcPr>
            <w:tcW w:w="1396" w:type="pct"/>
            <w:shd w:val="clear" w:color="auto" w:fill="auto"/>
            <w:vAlign w:val="center"/>
          </w:tcPr>
          <w:p w14:paraId="16854E3C" w14:textId="77777777" w:rsidR="005F352C" w:rsidRPr="003576CF" w:rsidRDefault="005F352C" w:rsidP="004C45D1">
            <w:pPr>
              <w:pStyle w:val="TableText0"/>
              <w:keepLines/>
            </w:pPr>
            <w:r w:rsidRPr="003576CF">
              <w:t>Health related quality of life</w:t>
            </w:r>
          </w:p>
        </w:tc>
        <w:tc>
          <w:tcPr>
            <w:tcW w:w="3604" w:type="pct"/>
            <w:shd w:val="clear" w:color="auto" w:fill="auto"/>
            <w:vAlign w:val="center"/>
          </w:tcPr>
          <w:p w14:paraId="13171403" w14:textId="0A787D88" w:rsidR="005F352C" w:rsidRPr="003576CF" w:rsidRDefault="005F352C" w:rsidP="004C45D1">
            <w:pPr>
              <w:pStyle w:val="TableText0"/>
              <w:keepLines/>
            </w:pPr>
            <w:r w:rsidRPr="003576CF">
              <w:t>HIV-</w:t>
            </w:r>
            <w:r w:rsidR="008E1C44" w:rsidRPr="003576CF">
              <w:t xml:space="preserve">negative </w:t>
            </w:r>
            <w:r w:rsidRPr="003576CF">
              <w:t>= 1.00 based on Kirby model assumption</w:t>
            </w:r>
          </w:p>
          <w:p w14:paraId="7767841D" w14:textId="527A5A05" w:rsidR="005F352C" w:rsidRPr="003576CF" w:rsidRDefault="005F352C" w:rsidP="004C45D1">
            <w:pPr>
              <w:pStyle w:val="TableText0"/>
              <w:keepLines/>
            </w:pPr>
            <w:r w:rsidRPr="003576CF">
              <w:t>HIV: CD4 &gt;</w:t>
            </w:r>
            <w:r w:rsidR="008E1C44" w:rsidRPr="003576CF">
              <w:t xml:space="preserve"> </w:t>
            </w:r>
            <w:r w:rsidRPr="003576CF">
              <w:t>500 (1</w:t>
            </w:r>
            <w:r w:rsidRPr="003576CF">
              <w:rPr>
                <w:vertAlign w:val="superscript"/>
              </w:rPr>
              <w:t>st</w:t>
            </w:r>
            <w:r w:rsidRPr="003576CF">
              <w:t xml:space="preserve"> line ART) = 0.935</w:t>
            </w:r>
          </w:p>
          <w:p w14:paraId="5944423F" w14:textId="488DFA3E" w:rsidR="005F352C" w:rsidRPr="003576CF" w:rsidRDefault="005F352C" w:rsidP="004C45D1">
            <w:pPr>
              <w:pStyle w:val="TableText0"/>
              <w:keepLines/>
            </w:pPr>
            <w:r w:rsidRPr="003576CF">
              <w:t>HIV: CD4 351-500 (1</w:t>
            </w:r>
            <w:r w:rsidRPr="003576CF">
              <w:rPr>
                <w:vertAlign w:val="superscript"/>
              </w:rPr>
              <w:t>st</w:t>
            </w:r>
            <w:r w:rsidRPr="003576CF">
              <w:t xml:space="preserve"> line ART) = 0.935</w:t>
            </w:r>
          </w:p>
          <w:p w14:paraId="2AAE5284" w14:textId="09C6062D" w:rsidR="005F352C" w:rsidRPr="003576CF" w:rsidRDefault="005F352C" w:rsidP="004C45D1">
            <w:pPr>
              <w:pStyle w:val="TableText0"/>
              <w:keepLines/>
            </w:pPr>
            <w:r w:rsidRPr="003576CF">
              <w:t>HIV: CD4 201-350 (1</w:t>
            </w:r>
            <w:r w:rsidRPr="003576CF">
              <w:rPr>
                <w:vertAlign w:val="superscript"/>
              </w:rPr>
              <w:t>st</w:t>
            </w:r>
            <w:r w:rsidRPr="003576CF">
              <w:t xml:space="preserve"> line ART) = 0.818</w:t>
            </w:r>
          </w:p>
          <w:p w14:paraId="7CA04D71" w14:textId="0CE7A42C" w:rsidR="005F352C" w:rsidRPr="003576CF" w:rsidRDefault="005F352C" w:rsidP="004C45D1">
            <w:pPr>
              <w:pStyle w:val="TableText0"/>
              <w:keepLines/>
            </w:pPr>
            <w:r w:rsidRPr="003576CF">
              <w:t>HIV: CD4 50-200 (1</w:t>
            </w:r>
            <w:r w:rsidRPr="003576CF">
              <w:rPr>
                <w:vertAlign w:val="superscript"/>
              </w:rPr>
              <w:t>st</w:t>
            </w:r>
            <w:r w:rsidRPr="003576CF">
              <w:t xml:space="preserve"> line ART) = 0.702</w:t>
            </w:r>
          </w:p>
          <w:p w14:paraId="2CC7F0CC" w14:textId="2D91EBD3" w:rsidR="005F352C" w:rsidRPr="003576CF" w:rsidRDefault="005F352C" w:rsidP="004C45D1">
            <w:pPr>
              <w:pStyle w:val="TableText0"/>
              <w:keepLines/>
            </w:pPr>
            <w:r w:rsidRPr="003576CF">
              <w:t>HIV: CD4 &lt;</w:t>
            </w:r>
            <w:r w:rsidR="008E1C44" w:rsidRPr="003576CF">
              <w:t xml:space="preserve"> </w:t>
            </w:r>
            <w:r w:rsidRPr="003576CF">
              <w:t>50 (1</w:t>
            </w:r>
            <w:r w:rsidRPr="003576CF">
              <w:rPr>
                <w:vertAlign w:val="superscript"/>
              </w:rPr>
              <w:t>st</w:t>
            </w:r>
            <w:r w:rsidRPr="003576CF">
              <w:t xml:space="preserve"> line ART) = 0.702</w:t>
            </w:r>
          </w:p>
          <w:p w14:paraId="0D6D889F" w14:textId="56FFC680" w:rsidR="005F352C" w:rsidRPr="003576CF" w:rsidRDefault="005F352C" w:rsidP="004C45D1">
            <w:pPr>
              <w:pStyle w:val="TableText0"/>
              <w:keepLines/>
            </w:pPr>
            <w:r w:rsidRPr="003576CF">
              <w:t xml:space="preserve">All HIV positive </w:t>
            </w:r>
            <w:r w:rsidR="008E1C44" w:rsidRPr="003576CF">
              <w:t>u</w:t>
            </w:r>
            <w:r w:rsidRPr="003576CF">
              <w:t>tilities were based on Tengs and Lin (2002)</w:t>
            </w:r>
            <w:r w:rsidR="008E1C44" w:rsidRPr="003576CF">
              <w:t>.</w:t>
            </w:r>
          </w:p>
        </w:tc>
      </w:tr>
    </w:tbl>
    <w:p w14:paraId="435CADE0" w14:textId="77777777" w:rsidR="005F352C" w:rsidRPr="003576CF" w:rsidRDefault="005F352C" w:rsidP="004C45D1">
      <w:pPr>
        <w:pStyle w:val="FooterTableFigure"/>
        <w:keepNext/>
        <w:keepLines/>
      </w:pPr>
      <w:r w:rsidRPr="003576CF">
        <w:t>Source: Table 53, p 133 of the submission.</w:t>
      </w:r>
    </w:p>
    <w:p w14:paraId="55874B08" w14:textId="40EE9709" w:rsidR="005F352C" w:rsidRPr="003576CF" w:rsidRDefault="005F352C" w:rsidP="00E56CE0">
      <w:pPr>
        <w:pStyle w:val="FooterTableFigure"/>
        <w:keepLines/>
      </w:pPr>
      <w:r w:rsidRPr="003576CF">
        <w:t xml:space="preserve">ART = antiretroviral therapy; CAB-LA = cabotegravir long acting; HIV = human immunodeficiency virus; QALY = Quality-adjusted life-year; </w:t>
      </w:r>
      <w:r w:rsidR="00560B1B" w:rsidRPr="003576CF">
        <w:t xml:space="preserve">RR = risk ratio; </w:t>
      </w:r>
      <w:r w:rsidRPr="003576CF">
        <w:t>SoC = standard of care</w:t>
      </w:r>
    </w:p>
    <w:p w14:paraId="0851288B" w14:textId="1D9026D1" w:rsidR="001470AF" w:rsidRPr="003576CF" w:rsidRDefault="005F352C" w:rsidP="0072358C">
      <w:pPr>
        <w:pStyle w:val="3-BodyText"/>
      </w:pPr>
      <w:r w:rsidRPr="003576CF">
        <w:t xml:space="preserve">The model was most sensitive to changes in time horizon. </w:t>
      </w:r>
      <w:r w:rsidR="0095724F" w:rsidRPr="003576CF">
        <w:t>T</w:t>
      </w:r>
      <w:r w:rsidRPr="003576CF">
        <w:t xml:space="preserve">he PBAC </w:t>
      </w:r>
      <w:r w:rsidR="0095724F" w:rsidRPr="003576CF">
        <w:t xml:space="preserve">previously </w:t>
      </w:r>
      <w:r w:rsidRPr="003576CF">
        <w:t>considered that a 14-year time horizon provided more certainty (</w:t>
      </w:r>
      <w:r w:rsidR="00A45EBD" w:rsidRPr="003576CF">
        <w:t>p</w:t>
      </w:r>
      <w:r w:rsidRPr="003576CF">
        <w:t xml:space="preserve">aragraph 7.15, </w:t>
      </w:r>
      <w:r w:rsidR="000E2F60" w:rsidRPr="003576CF">
        <w:t>TD</w:t>
      </w:r>
      <w:r w:rsidRPr="003576CF">
        <w:t xml:space="preserve">/FTC, </w:t>
      </w:r>
      <w:r w:rsidR="006A5598">
        <w:t>PSD</w:t>
      </w:r>
      <w:r w:rsidRPr="003576CF">
        <w:t>, July 2017 PBAC meeting).</w:t>
      </w:r>
      <w:r w:rsidR="007D0CA9" w:rsidRPr="003576CF">
        <w:t xml:space="preserve"> </w:t>
      </w:r>
      <w:r w:rsidRPr="003576CF">
        <w:t xml:space="preserve">Changing the time horizon from 63 years in the base case to 14 years increased the </w:t>
      </w:r>
      <w:r w:rsidR="00F858D2" w:rsidRPr="003576CF">
        <w:t>incremental cost effectiveness ratio (</w:t>
      </w:r>
      <w:r w:rsidRPr="003576CF">
        <w:t>ICER</w:t>
      </w:r>
      <w:r w:rsidR="00F858D2" w:rsidRPr="003576CF">
        <w:t>)</w:t>
      </w:r>
      <w:r w:rsidRPr="003576CF">
        <w:t xml:space="preserve"> by 754% to $</w:t>
      </w:r>
      <w:r w:rsidR="00FC2519">
        <w:t>155,000 to &lt; $255,000</w:t>
      </w:r>
      <w:r w:rsidRPr="003576CF">
        <w:t xml:space="preserve">/QALY. </w:t>
      </w:r>
      <w:bookmarkStart w:id="52" w:name="_Ref137455648"/>
      <w:r w:rsidR="001470AF" w:rsidRPr="003576CF">
        <w:t xml:space="preserve">The PSCR argued lifelong costs, morbidity and excess mortality of HIV cases prevented requires a longer time horizon. The PSCR </w:t>
      </w:r>
      <w:r w:rsidR="00237639" w:rsidRPr="003576CF">
        <w:t>stated</w:t>
      </w:r>
      <w:r w:rsidR="001470AF" w:rsidRPr="003576CF">
        <w:t xml:space="preserve"> that only a lifetime horizon can adequately capture the entirety of these consequences and thus allow a true representation of the cost-effectiveness of CAB-LA, and argued the approach was consistent with the PBAC Guidelines, which state a lifetime horizon is recommended where there is evidence a treatment affects mortality or long-term/ongoing quality of life. The ESC acknowledged there are costs and impacts of HIV infection which </w:t>
      </w:r>
      <w:r w:rsidR="00424FD6" w:rsidRPr="003576CF">
        <w:t xml:space="preserve">affect </w:t>
      </w:r>
      <w:r w:rsidR="001470AF" w:rsidRPr="003576CF">
        <w:t xml:space="preserve">individuals over a lifetime, but also considered the incidence of HIV infection, and </w:t>
      </w:r>
      <w:r w:rsidR="00237639" w:rsidRPr="003576CF">
        <w:t>the</w:t>
      </w:r>
      <w:r w:rsidR="001470AF" w:rsidRPr="003576CF">
        <w:t xml:space="preserve"> number of HIV cases to accrue (or avoid) these costs and impacts becomes significantly more uncertain over a longer time horizon</w:t>
      </w:r>
      <w:r w:rsidR="00361B82" w:rsidRPr="003576CF">
        <w:t>, noting the PBAC’s previous preference for a shorter time horizon to account for this uncertainty</w:t>
      </w:r>
      <w:r w:rsidR="001470AF" w:rsidRPr="003576CF">
        <w:t>.</w:t>
      </w:r>
      <w:bookmarkEnd w:id="52"/>
      <w:r w:rsidR="00840288" w:rsidRPr="003576CF">
        <w:t xml:space="preserve"> </w:t>
      </w:r>
    </w:p>
    <w:p w14:paraId="168B773D" w14:textId="74B9D159" w:rsidR="00840288" w:rsidRPr="003576CF" w:rsidRDefault="00840288" w:rsidP="0072358C">
      <w:pPr>
        <w:pStyle w:val="3-BodyText"/>
      </w:pPr>
      <w:r w:rsidRPr="003576CF">
        <w:lastRenderedPageBreak/>
        <w:t xml:space="preserve">The Pre-PBAC Response acknowledged the prevention of HIV cases over a lifetime can become uncertain over </w:t>
      </w:r>
      <w:r w:rsidR="000C3284" w:rsidRPr="003576CF">
        <w:t>such a model duration</w:t>
      </w:r>
      <w:r w:rsidRPr="003576CF">
        <w:t>, however argued the model does not assume the number of HIV cases prevented with CAB</w:t>
      </w:r>
      <w:r w:rsidR="001E122D" w:rsidRPr="003576CF">
        <w:t>-LA</w:t>
      </w:r>
      <w:r w:rsidRPr="003576CF">
        <w:t xml:space="preserve"> increases with time</w:t>
      </w:r>
      <w:r w:rsidR="00C7616B" w:rsidRPr="003576CF">
        <w:t>, as 90% of the population have discontinued CAB</w:t>
      </w:r>
      <w:r w:rsidR="001E122D" w:rsidRPr="003576CF">
        <w:t>-LA</w:t>
      </w:r>
      <w:r w:rsidR="00C7616B" w:rsidRPr="003576CF">
        <w:t xml:space="preserve"> within 10 years and therefore the impact of model duration on the ICER is driven by lifetime costs and burden of HIV cases avoided in the short term, rather to an uncertain accumulation of HIV cases prevented over a lifetime. </w:t>
      </w:r>
    </w:p>
    <w:p w14:paraId="3684EF4B" w14:textId="4EDE7B22" w:rsidR="008645DC" w:rsidRPr="003576CF" w:rsidRDefault="005F352C" w:rsidP="0072358C">
      <w:pPr>
        <w:pStyle w:val="3-BodyText"/>
      </w:pPr>
      <w:r w:rsidRPr="003576CF">
        <w:t xml:space="preserve">The background rate of HIV infection for the economic evaluation was informed by a </w:t>
      </w:r>
      <w:r w:rsidR="009B095A" w:rsidRPr="003576CF">
        <w:t xml:space="preserve">2021 </w:t>
      </w:r>
      <w:r w:rsidRPr="003576CF">
        <w:t>DUSC review of PBS utilisation of HIV and PrEP medications. The report described the incidence of HIV diagnoses by the pattern of PrEP usage. A total of 1.4 (95%</w:t>
      </w:r>
      <w:r w:rsidR="001E122D" w:rsidRPr="003576CF">
        <w:t xml:space="preserve"> </w:t>
      </w:r>
      <w:r w:rsidRPr="003576CF">
        <w:t xml:space="preserve">CI: 1.0 to 1.8) HIV cases were reported per 100 person-years among discontinued PrEP individuals at least 31 days after commencing PrEP. The DUSC report classified these estimates as a sensitivity analysis and considered that the findings should be interpreted with caution. Specifically, in the sensitivity analysis it was assumed that </w:t>
      </w:r>
      <w:r w:rsidR="005634AF" w:rsidRPr="003576CF">
        <w:t>individual</w:t>
      </w:r>
      <w:r w:rsidRPr="003576CF">
        <w:t xml:space="preserve">s who started an antiretroviral medicine for HIV up to 30 days after starting tenofovir disoproxil + emtricitabine, were using tenofovir disoproxil + emtricitabine for HIV all along, rather than PrEP, and these </w:t>
      </w:r>
      <w:r w:rsidR="005634AF" w:rsidRPr="003576CF">
        <w:t>individual</w:t>
      </w:r>
      <w:r w:rsidRPr="003576CF">
        <w:t xml:space="preserve">s were excluded. However, the DUSC report </w:t>
      </w:r>
      <w:r w:rsidR="0081150D" w:rsidRPr="003576CF">
        <w:t>emphasised</w:t>
      </w:r>
      <w:r w:rsidRPr="003576CF">
        <w:t xml:space="preserve"> that a </w:t>
      </w:r>
      <w:r w:rsidR="005634AF" w:rsidRPr="003576CF">
        <w:t xml:space="preserve">person </w:t>
      </w:r>
      <w:r w:rsidRPr="003576CF">
        <w:t xml:space="preserve">with HIV may have been misclassified as using </w:t>
      </w:r>
      <w:r w:rsidR="000E2F60" w:rsidRPr="003576CF">
        <w:t>TD</w:t>
      </w:r>
      <w:r w:rsidRPr="003576CF">
        <w:t>/FTC for PrEP and that the reliance on a proxy measure of antiretroviral prescriptions for HIV diagnosis may have led to misclassification, for example if some people started on tenofovir alafenamide + emtricitabine (Descovy) for PrEP.</w:t>
      </w:r>
      <w:r w:rsidR="00FD2370" w:rsidRPr="003576CF">
        <w:t xml:space="preserve"> </w:t>
      </w:r>
      <w:bookmarkStart w:id="53" w:name="_Ref137455651"/>
    </w:p>
    <w:p w14:paraId="0899C087" w14:textId="17A13A3F" w:rsidR="008312B3" w:rsidRPr="003576CF" w:rsidRDefault="008312B3" w:rsidP="0072358C">
      <w:pPr>
        <w:pStyle w:val="3-BodyText"/>
      </w:pPr>
      <w:r w:rsidRPr="003576CF">
        <w:t xml:space="preserve">The PSCR </w:t>
      </w:r>
      <w:r w:rsidR="00C60F56" w:rsidRPr="003576CF">
        <w:t>acknowledged that</w:t>
      </w:r>
      <w:r w:rsidRPr="003576CF">
        <w:t xml:space="preserve"> the estimate of 1.4 cases per 100 person-years of treatment was intended as a sensitivity analysis only; however argued that given the </w:t>
      </w:r>
      <w:r w:rsidR="00387997" w:rsidRPr="003576CF">
        <w:t xml:space="preserve">primary </w:t>
      </w:r>
      <w:r w:rsidRPr="003576CF">
        <w:t xml:space="preserve">analysis estimated a rate of 3.5 HIV cases per 100 person-years (among discontinued PrEP individuals at least 8 days after commencing PrEP), the former value should be considered conservative and was chosen to reduce uncertainty. The PSCR argued </w:t>
      </w:r>
      <w:r w:rsidR="00C60F56" w:rsidRPr="003576CF">
        <w:t>that</w:t>
      </w:r>
      <w:r w:rsidRPr="003576CF">
        <w:t xml:space="preserve"> the DUSC-derived</w:t>
      </w:r>
      <w:r w:rsidR="00813FDE" w:rsidRPr="003576CF">
        <w:t xml:space="preserve"> estimate for the</w:t>
      </w:r>
      <w:r w:rsidRPr="003576CF">
        <w:t xml:space="preserve"> risk of HIV </w:t>
      </w:r>
      <w:r w:rsidR="00C60F56" w:rsidRPr="003576CF">
        <w:t>infection</w:t>
      </w:r>
      <w:r w:rsidRPr="003576CF">
        <w:t xml:space="preserve"> in the economic model represents the best available data source as it is an Australian dataset</w:t>
      </w:r>
      <w:r w:rsidR="00C37FA8" w:rsidRPr="003576CF">
        <w:t>,</w:t>
      </w:r>
      <w:r w:rsidRPr="003576CF">
        <w:t xml:space="preserve"> reported in an applicable population for the proposed listing and is objective in nature. The ESC agreed the DUSC estimate w</w:t>
      </w:r>
      <w:r w:rsidR="00B62EFA" w:rsidRPr="003576CF">
        <w:t>as</w:t>
      </w:r>
      <w:r w:rsidRPr="003576CF">
        <w:t xml:space="preserve"> likely the best available estimate of the background rate of HIV infection in the requested population, however </w:t>
      </w:r>
      <w:r w:rsidR="00B62EFA" w:rsidRPr="003576CF">
        <w:t xml:space="preserve">noted </w:t>
      </w:r>
      <w:r w:rsidRPr="003576CF">
        <w:t xml:space="preserve">this estimate </w:t>
      </w:r>
      <w:r w:rsidR="0071688A" w:rsidRPr="003576CF">
        <w:t>remain</w:t>
      </w:r>
      <w:r w:rsidR="00B62EFA" w:rsidRPr="003576CF">
        <w:t>ed highly</w:t>
      </w:r>
      <w:r w:rsidRPr="003576CF">
        <w:t xml:space="preserve"> uncertain.</w:t>
      </w:r>
      <w:bookmarkEnd w:id="53"/>
    </w:p>
    <w:p w14:paraId="6C00E4E0" w14:textId="6DBFF124" w:rsidR="004A5E1C" w:rsidRPr="003576CF" w:rsidRDefault="009D3871" w:rsidP="0072358C">
      <w:pPr>
        <w:pStyle w:val="3-BodyText"/>
      </w:pPr>
      <w:r w:rsidRPr="003576CF">
        <w:t xml:space="preserve">The model was </w:t>
      </w:r>
      <w:r w:rsidR="00F61421" w:rsidRPr="003576CF">
        <w:t xml:space="preserve">sensitive to changes in the baseline </w:t>
      </w:r>
      <w:r w:rsidR="007C27CF" w:rsidRPr="003576CF">
        <w:t xml:space="preserve">HIV rates (in the SoC arm). </w:t>
      </w:r>
      <w:r w:rsidR="004A5E1C" w:rsidRPr="003576CF">
        <w:t>Using the lower bound of the DUSC estimate (1.0) increased the ICER by 89% to $</w:t>
      </w:r>
      <w:r w:rsidR="00FC2519">
        <w:t>35,000</w:t>
      </w:r>
      <w:r w:rsidR="00616AA5">
        <w:t> </w:t>
      </w:r>
      <w:r w:rsidR="00FC2519">
        <w:t>to</w:t>
      </w:r>
      <w:r w:rsidR="00616AA5">
        <w:t> </w:t>
      </w:r>
      <w:r w:rsidR="00FC2519">
        <w:t>&lt;</w:t>
      </w:r>
      <w:r w:rsidR="00616AA5">
        <w:t> </w:t>
      </w:r>
      <w:r w:rsidR="00FC2519">
        <w:t>$45,000</w:t>
      </w:r>
      <w:r w:rsidR="00542ECE">
        <w:t>/QALY</w:t>
      </w:r>
      <w:r w:rsidR="004A5E1C" w:rsidRPr="003576CF">
        <w:t xml:space="preserve">, and using the upper bound (1.8) reduced the ICER </w:t>
      </w:r>
      <w:r w:rsidR="00387997" w:rsidRPr="003576CF">
        <w:t xml:space="preserve">by </w:t>
      </w:r>
      <w:r w:rsidR="004A5E1C" w:rsidRPr="003576CF">
        <w:t>48.6% to $</w:t>
      </w:r>
      <w:r w:rsidR="00FC2519">
        <w:t>5,000 to &lt; $15,000</w:t>
      </w:r>
      <w:r w:rsidR="00542ECE">
        <w:t>/QALY</w:t>
      </w:r>
      <w:r w:rsidR="004A5E1C" w:rsidRPr="003576CF">
        <w:t xml:space="preserve">. </w:t>
      </w:r>
    </w:p>
    <w:p w14:paraId="726A4868" w14:textId="165D8364" w:rsidR="005F352C" w:rsidRPr="003576CF" w:rsidRDefault="007D0CA9" w:rsidP="0072358C">
      <w:pPr>
        <w:pStyle w:val="3-BodyText"/>
      </w:pPr>
      <w:r w:rsidRPr="003576CF">
        <w:t>A</w:t>
      </w:r>
      <w:r w:rsidR="005F352C" w:rsidRPr="003576CF">
        <w:t xml:space="preserve">ltering background risk </w:t>
      </w:r>
      <w:r w:rsidR="00D70484" w:rsidRPr="003576CF">
        <w:t>did</w:t>
      </w:r>
      <w:r w:rsidR="005F352C" w:rsidRPr="003576CF">
        <w:t xml:space="preserve"> not affect the </w:t>
      </w:r>
      <w:r w:rsidR="00CD312C" w:rsidRPr="003576CF">
        <w:t xml:space="preserve">magnitude </w:t>
      </w:r>
      <w:r w:rsidR="005F352C" w:rsidRPr="003576CF">
        <w:t>of relative risk reduction, which could also be lower in a lower risk setting</w:t>
      </w:r>
      <w:r w:rsidR="00344054" w:rsidRPr="003576CF">
        <w:t xml:space="preserve">. This </w:t>
      </w:r>
      <w:r w:rsidRPr="003576CF">
        <w:t>represent</w:t>
      </w:r>
      <w:r w:rsidR="00344054" w:rsidRPr="003576CF">
        <w:t>ed</w:t>
      </w:r>
      <w:r w:rsidRPr="003576CF">
        <w:t xml:space="preserve"> another source of uncertainty and poss</w:t>
      </w:r>
      <w:r w:rsidR="00344054" w:rsidRPr="003576CF">
        <w:t>ibly favours CAB-LA</w:t>
      </w:r>
      <w:r w:rsidR="005F352C" w:rsidRPr="003576CF">
        <w:t xml:space="preserve">. </w:t>
      </w:r>
    </w:p>
    <w:p w14:paraId="3E2A863C" w14:textId="1C865BC9" w:rsidR="00B02661" w:rsidRPr="003576CF" w:rsidRDefault="00C70885" w:rsidP="0072358C">
      <w:pPr>
        <w:pStyle w:val="3-BodyText"/>
      </w:pPr>
      <w:r w:rsidRPr="003576CF">
        <w:lastRenderedPageBreak/>
        <w:t>T</w:t>
      </w:r>
      <w:r w:rsidR="001C6B27" w:rsidRPr="003576CF">
        <w:t xml:space="preserve">he model assumed a constant risk </w:t>
      </w:r>
      <w:r w:rsidRPr="003576CF">
        <w:t xml:space="preserve">for HIV </w:t>
      </w:r>
      <w:r w:rsidR="001C6B27" w:rsidRPr="003576CF">
        <w:t xml:space="preserve">over time. </w:t>
      </w:r>
      <w:r w:rsidR="00740F09" w:rsidRPr="003576CF">
        <w:t>T</w:t>
      </w:r>
      <w:r w:rsidR="001C6B27" w:rsidRPr="003576CF">
        <w:t>his was likely unreasonable</w:t>
      </w:r>
      <w:r w:rsidR="00090199" w:rsidRPr="003576CF">
        <w:t xml:space="preserve"> as </w:t>
      </w:r>
      <w:r w:rsidR="001178C6" w:rsidRPr="003576CF">
        <w:t xml:space="preserve">HIV notifications </w:t>
      </w:r>
      <w:r w:rsidR="00A62FAA" w:rsidRPr="003576CF">
        <w:t>appear to vary by age</w:t>
      </w:r>
      <w:r w:rsidR="00353D52" w:rsidRPr="003576CF">
        <w:rPr>
          <w:rStyle w:val="FootnoteReference"/>
        </w:rPr>
        <w:footnoteReference w:id="18"/>
      </w:r>
      <w:r w:rsidR="00D70484" w:rsidRPr="003576CF">
        <w:t>,</w:t>
      </w:r>
      <w:r w:rsidR="00804E78" w:rsidRPr="003576CF">
        <w:t xml:space="preserve"> though it was unclear if the same pattern of infection would apply to patients who discontinued PrEP.</w:t>
      </w:r>
      <w:r w:rsidR="001D3AD7" w:rsidRPr="003576CF">
        <w:t xml:space="preserve"> </w:t>
      </w:r>
      <w:r w:rsidR="00B31D37" w:rsidRPr="003576CF">
        <w:t>T</w:t>
      </w:r>
      <w:r w:rsidR="001C6B27" w:rsidRPr="003576CF">
        <w:t xml:space="preserve">he submission included sensitivity analyses where HIV negative individuals were assumed to no longer be at risk of HIV contraction after a certain amount of time. These sensitivity analyses indicated that duration of risk was not a key driver of the model. </w:t>
      </w:r>
      <w:r w:rsidRPr="003576CF">
        <w:t>T</w:t>
      </w:r>
      <w:r w:rsidR="00A621EC" w:rsidRPr="003576CF">
        <w:t xml:space="preserve">his was likely due to the fact that relative to the lifetime horizon of the model, individuals were only assumed to remain on CAB-LA treatment for a short amount of time, and after discontinuing from CAB-LA, risk of infection was the same in each arm. </w:t>
      </w:r>
      <w:bookmarkStart w:id="54" w:name="_Ref134632997"/>
    </w:p>
    <w:bookmarkEnd w:id="54"/>
    <w:p w14:paraId="6030DF54" w14:textId="548CD5CE" w:rsidR="00A60405" w:rsidRPr="003576CF" w:rsidRDefault="00871151" w:rsidP="0072358C">
      <w:pPr>
        <w:pStyle w:val="3-BodyText"/>
      </w:pPr>
      <w:r w:rsidRPr="003576CF">
        <w:fldChar w:fldCharType="begin" w:fldLock="1"/>
      </w:r>
      <w:r w:rsidRPr="003576CF">
        <w:instrText xml:space="preserve"> REF _Ref134458224 \h  \* MERGEFORMAT </w:instrText>
      </w:r>
      <w:r w:rsidRPr="003576CF">
        <w:fldChar w:fldCharType="separate"/>
      </w:r>
      <w:r w:rsidR="00050820" w:rsidRPr="003576CF">
        <w:t>Figure 3</w:t>
      </w:r>
      <w:r w:rsidRPr="003576CF">
        <w:fldChar w:fldCharType="end"/>
      </w:r>
      <w:r w:rsidRPr="003576CF">
        <w:t xml:space="preserve"> presents a Markov trace of transitions in the CAB-LA arm.</w:t>
      </w:r>
      <w:r w:rsidR="00A60405" w:rsidRPr="003576CF">
        <w:t xml:space="preserve"> Most individuals will have discontinued CAB-LA before 5 years (10 cycles), 90% will have discontinued CAB-LA before 9 years</w:t>
      </w:r>
      <w:r w:rsidR="00D70484" w:rsidRPr="003576CF">
        <w:t xml:space="preserve"> (18 cycles)</w:t>
      </w:r>
      <w:r w:rsidR="00A60405" w:rsidRPr="003576CF">
        <w:t xml:space="preserve">. </w:t>
      </w:r>
    </w:p>
    <w:p w14:paraId="3C2B0879" w14:textId="3648B388" w:rsidR="00871151" w:rsidRPr="003576CF" w:rsidRDefault="00871151" w:rsidP="00E56CE0">
      <w:pPr>
        <w:pStyle w:val="3-BodyText"/>
        <w:keepNext/>
        <w:keepLines/>
        <w:numPr>
          <w:ilvl w:val="0"/>
          <w:numId w:val="0"/>
        </w:numPr>
        <w:spacing w:after="0"/>
      </w:pPr>
      <w:bookmarkStart w:id="55" w:name="_Ref134458224"/>
      <w:r w:rsidRPr="003576CF">
        <w:rPr>
          <w:rStyle w:val="CommentReference"/>
          <w:szCs w:val="24"/>
        </w:rPr>
        <w:t xml:space="preserve">Figure </w:t>
      </w:r>
      <w:r w:rsidRPr="003576CF">
        <w:rPr>
          <w:rStyle w:val="CommentReference"/>
          <w:b w:val="0"/>
          <w:szCs w:val="24"/>
        </w:rPr>
        <w:fldChar w:fldCharType="begin" w:fldLock="1"/>
      </w:r>
      <w:r w:rsidRPr="003576CF">
        <w:rPr>
          <w:rStyle w:val="CommentReference"/>
          <w:szCs w:val="24"/>
        </w:rPr>
        <w:instrText xml:space="preserve"> SEQ Figure \* ARABIC </w:instrText>
      </w:r>
      <w:r w:rsidRPr="003576CF">
        <w:rPr>
          <w:rStyle w:val="CommentReference"/>
          <w:b w:val="0"/>
          <w:szCs w:val="24"/>
        </w:rPr>
        <w:fldChar w:fldCharType="separate"/>
      </w:r>
      <w:r w:rsidR="00050820" w:rsidRPr="003576CF">
        <w:rPr>
          <w:rStyle w:val="CommentReference"/>
          <w:szCs w:val="24"/>
        </w:rPr>
        <w:t>3</w:t>
      </w:r>
      <w:r w:rsidRPr="003576CF">
        <w:rPr>
          <w:rStyle w:val="CommentReference"/>
          <w:b w:val="0"/>
          <w:szCs w:val="24"/>
        </w:rPr>
        <w:fldChar w:fldCharType="end"/>
      </w:r>
      <w:bookmarkEnd w:id="55"/>
      <w:r w:rsidRPr="003576CF">
        <w:rPr>
          <w:rStyle w:val="CommentReference"/>
          <w:szCs w:val="24"/>
        </w:rPr>
        <w:t>: Markov trace: CAB-LA arm</w:t>
      </w:r>
    </w:p>
    <w:p w14:paraId="63AF4C98" w14:textId="66A0340F" w:rsidR="00871151" w:rsidRPr="003576CF" w:rsidRDefault="00871151" w:rsidP="00E56CE0">
      <w:pPr>
        <w:pStyle w:val="3-BodyText"/>
        <w:keepNext/>
        <w:keepLines/>
        <w:numPr>
          <w:ilvl w:val="0"/>
          <w:numId w:val="0"/>
        </w:numPr>
        <w:spacing w:after="0"/>
      </w:pPr>
      <w:r w:rsidRPr="003576CF">
        <w:rPr>
          <w:noProof/>
        </w:rPr>
        <w:drawing>
          <wp:inline distT="0" distB="0" distL="0" distR="0" wp14:anchorId="6E062098" wp14:editId="00F0A7E0">
            <wp:extent cx="5036820" cy="3022090"/>
            <wp:effectExtent l="0" t="0" r="0" b="6985"/>
            <wp:docPr id="32" name="Picture 32" descr="Figure 3: Markov trace: CAB-LA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igure 3: Markov trace: CAB-LA arm"/>
                    <pic:cNvPicPr/>
                  </pic:nvPicPr>
                  <pic:blipFill>
                    <a:blip r:embed="rId10"/>
                    <a:stretch>
                      <a:fillRect/>
                    </a:stretch>
                  </pic:blipFill>
                  <pic:spPr>
                    <a:xfrm>
                      <a:off x="0" y="0"/>
                      <a:ext cx="5093142" cy="3055883"/>
                    </a:xfrm>
                    <a:prstGeom prst="rect">
                      <a:avLst/>
                    </a:prstGeom>
                  </pic:spPr>
                </pic:pic>
              </a:graphicData>
            </a:graphic>
          </wp:inline>
        </w:drawing>
      </w:r>
    </w:p>
    <w:p w14:paraId="2AFA2048" w14:textId="4BA5C07F" w:rsidR="00871151" w:rsidRPr="003576CF" w:rsidRDefault="00871151" w:rsidP="00E56CE0">
      <w:pPr>
        <w:pStyle w:val="FooterTableFigure"/>
        <w:keepNext/>
        <w:keepLines/>
      </w:pPr>
      <w:r w:rsidRPr="003576CF">
        <w:t>Source: Figure 39, p170 of the submission.</w:t>
      </w:r>
    </w:p>
    <w:p w14:paraId="30D6B42F" w14:textId="22325B77" w:rsidR="00871151" w:rsidRPr="003576CF" w:rsidRDefault="00871151" w:rsidP="00E56CE0">
      <w:pPr>
        <w:pStyle w:val="FooterTableFigure"/>
        <w:keepNext/>
        <w:keepLines/>
      </w:pPr>
      <w:r w:rsidRPr="003576CF">
        <w:t>CAB-LA = cabotegravir long acting; HIV = human immunodeficiency virus; SoC = standard of care</w:t>
      </w:r>
    </w:p>
    <w:p w14:paraId="00EBB5C2" w14:textId="10936F5D" w:rsidR="00B02661" w:rsidRPr="003576CF" w:rsidRDefault="00B02661" w:rsidP="005E32FD">
      <w:pPr>
        <w:pStyle w:val="FooterTableFigure"/>
        <w:keepNext/>
        <w:keepLines/>
      </w:pPr>
      <w:r w:rsidRPr="003576CF">
        <w:t xml:space="preserve">Note: the x axis refers to six month cycles. </w:t>
      </w:r>
    </w:p>
    <w:p w14:paraId="1F72F960" w14:textId="5361AEE6" w:rsidR="00871151" w:rsidRPr="003576CF" w:rsidRDefault="00871151" w:rsidP="0072358C">
      <w:pPr>
        <w:pStyle w:val="3-BodyText"/>
      </w:pPr>
      <w:r w:rsidRPr="003576CF">
        <w:fldChar w:fldCharType="begin" w:fldLock="1"/>
      </w:r>
      <w:r w:rsidRPr="003576CF">
        <w:instrText xml:space="preserve"> REF _Ref134458441 \h  \* MERGEFORMAT </w:instrText>
      </w:r>
      <w:r w:rsidRPr="003576CF">
        <w:fldChar w:fldCharType="separate"/>
      </w:r>
      <w:r w:rsidR="00050820" w:rsidRPr="003576CF">
        <w:t>Figure 4</w:t>
      </w:r>
      <w:r w:rsidRPr="003576CF">
        <w:fldChar w:fldCharType="end"/>
      </w:r>
      <w:r w:rsidRPr="003576CF">
        <w:t xml:space="preserve"> presents a Markov trace of transitions in the SoC arm.</w:t>
      </w:r>
    </w:p>
    <w:p w14:paraId="7F659F32" w14:textId="3D543128" w:rsidR="00871151" w:rsidRPr="003576CF" w:rsidRDefault="00871151" w:rsidP="00E56CE0">
      <w:pPr>
        <w:pStyle w:val="3-BodyText"/>
        <w:keepNext/>
        <w:keepLines/>
        <w:numPr>
          <w:ilvl w:val="0"/>
          <w:numId w:val="0"/>
        </w:numPr>
        <w:spacing w:after="0"/>
      </w:pPr>
      <w:bookmarkStart w:id="56" w:name="_Ref134458441"/>
      <w:r w:rsidRPr="003576CF">
        <w:rPr>
          <w:rStyle w:val="CommentReference"/>
          <w:szCs w:val="24"/>
        </w:rPr>
        <w:lastRenderedPageBreak/>
        <w:t xml:space="preserve">Figure </w:t>
      </w:r>
      <w:r w:rsidRPr="003576CF">
        <w:rPr>
          <w:rStyle w:val="CommentReference"/>
          <w:b w:val="0"/>
          <w:szCs w:val="24"/>
        </w:rPr>
        <w:fldChar w:fldCharType="begin" w:fldLock="1"/>
      </w:r>
      <w:r w:rsidRPr="003576CF">
        <w:rPr>
          <w:rStyle w:val="CommentReference"/>
          <w:szCs w:val="24"/>
        </w:rPr>
        <w:instrText xml:space="preserve"> SEQ Figure \* ARABIC </w:instrText>
      </w:r>
      <w:r w:rsidRPr="003576CF">
        <w:rPr>
          <w:rStyle w:val="CommentReference"/>
          <w:b w:val="0"/>
          <w:szCs w:val="24"/>
        </w:rPr>
        <w:fldChar w:fldCharType="separate"/>
      </w:r>
      <w:r w:rsidR="00050820" w:rsidRPr="003576CF">
        <w:rPr>
          <w:rStyle w:val="CommentReference"/>
          <w:szCs w:val="24"/>
        </w:rPr>
        <w:t>4</w:t>
      </w:r>
      <w:r w:rsidRPr="003576CF">
        <w:rPr>
          <w:rStyle w:val="CommentReference"/>
          <w:b w:val="0"/>
          <w:szCs w:val="24"/>
        </w:rPr>
        <w:fldChar w:fldCharType="end"/>
      </w:r>
      <w:bookmarkEnd w:id="56"/>
      <w:r w:rsidRPr="003576CF">
        <w:rPr>
          <w:rStyle w:val="CommentReference"/>
          <w:szCs w:val="24"/>
        </w:rPr>
        <w:t>: Markov trace of SoC arm</w:t>
      </w:r>
    </w:p>
    <w:p w14:paraId="723960C0" w14:textId="13729D63" w:rsidR="00871151" w:rsidRPr="003576CF" w:rsidRDefault="00871151" w:rsidP="00E56CE0">
      <w:pPr>
        <w:pStyle w:val="3-BodyText"/>
        <w:keepNext/>
        <w:keepLines/>
        <w:numPr>
          <w:ilvl w:val="0"/>
          <w:numId w:val="0"/>
        </w:numPr>
        <w:spacing w:after="0"/>
      </w:pPr>
      <w:r w:rsidRPr="003576CF">
        <w:rPr>
          <w:noProof/>
        </w:rPr>
        <w:drawing>
          <wp:inline distT="0" distB="0" distL="0" distR="0" wp14:anchorId="2F0C9C2F" wp14:editId="71585386">
            <wp:extent cx="5036820" cy="3022092"/>
            <wp:effectExtent l="0" t="0" r="0" b="6985"/>
            <wp:docPr id="33" name="Picture 33" descr="Figure 4: Markov trace of So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Figure 4: Markov trace of SoC arm"/>
                    <pic:cNvPicPr/>
                  </pic:nvPicPr>
                  <pic:blipFill>
                    <a:blip r:embed="rId11"/>
                    <a:stretch>
                      <a:fillRect/>
                    </a:stretch>
                  </pic:blipFill>
                  <pic:spPr>
                    <a:xfrm>
                      <a:off x="0" y="0"/>
                      <a:ext cx="5230650" cy="3138390"/>
                    </a:xfrm>
                    <a:prstGeom prst="rect">
                      <a:avLst/>
                    </a:prstGeom>
                  </pic:spPr>
                </pic:pic>
              </a:graphicData>
            </a:graphic>
          </wp:inline>
        </w:drawing>
      </w:r>
    </w:p>
    <w:p w14:paraId="1D4CE316" w14:textId="16D1CDF0" w:rsidR="00871151" w:rsidRPr="003576CF" w:rsidRDefault="00871151" w:rsidP="00E56CE0">
      <w:pPr>
        <w:pStyle w:val="FooterTableFigure"/>
        <w:keepNext/>
        <w:keepLines/>
      </w:pPr>
      <w:r w:rsidRPr="003576CF">
        <w:t>Source: Figure 40, p171 of the submission.</w:t>
      </w:r>
    </w:p>
    <w:p w14:paraId="029691F7" w14:textId="29F17DA6" w:rsidR="00871151" w:rsidRPr="003576CF" w:rsidRDefault="00871151" w:rsidP="00E56CE0">
      <w:pPr>
        <w:pStyle w:val="FooterTableFigure"/>
        <w:keepNext/>
        <w:keepLines/>
      </w:pPr>
      <w:r w:rsidRPr="003576CF">
        <w:t>CAB-LA = cabotegravir long acting; HIV = human immunodeficiency virus; SoC = standard of care</w:t>
      </w:r>
    </w:p>
    <w:p w14:paraId="71EF7E24" w14:textId="75083897" w:rsidR="00B02661" w:rsidRPr="003576CF" w:rsidRDefault="00B02661" w:rsidP="00B02661">
      <w:pPr>
        <w:pStyle w:val="FooterTableFigure"/>
      </w:pPr>
      <w:r w:rsidRPr="003576CF">
        <w:t>Note: the x axis refers to six month cycles</w:t>
      </w:r>
      <w:r w:rsidR="00C66270" w:rsidRPr="003576CF">
        <w:t>.</w:t>
      </w:r>
      <w:r w:rsidRPr="003576CF">
        <w:t xml:space="preserve"> </w:t>
      </w:r>
    </w:p>
    <w:p w14:paraId="0E046AED" w14:textId="704A3F1E" w:rsidR="00B02661" w:rsidRPr="003576CF" w:rsidRDefault="00D014D6" w:rsidP="0072358C">
      <w:pPr>
        <w:pStyle w:val="3-BodyText"/>
      </w:pPr>
      <w:r w:rsidRPr="003576CF">
        <w:t>A</w:t>
      </w:r>
      <w:r w:rsidR="00B02661" w:rsidRPr="003576CF">
        <w:t xml:space="preserve"> comparison</w:t>
      </w:r>
      <w:r w:rsidRPr="003576CF">
        <w:t xml:space="preserve"> of the proportion of people with HIV by arm in the model</w:t>
      </w:r>
      <w:r w:rsidR="00B02661" w:rsidRPr="003576CF">
        <w:t xml:space="preserve"> is presented in </w:t>
      </w:r>
      <w:r w:rsidRPr="003576CF">
        <w:fldChar w:fldCharType="begin" w:fldLock="1"/>
      </w:r>
      <w:r w:rsidRPr="003576CF">
        <w:instrText xml:space="preserve"> REF _Ref134962181 \h  \* MERGEFORMAT </w:instrText>
      </w:r>
      <w:r w:rsidRPr="003576CF">
        <w:fldChar w:fldCharType="separate"/>
      </w:r>
      <w:r w:rsidR="00050820" w:rsidRPr="003576CF">
        <w:t>Figure 5</w:t>
      </w:r>
      <w:r w:rsidRPr="003576CF">
        <w:fldChar w:fldCharType="end"/>
      </w:r>
      <w:r w:rsidRPr="003576CF">
        <w:t>.</w:t>
      </w:r>
    </w:p>
    <w:p w14:paraId="5A86B7B3" w14:textId="706538C0" w:rsidR="00B02661" w:rsidRPr="003576CF" w:rsidRDefault="00B02661" w:rsidP="00E56CE0">
      <w:pPr>
        <w:pStyle w:val="TableFigureHeading"/>
        <w:keepLines/>
      </w:pPr>
      <w:bookmarkStart w:id="57" w:name="_Ref134962181"/>
      <w:r w:rsidRPr="003576CF">
        <w:rPr>
          <w:rStyle w:val="CommentReference"/>
          <w:b/>
          <w:szCs w:val="24"/>
        </w:rPr>
        <w:t xml:space="preserve">Figure </w:t>
      </w:r>
      <w:r w:rsidRPr="003576CF">
        <w:rPr>
          <w:rStyle w:val="CommentReference"/>
          <w:b/>
          <w:szCs w:val="24"/>
        </w:rPr>
        <w:fldChar w:fldCharType="begin" w:fldLock="1"/>
      </w:r>
      <w:r w:rsidRPr="003576CF">
        <w:rPr>
          <w:rStyle w:val="CommentReference"/>
          <w:b/>
          <w:szCs w:val="24"/>
        </w:rPr>
        <w:instrText xml:space="preserve"> SEQ Figure \* ARABIC </w:instrText>
      </w:r>
      <w:r w:rsidRPr="003576CF">
        <w:rPr>
          <w:rStyle w:val="CommentReference"/>
          <w:b/>
          <w:szCs w:val="24"/>
        </w:rPr>
        <w:fldChar w:fldCharType="separate"/>
      </w:r>
      <w:r w:rsidR="00050820" w:rsidRPr="003576CF">
        <w:rPr>
          <w:rStyle w:val="CommentReference"/>
          <w:b/>
          <w:szCs w:val="24"/>
        </w:rPr>
        <w:t>5</w:t>
      </w:r>
      <w:r w:rsidRPr="003576CF">
        <w:rPr>
          <w:rStyle w:val="CommentReference"/>
          <w:b/>
          <w:szCs w:val="24"/>
        </w:rPr>
        <w:fldChar w:fldCharType="end"/>
      </w:r>
      <w:bookmarkEnd w:id="57"/>
      <w:r w:rsidRPr="003576CF">
        <w:rPr>
          <w:rStyle w:val="CommentReference"/>
          <w:b/>
          <w:szCs w:val="24"/>
        </w:rPr>
        <w:t xml:space="preserve">: </w:t>
      </w:r>
      <w:r w:rsidRPr="003576CF">
        <w:t xml:space="preserve">Markov trace of </w:t>
      </w:r>
      <w:r w:rsidR="00F27CFD" w:rsidRPr="003576CF">
        <w:t>individual</w:t>
      </w:r>
      <w:r w:rsidRPr="003576CF">
        <w:t>s with HIV in the CAB-LA and SoC model arms</w:t>
      </w:r>
      <w:r w:rsidR="0024513C">
        <w:t xml:space="preserve"> </w:t>
      </w:r>
    </w:p>
    <w:p w14:paraId="7D42314E" w14:textId="77777777" w:rsidR="00B02661" w:rsidRPr="003576CF" w:rsidRDefault="00B02661" w:rsidP="00E56CE0">
      <w:pPr>
        <w:keepNext/>
        <w:keepLines/>
        <w:rPr>
          <w:i/>
          <w:iCs/>
        </w:rPr>
      </w:pPr>
      <w:r w:rsidRPr="003576CF">
        <w:rPr>
          <w:i/>
          <w:iCs/>
          <w:noProof/>
        </w:rPr>
        <w:drawing>
          <wp:inline distT="0" distB="0" distL="0" distR="0" wp14:anchorId="7F4E0D4D" wp14:editId="3C59F90B">
            <wp:extent cx="5718810" cy="2078990"/>
            <wp:effectExtent l="0" t="0" r="0" b="0"/>
            <wp:docPr id="6" name="Picture 6" descr="Figure 5: Markov trace of individuals with HIV in the CAB-LA and SoC model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5: Markov trace of individuals with HIV in the CAB-LA and SoC model arm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810" cy="2078990"/>
                    </a:xfrm>
                    <a:prstGeom prst="rect">
                      <a:avLst/>
                    </a:prstGeom>
                    <a:noFill/>
                  </pic:spPr>
                </pic:pic>
              </a:graphicData>
            </a:graphic>
          </wp:inline>
        </w:drawing>
      </w:r>
    </w:p>
    <w:p w14:paraId="6F6A7106" w14:textId="77777777" w:rsidR="00B02661" w:rsidRPr="003576CF" w:rsidRDefault="00B02661" w:rsidP="00E56CE0">
      <w:pPr>
        <w:pStyle w:val="FooterTableFigure"/>
        <w:keepNext/>
        <w:keepLines/>
      </w:pPr>
      <w:r w:rsidRPr="003576CF">
        <w:t>Source: Constructed during the evaluation using data from ‘PBAC_March2023_Cabotegravir_Section3_supplement.xlsx’</w:t>
      </w:r>
    </w:p>
    <w:p w14:paraId="617EDE66" w14:textId="77777777" w:rsidR="00B02661" w:rsidRPr="003576CF" w:rsidRDefault="00B02661" w:rsidP="00E56CE0">
      <w:pPr>
        <w:pStyle w:val="FooterTableFigure"/>
        <w:keepNext/>
        <w:keepLines/>
      </w:pPr>
      <w:r w:rsidRPr="003576CF">
        <w:t>CAB-LA = cabotegravir- LA; HIV = human immunodeficiency virus; SoC = Standard of care.</w:t>
      </w:r>
    </w:p>
    <w:p w14:paraId="67DB5FCC" w14:textId="5B26EC8F" w:rsidR="009C1CDC" w:rsidRPr="003576CF" w:rsidRDefault="00B02661" w:rsidP="00B02661">
      <w:pPr>
        <w:pStyle w:val="FooterTableFigure"/>
      </w:pPr>
      <w:r w:rsidRPr="003576CF">
        <w:t>Note: Cycle represents 0.5 years.</w:t>
      </w:r>
    </w:p>
    <w:p w14:paraId="50214C60" w14:textId="6DBE8283" w:rsidR="005F352C" w:rsidRPr="003576CF" w:rsidRDefault="005F352C" w:rsidP="0072358C">
      <w:pPr>
        <w:pStyle w:val="3-BodyText"/>
      </w:pPr>
      <w:r w:rsidRPr="003576CF">
        <w:t xml:space="preserve">The trace shows a greater </w:t>
      </w:r>
      <w:r w:rsidR="00D014D6" w:rsidRPr="003576CF">
        <w:t>proportion</w:t>
      </w:r>
      <w:r w:rsidRPr="003576CF">
        <w:t xml:space="preserve"> of </w:t>
      </w:r>
      <w:r w:rsidR="00073412" w:rsidRPr="003576CF">
        <w:t>individuals being diagnosed with HIV</w:t>
      </w:r>
      <w:r w:rsidR="00C27166" w:rsidRPr="003576CF">
        <w:t xml:space="preserve"> </w:t>
      </w:r>
      <w:r w:rsidRPr="003576CF">
        <w:t>earlier in the SoC arm compared to the CAB-LA arm. This was consistent with the clinical claim. However</w:t>
      </w:r>
      <w:r w:rsidR="00F33394" w:rsidRPr="003576CF">
        <w:t>, as described in paragr</w:t>
      </w:r>
      <w:r w:rsidR="000A08AA" w:rsidRPr="003576CF">
        <w:t>a</w:t>
      </w:r>
      <w:r w:rsidR="00F33394" w:rsidRPr="003576CF">
        <w:t>ph</w:t>
      </w:r>
      <w:r w:rsidRPr="003576CF">
        <w:t xml:space="preserve"> </w:t>
      </w:r>
      <w:r w:rsidR="000A08AA" w:rsidRPr="003576CF">
        <w:fldChar w:fldCharType="begin" w:fldLock="1"/>
      </w:r>
      <w:r w:rsidR="000A08AA" w:rsidRPr="003576CF">
        <w:instrText xml:space="preserve"> REF _Ref132631598 \r \h </w:instrText>
      </w:r>
      <w:r w:rsidR="00AC3E2B" w:rsidRPr="003576CF">
        <w:instrText xml:space="preserve"> \* MERGEFORMAT </w:instrText>
      </w:r>
      <w:r w:rsidR="000A08AA" w:rsidRPr="003576CF">
        <w:fldChar w:fldCharType="separate"/>
      </w:r>
      <w:r w:rsidR="00050820" w:rsidRPr="003576CF">
        <w:t>6.56</w:t>
      </w:r>
      <w:r w:rsidR="000A08AA" w:rsidRPr="003576CF">
        <w:fldChar w:fldCharType="end"/>
      </w:r>
      <w:r w:rsidR="000A08AA" w:rsidRPr="003576CF">
        <w:t xml:space="preserve">, </w:t>
      </w:r>
      <w:r w:rsidRPr="003576CF">
        <w:t>this effect was likely overestimated.</w:t>
      </w:r>
    </w:p>
    <w:p w14:paraId="64DA5323" w14:textId="1F44408E" w:rsidR="008E2BE4" w:rsidRPr="003576CF" w:rsidRDefault="005F352C" w:rsidP="0072358C">
      <w:pPr>
        <w:pStyle w:val="3-BodyText"/>
      </w:pPr>
      <w:bookmarkStart w:id="58" w:name="_Ref137455656"/>
      <w:r w:rsidRPr="003576CF">
        <w:t>The model was sensitive to the estimate of relative risk of HIV infection in CAB</w:t>
      </w:r>
      <w:r w:rsidR="002E1428" w:rsidRPr="003576CF">
        <w:noBreakHyphen/>
      </w:r>
      <w:r w:rsidRPr="003576CF">
        <w:t xml:space="preserve">LA versus SoC, which </w:t>
      </w:r>
      <w:r w:rsidR="00542ECE">
        <w:t>was</w:t>
      </w:r>
      <w:r w:rsidRPr="003576CF">
        <w:t xml:space="preserve"> based on an indirect comparison. The base case substantially favoured CAB-LA. </w:t>
      </w:r>
      <w:r w:rsidR="00DD733F" w:rsidRPr="003576CF">
        <w:t xml:space="preserve">As discussed in </w:t>
      </w:r>
      <w:r w:rsidR="00D118B3" w:rsidRPr="003576CF">
        <w:t>paragraph</w:t>
      </w:r>
      <w:r w:rsidR="006C4E9E" w:rsidRPr="003576CF">
        <w:t xml:space="preserve"> </w:t>
      </w:r>
      <w:r w:rsidR="006C4E9E" w:rsidRPr="003576CF">
        <w:fldChar w:fldCharType="begin" w:fldLock="1"/>
      </w:r>
      <w:r w:rsidR="006C4E9E" w:rsidRPr="003576CF">
        <w:instrText xml:space="preserve"> REF _Ref132631598 \r \h </w:instrText>
      </w:r>
      <w:r w:rsidR="000608E9" w:rsidRPr="003576CF">
        <w:instrText xml:space="preserve"> \* MERGEFORMAT </w:instrText>
      </w:r>
      <w:r w:rsidR="006C4E9E" w:rsidRPr="003576CF">
        <w:fldChar w:fldCharType="separate"/>
      </w:r>
      <w:r w:rsidR="00050820" w:rsidRPr="003576CF">
        <w:t>6.56</w:t>
      </w:r>
      <w:r w:rsidR="006C4E9E" w:rsidRPr="003576CF">
        <w:fldChar w:fldCharType="end"/>
      </w:r>
      <w:r w:rsidR="00D118B3" w:rsidRPr="003576CF">
        <w:t>, i</w:t>
      </w:r>
      <w:r w:rsidRPr="003576CF">
        <w:t xml:space="preserve">t was unclear whether </w:t>
      </w:r>
      <w:r w:rsidR="00D118B3" w:rsidRPr="003576CF">
        <w:t xml:space="preserve">it was </w:t>
      </w:r>
      <w:r w:rsidR="00D118B3" w:rsidRPr="003576CF">
        <w:lastRenderedPageBreak/>
        <w:t xml:space="preserve">reasonable to conclude that </w:t>
      </w:r>
      <w:r w:rsidRPr="003576CF">
        <w:t xml:space="preserve">CAB-LA was superior to </w:t>
      </w:r>
      <w:r w:rsidR="000E2F60" w:rsidRPr="003576CF">
        <w:t>TD</w:t>
      </w:r>
      <w:r w:rsidR="00D118B3" w:rsidRPr="003576CF">
        <w:t>/</w:t>
      </w:r>
      <w:r w:rsidRPr="003576CF">
        <w:t>FTC</w:t>
      </w:r>
      <w:r w:rsidR="008E2BE4" w:rsidRPr="003576CF">
        <w:t xml:space="preserve"> in the Australian setting</w:t>
      </w:r>
      <w:r w:rsidRPr="003576CF">
        <w:t>.</w:t>
      </w:r>
      <w:r w:rsidR="008312B3" w:rsidRPr="003576CF">
        <w:t xml:space="preserve"> </w:t>
      </w:r>
      <w:bookmarkEnd w:id="58"/>
      <w:r w:rsidRPr="003576CF">
        <w:t>During the evaluation, sensitivity analyses were conducted which assumed that CAB</w:t>
      </w:r>
      <w:r w:rsidR="006A5666" w:rsidRPr="003576CF">
        <w:noBreakHyphen/>
      </w:r>
      <w:r w:rsidRPr="003576CF">
        <w:t xml:space="preserve">LA had the same reduction in risk of infection against SoC as </w:t>
      </w:r>
      <w:r w:rsidR="000E2F60" w:rsidRPr="003576CF">
        <w:t>TD</w:t>
      </w:r>
      <w:r w:rsidR="00397C23" w:rsidRPr="003576CF">
        <w:t>/</w:t>
      </w:r>
      <w:r w:rsidRPr="003576CF">
        <w:t>FTC did in the meta</w:t>
      </w:r>
      <w:r w:rsidR="009B6A1D" w:rsidRPr="003576CF">
        <w:noBreakHyphen/>
      </w:r>
      <w:r w:rsidRPr="003576CF">
        <w:t>analysed scenarios presented for the indirect comparison</w:t>
      </w:r>
      <w:r w:rsidR="009B6A1D" w:rsidRPr="003576CF">
        <w:t xml:space="preserve"> (see </w:t>
      </w:r>
      <w:r w:rsidR="008C0FEE" w:rsidRPr="003576CF">
        <w:fldChar w:fldCharType="begin" w:fldLock="1"/>
      </w:r>
      <w:r w:rsidR="008C0FEE" w:rsidRPr="003576CF">
        <w:instrText xml:space="preserve"> REF _Ref132298889 \h  \* MERGEFORMAT </w:instrText>
      </w:r>
      <w:r w:rsidR="008C0FEE" w:rsidRPr="003576CF">
        <w:fldChar w:fldCharType="separate"/>
      </w:r>
      <w:r w:rsidR="00050820" w:rsidRPr="003576CF">
        <w:t>Table 7</w:t>
      </w:r>
      <w:r w:rsidR="008C0FEE" w:rsidRPr="003576CF">
        <w:fldChar w:fldCharType="end"/>
      </w:r>
      <w:r w:rsidR="008C0FEE" w:rsidRPr="003576CF">
        <w:t>)</w:t>
      </w:r>
      <w:r w:rsidRPr="003576CF">
        <w:t>. Specifically, the CAB-LA versus SoC risk reduction was assumed to be 0.</w:t>
      </w:r>
      <w:r w:rsidR="00746DC4" w:rsidRPr="003576CF">
        <w:t>26</w:t>
      </w:r>
      <w:r w:rsidRPr="003576CF">
        <w:t xml:space="preserve"> (the risk reduction </w:t>
      </w:r>
      <w:r w:rsidR="00C87E71" w:rsidRPr="003576CF">
        <w:t>for TD/FTC over SoC</w:t>
      </w:r>
      <w:r w:rsidRPr="003576CF">
        <w:t xml:space="preserve"> in the meta-analysis of iPrEx, PROUD and IPERGAY) and 0.</w:t>
      </w:r>
      <w:r w:rsidR="00746DC4" w:rsidRPr="003576CF">
        <w:t>14</w:t>
      </w:r>
      <w:r w:rsidRPr="003576CF">
        <w:t xml:space="preserve"> (reflecting the reduction</w:t>
      </w:r>
      <w:r w:rsidR="00C87E71" w:rsidRPr="003576CF">
        <w:t xml:space="preserve"> for TD/FTC</w:t>
      </w:r>
      <w:r w:rsidRPr="003576CF">
        <w:t xml:space="preserve"> versus SoC in the meta-analysis of PROUD and IPERGAY)</w:t>
      </w:r>
      <w:r w:rsidR="00746DC4" w:rsidRPr="003576CF">
        <w:t>, compared to the base case value of 0.088</w:t>
      </w:r>
      <w:r w:rsidRPr="003576CF">
        <w:t>. These sensitivity analyses led to increases in the ICER by 61.6% and 16.0% to $</w:t>
      </w:r>
      <w:r w:rsidR="00FC2519">
        <w:t>35,000 to &lt; $45,000</w:t>
      </w:r>
      <w:r w:rsidRPr="003576CF">
        <w:t>/QALY and $</w:t>
      </w:r>
      <w:r w:rsidR="00FC2519">
        <w:t>25,000 to &lt; $35,000</w:t>
      </w:r>
      <w:r w:rsidRPr="003576CF">
        <w:t xml:space="preserve">/QALY, respectively. </w:t>
      </w:r>
      <w:r w:rsidR="008E2BE4" w:rsidRPr="003576CF">
        <w:t>The ESC advised that an assumption of non-inferiority of CAB-LA to TD/FTC within the economic model may be more appropriate than the assumption of superiority.</w:t>
      </w:r>
      <w:r w:rsidR="00C7616B" w:rsidRPr="003576CF">
        <w:t xml:space="preserve"> The Pre-PBAC Response reiterated the indirect estimate of effect for CAB vs SoC was derived from the treatment effect of CAB</w:t>
      </w:r>
      <w:r w:rsidR="00CC0BE7" w:rsidRPr="003576CF">
        <w:t>-LA</w:t>
      </w:r>
      <w:r w:rsidR="00C7616B" w:rsidRPr="003576CF">
        <w:t xml:space="preserve"> vs TD/FTC observed in HPTN-083 and the meta-analysis of key TD/FTC vs SoC trials, and maintained the effect estimates used in the economic model were reasonable, and perhaps conservative as it was at the lower end of published estimates of CAB</w:t>
      </w:r>
      <w:r w:rsidR="00CC0BE7" w:rsidRPr="003576CF">
        <w:t>-LA</w:t>
      </w:r>
      <w:r w:rsidR="00C7616B" w:rsidRPr="003576CF">
        <w:t xml:space="preserve"> effectiveness (ranging from 90-95%) from various studies using meta-regression or other modelling techniques</w:t>
      </w:r>
      <w:r w:rsidR="00C7616B" w:rsidRPr="003576CF">
        <w:rPr>
          <w:rStyle w:val="FootnoteReference"/>
        </w:rPr>
        <w:footnoteReference w:id="19"/>
      </w:r>
      <w:r w:rsidR="00C7616B" w:rsidRPr="003576CF">
        <w:rPr>
          <w:vertAlign w:val="superscript"/>
        </w:rPr>
        <w:t>,</w:t>
      </w:r>
      <w:r w:rsidR="00C7616B" w:rsidRPr="003576CF">
        <w:t xml:space="preserve"> </w:t>
      </w:r>
      <w:r w:rsidR="00C7616B" w:rsidRPr="003576CF">
        <w:rPr>
          <w:rStyle w:val="FootnoteReference"/>
        </w:rPr>
        <w:footnoteReference w:id="20"/>
      </w:r>
      <w:r w:rsidR="00C7616B" w:rsidRPr="003576CF">
        <w:rPr>
          <w:vertAlign w:val="superscript"/>
        </w:rPr>
        <w:t>,</w:t>
      </w:r>
      <w:r w:rsidR="00C7616B" w:rsidRPr="003576CF">
        <w:rPr>
          <w:rStyle w:val="FootnoteReference"/>
        </w:rPr>
        <w:footnoteReference w:id="21"/>
      </w:r>
      <w:r w:rsidR="00CC0BE7" w:rsidRPr="003576CF">
        <w:t>.</w:t>
      </w:r>
      <w:r w:rsidR="00C7616B" w:rsidRPr="003576CF">
        <w:t xml:space="preserve"> </w:t>
      </w:r>
    </w:p>
    <w:p w14:paraId="08F6D6D9" w14:textId="2CD93963" w:rsidR="005F352C" w:rsidRPr="003576CF" w:rsidRDefault="005F352C" w:rsidP="0072358C">
      <w:pPr>
        <w:pStyle w:val="3-BodyText"/>
      </w:pPr>
      <w:r w:rsidRPr="003576CF">
        <w:t xml:space="preserve">One of the key pathways </w:t>
      </w:r>
      <w:r w:rsidR="00A47F72" w:rsidRPr="003576CF">
        <w:t xml:space="preserve">via which </w:t>
      </w:r>
      <w:r w:rsidRPr="003576CF">
        <w:t xml:space="preserve">inputs impacted the cost-effectiveness was </w:t>
      </w:r>
      <w:r w:rsidR="0036376A" w:rsidRPr="003576CF">
        <w:t xml:space="preserve">by </w:t>
      </w:r>
      <w:r w:rsidR="00A134B1" w:rsidRPr="003576CF">
        <w:t>changing</w:t>
      </w:r>
      <w:r w:rsidRPr="003576CF">
        <w:t xml:space="preserve"> the accrued incremental costs of ART in the model by either reducing time spent on ART (time horizon) or the difference between arms of </w:t>
      </w:r>
      <w:r w:rsidR="00F27CFD" w:rsidRPr="003576CF">
        <w:t>individual</w:t>
      </w:r>
      <w:r w:rsidRPr="003576CF">
        <w:t>s using ART (treatment effect, baseline HIV risk). The model was also sensitive to changing ART costs directly and changing transition probabilities that affected mortality at lower CD4 health states (and changing time on ART).</w:t>
      </w:r>
      <w:r w:rsidR="008F60C2" w:rsidRPr="003576CF">
        <w:t xml:space="preserve"> </w:t>
      </w:r>
      <w:r w:rsidR="00053346" w:rsidRPr="003576CF">
        <w:t>Increasing ART unit costs by 30% reduced the ICER by 45% and decreasing ART unit costs by 30% increased the ICER by 45%. Removing the assumption of increased mortality in lower CD4 states r</w:t>
      </w:r>
      <w:r w:rsidR="008F60C2" w:rsidRPr="003576CF">
        <w:t>educed the ICER by 73% to $</w:t>
      </w:r>
      <w:r w:rsidR="00FC2519">
        <w:t>5,000 to &lt; $15,000</w:t>
      </w:r>
      <w:r w:rsidR="00D33861">
        <w:t>/QALY</w:t>
      </w:r>
      <w:r w:rsidR="00053346" w:rsidRPr="003576CF">
        <w:t>.</w:t>
      </w:r>
    </w:p>
    <w:p w14:paraId="1D2B67F9" w14:textId="0809763A" w:rsidR="00053346" w:rsidRPr="003576CF" w:rsidRDefault="00053346" w:rsidP="0072358C">
      <w:pPr>
        <w:pStyle w:val="3-BodyText"/>
      </w:pPr>
      <w:r w:rsidRPr="003576CF">
        <w:t>Overall, the</w:t>
      </w:r>
      <w:r w:rsidR="000C3284" w:rsidRPr="003576CF">
        <w:t xml:space="preserve"> evaluation considered the</w:t>
      </w:r>
      <w:r w:rsidRPr="003576CF">
        <w:t xml:space="preserve"> </w:t>
      </w:r>
      <w:r w:rsidR="0050468A" w:rsidRPr="003576CF">
        <w:t>estimates of excess mortality by CD4 state were probably reasonable and may possibly have been conservative.</w:t>
      </w:r>
    </w:p>
    <w:p w14:paraId="009CE8D3" w14:textId="63528CDE" w:rsidR="005F352C" w:rsidRPr="003576CF" w:rsidRDefault="005F352C" w:rsidP="0072358C">
      <w:pPr>
        <w:pStyle w:val="3-BodyText"/>
      </w:pPr>
      <w:r w:rsidRPr="003576CF">
        <w:lastRenderedPageBreak/>
        <w:t>Utility values were sourced from Tengs (2002). A utility value of 1</w:t>
      </w:r>
      <w:r w:rsidR="00CC0BE7" w:rsidRPr="003576CF">
        <w:t>.0</w:t>
      </w:r>
      <w:r w:rsidRPr="003576CF">
        <w:t xml:space="preserve"> was applied to the HIV-free health states. The utility values applied in the economic model are the same as those used in the Kirby model which supported the PBS listing of oral PrEP.</w:t>
      </w:r>
    </w:p>
    <w:p w14:paraId="1E9C9DA7" w14:textId="7679C477" w:rsidR="005F352C" w:rsidRPr="003576CF" w:rsidRDefault="005F352C" w:rsidP="0072358C">
      <w:pPr>
        <w:pStyle w:val="3-BodyText"/>
      </w:pPr>
      <w:r w:rsidRPr="003576CF">
        <w:t xml:space="preserve">The utility values for </w:t>
      </w:r>
      <w:r w:rsidR="00F27CFD" w:rsidRPr="003576CF">
        <w:t>individual</w:t>
      </w:r>
      <w:r w:rsidRPr="003576CF">
        <w:t>s treated with CAB-LA do not include any disutility for A</w:t>
      </w:r>
      <w:r w:rsidR="00FC4EA0" w:rsidRPr="003576CF">
        <w:t>E</w:t>
      </w:r>
      <w:r w:rsidRPr="003576CF">
        <w:t xml:space="preserve">s. The submission considered that this is consistent with the favourable and manageable safety profile of CAB-LA. The submission also considered that it is consistent with PBAC’s previous consideration of </w:t>
      </w:r>
      <w:r w:rsidR="000E2F60" w:rsidRPr="003576CF">
        <w:t>TD</w:t>
      </w:r>
      <w:r w:rsidRPr="003576CF">
        <w:t xml:space="preserve">/FTC. Specifically, that the PBAC considered a claim of superior effectiveness and non-inferior safety for </w:t>
      </w:r>
      <w:r w:rsidR="000E2F60" w:rsidRPr="003576CF">
        <w:t>TD</w:t>
      </w:r>
      <w:r w:rsidRPr="003576CF">
        <w:t>/FTC plus SoC relative to SoC was reasonable</w:t>
      </w:r>
      <w:r w:rsidR="003C1D6F" w:rsidRPr="003576CF">
        <w:t xml:space="preserve"> </w:t>
      </w:r>
      <w:r w:rsidRPr="003576CF">
        <w:t>(</w:t>
      </w:r>
      <w:r w:rsidR="001F7C3A" w:rsidRPr="003576CF">
        <w:t xml:space="preserve">paragraph 7.10, </w:t>
      </w:r>
      <w:r w:rsidR="000E2F60" w:rsidRPr="003576CF">
        <w:t>TD</w:t>
      </w:r>
      <w:r w:rsidR="00273C04" w:rsidRPr="003576CF">
        <w:t xml:space="preserve">/FTC, </w:t>
      </w:r>
      <w:r w:rsidR="006A5598">
        <w:t>PSD</w:t>
      </w:r>
      <w:r w:rsidR="00273C04" w:rsidRPr="003576CF">
        <w:t xml:space="preserve">, </w:t>
      </w:r>
      <w:r w:rsidRPr="003576CF">
        <w:t xml:space="preserve">July 2017 </w:t>
      </w:r>
      <w:r w:rsidR="00273C04" w:rsidRPr="003576CF">
        <w:t>PBAC meeting</w:t>
      </w:r>
      <w:r w:rsidRPr="003576CF">
        <w:t>).</w:t>
      </w:r>
    </w:p>
    <w:p w14:paraId="7958CF94" w14:textId="4BC1DF7A" w:rsidR="005F352C" w:rsidRPr="003576CF" w:rsidRDefault="00770238" w:rsidP="0072358C">
      <w:pPr>
        <w:pStyle w:val="3-BodyText"/>
      </w:pPr>
      <w:bookmarkStart w:id="59" w:name="_Ref137803056"/>
      <w:r w:rsidRPr="003576CF">
        <w:t xml:space="preserve">The model was sensitive to reducing the utility of HIV negative CAB-LA </w:t>
      </w:r>
      <w:r w:rsidR="00F27CFD" w:rsidRPr="003576CF">
        <w:t>individual</w:t>
      </w:r>
      <w:r w:rsidRPr="003576CF">
        <w:t>s to 0.99 or 0.98</w:t>
      </w:r>
      <w:r w:rsidR="00711246" w:rsidRPr="003576CF">
        <w:t xml:space="preserve"> (e.g. due to ISRs associated with CAB-LA)</w:t>
      </w:r>
      <w:r w:rsidRPr="003576CF">
        <w:t xml:space="preserve">. </w:t>
      </w:r>
      <w:r w:rsidR="00DB3027" w:rsidRPr="003576CF">
        <w:t xml:space="preserve">No </w:t>
      </w:r>
      <w:r w:rsidR="00665756" w:rsidRPr="003576CF">
        <w:t>disutility</w:t>
      </w:r>
      <w:r w:rsidR="00DB3027" w:rsidRPr="003576CF">
        <w:t xml:space="preserve"> associated with adverse events </w:t>
      </w:r>
      <w:r w:rsidR="005F14F7" w:rsidRPr="003576CF">
        <w:t xml:space="preserve">in CAB-LA in the base case was assumed, which may have been unreasonable. </w:t>
      </w:r>
      <w:r w:rsidRPr="003576CF">
        <w:t xml:space="preserve">However, applying a utility of 0.98 to all HIV negative </w:t>
      </w:r>
      <w:r w:rsidR="00F27CFD" w:rsidRPr="003576CF">
        <w:t>individual</w:t>
      </w:r>
      <w:r w:rsidRPr="003576CF">
        <w:t>s</w:t>
      </w:r>
      <w:r w:rsidR="00CD0C49" w:rsidRPr="003576CF">
        <w:t xml:space="preserve"> across both arms</w:t>
      </w:r>
      <w:r w:rsidRPr="003576CF">
        <w:t xml:space="preserve"> had only a minor impact on the ICER.</w:t>
      </w:r>
      <w:r w:rsidR="005F352C" w:rsidRPr="003576CF">
        <w:t xml:space="preserve"> Sensitivity analyses for the utility values of HIV positive health states only had a minor impact on the ICER.</w:t>
      </w:r>
      <w:bookmarkEnd w:id="59"/>
      <w:r w:rsidR="005F352C" w:rsidRPr="003576CF">
        <w:t xml:space="preserve"> </w:t>
      </w:r>
      <w:r w:rsidR="00B43794" w:rsidRPr="003576CF">
        <w:t xml:space="preserve">The Pre-PBAC Response argued that applying a disutility for injection site reactions was inconsistent with the advice of the ESC that the claim of an acceptable and manageable safety profile was likely to be reasonable (see ‘Clinical </w:t>
      </w:r>
      <w:r w:rsidR="00F456B8" w:rsidRPr="003576CF">
        <w:t>claim’). The Response presented sensitivity analyses based on applying a disutility of 0.01 in the proportion of patients with any grade ISR events between treatment arms in HPTN</w:t>
      </w:r>
      <w:r w:rsidR="00F456B8" w:rsidRPr="003576CF">
        <w:noBreakHyphen/>
        <w:t>083 (44.5%) for the entire duration of CAB treatment, which increased the base case ICER by 6% from $</w:t>
      </w:r>
      <w:r w:rsidR="00CB5715">
        <w:t>15,000</w:t>
      </w:r>
      <w:r w:rsidR="00616AA5">
        <w:t> </w:t>
      </w:r>
      <w:r w:rsidR="00CB5715">
        <w:t>to</w:t>
      </w:r>
      <w:r w:rsidR="00616AA5">
        <w:t> </w:t>
      </w:r>
      <w:r w:rsidR="00CB5715">
        <w:t>&lt;</w:t>
      </w:r>
      <w:r w:rsidR="00616AA5">
        <w:t> </w:t>
      </w:r>
      <w:r w:rsidR="00CB5715">
        <w:t>$25,000</w:t>
      </w:r>
      <w:r w:rsidR="00F456B8" w:rsidRPr="003576CF">
        <w:t xml:space="preserve"> to $</w:t>
      </w:r>
      <w:r w:rsidR="00CB5715">
        <w:t>15,000</w:t>
      </w:r>
      <w:r w:rsidR="00616AA5">
        <w:t> </w:t>
      </w:r>
      <w:r w:rsidR="00CB5715">
        <w:t>to</w:t>
      </w:r>
      <w:r w:rsidR="00616AA5">
        <w:t> </w:t>
      </w:r>
      <w:r w:rsidR="00CB5715">
        <w:t>&lt;</w:t>
      </w:r>
      <w:r w:rsidR="00616AA5">
        <w:t> </w:t>
      </w:r>
      <w:r w:rsidR="00CB5715">
        <w:t>$25,000</w:t>
      </w:r>
      <w:r w:rsidR="00F456B8" w:rsidRPr="003576CF">
        <w:t xml:space="preserve"> per QALY.</w:t>
      </w:r>
    </w:p>
    <w:p w14:paraId="5F206A25" w14:textId="71008DC4" w:rsidR="005F352C" w:rsidRPr="003576CF" w:rsidRDefault="005F352C" w:rsidP="0072358C">
      <w:pPr>
        <w:pStyle w:val="3-BodyText"/>
      </w:pPr>
      <w:r w:rsidRPr="003576CF">
        <w:t xml:space="preserve">Key drivers of the model are summarised in </w:t>
      </w:r>
      <w:r w:rsidRPr="003576CF">
        <w:fldChar w:fldCharType="begin" w:fldLock="1"/>
      </w:r>
      <w:r w:rsidRPr="003576CF">
        <w:instrText xml:space="preserve"> REF _Ref104805122 \h </w:instrText>
      </w:r>
      <w:r w:rsidR="00AC3E2B" w:rsidRPr="003576CF">
        <w:instrText xml:space="preserve"> \* MERGEFORMAT </w:instrText>
      </w:r>
      <w:r w:rsidRPr="003576CF">
        <w:fldChar w:fldCharType="separate"/>
      </w:r>
      <w:r w:rsidR="00050820" w:rsidRPr="003576CF">
        <w:t>Table 11</w:t>
      </w:r>
      <w:r w:rsidRPr="003576CF">
        <w:fldChar w:fldCharType="end"/>
      </w:r>
      <w:r w:rsidRPr="003576CF">
        <w:t>.</w:t>
      </w:r>
    </w:p>
    <w:p w14:paraId="7994FBF5" w14:textId="0EB5BEA1" w:rsidR="005F352C" w:rsidRPr="003576CF" w:rsidRDefault="005F352C" w:rsidP="005F352C">
      <w:pPr>
        <w:pStyle w:val="Caption"/>
        <w:jc w:val="left"/>
        <w:rPr>
          <w:rStyle w:val="CommentReference"/>
          <w:b/>
          <w:szCs w:val="24"/>
        </w:rPr>
      </w:pPr>
      <w:bookmarkStart w:id="60" w:name="_Ref104805122"/>
      <w:r w:rsidRPr="003576CF">
        <w:lastRenderedPageBreak/>
        <w:t xml:space="preserve">Table </w:t>
      </w:r>
      <w:r w:rsidR="00DF2686">
        <w:fldChar w:fldCharType="begin" w:fldLock="1"/>
      </w:r>
      <w:r w:rsidR="00DF2686">
        <w:instrText xml:space="preserve"> SEQ Table \* ARABIC </w:instrText>
      </w:r>
      <w:r w:rsidR="00DF2686">
        <w:fldChar w:fldCharType="separate"/>
      </w:r>
      <w:r w:rsidR="00050820" w:rsidRPr="003576CF">
        <w:t>11</w:t>
      </w:r>
      <w:r w:rsidR="00DF2686">
        <w:fldChar w:fldCharType="end"/>
      </w:r>
      <w:bookmarkEnd w:id="60"/>
      <w:r w:rsidRPr="003576CF">
        <w:t>:</w:t>
      </w:r>
      <w:r w:rsidRPr="003576CF">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w:tblPr>
      <w:tblGrid>
        <w:gridCol w:w="1132"/>
        <w:gridCol w:w="3464"/>
        <w:gridCol w:w="4444"/>
      </w:tblGrid>
      <w:tr w:rsidR="00F40A6B" w:rsidRPr="003576CF" w14:paraId="55D7B53E" w14:textId="77777777" w:rsidTr="00BF6CC5">
        <w:trPr>
          <w:tblHeader/>
        </w:trPr>
        <w:tc>
          <w:tcPr>
            <w:tcW w:w="626" w:type="pct"/>
            <w:shd w:val="clear" w:color="auto" w:fill="auto"/>
            <w:vAlign w:val="center"/>
          </w:tcPr>
          <w:p w14:paraId="6392E322" w14:textId="77777777" w:rsidR="005F352C" w:rsidRPr="003576CF" w:rsidRDefault="005F352C" w:rsidP="00F46763">
            <w:pPr>
              <w:pStyle w:val="In-tableHeading"/>
              <w:jc w:val="center"/>
              <w:rPr>
                <w:lang w:val="en-AU"/>
              </w:rPr>
            </w:pPr>
            <w:r w:rsidRPr="003576CF">
              <w:rPr>
                <w:lang w:val="en-AU"/>
              </w:rPr>
              <w:t>Description</w:t>
            </w:r>
          </w:p>
        </w:tc>
        <w:tc>
          <w:tcPr>
            <w:tcW w:w="1916" w:type="pct"/>
            <w:shd w:val="clear" w:color="auto" w:fill="auto"/>
            <w:vAlign w:val="center"/>
          </w:tcPr>
          <w:p w14:paraId="15207662" w14:textId="77777777" w:rsidR="005F352C" w:rsidRPr="003576CF" w:rsidRDefault="005F352C" w:rsidP="00F46763">
            <w:pPr>
              <w:pStyle w:val="In-tableHeading"/>
              <w:jc w:val="center"/>
              <w:rPr>
                <w:lang w:val="en-AU"/>
              </w:rPr>
            </w:pPr>
            <w:r w:rsidRPr="003576CF">
              <w:rPr>
                <w:lang w:val="en-AU"/>
              </w:rPr>
              <w:t>Method/Value</w:t>
            </w:r>
          </w:p>
        </w:tc>
        <w:tc>
          <w:tcPr>
            <w:tcW w:w="2458" w:type="pct"/>
            <w:shd w:val="clear" w:color="auto" w:fill="auto"/>
            <w:vAlign w:val="center"/>
          </w:tcPr>
          <w:p w14:paraId="196A37B7" w14:textId="77777777" w:rsidR="005F352C" w:rsidRPr="003576CF" w:rsidRDefault="005F352C" w:rsidP="00F46763">
            <w:pPr>
              <w:pStyle w:val="In-tableHeading"/>
              <w:jc w:val="center"/>
              <w:rPr>
                <w:lang w:val="en-AU"/>
              </w:rPr>
            </w:pPr>
            <w:r w:rsidRPr="003576CF">
              <w:rPr>
                <w:lang w:val="en-AU"/>
              </w:rPr>
              <w:t>Impact</w:t>
            </w:r>
          </w:p>
          <w:p w14:paraId="1AE81E1B" w14:textId="7ABF2025" w:rsidR="005F352C" w:rsidRPr="003576CF" w:rsidRDefault="005F352C" w:rsidP="00F46763">
            <w:pPr>
              <w:pStyle w:val="In-tableHeading"/>
              <w:jc w:val="center"/>
              <w:rPr>
                <w:lang w:val="en-AU"/>
              </w:rPr>
            </w:pPr>
            <w:r w:rsidRPr="003576CF">
              <w:rPr>
                <w:rFonts w:cs="Arial"/>
                <w:szCs w:val="20"/>
                <w:lang w:val="en-AU"/>
              </w:rPr>
              <w:t>Base case: $</w:t>
            </w:r>
            <w:r w:rsidR="00A43AE2" w:rsidRPr="00A43AE2">
              <w:rPr>
                <w:rFonts w:cs="Arial"/>
                <w:color w:val="000000"/>
                <w:szCs w:val="20"/>
                <w:shd w:val="solid" w:color="000000" w:fill="000000"/>
                <w:lang w:val="en-AU"/>
                <w14:textFill>
                  <w14:solidFill>
                    <w14:srgbClr w14:val="000000">
                      <w14:alpha w14:val="100000"/>
                    </w14:srgbClr>
                  </w14:solidFill>
                </w14:textFill>
              </w:rPr>
              <w:t>|</w:t>
            </w:r>
            <w:r w:rsidR="00CB5715" w:rsidRPr="00CB5715">
              <w:rPr>
                <w:rFonts w:cs="Arial"/>
                <w:b w:val="0"/>
                <w:bCs/>
                <w:szCs w:val="20"/>
                <w:vertAlign w:val="superscript"/>
                <w:lang w:val="en-AU"/>
              </w:rPr>
              <w:t>1</w:t>
            </w:r>
            <w:r w:rsidRPr="003576CF">
              <w:rPr>
                <w:rFonts w:cs="Arial"/>
                <w:szCs w:val="20"/>
                <w:lang w:val="en-AU"/>
              </w:rPr>
              <w:t>/QALY gained.</w:t>
            </w:r>
          </w:p>
        </w:tc>
      </w:tr>
      <w:tr w:rsidR="00F40A6B" w:rsidRPr="003576CF" w14:paraId="25A4C72B" w14:textId="77777777" w:rsidTr="00BF6CC5">
        <w:tc>
          <w:tcPr>
            <w:tcW w:w="626" w:type="pct"/>
            <w:shd w:val="clear" w:color="auto" w:fill="auto"/>
            <w:vAlign w:val="center"/>
          </w:tcPr>
          <w:p w14:paraId="4F50F7A5" w14:textId="77777777" w:rsidR="005F352C" w:rsidRPr="003576CF" w:rsidRDefault="005F352C" w:rsidP="00F46763">
            <w:pPr>
              <w:pStyle w:val="TableText0"/>
            </w:pPr>
            <w:r w:rsidRPr="003576CF">
              <w:t>Time horizon</w:t>
            </w:r>
          </w:p>
        </w:tc>
        <w:tc>
          <w:tcPr>
            <w:tcW w:w="1916" w:type="pct"/>
            <w:shd w:val="clear" w:color="auto" w:fill="auto"/>
            <w:vAlign w:val="center"/>
          </w:tcPr>
          <w:p w14:paraId="622E3937" w14:textId="43485C18" w:rsidR="005F352C" w:rsidRPr="003576CF" w:rsidRDefault="005F352C" w:rsidP="00F46763">
            <w:pPr>
              <w:pStyle w:val="TableText0"/>
            </w:pPr>
            <w:r w:rsidRPr="003576CF">
              <w:t>Life-time (63 years) time horizon in the model base case versus a maximum of 153 weeks of blinded study in the HPTN-083 trial</w:t>
            </w:r>
            <w:r w:rsidR="002D7D6E" w:rsidRPr="003576CF">
              <w:t>.</w:t>
            </w:r>
          </w:p>
        </w:tc>
        <w:tc>
          <w:tcPr>
            <w:tcW w:w="2458" w:type="pct"/>
            <w:shd w:val="clear" w:color="auto" w:fill="auto"/>
            <w:vAlign w:val="center"/>
          </w:tcPr>
          <w:p w14:paraId="2255CFF8" w14:textId="6F63AA57" w:rsidR="005F352C" w:rsidRPr="003576CF" w:rsidRDefault="005F352C" w:rsidP="00F46763">
            <w:pPr>
              <w:pStyle w:val="TableText0"/>
            </w:pPr>
            <w:r w:rsidRPr="003576CF">
              <w:t xml:space="preserve">High, favours </w:t>
            </w:r>
            <w:r w:rsidR="009D3871" w:rsidRPr="003576CF">
              <w:t>CAB-LA</w:t>
            </w:r>
          </w:p>
          <w:p w14:paraId="51182087" w14:textId="7BD33216" w:rsidR="005F352C" w:rsidRPr="003576CF" w:rsidRDefault="005F352C" w:rsidP="00F46763">
            <w:pPr>
              <w:pStyle w:val="TableText0"/>
            </w:pPr>
            <w:r w:rsidRPr="003576CF">
              <w:t xml:space="preserve">Reducing the time horizon to 14 years </w:t>
            </w:r>
            <w:r w:rsidR="002D7D6E" w:rsidRPr="003576CF">
              <w:t xml:space="preserve">increases the ICER by </w:t>
            </w:r>
            <w:r w:rsidRPr="003576CF">
              <w:t>754% to $</w:t>
            </w:r>
            <w:r w:rsidR="00A43AE2" w:rsidRPr="00490CD3">
              <w:rPr>
                <w:color w:val="000000"/>
                <w:spacing w:val="54"/>
                <w:shd w:val="solid" w:color="000000" w:fill="000000"/>
                <w:fitText w:val="334" w:id="-1167892987"/>
                <w14:textFill>
                  <w14:solidFill>
                    <w14:srgbClr w14:val="000000">
                      <w14:alpha w14:val="100000"/>
                    </w14:srgbClr>
                  </w14:solidFill>
                </w14:textFill>
              </w:rPr>
              <w:t>|||</w:t>
            </w:r>
            <w:r w:rsidR="00A43AE2" w:rsidRPr="00490CD3">
              <w:rPr>
                <w:color w:val="000000"/>
                <w:spacing w:val="2"/>
                <w:shd w:val="solid" w:color="000000" w:fill="000000"/>
                <w:fitText w:val="334" w:id="-1167892987"/>
                <w14:textFill>
                  <w14:solidFill>
                    <w14:srgbClr w14:val="000000">
                      <w14:alpha w14:val="100000"/>
                    </w14:srgbClr>
                  </w14:solidFill>
                </w14:textFill>
              </w:rPr>
              <w:t>|</w:t>
            </w:r>
            <w:r w:rsidR="00CB5715" w:rsidRPr="00CB5715">
              <w:rPr>
                <w:vertAlign w:val="superscript"/>
              </w:rPr>
              <w:t>2</w:t>
            </w:r>
            <w:r w:rsidRPr="003576CF">
              <w:t>/QALY</w:t>
            </w:r>
            <w:r w:rsidR="00744DD9" w:rsidRPr="003576CF">
              <w:t xml:space="preserve"> gained</w:t>
            </w:r>
            <w:r w:rsidRPr="003576CF">
              <w:t>.</w:t>
            </w:r>
          </w:p>
        </w:tc>
      </w:tr>
      <w:tr w:rsidR="00F40A6B" w:rsidRPr="003576CF" w14:paraId="0D117802" w14:textId="77777777" w:rsidTr="00BF6CC5">
        <w:tc>
          <w:tcPr>
            <w:tcW w:w="626" w:type="pct"/>
            <w:shd w:val="clear" w:color="auto" w:fill="auto"/>
            <w:vAlign w:val="center"/>
          </w:tcPr>
          <w:p w14:paraId="3D797438" w14:textId="4BD208DB" w:rsidR="005F352C" w:rsidRPr="003576CF" w:rsidRDefault="005F352C" w:rsidP="00F46763">
            <w:pPr>
              <w:pStyle w:val="TableText0"/>
            </w:pPr>
            <w:r w:rsidRPr="003576CF">
              <w:t>Background risk</w:t>
            </w:r>
          </w:p>
        </w:tc>
        <w:tc>
          <w:tcPr>
            <w:tcW w:w="1916" w:type="pct"/>
            <w:shd w:val="clear" w:color="auto" w:fill="auto"/>
            <w:vAlign w:val="center"/>
          </w:tcPr>
          <w:p w14:paraId="776C59A3" w14:textId="5F19F4FF" w:rsidR="005F352C" w:rsidRPr="003576CF" w:rsidRDefault="005F352C" w:rsidP="00F46763">
            <w:pPr>
              <w:pStyle w:val="TableText0"/>
            </w:pPr>
            <w:r w:rsidRPr="003576CF">
              <w:t xml:space="preserve">1.4 per 100 </w:t>
            </w:r>
            <w:r w:rsidR="00F27CFD" w:rsidRPr="003576CF">
              <w:t xml:space="preserve">person </w:t>
            </w:r>
            <w:r w:rsidRPr="003576CF">
              <w:t xml:space="preserve">years based on DUSC report. </w:t>
            </w:r>
          </w:p>
        </w:tc>
        <w:tc>
          <w:tcPr>
            <w:tcW w:w="2458" w:type="pct"/>
            <w:shd w:val="clear" w:color="auto" w:fill="auto"/>
            <w:vAlign w:val="center"/>
          </w:tcPr>
          <w:p w14:paraId="12B7C57E" w14:textId="77777777" w:rsidR="005F352C" w:rsidRPr="003576CF" w:rsidRDefault="005F352C" w:rsidP="00F46763">
            <w:pPr>
              <w:pStyle w:val="TableText0"/>
            </w:pPr>
            <w:r w:rsidRPr="003576CF">
              <w:t>High, uncertain but may favour CAB-LA</w:t>
            </w:r>
          </w:p>
          <w:p w14:paraId="2F202F3E" w14:textId="69BD2BF8" w:rsidR="005F352C" w:rsidRPr="003576CF" w:rsidRDefault="005F352C" w:rsidP="00F46763">
            <w:pPr>
              <w:pStyle w:val="TableText0"/>
            </w:pPr>
            <w:r w:rsidRPr="003576CF">
              <w:t xml:space="preserve">Reducing background </w:t>
            </w:r>
            <w:r w:rsidR="002D7D6E" w:rsidRPr="003576CF">
              <w:t xml:space="preserve">infection </w:t>
            </w:r>
            <w:r w:rsidRPr="003576CF">
              <w:t>risk to 1.0 increases the ICER by 89% to $</w:t>
            </w:r>
            <w:r w:rsidR="00A43AE2" w:rsidRPr="00490CD3">
              <w:rPr>
                <w:color w:val="000000"/>
                <w:spacing w:val="54"/>
                <w:shd w:val="solid" w:color="000000" w:fill="000000"/>
                <w:fitText w:val="333" w:id="-1167892986"/>
                <w14:textFill>
                  <w14:solidFill>
                    <w14:srgbClr w14:val="000000">
                      <w14:alpha w14:val="100000"/>
                    </w14:srgbClr>
                  </w14:solidFill>
                </w14:textFill>
              </w:rPr>
              <w:t>|||</w:t>
            </w:r>
            <w:r w:rsidR="00A43AE2" w:rsidRPr="00490CD3">
              <w:rPr>
                <w:color w:val="000000"/>
                <w:spacing w:val="1"/>
                <w:shd w:val="solid" w:color="000000" w:fill="000000"/>
                <w:fitText w:val="333" w:id="-1167892986"/>
                <w14:textFill>
                  <w14:solidFill>
                    <w14:srgbClr w14:val="000000">
                      <w14:alpha w14:val="100000"/>
                    </w14:srgbClr>
                  </w14:solidFill>
                </w14:textFill>
              </w:rPr>
              <w:t>|</w:t>
            </w:r>
            <w:r w:rsidR="00CB5715">
              <w:rPr>
                <w:vertAlign w:val="superscript"/>
              </w:rPr>
              <w:t>3</w:t>
            </w:r>
            <w:r w:rsidR="00744DD9" w:rsidRPr="003576CF">
              <w:t>/QALY gained</w:t>
            </w:r>
            <w:r w:rsidRPr="003576CF">
              <w:t>.</w:t>
            </w:r>
          </w:p>
          <w:p w14:paraId="00C12768" w14:textId="670B3E02" w:rsidR="005F352C" w:rsidRPr="003576CF" w:rsidRDefault="005F352C" w:rsidP="00F46763">
            <w:pPr>
              <w:pStyle w:val="TableText0"/>
            </w:pPr>
            <w:r w:rsidRPr="003576CF">
              <w:t xml:space="preserve">Increasing background </w:t>
            </w:r>
            <w:r w:rsidR="002D7D6E" w:rsidRPr="003576CF">
              <w:t xml:space="preserve">infection </w:t>
            </w:r>
            <w:r w:rsidRPr="003576CF">
              <w:t>risk to 1.8 reduces the ICER risk 48.6% to $</w:t>
            </w:r>
            <w:r w:rsidR="00A43AE2" w:rsidRPr="00490CD3">
              <w:rPr>
                <w:color w:val="000000"/>
                <w:spacing w:val="54"/>
                <w:shd w:val="solid" w:color="000000" w:fill="000000"/>
                <w:fitText w:val="334" w:id="-1167892985"/>
                <w14:textFill>
                  <w14:solidFill>
                    <w14:srgbClr w14:val="000000">
                      <w14:alpha w14:val="100000"/>
                    </w14:srgbClr>
                  </w14:solidFill>
                </w14:textFill>
              </w:rPr>
              <w:t>|||</w:t>
            </w:r>
            <w:r w:rsidR="00A43AE2" w:rsidRPr="00490CD3">
              <w:rPr>
                <w:color w:val="000000"/>
                <w:spacing w:val="2"/>
                <w:shd w:val="solid" w:color="000000" w:fill="000000"/>
                <w:fitText w:val="334" w:id="-1167892985"/>
                <w14:textFill>
                  <w14:solidFill>
                    <w14:srgbClr w14:val="000000">
                      <w14:alpha w14:val="100000"/>
                    </w14:srgbClr>
                  </w14:solidFill>
                </w14:textFill>
              </w:rPr>
              <w:t>|</w:t>
            </w:r>
            <w:r w:rsidR="00CB5715">
              <w:rPr>
                <w:vertAlign w:val="superscript"/>
              </w:rPr>
              <w:t>4</w:t>
            </w:r>
            <w:r w:rsidR="00744DD9" w:rsidRPr="003576CF">
              <w:t>/QALY gained.</w:t>
            </w:r>
          </w:p>
        </w:tc>
      </w:tr>
      <w:tr w:rsidR="00F40A6B" w:rsidRPr="003576CF" w14:paraId="1265D564" w14:textId="77777777" w:rsidTr="00BF6CC5">
        <w:tc>
          <w:tcPr>
            <w:tcW w:w="626" w:type="pct"/>
            <w:shd w:val="clear" w:color="auto" w:fill="auto"/>
            <w:vAlign w:val="center"/>
          </w:tcPr>
          <w:p w14:paraId="7235932E" w14:textId="77777777" w:rsidR="005F352C" w:rsidRPr="003576CF" w:rsidRDefault="005F352C" w:rsidP="00F46763">
            <w:pPr>
              <w:pStyle w:val="TableText0"/>
            </w:pPr>
            <w:r w:rsidRPr="003576CF">
              <w:t>Treatment effect</w:t>
            </w:r>
          </w:p>
        </w:tc>
        <w:tc>
          <w:tcPr>
            <w:tcW w:w="1916" w:type="pct"/>
            <w:shd w:val="clear" w:color="auto" w:fill="auto"/>
            <w:vAlign w:val="center"/>
          </w:tcPr>
          <w:p w14:paraId="0C5C48BB" w14:textId="77777777" w:rsidR="005F352C" w:rsidRPr="003576CF" w:rsidRDefault="005F352C" w:rsidP="00F46763">
            <w:pPr>
              <w:pStyle w:val="TableText0"/>
            </w:pPr>
            <w:r w:rsidRPr="003576CF">
              <w:t>Based on the indirect comparison of HPTN-083 and meta-analysed values of iPrEx, PROUD and IPERGAY (0.088).</w:t>
            </w:r>
          </w:p>
        </w:tc>
        <w:tc>
          <w:tcPr>
            <w:tcW w:w="2458" w:type="pct"/>
            <w:shd w:val="clear" w:color="auto" w:fill="auto"/>
            <w:vAlign w:val="center"/>
          </w:tcPr>
          <w:p w14:paraId="4B5EF74A" w14:textId="77777777" w:rsidR="005F352C" w:rsidRPr="003576CF" w:rsidRDefault="005F352C" w:rsidP="00F46763">
            <w:pPr>
              <w:pStyle w:val="TableText0"/>
            </w:pPr>
            <w:r w:rsidRPr="003576CF">
              <w:t>High, favours CAB-LA.</w:t>
            </w:r>
          </w:p>
          <w:p w14:paraId="1541A50E" w14:textId="1F069AB6" w:rsidR="005F352C" w:rsidRPr="003576CF" w:rsidRDefault="005F352C" w:rsidP="00F46763">
            <w:pPr>
              <w:pStyle w:val="TableText0"/>
            </w:pPr>
            <w:r w:rsidRPr="003576CF">
              <w:t>Reducing the relative risk reduction to 0.26 increases the ICER by 61.6% to $</w:t>
            </w:r>
            <w:r w:rsidR="00A43AE2" w:rsidRPr="00490CD3">
              <w:rPr>
                <w:color w:val="000000"/>
                <w:spacing w:val="54"/>
                <w:shd w:val="solid" w:color="000000" w:fill="000000"/>
                <w:fitText w:val="334" w:id="-1167892984"/>
                <w14:textFill>
                  <w14:solidFill>
                    <w14:srgbClr w14:val="000000">
                      <w14:alpha w14:val="100000"/>
                    </w14:srgbClr>
                  </w14:solidFill>
                </w14:textFill>
              </w:rPr>
              <w:t>|||</w:t>
            </w:r>
            <w:r w:rsidR="00A43AE2" w:rsidRPr="00490CD3">
              <w:rPr>
                <w:color w:val="000000"/>
                <w:spacing w:val="2"/>
                <w:shd w:val="solid" w:color="000000" w:fill="000000"/>
                <w:fitText w:val="334" w:id="-1167892984"/>
                <w14:textFill>
                  <w14:solidFill>
                    <w14:srgbClr w14:val="000000">
                      <w14:alpha w14:val="100000"/>
                    </w14:srgbClr>
                  </w14:solidFill>
                </w14:textFill>
              </w:rPr>
              <w:t>|</w:t>
            </w:r>
            <w:r w:rsidR="00CB5715">
              <w:rPr>
                <w:vertAlign w:val="superscript"/>
              </w:rPr>
              <w:t>3</w:t>
            </w:r>
            <w:r w:rsidR="00744DD9" w:rsidRPr="003576CF">
              <w:t>/QALY gained.</w:t>
            </w:r>
          </w:p>
        </w:tc>
      </w:tr>
      <w:tr w:rsidR="00530C24" w:rsidRPr="003576CF" w14:paraId="1E57E1D1" w14:textId="77777777" w:rsidTr="00BF6CC5">
        <w:tc>
          <w:tcPr>
            <w:tcW w:w="626" w:type="pct"/>
            <w:shd w:val="clear" w:color="auto" w:fill="auto"/>
            <w:vAlign w:val="center"/>
          </w:tcPr>
          <w:p w14:paraId="07AA8E57" w14:textId="2D7EA0F1" w:rsidR="00F45ACC" w:rsidRPr="003576CF" w:rsidRDefault="00BB36CA" w:rsidP="00F46763">
            <w:pPr>
              <w:pStyle w:val="TableText0"/>
            </w:pPr>
            <w:r w:rsidRPr="003576CF">
              <w:t>Adverse event disutility</w:t>
            </w:r>
          </w:p>
        </w:tc>
        <w:tc>
          <w:tcPr>
            <w:tcW w:w="1916" w:type="pct"/>
            <w:shd w:val="clear" w:color="auto" w:fill="auto"/>
            <w:vAlign w:val="center"/>
          </w:tcPr>
          <w:p w14:paraId="35234EA9" w14:textId="1A81EDB8" w:rsidR="00F45ACC" w:rsidRPr="003576CF" w:rsidRDefault="00BB36CA" w:rsidP="00F46763">
            <w:pPr>
              <w:pStyle w:val="TableText0"/>
            </w:pPr>
            <w:r w:rsidRPr="003576CF">
              <w:t>None assumed in baseline for CAB-LA</w:t>
            </w:r>
          </w:p>
        </w:tc>
        <w:tc>
          <w:tcPr>
            <w:tcW w:w="2458" w:type="pct"/>
            <w:shd w:val="clear" w:color="auto" w:fill="auto"/>
            <w:vAlign w:val="center"/>
          </w:tcPr>
          <w:p w14:paraId="472A3786" w14:textId="77777777" w:rsidR="00F45ACC" w:rsidRPr="003576CF" w:rsidRDefault="008A3E27" w:rsidP="00F46763">
            <w:pPr>
              <w:pStyle w:val="TableText0"/>
            </w:pPr>
            <w:r w:rsidRPr="003576CF">
              <w:t>Moderate, favours CAB-LA.</w:t>
            </w:r>
          </w:p>
          <w:p w14:paraId="268D85EF" w14:textId="27D96A25" w:rsidR="008A3E27" w:rsidRPr="003576CF" w:rsidRDefault="008A3E27" w:rsidP="00F46763">
            <w:pPr>
              <w:pStyle w:val="TableText0"/>
            </w:pPr>
            <w:r w:rsidRPr="003576CF">
              <w:t>Assuming a 0.01</w:t>
            </w:r>
            <w:r w:rsidR="00094130" w:rsidRPr="003576CF">
              <w:t xml:space="preserve"> and 0.02</w:t>
            </w:r>
            <w:r w:rsidRPr="003576CF">
              <w:t xml:space="preserve"> disutility in HIV-</w:t>
            </w:r>
            <w:r w:rsidR="006F28ED" w:rsidRPr="003576CF">
              <w:t xml:space="preserve">negative </w:t>
            </w:r>
            <w:r w:rsidR="00F27CFD" w:rsidRPr="003576CF">
              <w:t>individual</w:t>
            </w:r>
            <w:r w:rsidRPr="003576CF">
              <w:t xml:space="preserve">s in the CAB-LA arm (as a proxy for adverse events) increases </w:t>
            </w:r>
            <w:r w:rsidR="0044130A" w:rsidRPr="003576CF">
              <w:t xml:space="preserve">the </w:t>
            </w:r>
            <w:r w:rsidRPr="003576CF">
              <w:t>ICER by 15.8%</w:t>
            </w:r>
            <w:r w:rsidR="00094130" w:rsidRPr="003576CF">
              <w:t xml:space="preserve"> and </w:t>
            </w:r>
            <w:r w:rsidR="00121CED" w:rsidRPr="003576CF">
              <w:t>37.4%, respectively</w:t>
            </w:r>
            <w:r w:rsidRPr="003576CF">
              <w:t xml:space="preserve">. </w:t>
            </w:r>
            <w:r w:rsidR="00D33861" w:rsidRPr="003576CF">
              <w:t>The</w:t>
            </w:r>
            <w:r w:rsidR="00D33861">
              <w:t xml:space="preserve"> scenario in the pre-PBAC</w:t>
            </w:r>
            <w:r w:rsidR="00D33861" w:rsidRPr="003576CF">
              <w:t xml:space="preserve"> Response </w:t>
            </w:r>
            <w:r w:rsidR="00D33861">
              <w:t>which applied</w:t>
            </w:r>
            <w:r w:rsidR="00D33861" w:rsidRPr="003576CF">
              <w:t xml:space="preserve"> a disutility of 0.01 </w:t>
            </w:r>
            <w:r w:rsidR="000F6BA0">
              <w:t>to 44.5% of patients based on</w:t>
            </w:r>
            <w:r w:rsidR="00D33861" w:rsidRPr="003576CF">
              <w:t xml:space="preserve"> ISR events in HPTN</w:t>
            </w:r>
            <w:r w:rsidR="00D33861" w:rsidRPr="003576CF">
              <w:noBreakHyphen/>
              <w:t>083 for the duration of CAB treatment</w:t>
            </w:r>
            <w:r w:rsidR="000F6BA0">
              <w:t xml:space="preserve"> </w:t>
            </w:r>
            <w:r w:rsidR="00D33861" w:rsidRPr="003576CF">
              <w:t>increased the base case ICER by 6% to $</w:t>
            </w:r>
            <w:r w:rsidR="00A43AE2" w:rsidRPr="00490CD3">
              <w:rPr>
                <w:color w:val="000000"/>
                <w:spacing w:val="54"/>
                <w:shd w:val="solid" w:color="000000" w:fill="000000"/>
                <w:fitText w:val="334" w:id="-1167892983"/>
                <w14:textFill>
                  <w14:solidFill>
                    <w14:srgbClr w14:val="000000">
                      <w14:alpha w14:val="100000"/>
                    </w14:srgbClr>
                  </w14:solidFill>
                </w14:textFill>
              </w:rPr>
              <w:t>|||</w:t>
            </w:r>
            <w:r w:rsidR="00A43AE2" w:rsidRPr="00490CD3">
              <w:rPr>
                <w:color w:val="000000"/>
                <w:spacing w:val="2"/>
                <w:shd w:val="solid" w:color="000000" w:fill="000000"/>
                <w:fitText w:val="334" w:id="-1167892983"/>
                <w14:textFill>
                  <w14:solidFill>
                    <w14:srgbClr w14:val="000000">
                      <w14:alpha w14:val="100000"/>
                    </w14:srgbClr>
                  </w14:solidFill>
                </w14:textFill>
              </w:rPr>
              <w:t>|</w:t>
            </w:r>
            <w:r w:rsidR="00CB5715" w:rsidRPr="00CB5715">
              <w:rPr>
                <w:rFonts w:cs="Arial"/>
                <w:szCs w:val="20"/>
                <w:vertAlign w:val="superscript"/>
              </w:rPr>
              <w:t>1</w:t>
            </w:r>
            <w:r w:rsidR="000F6BA0">
              <w:t>/</w:t>
            </w:r>
            <w:r w:rsidR="00D33861" w:rsidRPr="003576CF">
              <w:t xml:space="preserve"> QALY</w:t>
            </w:r>
            <w:r w:rsidR="000F6BA0">
              <w:t xml:space="preserve"> gained</w:t>
            </w:r>
            <w:r w:rsidR="00D33861" w:rsidRPr="003576CF">
              <w:t>.</w:t>
            </w:r>
          </w:p>
        </w:tc>
      </w:tr>
    </w:tbl>
    <w:p w14:paraId="5740F7D7" w14:textId="77777777" w:rsidR="005F352C" w:rsidRPr="003576CF" w:rsidRDefault="005F352C" w:rsidP="005F352C">
      <w:pPr>
        <w:pStyle w:val="FooterTableFigure"/>
      </w:pPr>
      <w:r w:rsidRPr="003576CF">
        <w:t>Source: Table 77, pp175-177 of the submission.</w:t>
      </w:r>
    </w:p>
    <w:p w14:paraId="21E2B2E3" w14:textId="77777777" w:rsidR="00CB5715" w:rsidRDefault="005F352C" w:rsidP="00CB5715">
      <w:pPr>
        <w:pStyle w:val="FooterTableFigure"/>
      </w:pPr>
      <w:r w:rsidRPr="003576CF">
        <w:t xml:space="preserve">ART = antiretroviral therapy; CAB-LA = cabotegravir long acting; DUSC = Drug utilisation sub-committee; ICER = incremental cost-effectiveness ratio; </w:t>
      </w:r>
      <w:r w:rsidR="000F6BA0">
        <w:t xml:space="preserve">ISR = injection site reaction; </w:t>
      </w:r>
      <w:r w:rsidRPr="003576CF">
        <w:t>PBS = Pharmaceutical Benefits Scheme;</w:t>
      </w:r>
      <w:r w:rsidR="000F6BA0">
        <w:t xml:space="preserve"> QALY = quality adjusted life year.</w:t>
      </w:r>
    </w:p>
    <w:p w14:paraId="35335FA2" w14:textId="04007DB1" w:rsidR="00CB5715" w:rsidRPr="00CB5715" w:rsidRDefault="00CB5715" w:rsidP="00FB6428">
      <w:pPr>
        <w:pStyle w:val="FooterTableFigure"/>
        <w:spacing w:after="0"/>
      </w:pPr>
      <w:r w:rsidRPr="009A6D58">
        <w:rPr>
          <w:i/>
          <w:szCs w:val="18"/>
        </w:rPr>
        <w:t xml:space="preserve">The redacted values correspond to the following ranges: </w:t>
      </w:r>
    </w:p>
    <w:p w14:paraId="0EE89AC7" w14:textId="03700AAD" w:rsidR="00CB5715" w:rsidRPr="009A6D58" w:rsidRDefault="00CB5715" w:rsidP="00CB571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$15,000 to &lt; $25,000</w:t>
      </w:r>
    </w:p>
    <w:p w14:paraId="0C867E5E" w14:textId="29D11001" w:rsidR="00CB5715" w:rsidRPr="009A6D58" w:rsidRDefault="00CB5715" w:rsidP="00CB5715">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$155,000 to &lt; $255,000</w:t>
      </w:r>
    </w:p>
    <w:p w14:paraId="1EAA86DC" w14:textId="20035AB4" w:rsidR="00CB5715" w:rsidRDefault="00CB5715" w:rsidP="00CB5715">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$35,000 to &lt; $45,000</w:t>
      </w:r>
    </w:p>
    <w:p w14:paraId="1410A782" w14:textId="3BBB78A4" w:rsidR="00CB5715" w:rsidRPr="003576CF" w:rsidRDefault="00CB5715" w:rsidP="00FB6428">
      <w:pPr>
        <w:spacing w:after="120"/>
      </w:pPr>
      <w:r>
        <w:rPr>
          <w:rFonts w:ascii="Arial Narrow" w:hAnsi="Arial Narrow"/>
          <w:i/>
          <w:sz w:val="18"/>
          <w:szCs w:val="18"/>
          <w:vertAlign w:val="superscript"/>
        </w:rPr>
        <w:t>4</w:t>
      </w:r>
      <w:r>
        <w:rPr>
          <w:rFonts w:ascii="Arial Narrow" w:hAnsi="Arial Narrow"/>
          <w:i/>
          <w:sz w:val="18"/>
          <w:szCs w:val="18"/>
        </w:rPr>
        <w:t xml:space="preserve"> $5,000 to &lt; $15,000</w:t>
      </w:r>
    </w:p>
    <w:p w14:paraId="6CD7CD0F" w14:textId="2E717678" w:rsidR="005F352C" w:rsidRPr="003576CF" w:rsidRDefault="005F352C" w:rsidP="0072358C">
      <w:pPr>
        <w:pStyle w:val="3-BodyText"/>
      </w:pPr>
      <w:r w:rsidRPr="003576CF">
        <w:t xml:space="preserve">The results of the stepped economic evaluation are presented in </w:t>
      </w:r>
      <w:r w:rsidRPr="003576CF">
        <w:fldChar w:fldCharType="begin" w:fldLock="1"/>
      </w:r>
      <w:r w:rsidRPr="003576CF">
        <w:instrText xml:space="preserve"> REF _Ref104805160 \h </w:instrText>
      </w:r>
      <w:r w:rsidRPr="003576CF">
        <w:fldChar w:fldCharType="separate"/>
      </w:r>
      <w:r w:rsidR="00050820" w:rsidRPr="003576CF">
        <w:t>Table 12</w:t>
      </w:r>
      <w:r w:rsidRPr="003576CF">
        <w:fldChar w:fldCharType="end"/>
      </w:r>
      <w:r w:rsidR="0044130A" w:rsidRPr="003576CF">
        <w:t>.</w:t>
      </w:r>
      <w:r w:rsidRPr="003576CF">
        <w:t xml:space="preserve"> </w:t>
      </w:r>
    </w:p>
    <w:p w14:paraId="2DE29B22" w14:textId="3AFB9599" w:rsidR="005F352C" w:rsidRPr="003576CF" w:rsidRDefault="005F352C" w:rsidP="00BA1C42">
      <w:pPr>
        <w:pStyle w:val="TableFigureHeading"/>
        <w:keepLines/>
        <w:rPr>
          <w:rStyle w:val="CommentReference"/>
          <w:b/>
          <w:szCs w:val="24"/>
        </w:rPr>
      </w:pPr>
      <w:bookmarkStart w:id="61" w:name="_Ref104805160"/>
      <w:r w:rsidRPr="003576CF">
        <w:lastRenderedPageBreak/>
        <w:t xml:space="preserve">Table </w:t>
      </w:r>
      <w:r w:rsidR="00DF2686">
        <w:fldChar w:fldCharType="begin" w:fldLock="1"/>
      </w:r>
      <w:r w:rsidR="00DF2686">
        <w:instrText xml:space="preserve"> SEQ Table \* ARABIC </w:instrText>
      </w:r>
      <w:r w:rsidR="00DF2686">
        <w:fldChar w:fldCharType="separate"/>
      </w:r>
      <w:r w:rsidR="00050820" w:rsidRPr="003576CF">
        <w:t>12</w:t>
      </w:r>
      <w:r w:rsidR="00DF2686">
        <w:fldChar w:fldCharType="end"/>
      </w:r>
      <w:bookmarkEnd w:id="61"/>
      <w:r w:rsidRPr="003576CF">
        <w:t>:</w:t>
      </w:r>
      <w:r w:rsidRPr="003576CF">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w:tblPr>
      <w:tblGrid>
        <w:gridCol w:w="3397"/>
        <w:gridCol w:w="2065"/>
        <w:gridCol w:w="1763"/>
        <w:gridCol w:w="1815"/>
      </w:tblGrid>
      <w:tr w:rsidR="00F40A6B" w:rsidRPr="003576CF" w14:paraId="599B69D7" w14:textId="77777777" w:rsidTr="00211CDD">
        <w:trPr>
          <w:tblHeader/>
        </w:trPr>
        <w:tc>
          <w:tcPr>
            <w:tcW w:w="1879" w:type="pct"/>
            <w:vAlign w:val="center"/>
          </w:tcPr>
          <w:p w14:paraId="6966235E" w14:textId="77777777" w:rsidR="005F352C" w:rsidRPr="003576CF" w:rsidRDefault="005F352C" w:rsidP="00BA1C42">
            <w:pPr>
              <w:pStyle w:val="In-tableHeading"/>
              <w:keepLines/>
              <w:rPr>
                <w:lang w:val="en-AU"/>
              </w:rPr>
            </w:pPr>
            <w:r w:rsidRPr="003576CF">
              <w:rPr>
                <w:lang w:val="en-AU"/>
              </w:rPr>
              <w:t>Step and component</w:t>
            </w:r>
          </w:p>
        </w:tc>
        <w:tc>
          <w:tcPr>
            <w:tcW w:w="1142" w:type="pct"/>
            <w:vAlign w:val="center"/>
          </w:tcPr>
          <w:p w14:paraId="0E67B9F3" w14:textId="77777777" w:rsidR="005F352C" w:rsidRPr="003576CF" w:rsidRDefault="005F352C" w:rsidP="00BA1C42">
            <w:pPr>
              <w:pStyle w:val="In-tableHeading"/>
              <w:keepLines/>
              <w:jc w:val="center"/>
              <w:rPr>
                <w:lang w:val="en-AU"/>
              </w:rPr>
            </w:pPr>
            <w:r w:rsidRPr="003576CF">
              <w:rPr>
                <w:lang w:val="en-AU"/>
              </w:rPr>
              <w:t>CAB-LA</w:t>
            </w:r>
          </w:p>
        </w:tc>
        <w:tc>
          <w:tcPr>
            <w:tcW w:w="975" w:type="pct"/>
            <w:vAlign w:val="center"/>
          </w:tcPr>
          <w:p w14:paraId="3C5548DD" w14:textId="5F63AD85" w:rsidR="005F352C" w:rsidRPr="003576CF" w:rsidRDefault="005F352C" w:rsidP="00BA1C42">
            <w:pPr>
              <w:pStyle w:val="In-tableHeading"/>
              <w:keepLines/>
              <w:jc w:val="center"/>
              <w:rPr>
                <w:lang w:val="en-AU"/>
              </w:rPr>
            </w:pPr>
            <w:r w:rsidRPr="003576CF">
              <w:rPr>
                <w:lang w:val="en-AU"/>
              </w:rPr>
              <w:t>SoC</w:t>
            </w:r>
          </w:p>
        </w:tc>
        <w:tc>
          <w:tcPr>
            <w:tcW w:w="1004" w:type="pct"/>
            <w:vAlign w:val="center"/>
          </w:tcPr>
          <w:p w14:paraId="2ED918DC" w14:textId="77777777" w:rsidR="005F352C" w:rsidRPr="003576CF" w:rsidRDefault="005F352C" w:rsidP="00BA1C42">
            <w:pPr>
              <w:pStyle w:val="In-tableHeading"/>
              <w:keepLines/>
              <w:jc w:val="center"/>
              <w:rPr>
                <w:lang w:val="en-AU"/>
              </w:rPr>
            </w:pPr>
            <w:r w:rsidRPr="003576CF">
              <w:rPr>
                <w:lang w:val="en-AU"/>
              </w:rPr>
              <w:t>Increment</w:t>
            </w:r>
          </w:p>
        </w:tc>
      </w:tr>
      <w:tr w:rsidR="00F40A6B" w:rsidRPr="003576CF" w14:paraId="1BF9788F" w14:textId="77777777" w:rsidTr="00F46763">
        <w:tc>
          <w:tcPr>
            <w:tcW w:w="5000" w:type="pct"/>
            <w:gridSpan w:val="4"/>
            <w:vAlign w:val="center"/>
          </w:tcPr>
          <w:p w14:paraId="3A38469B" w14:textId="77777777" w:rsidR="005F352C" w:rsidRPr="003576CF" w:rsidRDefault="005F352C" w:rsidP="00BA1C42">
            <w:pPr>
              <w:pStyle w:val="TableText0"/>
              <w:keepLines/>
              <w:rPr>
                <w:b/>
                <w:bCs w:val="0"/>
              </w:rPr>
            </w:pPr>
            <w:r w:rsidRPr="003576CF">
              <w:rPr>
                <w:b/>
                <w:bCs w:val="0"/>
              </w:rPr>
              <w:t>Step 1: Trial-based economic evaluation based on HPTN 083 versus oral PrEP</w:t>
            </w:r>
          </w:p>
        </w:tc>
      </w:tr>
      <w:tr w:rsidR="00F40A6B" w:rsidRPr="003576CF" w14:paraId="679FE628" w14:textId="77777777" w:rsidTr="00211CDD">
        <w:tc>
          <w:tcPr>
            <w:tcW w:w="1879" w:type="pct"/>
            <w:vAlign w:val="center"/>
          </w:tcPr>
          <w:p w14:paraId="4C92CE08" w14:textId="77777777" w:rsidR="005F352C" w:rsidRPr="003576CF" w:rsidRDefault="005F352C" w:rsidP="00BA1C42">
            <w:pPr>
              <w:pStyle w:val="TableText0"/>
              <w:keepLines/>
              <w:rPr>
                <w:rFonts w:ascii="Times" w:hAnsi="Times"/>
              </w:rPr>
            </w:pPr>
            <w:r w:rsidRPr="003576CF">
              <w:t>Costs</w:t>
            </w:r>
          </w:p>
        </w:tc>
        <w:tc>
          <w:tcPr>
            <w:tcW w:w="1142" w:type="pct"/>
            <w:vAlign w:val="center"/>
          </w:tcPr>
          <w:p w14:paraId="36F6D8B5" w14:textId="77777777" w:rsidR="005F352C" w:rsidRPr="003576CF" w:rsidRDefault="005F352C" w:rsidP="00BA1C42">
            <w:pPr>
              <w:pStyle w:val="TableText0"/>
              <w:keepLines/>
              <w:jc w:val="center"/>
            </w:pPr>
            <w:r w:rsidRPr="003576CF">
              <w:t>NR</w:t>
            </w:r>
          </w:p>
        </w:tc>
        <w:tc>
          <w:tcPr>
            <w:tcW w:w="975" w:type="pct"/>
            <w:vAlign w:val="center"/>
          </w:tcPr>
          <w:p w14:paraId="36E45C64" w14:textId="77777777" w:rsidR="005F352C" w:rsidRPr="003576CF" w:rsidRDefault="005F352C" w:rsidP="00BA1C42">
            <w:pPr>
              <w:pStyle w:val="TableText0"/>
              <w:keepLines/>
              <w:jc w:val="center"/>
            </w:pPr>
            <w:r w:rsidRPr="003576CF">
              <w:t>NR</w:t>
            </w:r>
          </w:p>
        </w:tc>
        <w:tc>
          <w:tcPr>
            <w:tcW w:w="1004" w:type="pct"/>
            <w:vAlign w:val="center"/>
          </w:tcPr>
          <w:p w14:paraId="71B92A7D" w14:textId="791E81A2" w:rsidR="005F352C" w:rsidRPr="003576CF" w:rsidRDefault="005F352C" w:rsidP="00BA1C42">
            <w:pPr>
              <w:pStyle w:val="TableText0"/>
              <w:keepLines/>
              <w:jc w:val="center"/>
              <w:rPr>
                <w:rFonts w:ascii="Times" w:hAnsi="Times"/>
              </w:rPr>
            </w:pPr>
            <w:r w:rsidRPr="003576CF">
              <w:t>$</w:t>
            </w:r>
            <w:r w:rsidR="00A43AE2" w:rsidRPr="00A43AE2">
              <w:rPr>
                <w:color w:val="000000"/>
                <w:shd w:val="solid" w:color="000000" w:fill="000000"/>
                <w14:textFill>
                  <w14:solidFill>
                    <w14:srgbClr w14:val="000000">
                      <w14:alpha w14:val="100000"/>
                    </w14:srgbClr>
                  </w14:solidFill>
                </w14:textFill>
              </w:rPr>
              <w:t>|</w:t>
            </w:r>
          </w:p>
        </w:tc>
      </w:tr>
      <w:tr w:rsidR="00F40A6B" w:rsidRPr="003576CF" w14:paraId="6D35C027" w14:textId="77777777" w:rsidTr="00211CDD">
        <w:tc>
          <w:tcPr>
            <w:tcW w:w="1879" w:type="pct"/>
            <w:vAlign w:val="center"/>
          </w:tcPr>
          <w:p w14:paraId="7C4D8A55" w14:textId="77777777" w:rsidR="005F352C" w:rsidRPr="003576CF" w:rsidRDefault="005F352C" w:rsidP="00BA1C42">
            <w:pPr>
              <w:pStyle w:val="TableText0"/>
              <w:keepLines/>
              <w:rPr>
                <w:rFonts w:ascii="Times" w:hAnsi="Times"/>
              </w:rPr>
            </w:pPr>
            <w:r w:rsidRPr="003576CF">
              <w:t xml:space="preserve">Infection avoided </w:t>
            </w:r>
          </w:p>
        </w:tc>
        <w:tc>
          <w:tcPr>
            <w:tcW w:w="1142" w:type="pct"/>
            <w:vAlign w:val="center"/>
          </w:tcPr>
          <w:p w14:paraId="45C0DE1B" w14:textId="77777777" w:rsidR="005F352C" w:rsidRPr="003576CF" w:rsidRDefault="005F352C" w:rsidP="00BA1C42">
            <w:pPr>
              <w:pStyle w:val="TableText0"/>
              <w:keepLines/>
              <w:jc w:val="center"/>
            </w:pPr>
            <w:r w:rsidRPr="003576CF">
              <w:t>NR</w:t>
            </w:r>
          </w:p>
        </w:tc>
        <w:tc>
          <w:tcPr>
            <w:tcW w:w="975" w:type="pct"/>
            <w:vAlign w:val="center"/>
          </w:tcPr>
          <w:p w14:paraId="13159C23" w14:textId="77777777" w:rsidR="005F352C" w:rsidRPr="003576CF" w:rsidRDefault="005F352C" w:rsidP="00BA1C42">
            <w:pPr>
              <w:pStyle w:val="TableText0"/>
              <w:keepLines/>
              <w:jc w:val="center"/>
            </w:pPr>
            <w:r w:rsidRPr="003576CF">
              <w:t>NR</w:t>
            </w:r>
          </w:p>
        </w:tc>
        <w:tc>
          <w:tcPr>
            <w:tcW w:w="1004" w:type="pct"/>
            <w:vAlign w:val="center"/>
          </w:tcPr>
          <w:p w14:paraId="3F139486" w14:textId="77777777" w:rsidR="005F352C" w:rsidRPr="003576CF" w:rsidRDefault="005F352C" w:rsidP="00BA1C42">
            <w:pPr>
              <w:pStyle w:val="TableText0"/>
              <w:keepLines/>
              <w:jc w:val="center"/>
            </w:pPr>
            <w:r w:rsidRPr="003576CF">
              <w:t>0.0082</w:t>
            </w:r>
          </w:p>
        </w:tc>
      </w:tr>
      <w:tr w:rsidR="00F40A6B" w:rsidRPr="003576CF" w14:paraId="2391A51A" w14:textId="77777777" w:rsidTr="00211CDD">
        <w:tc>
          <w:tcPr>
            <w:tcW w:w="3996" w:type="pct"/>
            <w:gridSpan w:val="3"/>
            <w:vAlign w:val="center"/>
          </w:tcPr>
          <w:p w14:paraId="42199273" w14:textId="77777777" w:rsidR="005F352C" w:rsidRPr="003576CF" w:rsidRDefault="005F352C" w:rsidP="00BA1C42">
            <w:pPr>
              <w:pStyle w:val="TableText0"/>
              <w:keepLines/>
              <w:rPr>
                <w:rFonts w:ascii="Times" w:hAnsi="Times"/>
              </w:rPr>
            </w:pPr>
            <w:r w:rsidRPr="003576CF">
              <w:t>Incremental cost/extra infection avoided</w:t>
            </w:r>
          </w:p>
        </w:tc>
        <w:tc>
          <w:tcPr>
            <w:tcW w:w="1004" w:type="pct"/>
            <w:vAlign w:val="center"/>
          </w:tcPr>
          <w:p w14:paraId="6A143066" w14:textId="68F9AD7D" w:rsidR="005F352C" w:rsidRPr="00CB5715" w:rsidRDefault="005F352C" w:rsidP="00BA1C42">
            <w:pPr>
              <w:pStyle w:val="TableText0"/>
              <w:keepLines/>
              <w:jc w:val="center"/>
              <w:rPr>
                <w:rFonts w:ascii="Times" w:hAnsi="Times"/>
              </w:rPr>
            </w:pPr>
            <w:r w:rsidRPr="003576CF">
              <w:t>$</w:t>
            </w:r>
            <w:r w:rsidR="00A43AE2" w:rsidRPr="00A43AE2">
              <w:rPr>
                <w:color w:val="000000"/>
                <w:shd w:val="solid" w:color="000000" w:fill="000000"/>
                <w14:textFill>
                  <w14:solidFill>
                    <w14:srgbClr w14:val="000000">
                      <w14:alpha w14:val="100000"/>
                    </w14:srgbClr>
                  </w14:solidFill>
                </w14:textFill>
              </w:rPr>
              <w:t>|</w:t>
            </w:r>
            <w:r w:rsidR="00CB5715">
              <w:rPr>
                <w:vertAlign w:val="superscript"/>
              </w:rPr>
              <w:t>1</w:t>
            </w:r>
          </w:p>
        </w:tc>
      </w:tr>
      <w:tr w:rsidR="00F40A6B" w:rsidRPr="003576CF" w14:paraId="7B45771A" w14:textId="77777777" w:rsidTr="00F46763">
        <w:tc>
          <w:tcPr>
            <w:tcW w:w="5000" w:type="pct"/>
            <w:gridSpan w:val="4"/>
            <w:vAlign w:val="center"/>
          </w:tcPr>
          <w:p w14:paraId="2577AD70" w14:textId="77777777" w:rsidR="005F352C" w:rsidRPr="003576CF" w:rsidRDefault="005F352C" w:rsidP="00BA1C42">
            <w:pPr>
              <w:pStyle w:val="In-tableHeading"/>
              <w:keepLines/>
              <w:rPr>
                <w:lang w:val="en-AU"/>
              </w:rPr>
            </w:pPr>
            <w:r w:rsidRPr="003576CF">
              <w:rPr>
                <w:lang w:val="en-AU"/>
              </w:rPr>
              <w:t>Step 2: Applicability step: Introduce Australian incidence of HIV versus oral PrEP</w:t>
            </w:r>
          </w:p>
        </w:tc>
      </w:tr>
      <w:tr w:rsidR="00F40A6B" w:rsidRPr="003576CF" w14:paraId="13E359B6" w14:textId="77777777" w:rsidTr="00211CDD">
        <w:tc>
          <w:tcPr>
            <w:tcW w:w="1879" w:type="pct"/>
            <w:vAlign w:val="center"/>
          </w:tcPr>
          <w:p w14:paraId="32F72359" w14:textId="77777777" w:rsidR="005F352C" w:rsidRPr="003576CF" w:rsidRDefault="005F352C" w:rsidP="00BA1C42">
            <w:pPr>
              <w:pStyle w:val="TableText0"/>
              <w:keepLines/>
              <w:rPr>
                <w:rFonts w:ascii="Times" w:hAnsi="Times"/>
              </w:rPr>
            </w:pPr>
            <w:r w:rsidRPr="003576CF">
              <w:t>Costs</w:t>
            </w:r>
          </w:p>
        </w:tc>
        <w:tc>
          <w:tcPr>
            <w:tcW w:w="1142" w:type="pct"/>
            <w:vAlign w:val="center"/>
          </w:tcPr>
          <w:p w14:paraId="4E13CD65" w14:textId="77777777" w:rsidR="005F352C" w:rsidRPr="003576CF" w:rsidRDefault="005F352C" w:rsidP="00BA1C42">
            <w:pPr>
              <w:pStyle w:val="TableText0"/>
              <w:keepLines/>
              <w:jc w:val="center"/>
              <w:rPr>
                <w:rFonts w:ascii="Times" w:hAnsi="Times"/>
              </w:rPr>
            </w:pPr>
            <w:r w:rsidRPr="003576CF">
              <w:t>NR</w:t>
            </w:r>
          </w:p>
        </w:tc>
        <w:tc>
          <w:tcPr>
            <w:tcW w:w="975" w:type="pct"/>
            <w:vAlign w:val="center"/>
          </w:tcPr>
          <w:p w14:paraId="68BB8124" w14:textId="77777777" w:rsidR="005F352C" w:rsidRPr="003576CF" w:rsidRDefault="005F352C" w:rsidP="00BA1C42">
            <w:pPr>
              <w:pStyle w:val="TableText0"/>
              <w:keepLines/>
              <w:jc w:val="center"/>
              <w:rPr>
                <w:rFonts w:ascii="Times" w:hAnsi="Times"/>
              </w:rPr>
            </w:pPr>
            <w:r w:rsidRPr="003576CF">
              <w:t>NR</w:t>
            </w:r>
          </w:p>
        </w:tc>
        <w:tc>
          <w:tcPr>
            <w:tcW w:w="1004" w:type="pct"/>
            <w:vAlign w:val="center"/>
          </w:tcPr>
          <w:p w14:paraId="7C564007" w14:textId="4EE14E28" w:rsidR="005F352C" w:rsidRPr="003576CF" w:rsidRDefault="005F352C" w:rsidP="00BA1C42">
            <w:pPr>
              <w:pStyle w:val="TableText0"/>
              <w:keepLines/>
              <w:jc w:val="center"/>
              <w:rPr>
                <w:rFonts w:ascii="Times" w:hAnsi="Times"/>
              </w:rPr>
            </w:pPr>
            <w:r w:rsidRPr="003576CF">
              <w:t>$</w:t>
            </w:r>
            <w:r w:rsidR="00A43AE2" w:rsidRPr="00A43AE2">
              <w:rPr>
                <w:color w:val="000000"/>
                <w:shd w:val="solid" w:color="000000" w:fill="000000"/>
                <w14:textFill>
                  <w14:solidFill>
                    <w14:srgbClr w14:val="000000">
                      <w14:alpha w14:val="100000"/>
                    </w14:srgbClr>
                  </w14:solidFill>
                </w14:textFill>
              </w:rPr>
              <w:t>|</w:t>
            </w:r>
          </w:p>
        </w:tc>
      </w:tr>
      <w:tr w:rsidR="00F40A6B" w:rsidRPr="003576CF" w14:paraId="49137CA5" w14:textId="77777777" w:rsidTr="00211CDD">
        <w:tc>
          <w:tcPr>
            <w:tcW w:w="1879" w:type="pct"/>
            <w:vAlign w:val="center"/>
          </w:tcPr>
          <w:p w14:paraId="13F556B0" w14:textId="77777777" w:rsidR="005F352C" w:rsidRPr="003576CF" w:rsidRDefault="005F352C" w:rsidP="00BA1C42">
            <w:pPr>
              <w:pStyle w:val="TableText0"/>
              <w:keepLines/>
              <w:rPr>
                <w:rFonts w:ascii="Times" w:hAnsi="Times"/>
              </w:rPr>
            </w:pPr>
            <w:r w:rsidRPr="003576CF">
              <w:t xml:space="preserve">Infection avoided </w:t>
            </w:r>
          </w:p>
        </w:tc>
        <w:tc>
          <w:tcPr>
            <w:tcW w:w="1142" w:type="pct"/>
            <w:vAlign w:val="center"/>
          </w:tcPr>
          <w:p w14:paraId="460B60EC" w14:textId="77777777" w:rsidR="005F352C" w:rsidRPr="003576CF" w:rsidRDefault="005F352C" w:rsidP="00BA1C42">
            <w:pPr>
              <w:pStyle w:val="TableText0"/>
              <w:keepLines/>
              <w:jc w:val="center"/>
              <w:rPr>
                <w:rFonts w:ascii="Times" w:hAnsi="Times"/>
              </w:rPr>
            </w:pPr>
            <w:r w:rsidRPr="003576CF">
              <w:t>NR</w:t>
            </w:r>
          </w:p>
        </w:tc>
        <w:tc>
          <w:tcPr>
            <w:tcW w:w="975" w:type="pct"/>
            <w:vAlign w:val="center"/>
          </w:tcPr>
          <w:p w14:paraId="3D922669" w14:textId="77777777" w:rsidR="005F352C" w:rsidRPr="003576CF" w:rsidRDefault="005F352C" w:rsidP="00BA1C42">
            <w:pPr>
              <w:pStyle w:val="TableText0"/>
              <w:keepLines/>
              <w:jc w:val="center"/>
              <w:rPr>
                <w:rFonts w:ascii="Times" w:hAnsi="Times"/>
              </w:rPr>
            </w:pPr>
            <w:r w:rsidRPr="003576CF">
              <w:t>NR</w:t>
            </w:r>
          </w:p>
        </w:tc>
        <w:tc>
          <w:tcPr>
            <w:tcW w:w="1004" w:type="pct"/>
            <w:vAlign w:val="center"/>
          </w:tcPr>
          <w:p w14:paraId="2AD85A78" w14:textId="77777777" w:rsidR="005F352C" w:rsidRPr="003576CF" w:rsidRDefault="005F352C" w:rsidP="00BA1C42">
            <w:pPr>
              <w:pStyle w:val="TableText0"/>
              <w:keepLines/>
              <w:jc w:val="center"/>
            </w:pPr>
            <w:r w:rsidRPr="003576CF">
              <w:t>0.0024</w:t>
            </w:r>
          </w:p>
        </w:tc>
      </w:tr>
      <w:tr w:rsidR="00F40A6B" w:rsidRPr="003576CF" w14:paraId="7EED7B91" w14:textId="77777777" w:rsidTr="00211CDD">
        <w:tc>
          <w:tcPr>
            <w:tcW w:w="3996" w:type="pct"/>
            <w:gridSpan w:val="3"/>
            <w:vAlign w:val="center"/>
          </w:tcPr>
          <w:p w14:paraId="0BA1919F" w14:textId="77777777" w:rsidR="005F352C" w:rsidRPr="003576CF" w:rsidRDefault="005F352C" w:rsidP="00BA1C42">
            <w:pPr>
              <w:pStyle w:val="TableText0"/>
              <w:keepLines/>
              <w:rPr>
                <w:rFonts w:ascii="Times" w:hAnsi="Times"/>
              </w:rPr>
            </w:pPr>
            <w:r w:rsidRPr="003576CF">
              <w:t>Incremental cost/extra infection avoided</w:t>
            </w:r>
          </w:p>
        </w:tc>
        <w:tc>
          <w:tcPr>
            <w:tcW w:w="1004" w:type="pct"/>
            <w:vAlign w:val="center"/>
          </w:tcPr>
          <w:p w14:paraId="505C45C5" w14:textId="79920EEA" w:rsidR="005F352C" w:rsidRPr="003576CF" w:rsidRDefault="005F352C" w:rsidP="00BA1C42">
            <w:pPr>
              <w:pStyle w:val="TableText0"/>
              <w:keepLines/>
              <w:jc w:val="center"/>
              <w:rPr>
                <w:rFonts w:ascii="Times" w:hAnsi="Times"/>
              </w:rPr>
            </w:pPr>
            <w:r w:rsidRPr="003576CF">
              <w:t>$</w:t>
            </w:r>
            <w:r w:rsidR="00A43AE2" w:rsidRPr="00A43AE2">
              <w:rPr>
                <w:color w:val="000000"/>
                <w:shd w:val="solid" w:color="000000" w:fill="000000"/>
                <w14:textFill>
                  <w14:solidFill>
                    <w14:srgbClr w14:val="000000">
                      <w14:alpha w14:val="100000"/>
                    </w14:srgbClr>
                  </w14:solidFill>
                </w14:textFill>
              </w:rPr>
              <w:t>|</w:t>
            </w:r>
            <w:r w:rsidR="00CB5715" w:rsidRPr="00CB5715">
              <w:rPr>
                <w:vertAlign w:val="superscript"/>
              </w:rPr>
              <w:t>2</w:t>
            </w:r>
          </w:p>
        </w:tc>
      </w:tr>
      <w:tr w:rsidR="00F40A6B" w:rsidRPr="003576CF" w14:paraId="5ED23850" w14:textId="77777777" w:rsidTr="00F46763">
        <w:tc>
          <w:tcPr>
            <w:tcW w:w="5000" w:type="pct"/>
            <w:gridSpan w:val="4"/>
            <w:vAlign w:val="center"/>
          </w:tcPr>
          <w:p w14:paraId="77AA642E" w14:textId="77777777" w:rsidR="005F352C" w:rsidRPr="003576CF" w:rsidRDefault="005F352C" w:rsidP="00BA1C42">
            <w:pPr>
              <w:pStyle w:val="In-tableHeading"/>
              <w:keepLines/>
              <w:rPr>
                <w:lang w:val="en-AU"/>
              </w:rPr>
            </w:pPr>
            <w:r w:rsidRPr="003576CF">
              <w:rPr>
                <w:lang w:val="en-AU"/>
              </w:rPr>
              <w:t>Step 3: Applicability step: Introduce indirect comparison versus SoC</w:t>
            </w:r>
          </w:p>
        </w:tc>
      </w:tr>
      <w:tr w:rsidR="00F40A6B" w:rsidRPr="003576CF" w14:paraId="64413DC1" w14:textId="77777777" w:rsidTr="00211CDD">
        <w:tc>
          <w:tcPr>
            <w:tcW w:w="1879" w:type="pct"/>
            <w:vAlign w:val="center"/>
          </w:tcPr>
          <w:p w14:paraId="41C73BCA" w14:textId="77777777" w:rsidR="005F352C" w:rsidRPr="003576CF" w:rsidRDefault="005F352C" w:rsidP="00BA1C42">
            <w:pPr>
              <w:pStyle w:val="TableText0"/>
              <w:keepLines/>
              <w:rPr>
                <w:rFonts w:ascii="Times" w:hAnsi="Times"/>
              </w:rPr>
            </w:pPr>
            <w:r w:rsidRPr="003576CF">
              <w:t>Costs</w:t>
            </w:r>
          </w:p>
        </w:tc>
        <w:tc>
          <w:tcPr>
            <w:tcW w:w="1142" w:type="pct"/>
            <w:vAlign w:val="center"/>
          </w:tcPr>
          <w:p w14:paraId="134D8F59" w14:textId="77777777" w:rsidR="005F352C" w:rsidRPr="003576CF" w:rsidRDefault="005F352C" w:rsidP="00BA1C42">
            <w:pPr>
              <w:pStyle w:val="TableText0"/>
              <w:keepLines/>
              <w:jc w:val="center"/>
              <w:rPr>
                <w:rFonts w:ascii="Times" w:hAnsi="Times"/>
              </w:rPr>
            </w:pPr>
            <w:r w:rsidRPr="003576CF">
              <w:t>NR</w:t>
            </w:r>
          </w:p>
        </w:tc>
        <w:tc>
          <w:tcPr>
            <w:tcW w:w="975" w:type="pct"/>
            <w:vAlign w:val="center"/>
          </w:tcPr>
          <w:p w14:paraId="21811071" w14:textId="77777777" w:rsidR="005F352C" w:rsidRPr="003576CF" w:rsidRDefault="005F352C" w:rsidP="00BA1C42">
            <w:pPr>
              <w:pStyle w:val="TableText0"/>
              <w:keepLines/>
              <w:jc w:val="center"/>
              <w:rPr>
                <w:rFonts w:ascii="Times" w:hAnsi="Times"/>
              </w:rPr>
            </w:pPr>
            <w:r w:rsidRPr="003576CF">
              <w:t>NR</w:t>
            </w:r>
          </w:p>
        </w:tc>
        <w:tc>
          <w:tcPr>
            <w:tcW w:w="1004" w:type="pct"/>
            <w:vAlign w:val="center"/>
          </w:tcPr>
          <w:p w14:paraId="6F6080FC" w14:textId="3B18FFDB" w:rsidR="005F352C" w:rsidRPr="003576CF" w:rsidRDefault="005F352C" w:rsidP="00BA1C42">
            <w:pPr>
              <w:pStyle w:val="TableText0"/>
              <w:keepLines/>
              <w:jc w:val="center"/>
              <w:rPr>
                <w:rFonts w:ascii="Times" w:hAnsi="Times"/>
              </w:rPr>
            </w:pPr>
            <w:r w:rsidRPr="003576CF">
              <w:t>$</w:t>
            </w:r>
            <w:r w:rsidR="00A43AE2" w:rsidRPr="00A43AE2">
              <w:rPr>
                <w:color w:val="000000"/>
                <w:shd w:val="solid" w:color="000000" w:fill="000000"/>
                <w14:textFill>
                  <w14:solidFill>
                    <w14:srgbClr w14:val="000000">
                      <w14:alpha w14:val="100000"/>
                    </w14:srgbClr>
                  </w14:solidFill>
                </w14:textFill>
              </w:rPr>
              <w:t>|</w:t>
            </w:r>
          </w:p>
        </w:tc>
      </w:tr>
      <w:tr w:rsidR="00F40A6B" w:rsidRPr="003576CF" w14:paraId="4EB49C9C" w14:textId="77777777" w:rsidTr="00211CDD">
        <w:tc>
          <w:tcPr>
            <w:tcW w:w="1879" w:type="pct"/>
            <w:vAlign w:val="center"/>
          </w:tcPr>
          <w:p w14:paraId="35EAF8D8" w14:textId="77777777" w:rsidR="005F352C" w:rsidRPr="003576CF" w:rsidRDefault="005F352C" w:rsidP="00BA1C42">
            <w:pPr>
              <w:pStyle w:val="TableText0"/>
              <w:keepLines/>
              <w:rPr>
                <w:rFonts w:ascii="Times" w:hAnsi="Times"/>
              </w:rPr>
            </w:pPr>
            <w:r w:rsidRPr="003576CF">
              <w:t xml:space="preserve">Infection avoided </w:t>
            </w:r>
          </w:p>
        </w:tc>
        <w:tc>
          <w:tcPr>
            <w:tcW w:w="1142" w:type="pct"/>
            <w:vAlign w:val="center"/>
          </w:tcPr>
          <w:p w14:paraId="1259473F" w14:textId="77777777" w:rsidR="005F352C" w:rsidRPr="003576CF" w:rsidRDefault="005F352C" w:rsidP="00BA1C42">
            <w:pPr>
              <w:pStyle w:val="TableText0"/>
              <w:keepLines/>
              <w:jc w:val="center"/>
              <w:rPr>
                <w:rFonts w:ascii="Times" w:hAnsi="Times"/>
              </w:rPr>
            </w:pPr>
            <w:r w:rsidRPr="003576CF">
              <w:t>NR</w:t>
            </w:r>
          </w:p>
        </w:tc>
        <w:tc>
          <w:tcPr>
            <w:tcW w:w="975" w:type="pct"/>
            <w:vAlign w:val="center"/>
          </w:tcPr>
          <w:p w14:paraId="060EE806" w14:textId="77777777" w:rsidR="005F352C" w:rsidRPr="003576CF" w:rsidRDefault="005F352C" w:rsidP="00BA1C42">
            <w:pPr>
              <w:pStyle w:val="TableText0"/>
              <w:keepLines/>
              <w:jc w:val="center"/>
              <w:rPr>
                <w:rFonts w:ascii="Times" w:hAnsi="Times"/>
              </w:rPr>
            </w:pPr>
            <w:r w:rsidRPr="003576CF">
              <w:t>NR</w:t>
            </w:r>
          </w:p>
        </w:tc>
        <w:tc>
          <w:tcPr>
            <w:tcW w:w="1004" w:type="pct"/>
            <w:vAlign w:val="center"/>
          </w:tcPr>
          <w:p w14:paraId="04E7E123" w14:textId="77777777" w:rsidR="005F352C" w:rsidRPr="003576CF" w:rsidRDefault="005F352C" w:rsidP="00BA1C42">
            <w:pPr>
              <w:pStyle w:val="TableText0"/>
              <w:keepLines/>
              <w:jc w:val="center"/>
            </w:pPr>
            <w:r w:rsidRPr="003576CF">
              <w:t>0.0128</w:t>
            </w:r>
          </w:p>
        </w:tc>
      </w:tr>
      <w:tr w:rsidR="00F40A6B" w:rsidRPr="003576CF" w14:paraId="08083D47" w14:textId="77777777" w:rsidTr="00211CDD">
        <w:tc>
          <w:tcPr>
            <w:tcW w:w="3996" w:type="pct"/>
            <w:gridSpan w:val="3"/>
            <w:vAlign w:val="center"/>
          </w:tcPr>
          <w:p w14:paraId="01E8DC8D" w14:textId="77777777" w:rsidR="005F352C" w:rsidRPr="003576CF" w:rsidRDefault="005F352C" w:rsidP="00BA1C42">
            <w:pPr>
              <w:pStyle w:val="TableText0"/>
              <w:keepLines/>
              <w:rPr>
                <w:rFonts w:ascii="Times" w:hAnsi="Times"/>
              </w:rPr>
            </w:pPr>
            <w:r w:rsidRPr="003576CF">
              <w:t>Incremental cost/extra infection avoided</w:t>
            </w:r>
          </w:p>
        </w:tc>
        <w:tc>
          <w:tcPr>
            <w:tcW w:w="1004" w:type="pct"/>
            <w:vAlign w:val="center"/>
          </w:tcPr>
          <w:p w14:paraId="5D61B276" w14:textId="5994D20C" w:rsidR="005F352C" w:rsidRPr="00CB5715" w:rsidRDefault="005F352C" w:rsidP="00BA1C42">
            <w:pPr>
              <w:pStyle w:val="TableText0"/>
              <w:keepLines/>
              <w:jc w:val="center"/>
              <w:rPr>
                <w:rFonts w:ascii="Times" w:hAnsi="Times"/>
                <w:vertAlign w:val="superscript"/>
              </w:rPr>
            </w:pPr>
            <w:r w:rsidRPr="003576CF">
              <w:t>$</w:t>
            </w:r>
            <w:r w:rsidR="00A43AE2" w:rsidRPr="00A43AE2">
              <w:rPr>
                <w:color w:val="000000"/>
                <w:shd w:val="solid" w:color="000000" w:fill="000000"/>
                <w14:textFill>
                  <w14:solidFill>
                    <w14:srgbClr w14:val="000000">
                      <w14:alpha w14:val="100000"/>
                    </w14:srgbClr>
                  </w14:solidFill>
                </w14:textFill>
              </w:rPr>
              <w:t>|</w:t>
            </w:r>
            <w:r w:rsidR="00CB5715">
              <w:rPr>
                <w:vertAlign w:val="superscript"/>
              </w:rPr>
              <w:t>3</w:t>
            </w:r>
          </w:p>
        </w:tc>
      </w:tr>
      <w:tr w:rsidR="00F40A6B" w:rsidRPr="003576CF" w14:paraId="4FF9C8DE" w14:textId="77777777" w:rsidTr="00F46763">
        <w:tc>
          <w:tcPr>
            <w:tcW w:w="5000" w:type="pct"/>
            <w:gridSpan w:val="4"/>
            <w:vAlign w:val="center"/>
          </w:tcPr>
          <w:p w14:paraId="3F238032" w14:textId="77777777" w:rsidR="005F352C" w:rsidRPr="003576CF" w:rsidRDefault="005F352C" w:rsidP="00BA1C42">
            <w:pPr>
              <w:pStyle w:val="In-tableHeading"/>
              <w:keepLines/>
              <w:rPr>
                <w:lang w:val="en-AU"/>
              </w:rPr>
            </w:pPr>
            <w:r w:rsidRPr="003576CF">
              <w:rPr>
                <w:lang w:val="en-AU"/>
              </w:rPr>
              <w:t>Step 4: Introduce modelled discontinuation, all-cause mortality and discontinuations</w:t>
            </w:r>
          </w:p>
        </w:tc>
      </w:tr>
      <w:tr w:rsidR="00F40A6B" w:rsidRPr="003576CF" w14:paraId="5346DED4" w14:textId="77777777" w:rsidTr="00211CDD">
        <w:tc>
          <w:tcPr>
            <w:tcW w:w="1879" w:type="pct"/>
            <w:vAlign w:val="center"/>
          </w:tcPr>
          <w:p w14:paraId="3C9BCA29" w14:textId="77777777" w:rsidR="005F352C" w:rsidRPr="003576CF" w:rsidRDefault="005F352C" w:rsidP="00BA1C42">
            <w:pPr>
              <w:pStyle w:val="TableText0"/>
              <w:keepLines/>
              <w:rPr>
                <w:rFonts w:ascii="Times" w:hAnsi="Times"/>
              </w:rPr>
            </w:pPr>
            <w:r w:rsidRPr="003576CF">
              <w:t>Costs</w:t>
            </w:r>
          </w:p>
        </w:tc>
        <w:tc>
          <w:tcPr>
            <w:tcW w:w="1142" w:type="pct"/>
            <w:vAlign w:val="center"/>
          </w:tcPr>
          <w:p w14:paraId="3FA754BF" w14:textId="77777777" w:rsidR="005F352C" w:rsidRPr="003576CF" w:rsidRDefault="005F352C" w:rsidP="00BA1C42">
            <w:pPr>
              <w:pStyle w:val="TableText0"/>
              <w:keepLines/>
              <w:jc w:val="center"/>
              <w:rPr>
                <w:rFonts w:ascii="Times" w:hAnsi="Times"/>
              </w:rPr>
            </w:pPr>
            <w:r w:rsidRPr="003576CF">
              <w:t>NR</w:t>
            </w:r>
          </w:p>
        </w:tc>
        <w:tc>
          <w:tcPr>
            <w:tcW w:w="975" w:type="pct"/>
            <w:vAlign w:val="center"/>
          </w:tcPr>
          <w:p w14:paraId="116AF2AA" w14:textId="77777777" w:rsidR="005F352C" w:rsidRPr="003576CF" w:rsidRDefault="005F352C" w:rsidP="00BA1C42">
            <w:pPr>
              <w:pStyle w:val="TableText0"/>
              <w:keepLines/>
              <w:jc w:val="center"/>
              <w:rPr>
                <w:rFonts w:ascii="Times" w:hAnsi="Times"/>
              </w:rPr>
            </w:pPr>
            <w:r w:rsidRPr="003576CF">
              <w:t>NR</w:t>
            </w:r>
          </w:p>
        </w:tc>
        <w:tc>
          <w:tcPr>
            <w:tcW w:w="1004" w:type="pct"/>
            <w:vAlign w:val="center"/>
          </w:tcPr>
          <w:p w14:paraId="4EEC1DFA" w14:textId="651D140F" w:rsidR="005F352C" w:rsidRPr="003576CF" w:rsidRDefault="005F352C" w:rsidP="00BA1C42">
            <w:pPr>
              <w:pStyle w:val="TableText0"/>
              <w:keepLines/>
              <w:jc w:val="center"/>
              <w:rPr>
                <w:rFonts w:ascii="Times" w:hAnsi="Times"/>
              </w:rPr>
            </w:pPr>
            <w:r w:rsidRPr="003576CF">
              <w:t>$</w:t>
            </w:r>
            <w:r w:rsidR="00A43AE2" w:rsidRPr="00A43AE2">
              <w:rPr>
                <w:color w:val="000000"/>
                <w:shd w:val="solid" w:color="000000" w:fill="000000"/>
                <w14:textFill>
                  <w14:solidFill>
                    <w14:srgbClr w14:val="000000">
                      <w14:alpha w14:val="100000"/>
                    </w14:srgbClr>
                  </w14:solidFill>
                </w14:textFill>
              </w:rPr>
              <w:t>|</w:t>
            </w:r>
          </w:p>
        </w:tc>
      </w:tr>
      <w:tr w:rsidR="00F40A6B" w:rsidRPr="003576CF" w14:paraId="5B3C7AE0" w14:textId="77777777" w:rsidTr="00211CDD">
        <w:tc>
          <w:tcPr>
            <w:tcW w:w="1879" w:type="pct"/>
            <w:vAlign w:val="center"/>
          </w:tcPr>
          <w:p w14:paraId="60DF5124" w14:textId="77777777" w:rsidR="005F352C" w:rsidRPr="003576CF" w:rsidRDefault="005F352C" w:rsidP="00BA1C42">
            <w:pPr>
              <w:pStyle w:val="TableText0"/>
              <w:keepLines/>
              <w:rPr>
                <w:rFonts w:ascii="Times" w:hAnsi="Times"/>
              </w:rPr>
            </w:pPr>
            <w:r w:rsidRPr="003576CF">
              <w:t xml:space="preserve">Infection avoided </w:t>
            </w:r>
          </w:p>
        </w:tc>
        <w:tc>
          <w:tcPr>
            <w:tcW w:w="1142" w:type="pct"/>
            <w:vAlign w:val="center"/>
          </w:tcPr>
          <w:p w14:paraId="7238C205" w14:textId="77777777" w:rsidR="005F352C" w:rsidRPr="003576CF" w:rsidRDefault="005F352C" w:rsidP="00BA1C42">
            <w:pPr>
              <w:pStyle w:val="TableText0"/>
              <w:keepLines/>
              <w:jc w:val="center"/>
              <w:rPr>
                <w:rFonts w:ascii="Times" w:hAnsi="Times"/>
              </w:rPr>
            </w:pPr>
            <w:r w:rsidRPr="003576CF">
              <w:t>NR</w:t>
            </w:r>
          </w:p>
        </w:tc>
        <w:tc>
          <w:tcPr>
            <w:tcW w:w="975" w:type="pct"/>
            <w:vAlign w:val="center"/>
          </w:tcPr>
          <w:p w14:paraId="067821E5" w14:textId="77777777" w:rsidR="005F352C" w:rsidRPr="003576CF" w:rsidRDefault="005F352C" w:rsidP="00BA1C42">
            <w:pPr>
              <w:pStyle w:val="TableText0"/>
              <w:keepLines/>
              <w:jc w:val="center"/>
              <w:rPr>
                <w:rFonts w:ascii="Times" w:hAnsi="Times"/>
              </w:rPr>
            </w:pPr>
            <w:r w:rsidRPr="003576CF">
              <w:t>NR</w:t>
            </w:r>
          </w:p>
        </w:tc>
        <w:tc>
          <w:tcPr>
            <w:tcW w:w="1004" w:type="pct"/>
            <w:vAlign w:val="center"/>
          </w:tcPr>
          <w:p w14:paraId="49B90D35" w14:textId="77777777" w:rsidR="005F352C" w:rsidRPr="003576CF" w:rsidRDefault="005F352C" w:rsidP="00BA1C42">
            <w:pPr>
              <w:pStyle w:val="TableText0"/>
              <w:keepLines/>
              <w:jc w:val="center"/>
            </w:pPr>
            <w:r w:rsidRPr="003576CF">
              <w:t>0.0111</w:t>
            </w:r>
          </w:p>
        </w:tc>
      </w:tr>
      <w:tr w:rsidR="00F40A6B" w:rsidRPr="003576CF" w14:paraId="4FAC0721" w14:textId="77777777" w:rsidTr="00211CDD">
        <w:tc>
          <w:tcPr>
            <w:tcW w:w="3996" w:type="pct"/>
            <w:gridSpan w:val="3"/>
            <w:vAlign w:val="center"/>
          </w:tcPr>
          <w:p w14:paraId="3A42CE4C" w14:textId="77777777" w:rsidR="005F352C" w:rsidRPr="003576CF" w:rsidRDefault="005F352C" w:rsidP="00BA1C42">
            <w:pPr>
              <w:pStyle w:val="TableText0"/>
              <w:keepLines/>
              <w:rPr>
                <w:rFonts w:ascii="Times" w:hAnsi="Times"/>
              </w:rPr>
            </w:pPr>
            <w:r w:rsidRPr="003576CF">
              <w:t>Incremental cost/extra infection avoided</w:t>
            </w:r>
          </w:p>
        </w:tc>
        <w:tc>
          <w:tcPr>
            <w:tcW w:w="1004" w:type="pct"/>
            <w:vAlign w:val="center"/>
          </w:tcPr>
          <w:p w14:paraId="2FF11B2B" w14:textId="308F962E" w:rsidR="005F352C" w:rsidRPr="003576CF" w:rsidRDefault="005F352C" w:rsidP="00BA1C42">
            <w:pPr>
              <w:pStyle w:val="TableText0"/>
              <w:keepLines/>
              <w:jc w:val="center"/>
              <w:rPr>
                <w:rFonts w:ascii="Times" w:hAnsi="Times"/>
              </w:rPr>
            </w:pPr>
            <w:r w:rsidRPr="003576CF">
              <w:t>$</w:t>
            </w:r>
            <w:r w:rsidR="00A43AE2" w:rsidRPr="00A43AE2">
              <w:rPr>
                <w:color w:val="000000"/>
                <w:shd w:val="solid" w:color="000000" w:fill="000000"/>
                <w14:textFill>
                  <w14:solidFill>
                    <w14:srgbClr w14:val="000000">
                      <w14:alpha w14:val="100000"/>
                    </w14:srgbClr>
                  </w14:solidFill>
                </w14:textFill>
              </w:rPr>
              <w:t>|</w:t>
            </w:r>
            <w:r w:rsidR="00CB5715">
              <w:rPr>
                <w:vertAlign w:val="superscript"/>
              </w:rPr>
              <w:t>3</w:t>
            </w:r>
          </w:p>
        </w:tc>
      </w:tr>
      <w:tr w:rsidR="00F40A6B" w:rsidRPr="003576CF" w14:paraId="5C91B9BB" w14:textId="77777777" w:rsidTr="00F46763">
        <w:tc>
          <w:tcPr>
            <w:tcW w:w="5000" w:type="pct"/>
            <w:gridSpan w:val="4"/>
            <w:vAlign w:val="center"/>
          </w:tcPr>
          <w:p w14:paraId="159A53E8" w14:textId="77777777" w:rsidR="005F352C" w:rsidRPr="003576CF" w:rsidRDefault="005F352C" w:rsidP="00BA1C42">
            <w:pPr>
              <w:pStyle w:val="In-tableHeading"/>
              <w:keepLines/>
              <w:rPr>
                <w:lang w:val="en-AU"/>
              </w:rPr>
            </w:pPr>
            <w:r w:rsidRPr="003576CF">
              <w:rPr>
                <w:lang w:val="en-AU"/>
              </w:rPr>
              <w:t>Step 5: Extrapolation step: Lifetime horizon</w:t>
            </w:r>
          </w:p>
        </w:tc>
      </w:tr>
      <w:tr w:rsidR="00F40A6B" w:rsidRPr="003576CF" w14:paraId="7A6C7CFF" w14:textId="77777777" w:rsidTr="00211CDD">
        <w:tc>
          <w:tcPr>
            <w:tcW w:w="1879" w:type="pct"/>
            <w:vAlign w:val="center"/>
          </w:tcPr>
          <w:p w14:paraId="5D8F1B97" w14:textId="77777777" w:rsidR="005F352C" w:rsidRPr="003576CF" w:rsidRDefault="005F352C" w:rsidP="00BA1C42">
            <w:pPr>
              <w:pStyle w:val="TableText0"/>
              <w:keepLines/>
              <w:rPr>
                <w:rFonts w:ascii="Times" w:hAnsi="Times"/>
              </w:rPr>
            </w:pPr>
            <w:r w:rsidRPr="003576CF">
              <w:t>Costs</w:t>
            </w:r>
          </w:p>
        </w:tc>
        <w:tc>
          <w:tcPr>
            <w:tcW w:w="1142" w:type="pct"/>
            <w:vAlign w:val="center"/>
          </w:tcPr>
          <w:p w14:paraId="562255D5" w14:textId="77777777" w:rsidR="005F352C" w:rsidRPr="003576CF" w:rsidRDefault="005F352C" w:rsidP="00BA1C42">
            <w:pPr>
              <w:pStyle w:val="TableText0"/>
              <w:keepLines/>
              <w:jc w:val="center"/>
              <w:rPr>
                <w:rFonts w:ascii="Times" w:hAnsi="Times"/>
              </w:rPr>
            </w:pPr>
            <w:r w:rsidRPr="003576CF">
              <w:t>NR</w:t>
            </w:r>
          </w:p>
        </w:tc>
        <w:tc>
          <w:tcPr>
            <w:tcW w:w="975" w:type="pct"/>
            <w:vAlign w:val="center"/>
          </w:tcPr>
          <w:p w14:paraId="7E43AE62" w14:textId="77777777" w:rsidR="005F352C" w:rsidRPr="003576CF" w:rsidRDefault="005F352C" w:rsidP="00BA1C42">
            <w:pPr>
              <w:pStyle w:val="TableText0"/>
              <w:keepLines/>
              <w:jc w:val="center"/>
              <w:rPr>
                <w:rFonts w:ascii="Times" w:hAnsi="Times"/>
              </w:rPr>
            </w:pPr>
            <w:r w:rsidRPr="003576CF">
              <w:t>NR</w:t>
            </w:r>
          </w:p>
        </w:tc>
        <w:tc>
          <w:tcPr>
            <w:tcW w:w="1004" w:type="pct"/>
            <w:vAlign w:val="center"/>
          </w:tcPr>
          <w:p w14:paraId="0585D5EC" w14:textId="3788195E" w:rsidR="005F352C" w:rsidRPr="003576CF" w:rsidRDefault="005F352C" w:rsidP="00BA1C42">
            <w:pPr>
              <w:pStyle w:val="TableText0"/>
              <w:keepLines/>
              <w:jc w:val="center"/>
              <w:rPr>
                <w:rFonts w:ascii="Times" w:hAnsi="Times"/>
              </w:rPr>
            </w:pPr>
            <w:r w:rsidRPr="003576CF">
              <w:t>$</w:t>
            </w:r>
            <w:r w:rsidR="00A43AE2" w:rsidRPr="00A43AE2">
              <w:rPr>
                <w:color w:val="000000"/>
                <w:shd w:val="solid" w:color="000000" w:fill="000000"/>
                <w14:textFill>
                  <w14:solidFill>
                    <w14:srgbClr w14:val="000000">
                      <w14:alpha w14:val="100000"/>
                    </w14:srgbClr>
                  </w14:solidFill>
                </w14:textFill>
              </w:rPr>
              <w:t>|</w:t>
            </w:r>
          </w:p>
        </w:tc>
      </w:tr>
      <w:tr w:rsidR="00F40A6B" w:rsidRPr="003576CF" w14:paraId="6E739C01" w14:textId="77777777" w:rsidTr="00211CDD">
        <w:tc>
          <w:tcPr>
            <w:tcW w:w="1879" w:type="pct"/>
            <w:vAlign w:val="center"/>
          </w:tcPr>
          <w:p w14:paraId="2F0440AB" w14:textId="0745E8EF" w:rsidR="005F352C" w:rsidRPr="003576CF" w:rsidRDefault="00B94A45" w:rsidP="00BA1C42">
            <w:pPr>
              <w:pStyle w:val="TableText0"/>
              <w:keepLines/>
              <w:rPr>
                <w:rFonts w:ascii="Times" w:hAnsi="Times"/>
              </w:rPr>
            </w:pPr>
            <w:r w:rsidRPr="003576CF">
              <w:t>Infection avoided</w:t>
            </w:r>
          </w:p>
        </w:tc>
        <w:tc>
          <w:tcPr>
            <w:tcW w:w="1142" w:type="pct"/>
            <w:vAlign w:val="center"/>
          </w:tcPr>
          <w:p w14:paraId="5131A7AD" w14:textId="77777777" w:rsidR="005F352C" w:rsidRPr="003576CF" w:rsidRDefault="005F352C" w:rsidP="00BA1C42">
            <w:pPr>
              <w:pStyle w:val="TableText0"/>
              <w:keepLines/>
              <w:jc w:val="center"/>
              <w:rPr>
                <w:rFonts w:ascii="Times" w:hAnsi="Times"/>
              </w:rPr>
            </w:pPr>
            <w:r w:rsidRPr="003576CF">
              <w:t>NR</w:t>
            </w:r>
          </w:p>
        </w:tc>
        <w:tc>
          <w:tcPr>
            <w:tcW w:w="975" w:type="pct"/>
            <w:vAlign w:val="center"/>
          </w:tcPr>
          <w:p w14:paraId="78FA8397" w14:textId="77777777" w:rsidR="005F352C" w:rsidRPr="003576CF" w:rsidRDefault="005F352C" w:rsidP="00BA1C42">
            <w:pPr>
              <w:pStyle w:val="TableText0"/>
              <w:keepLines/>
              <w:jc w:val="center"/>
              <w:rPr>
                <w:rFonts w:ascii="Times" w:hAnsi="Times"/>
              </w:rPr>
            </w:pPr>
            <w:r w:rsidRPr="003576CF">
              <w:t>NR</w:t>
            </w:r>
          </w:p>
        </w:tc>
        <w:tc>
          <w:tcPr>
            <w:tcW w:w="1004" w:type="pct"/>
            <w:vAlign w:val="center"/>
          </w:tcPr>
          <w:p w14:paraId="3D973FB3" w14:textId="77777777" w:rsidR="005F352C" w:rsidRPr="003576CF" w:rsidRDefault="005F352C" w:rsidP="00BA1C42">
            <w:pPr>
              <w:pStyle w:val="TableText0"/>
              <w:keepLines/>
              <w:jc w:val="center"/>
            </w:pPr>
            <w:r w:rsidRPr="003576CF">
              <w:t>0.0264</w:t>
            </w:r>
          </w:p>
        </w:tc>
      </w:tr>
      <w:tr w:rsidR="00F40A6B" w:rsidRPr="003576CF" w14:paraId="59193BC8" w14:textId="77777777" w:rsidTr="00211CDD">
        <w:tc>
          <w:tcPr>
            <w:tcW w:w="3996" w:type="pct"/>
            <w:gridSpan w:val="3"/>
            <w:vAlign w:val="center"/>
          </w:tcPr>
          <w:p w14:paraId="6434B45E" w14:textId="77777777" w:rsidR="005F352C" w:rsidRPr="003576CF" w:rsidRDefault="005F352C" w:rsidP="00BA1C42">
            <w:pPr>
              <w:pStyle w:val="TableText0"/>
              <w:keepLines/>
              <w:rPr>
                <w:rFonts w:ascii="Times" w:hAnsi="Times"/>
                <w:b/>
              </w:rPr>
            </w:pPr>
            <w:r w:rsidRPr="003576CF">
              <w:t>Incremental cost/extra infection avoided</w:t>
            </w:r>
          </w:p>
        </w:tc>
        <w:tc>
          <w:tcPr>
            <w:tcW w:w="1004" w:type="pct"/>
            <w:vAlign w:val="center"/>
          </w:tcPr>
          <w:p w14:paraId="54F86A77" w14:textId="0105F845" w:rsidR="005F352C" w:rsidRPr="00CB5715" w:rsidRDefault="005F352C" w:rsidP="00BA1C42">
            <w:pPr>
              <w:pStyle w:val="TableText0"/>
              <w:keepLines/>
              <w:jc w:val="center"/>
              <w:rPr>
                <w:rFonts w:ascii="Times" w:hAnsi="Times"/>
                <w:bCs w:val="0"/>
                <w:vertAlign w:val="superscript"/>
              </w:rPr>
            </w:pPr>
            <w:r w:rsidRPr="003576CF">
              <w:rPr>
                <w:bCs w:val="0"/>
              </w:rPr>
              <w:t>$</w:t>
            </w:r>
            <w:r w:rsidR="00A43AE2" w:rsidRPr="00A43AE2">
              <w:rPr>
                <w:bCs w:val="0"/>
                <w:color w:val="000000"/>
                <w:shd w:val="solid" w:color="000000" w:fill="000000"/>
                <w14:textFill>
                  <w14:solidFill>
                    <w14:srgbClr w14:val="000000">
                      <w14:alpha w14:val="100000"/>
                    </w14:srgbClr>
                  </w14:solidFill>
                </w14:textFill>
              </w:rPr>
              <w:t>|</w:t>
            </w:r>
            <w:r w:rsidR="00CB5715">
              <w:rPr>
                <w:bCs w:val="0"/>
                <w:vertAlign w:val="superscript"/>
              </w:rPr>
              <w:t>4</w:t>
            </w:r>
          </w:p>
        </w:tc>
      </w:tr>
      <w:tr w:rsidR="00F40A6B" w:rsidRPr="003576CF" w14:paraId="7399845E" w14:textId="77777777" w:rsidTr="00F46763">
        <w:tc>
          <w:tcPr>
            <w:tcW w:w="5000" w:type="pct"/>
            <w:gridSpan w:val="4"/>
            <w:vAlign w:val="center"/>
          </w:tcPr>
          <w:p w14:paraId="38175EB8" w14:textId="77777777" w:rsidR="005F352C" w:rsidRPr="003576CF" w:rsidRDefault="005F352C" w:rsidP="00BA1C42">
            <w:pPr>
              <w:pStyle w:val="TableText0"/>
              <w:keepLines/>
              <w:rPr>
                <w:b/>
              </w:rPr>
            </w:pPr>
            <w:r w:rsidRPr="003576CF">
              <w:rPr>
                <w:b/>
              </w:rPr>
              <w:t>Step 6: Transformation step: Translate HIV infection to costs and QALYs (incl excess mortality)</w:t>
            </w:r>
          </w:p>
        </w:tc>
      </w:tr>
      <w:tr w:rsidR="00F40A6B" w:rsidRPr="003576CF" w14:paraId="4B33AA17" w14:textId="77777777" w:rsidTr="00211CDD">
        <w:tc>
          <w:tcPr>
            <w:tcW w:w="1879" w:type="pct"/>
            <w:vAlign w:val="center"/>
          </w:tcPr>
          <w:p w14:paraId="63780DF2" w14:textId="77777777" w:rsidR="005F352C" w:rsidRPr="003576CF" w:rsidRDefault="005F352C" w:rsidP="00BA1C42">
            <w:pPr>
              <w:pStyle w:val="TableText0"/>
              <w:keepLines/>
              <w:rPr>
                <w:b/>
              </w:rPr>
            </w:pPr>
            <w:r w:rsidRPr="003576CF">
              <w:t>Costs</w:t>
            </w:r>
          </w:p>
        </w:tc>
        <w:tc>
          <w:tcPr>
            <w:tcW w:w="1142" w:type="pct"/>
            <w:vAlign w:val="center"/>
          </w:tcPr>
          <w:p w14:paraId="0FBBEA3D" w14:textId="18F9F869" w:rsidR="005F352C" w:rsidRPr="003576CF" w:rsidRDefault="005F352C" w:rsidP="00BA1C42">
            <w:pPr>
              <w:pStyle w:val="TableText0"/>
              <w:keepLines/>
              <w:jc w:val="center"/>
              <w:rPr>
                <w:bCs w:val="0"/>
              </w:rPr>
            </w:pPr>
            <w:r w:rsidRPr="003576CF">
              <w:rPr>
                <w:bCs w:val="0"/>
              </w:rPr>
              <w:t>$</w:t>
            </w:r>
            <w:r w:rsidR="00A43AE2" w:rsidRPr="00A43AE2">
              <w:rPr>
                <w:bCs w:val="0"/>
                <w:color w:val="000000"/>
                <w:shd w:val="solid" w:color="000000" w:fill="000000"/>
                <w14:textFill>
                  <w14:solidFill>
                    <w14:srgbClr w14:val="000000">
                      <w14:alpha w14:val="100000"/>
                    </w14:srgbClr>
                  </w14:solidFill>
                </w14:textFill>
              </w:rPr>
              <w:t>|</w:t>
            </w:r>
          </w:p>
        </w:tc>
        <w:tc>
          <w:tcPr>
            <w:tcW w:w="975" w:type="pct"/>
            <w:vAlign w:val="center"/>
          </w:tcPr>
          <w:p w14:paraId="3715DA29" w14:textId="77777777" w:rsidR="005F352C" w:rsidRPr="003576CF" w:rsidRDefault="005F352C" w:rsidP="00BA1C42">
            <w:pPr>
              <w:pStyle w:val="TableText0"/>
              <w:keepLines/>
              <w:jc w:val="center"/>
              <w:rPr>
                <w:bCs w:val="0"/>
              </w:rPr>
            </w:pPr>
            <w:r w:rsidRPr="003576CF">
              <w:rPr>
                <w:bCs w:val="0"/>
              </w:rPr>
              <w:t>$45,130.03</w:t>
            </w:r>
          </w:p>
        </w:tc>
        <w:tc>
          <w:tcPr>
            <w:tcW w:w="1004" w:type="pct"/>
            <w:vAlign w:val="center"/>
          </w:tcPr>
          <w:p w14:paraId="5C5F32FB" w14:textId="2E54C3C6" w:rsidR="005F352C" w:rsidRPr="003576CF" w:rsidRDefault="005F352C" w:rsidP="00BA1C42">
            <w:pPr>
              <w:pStyle w:val="TableText0"/>
              <w:keepLines/>
              <w:jc w:val="center"/>
              <w:rPr>
                <w:bCs w:val="0"/>
              </w:rPr>
            </w:pPr>
            <w:r w:rsidRPr="003576CF">
              <w:rPr>
                <w:bCs w:val="0"/>
              </w:rPr>
              <w:t>$</w:t>
            </w:r>
            <w:r w:rsidR="00A43AE2" w:rsidRPr="00A43AE2">
              <w:rPr>
                <w:bCs w:val="0"/>
                <w:color w:val="000000"/>
                <w:shd w:val="solid" w:color="000000" w:fill="000000"/>
                <w14:textFill>
                  <w14:solidFill>
                    <w14:srgbClr w14:val="000000">
                      <w14:alpha w14:val="100000"/>
                    </w14:srgbClr>
                  </w14:solidFill>
                </w14:textFill>
              </w:rPr>
              <w:t>|</w:t>
            </w:r>
          </w:p>
        </w:tc>
      </w:tr>
      <w:tr w:rsidR="00F40A6B" w:rsidRPr="003576CF" w14:paraId="16D20F3E" w14:textId="77777777" w:rsidTr="00211CDD">
        <w:tc>
          <w:tcPr>
            <w:tcW w:w="1879" w:type="pct"/>
            <w:vAlign w:val="center"/>
          </w:tcPr>
          <w:p w14:paraId="18110535" w14:textId="6BCC49A6" w:rsidR="005F352C" w:rsidRPr="003576CF" w:rsidRDefault="005F352C" w:rsidP="00BA1C42">
            <w:pPr>
              <w:pStyle w:val="TableText0"/>
              <w:keepLines/>
              <w:rPr>
                <w:b/>
              </w:rPr>
            </w:pPr>
            <w:r w:rsidRPr="003576CF">
              <w:t>QALYs gained</w:t>
            </w:r>
            <w:r w:rsidR="0024513C">
              <w:t xml:space="preserve"> </w:t>
            </w:r>
          </w:p>
        </w:tc>
        <w:tc>
          <w:tcPr>
            <w:tcW w:w="1142" w:type="pct"/>
            <w:vAlign w:val="center"/>
          </w:tcPr>
          <w:p w14:paraId="6001755A" w14:textId="77777777" w:rsidR="005F352C" w:rsidRPr="003576CF" w:rsidRDefault="005F352C" w:rsidP="00BA1C42">
            <w:pPr>
              <w:pStyle w:val="TableText0"/>
              <w:keepLines/>
              <w:jc w:val="center"/>
              <w:rPr>
                <w:bCs w:val="0"/>
              </w:rPr>
            </w:pPr>
            <w:r w:rsidRPr="003576CF">
              <w:rPr>
                <w:bCs w:val="0"/>
              </w:rPr>
              <w:t>16.8939</w:t>
            </w:r>
          </w:p>
        </w:tc>
        <w:tc>
          <w:tcPr>
            <w:tcW w:w="975" w:type="pct"/>
            <w:vAlign w:val="center"/>
          </w:tcPr>
          <w:p w14:paraId="32FFF941" w14:textId="77777777" w:rsidR="005F352C" w:rsidRPr="003576CF" w:rsidRDefault="005F352C" w:rsidP="00BA1C42">
            <w:pPr>
              <w:pStyle w:val="TableText0"/>
              <w:keepLines/>
              <w:jc w:val="center"/>
              <w:rPr>
                <w:bCs w:val="0"/>
              </w:rPr>
            </w:pPr>
            <w:r w:rsidRPr="003576CF">
              <w:rPr>
                <w:bCs w:val="0"/>
              </w:rPr>
              <w:t>16.6856</w:t>
            </w:r>
          </w:p>
        </w:tc>
        <w:tc>
          <w:tcPr>
            <w:tcW w:w="1004" w:type="pct"/>
            <w:vAlign w:val="center"/>
          </w:tcPr>
          <w:p w14:paraId="2109FA3F" w14:textId="77777777" w:rsidR="005F352C" w:rsidRPr="003576CF" w:rsidRDefault="005F352C" w:rsidP="00BA1C42">
            <w:pPr>
              <w:pStyle w:val="TableText0"/>
              <w:keepLines/>
              <w:jc w:val="center"/>
              <w:rPr>
                <w:bCs w:val="0"/>
              </w:rPr>
            </w:pPr>
            <w:r w:rsidRPr="003576CF">
              <w:rPr>
                <w:bCs w:val="0"/>
              </w:rPr>
              <w:t>0.2083</w:t>
            </w:r>
          </w:p>
        </w:tc>
      </w:tr>
      <w:tr w:rsidR="00F40A6B" w:rsidRPr="003576CF" w14:paraId="025EB6BD" w14:textId="77777777" w:rsidTr="00211CDD">
        <w:tc>
          <w:tcPr>
            <w:tcW w:w="3996" w:type="pct"/>
            <w:gridSpan w:val="3"/>
            <w:vAlign w:val="center"/>
          </w:tcPr>
          <w:p w14:paraId="139F7486" w14:textId="77777777" w:rsidR="005F352C" w:rsidRPr="003576CF" w:rsidRDefault="005F352C" w:rsidP="00BA1C42">
            <w:pPr>
              <w:pStyle w:val="TableText0"/>
              <w:keepLines/>
              <w:rPr>
                <w:b/>
              </w:rPr>
            </w:pPr>
            <w:r w:rsidRPr="003576CF">
              <w:rPr>
                <w:b/>
              </w:rPr>
              <w:t>Incremental cost/extra QALY gained (base case)</w:t>
            </w:r>
          </w:p>
        </w:tc>
        <w:tc>
          <w:tcPr>
            <w:tcW w:w="1004" w:type="pct"/>
            <w:vAlign w:val="center"/>
          </w:tcPr>
          <w:p w14:paraId="6745F897" w14:textId="523B1DD5" w:rsidR="005F352C" w:rsidRPr="00CB5715" w:rsidRDefault="005F352C" w:rsidP="00BA1C42">
            <w:pPr>
              <w:pStyle w:val="TableText0"/>
              <w:keepLines/>
              <w:jc w:val="center"/>
              <w:rPr>
                <w:b/>
                <w:vertAlign w:val="superscript"/>
              </w:rPr>
            </w:pPr>
            <w:r w:rsidRPr="003576CF">
              <w:rPr>
                <w:b/>
              </w:rPr>
              <w:t>$</w:t>
            </w:r>
            <w:r w:rsidR="00A43AE2" w:rsidRPr="00A43AE2">
              <w:rPr>
                <w:b/>
                <w:color w:val="000000"/>
                <w:shd w:val="solid" w:color="000000" w:fill="000000"/>
                <w14:textFill>
                  <w14:solidFill>
                    <w14:srgbClr w14:val="000000">
                      <w14:alpha w14:val="100000"/>
                    </w14:srgbClr>
                  </w14:solidFill>
                </w14:textFill>
              </w:rPr>
              <w:t>|</w:t>
            </w:r>
            <w:r w:rsidR="00CB5715" w:rsidRPr="00CB5715">
              <w:rPr>
                <w:bCs w:val="0"/>
                <w:vertAlign w:val="superscript"/>
              </w:rPr>
              <w:t>5</w:t>
            </w:r>
          </w:p>
        </w:tc>
      </w:tr>
    </w:tbl>
    <w:p w14:paraId="06952A22" w14:textId="77777777" w:rsidR="005F352C" w:rsidRPr="003576CF" w:rsidRDefault="005F352C" w:rsidP="00BA1C42">
      <w:pPr>
        <w:pStyle w:val="FooterTableFigure"/>
        <w:keepNext/>
        <w:keepLines/>
      </w:pPr>
      <w:r w:rsidRPr="003576CF">
        <w:t xml:space="preserve">Source: Table 73, p172 of the submission. </w:t>
      </w:r>
    </w:p>
    <w:p w14:paraId="237E1A0C" w14:textId="4E83E319" w:rsidR="005F352C" w:rsidRPr="003576CF" w:rsidRDefault="005F352C" w:rsidP="00BA1C42">
      <w:pPr>
        <w:pStyle w:val="FooterTableFigure"/>
        <w:keepNext/>
        <w:keepLines/>
      </w:pPr>
      <w:r w:rsidRPr="003576CF">
        <w:t xml:space="preserve">CAB-LA = cabotegravir long acting; SoC = standard of care; </w:t>
      </w:r>
      <w:r w:rsidR="00530C24" w:rsidRPr="003576CF">
        <w:t xml:space="preserve">NR = not reported; </w:t>
      </w:r>
      <w:r w:rsidRPr="003576CF">
        <w:t>PrEP = pre-exposure prophylaxis; QALY = quality adjusted life year</w:t>
      </w:r>
    </w:p>
    <w:p w14:paraId="34AC0C7A" w14:textId="67E54E40" w:rsidR="00902369" w:rsidRDefault="00902369" w:rsidP="00FB6428">
      <w:pPr>
        <w:pStyle w:val="FooterTableFigure"/>
        <w:keepLines/>
        <w:spacing w:after="0"/>
      </w:pPr>
      <w:r w:rsidRPr="003576CF">
        <w:t xml:space="preserve">Note: the submission did not report costs and outcomes for CAB-LA and SoC in the stepped analysis, and these could not be replicated during the evaluation using TreeAge software. </w:t>
      </w:r>
    </w:p>
    <w:p w14:paraId="4885FD6A" w14:textId="77777777" w:rsidR="00CB5715" w:rsidRPr="009A6D58" w:rsidRDefault="00CB5715" w:rsidP="00CB571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75799CF" w14:textId="61471F75" w:rsidR="00CB5715" w:rsidRPr="009A6D58" w:rsidRDefault="00CB5715" w:rsidP="00CB571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$355,000 to &lt; $455,000</w:t>
      </w:r>
    </w:p>
    <w:p w14:paraId="56B46CEB" w14:textId="4F25CF10" w:rsidR="00CB5715" w:rsidRPr="009A6D58" w:rsidRDefault="00CB5715" w:rsidP="00CB5715">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&gt; $1,055,000</w:t>
      </w:r>
    </w:p>
    <w:p w14:paraId="62C36197" w14:textId="5CF18292" w:rsidR="00CB5715" w:rsidRDefault="00CB5715" w:rsidP="00CB5715">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$255,000 to &lt; $355,000</w:t>
      </w:r>
    </w:p>
    <w:p w14:paraId="7C83BF1C" w14:textId="63CC5BD3" w:rsidR="00CB5715" w:rsidRDefault="00CB5715" w:rsidP="00CB5715">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$455,000 to &lt; $555,000</w:t>
      </w:r>
    </w:p>
    <w:p w14:paraId="65478C88" w14:textId="7B7AC1FD" w:rsidR="00CB5715" w:rsidRDefault="00CB5715" w:rsidP="00FB6428">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$15,000 to &lt; $25,000</w:t>
      </w:r>
    </w:p>
    <w:p w14:paraId="37B9F19A" w14:textId="6D3953E0" w:rsidR="005F352C" w:rsidRPr="003576CF" w:rsidRDefault="005F352C" w:rsidP="0072358C">
      <w:pPr>
        <w:pStyle w:val="3-BodyText"/>
      </w:pPr>
      <w:r w:rsidRPr="003576CF">
        <w:t xml:space="preserve">The results of key univariate and multivariate sensitivity analyses are summarised in </w:t>
      </w:r>
      <w:r w:rsidRPr="003576CF">
        <w:fldChar w:fldCharType="begin" w:fldLock="1"/>
      </w:r>
      <w:r w:rsidRPr="003576CF">
        <w:instrText xml:space="preserve"> REF _Ref104804865 \h </w:instrText>
      </w:r>
      <w:r w:rsidRPr="003576CF">
        <w:fldChar w:fldCharType="separate"/>
      </w:r>
      <w:r w:rsidR="00050820" w:rsidRPr="003576CF">
        <w:t>Table 13</w:t>
      </w:r>
      <w:r w:rsidRPr="003576CF">
        <w:fldChar w:fldCharType="end"/>
      </w:r>
      <w:r w:rsidRPr="003576CF">
        <w:t>.</w:t>
      </w:r>
      <w:r w:rsidR="00EE78CF" w:rsidRPr="003576CF">
        <w:t xml:space="preserve"> </w:t>
      </w:r>
    </w:p>
    <w:p w14:paraId="3E2029E5" w14:textId="263C670B" w:rsidR="00EE78CF" w:rsidRPr="003576CF" w:rsidRDefault="00EE78CF" w:rsidP="0072358C">
      <w:pPr>
        <w:pStyle w:val="3-BodyText"/>
      </w:pPr>
      <w:bookmarkStart w:id="62" w:name="_Ref134718495"/>
      <w:r w:rsidRPr="003576CF">
        <w:t>The unit costs for ARTs used in HIV treatment in the economic model had changed since the submission, with a small decrease across a range of ARTs. Using the May 2023 DPMQs for the ARTs used for HIV treatment increased the ICER by 4% and have been presented as a sensitivity analysis (</w:t>
      </w:r>
      <w:r w:rsidRPr="003576CF">
        <w:fldChar w:fldCharType="begin" w:fldLock="1"/>
      </w:r>
      <w:r w:rsidRPr="003576CF">
        <w:instrText xml:space="preserve"> REF _Ref104804865 \h  \* MERGEFORMAT </w:instrText>
      </w:r>
      <w:r w:rsidRPr="003576CF">
        <w:fldChar w:fldCharType="separate"/>
      </w:r>
      <w:r w:rsidR="00050820" w:rsidRPr="003576CF">
        <w:t>Table 13</w:t>
      </w:r>
      <w:r w:rsidRPr="003576CF">
        <w:fldChar w:fldCharType="end"/>
      </w:r>
      <w:r w:rsidRPr="003576CF">
        <w:t>).</w:t>
      </w:r>
      <w:bookmarkEnd w:id="62"/>
    </w:p>
    <w:p w14:paraId="737674D3" w14:textId="2DBC4C2A" w:rsidR="005F352C" w:rsidRPr="003576CF" w:rsidRDefault="005F352C" w:rsidP="00C126B6">
      <w:pPr>
        <w:pStyle w:val="TableFigureHeading"/>
        <w:keepLines/>
      </w:pPr>
      <w:bookmarkStart w:id="63" w:name="_Ref104804865"/>
      <w:r w:rsidRPr="003576CF">
        <w:lastRenderedPageBreak/>
        <w:t xml:space="preserve">Table </w:t>
      </w:r>
      <w:r w:rsidR="00DF2686">
        <w:fldChar w:fldCharType="begin" w:fldLock="1"/>
      </w:r>
      <w:r w:rsidR="00DF2686">
        <w:instrText xml:space="preserve"> SEQ Table \* ARABIC </w:instrText>
      </w:r>
      <w:r w:rsidR="00DF2686">
        <w:fldChar w:fldCharType="separate"/>
      </w:r>
      <w:r w:rsidR="00050820" w:rsidRPr="003576CF">
        <w:t>13</w:t>
      </w:r>
      <w:r w:rsidR="00DF2686">
        <w:fldChar w:fldCharType="end"/>
      </w:r>
      <w:bookmarkEnd w:id="63"/>
      <w:r w:rsidRPr="003576CF">
        <w:t>:</w:t>
      </w:r>
      <w:r w:rsidRPr="003576CF">
        <w:rPr>
          <w:rStyle w:val="CommentReference"/>
          <w:b/>
          <w:szCs w:val="24"/>
        </w:rPr>
        <w:t xml:space="preserve"> </w:t>
      </w:r>
      <w:r w:rsidR="00C62BA9" w:rsidRPr="003576CF">
        <w:rPr>
          <w:rStyle w:val="CommentReference"/>
          <w:b/>
          <w:szCs w:val="24"/>
        </w:rPr>
        <w:t xml:space="preserve">Key </w:t>
      </w:r>
      <w:r w:rsidR="00EE78CF" w:rsidRPr="003576CF">
        <w:t>s</w:t>
      </w:r>
      <w:r w:rsidRPr="003576CF">
        <w:t>ensitivity analyses</w:t>
      </w:r>
      <w:r w:rsidR="00C62BA9" w:rsidRPr="003576CF">
        <w:t xml:space="preserve"> around economic evaluation</w:t>
      </w:r>
    </w:p>
    <w:tbl>
      <w:tblPr>
        <w:tblStyle w:val="TableGrid"/>
        <w:tblW w:w="0" w:type="auto"/>
        <w:tblLook w:val="04A0" w:firstRow="1" w:lastRow="0" w:firstColumn="1" w:lastColumn="0" w:noHBand="0" w:noVBand="1"/>
        <w:tblCaption w:val="Table 13: Key sensitivity analyses around economic evaluation"/>
      </w:tblPr>
      <w:tblGrid>
        <w:gridCol w:w="2684"/>
        <w:gridCol w:w="2066"/>
        <w:gridCol w:w="1137"/>
        <w:gridCol w:w="1140"/>
        <w:gridCol w:w="978"/>
        <w:gridCol w:w="1035"/>
      </w:tblGrid>
      <w:tr w:rsidR="003224F1" w:rsidRPr="003576CF" w14:paraId="2A7C55D6" w14:textId="77777777" w:rsidTr="00A43AE2">
        <w:tc>
          <w:tcPr>
            <w:tcW w:w="4750" w:type="dxa"/>
            <w:gridSpan w:val="2"/>
          </w:tcPr>
          <w:p w14:paraId="3B0596B7" w14:textId="77777777" w:rsidR="00146117" w:rsidRPr="003576CF" w:rsidRDefault="00146117" w:rsidP="00EE78CF">
            <w:pPr>
              <w:pStyle w:val="FooterTableFigure"/>
              <w:keepNext/>
              <w:keepLines/>
              <w:spacing w:after="0"/>
              <w:contextualSpacing w:val="0"/>
              <w:jc w:val="left"/>
              <w:rPr>
                <w:b/>
                <w:bCs/>
                <w:sz w:val="20"/>
                <w:szCs w:val="20"/>
              </w:rPr>
            </w:pPr>
            <w:r w:rsidRPr="003576CF">
              <w:rPr>
                <w:b/>
                <w:bCs/>
                <w:sz w:val="20"/>
                <w:szCs w:val="20"/>
              </w:rPr>
              <w:t>Analyses</w:t>
            </w:r>
          </w:p>
        </w:tc>
        <w:tc>
          <w:tcPr>
            <w:tcW w:w="1137" w:type="dxa"/>
            <w:tcBorders>
              <w:bottom w:val="single" w:sz="4" w:space="0" w:color="auto"/>
            </w:tcBorders>
          </w:tcPr>
          <w:p w14:paraId="6073B3E9" w14:textId="3B6F0538" w:rsidR="00146117" w:rsidRPr="003576CF" w:rsidRDefault="00146117" w:rsidP="00386397">
            <w:pPr>
              <w:pStyle w:val="FooterTableFigure"/>
              <w:keepNext/>
              <w:keepLines/>
              <w:spacing w:after="0"/>
              <w:contextualSpacing w:val="0"/>
              <w:rPr>
                <w:b/>
                <w:bCs/>
                <w:sz w:val="20"/>
                <w:szCs w:val="20"/>
              </w:rPr>
            </w:pPr>
            <w:r w:rsidRPr="003576CF">
              <w:rPr>
                <w:b/>
                <w:bCs/>
                <w:sz w:val="20"/>
                <w:szCs w:val="20"/>
              </w:rPr>
              <w:t>Incremental costs</w:t>
            </w:r>
            <w:r w:rsidR="00CB5715">
              <w:rPr>
                <w:b/>
                <w:bCs/>
                <w:sz w:val="20"/>
                <w:szCs w:val="20"/>
              </w:rPr>
              <w:t xml:space="preserve"> ($)</w:t>
            </w:r>
          </w:p>
        </w:tc>
        <w:tc>
          <w:tcPr>
            <w:tcW w:w="1140" w:type="dxa"/>
          </w:tcPr>
          <w:p w14:paraId="51C9CBC8" w14:textId="77777777" w:rsidR="00146117" w:rsidRPr="003576CF" w:rsidRDefault="00146117" w:rsidP="00386397">
            <w:pPr>
              <w:pStyle w:val="FooterTableFigure"/>
              <w:keepNext/>
              <w:keepLines/>
              <w:spacing w:after="0"/>
              <w:contextualSpacing w:val="0"/>
              <w:rPr>
                <w:b/>
                <w:bCs/>
                <w:sz w:val="20"/>
                <w:szCs w:val="20"/>
              </w:rPr>
            </w:pPr>
            <w:r w:rsidRPr="003576CF">
              <w:rPr>
                <w:b/>
                <w:bCs/>
                <w:sz w:val="20"/>
                <w:szCs w:val="20"/>
              </w:rPr>
              <w:t>Incremental QALY</w:t>
            </w:r>
          </w:p>
        </w:tc>
        <w:tc>
          <w:tcPr>
            <w:tcW w:w="978" w:type="dxa"/>
          </w:tcPr>
          <w:p w14:paraId="459BA534" w14:textId="77777777" w:rsidR="00146117" w:rsidRPr="003576CF" w:rsidRDefault="00146117" w:rsidP="00386397">
            <w:pPr>
              <w:pStyle w:val="FooterTableFigure"/>
              <w:keepNext/>
              <w:keepLines/>
              <w:spacing w:after="0"/>
              <w:contextualSpacing w:val="0"/>
              <w:rPr>
                <w:b/>
                <w:bCs/>
                <w:sz w:val="20"/>
                <w:szCs w:val="20"/>
              </w:rPr>
            </w:pPr>
            <w:r w:rsidRPr="003576CF">
              <w:rPr>
                <w:b/>
                <w:bCs/>
                <w:sz w:val="20"/>
                <w:szCs w:val="20"/>
              </w:rPr>
              <w:t>ICER</w:t>
            </w:r>
          </w:p>
        </w:tc>
        <w:tc>
          <w:tcPr>
            <w:tcW w:w="1035" w:type="dxa"/>
          </w:tcPr>
          <w:p w14:paraId="7F1D84CB" w14:textId="77777777" w:rsidR="00146117" w:rsidRPr="003576CF" w:rsidRDefault="00146117" w:rsidP="00386397">
            <w:pPr>
              <w:pStyle w:val="FooterTableFigure"/>
              <w:keepNext/>
              <w:keepLines/>
              <w:spacing w:after="0"/>
              <w:contextualSpacing w:val="0"/>
              <w:rPr>
                <w:b/>
                <w:bCs/>
                <w:sz w:val="20"/>
                <w:szCs w:val="20"/>
              </w:rPr>
            </w:pPr>
            <w:r w:rsidRPr="003576CF">
              <w:rPr>
                <w:b/>
                <w:bCs/>
                <w:sz w:val="20"/>
                <w:szCs w:val="20"/>
              </w:rPr>
              <w:t>% change to ICER</w:t>
            </w:r>
          </w:p>
        </w:tc>
      </w:tr>
      <w:tr w:rsidR="003224F1" w:rsidRPr="003576CF" w14:paraId="7BD42287" w14:textId="77777777" w:rsidTr="00A43AE2">
        <w:tc>
          <w:tcPr>
            <w:tcW w:w="4750" w:type="dxa"/>
            <w:gridSpan w:val="2"/>
          </w:tcPr>
          <w:p w14:paraId="7EF5B068" w14:textId="4AFF8DED" w:rsidR="00146117" w:rsidRPr="003576CF" w:rsidRDefault="00146117" w:rsidP="00EE78CF">
            <w:pPr>
              <w:pStyle w:val="FooterTableFigure"/>
              <w:keepNext/>
              <w:keepLines/>
              <w:spacing w:after="0"/>
              <w:contextualSpacing w:val="0"/>
              <w:jc w:val="left"/>
              <w:rPr>
                <w:b/>
                <w:bCs/>
                <w:sz w:val="20"/>
                <w:szCs w:val="20"/>
              </w:rPr>
            </w:pPr>
            <w:r w:rsidRPr="003576CF">
              <w:rPr>
                <w:b/>
                <w:bCs/>
                <w:sz w:val="20"/>
                <w:szCs w:val="20"/>
              </w:rPr>
              <w:t>Base</w:t>
            </w:r>
            <w:r w:rsidR="00EE78CF" w:rsidRPr="003576CF">
              <w:rPr>
                <w:b/>
                <w:bCs/>
                <w:sz w:val="20"/>
                <w:szCs w:val="20"/>
              </w:rPr>
              <w:t xml:space="preserve"> </w:t>
            </w:r>
            <w:r w:rsidRPr="003576CF">
              <w:rPr>
                <w:b/>
                <w:bCs/>
                <w:sz w:val="20"/>
                <w:szCs w:val="20"/>
              </w:rPr>
              <w:t>case</w:t>
            </w:r>
          </w:p>
        </w:tc>
        <w:tc>
          <w:tcPr>
            <w:tcW w:w="1137" w:type="dxa"/>
            <w:tcBorders>
              <w:bottom w:val="single" w:sz="4" w:space="0" w:color="auto"/>
            </w:tcBorders>
            <w:shd w:val="solid" w:color="000000" w:fill="000000"/>
          </w:tcPr>
          <w:p w14:paraId="327D726E" w14:textId="231E0990" w:rsidR="00146117" w:rsidRPr="00A43AE2" w:rsidRDefault="00A43AE2" w:rsidP="00386397">
            <w:pPr>
              <w:pStyle w:val="FooterTableFigure"/>
              <w:keepNext/>
              <w:keepLines/>
              <w:spacing w:after="0"/>
              <w:contextualSpacing w:val="0"/>
              <w:rPr>
                <w:b/>
                <w:bCs/>
                <w:sz w:val="20"/>
                <w:szCs w:val="20"/>
              </w:rPr>
            </w:pPr>
            <w:r w:rsidRPr="00490CD3">
              <w:rPr>
                <w:b/>
                <w:bCs/>
                <w:color w:val="000000"/>
                <w:spacing w:val="12"/>
                <w:sz w:val="20"/>
                <w:szCs w:val="20"/>
                <w:fitText w:val="340" w:id="-1167892982"/>
                <w14:textFill>
                  <w14:solidFill>
                    <w14:srgbClr w14:val="000000">
                      <w14:alpha w14:val="100000"/>
                    </w14:srgbClr>
                  </w14:solidFill>
                </w14:textFill>
              </w:rPr>
              <w:t>||  ||</w:t>
            </w:r>
          </w:p>
        </w:tc>
        <w:tc>
          <w:tcPr>
            <w:tcW w:w="1140" w:type="dxa"/>
          </w:tcPr>
          <w:p w14:paraId="119BA820" w14:textId="77777777" w:rsidR="00146117" w:rsidRPr="003576CF" w:rsidRDefault="00146117" w:rsidP="00386397">
            <w:pPr>
              <w:pStyle w:val="FooterTableFigure"/>
              <w:keepNext/>
              <w:keepLines/>
              <w:spacing w:after="0"/>
              <w:contextualSpacing w:val="0"/>
              <w:rPr>
                <w:b/>
                <w:bCs/>
                <w:sz w:val="20"/>
                <w:szCs w:val="20"/>
              </w:rPr>
            </w:pPr>
            <w:r w:rsidRPr="003576CF">
              <w:rPr>
                <w:b/>
                <w:bCs/>
                <w:sz w:val="20"/>
                <w:szCs w:val="20"/>
              </w:rPr>
              <w:t>0.2083</w:t>
            </w:r>
          </w:p>
        </w:tc>
        <w:tc>
          <w:tcPr>
            <w:tcW w:w="978" w:type="dxa"/>
          </w:tcPr>
          <w:p w14:paraId="1B8D9604" w14:textId="376B11F3" w:rsidR="00146117" w:rsidRPr="006205AD" w:rsidRDefault="00A43AE2" w:rsidP="00386397">
            <w:pPr>
              <w:pStyle w:val="FooterTableFigure"/>
              <w:keepNext/>
              <w:keepLines/>
              <w:spacing w:after="0"/>
              <w:contextualSpacing w:val="0"/>
              <w:rPr>
                <w:b/>
                <w:bCs/>
                <w:sz w:val="20"/>
                <w:szCs w:val="20"/>
                <w:highlight w:val="darkGray"/>
                <w:vertAlign w:val="superscript"/>
              </w:rPr>
            </w:pPr>
            <w:r w:rsidRPr="00490CD3">
              <w:rPr>
                <w:b/>
                <w:bCs/>
                <w:color w:val="000000"/>
                <w:spacing w:val="12"/>
                <w:sz w:val="20"/>
                <w:szCs w:val="20"/>
                <w:shd w:val="solid" w:color="000000" w:fill="000000"/>
                <w:fitText w:val="340" w:id="-1167892981"/>
                <w14:textFill>
                  <w14:solidFill>
                    <w14:srgbClr w14:val="000000">
                      <w14:alpha w14:val="100000"/>
                    </w14:srgbClr>
                  </w14:solidFill>
                </w14:textFill>
              </w:rPr>
              <w:t>||  ||</w:t>
            </w:r>
            <w:r w:rsidR="006205AD" w:rsidRPr="006205AD">
              <w:rPr>
                <w:sz w:val="20"/>
                <w:szCs w:val="20"/>
                <w:vertAlign w:val="superscript"/>
              </w:rPr>
              <w:t>1</w:t>
            </w:r>
          </w:p>
        </w:tc>
        <w:tc>
          <w:tcPr>
            <w:tcW w:w="1035" w:type="dxa"/>
          </w:tcPr>
          <w:p w14:paraId="21C0C862" w14:textId="77777777" w:rsidR="00146117" w:rsidRPr="003576CF" w:rsidRDefault="00146117" w:rsidP="00386397">
            <w:pPr>
              <w:pStyle w:val="FooterTableFigure"/>
              <w:keepNext/>
              <w:keepLines/>
              <w:spacing w:after="0"/>
              <w:contextualSpacing w:val="0"/>
              <w:rPr>
                <w:b/>
                <w:bCs/>
                <w:sz w:val="20"/>
                <w:szCs w:val="20"/>
              </w:rPr>
            </w:pPr>
            <w:r w:rsidRPr="003576CF">
              <w:rPr>
                <w:b/>
                <w:bCs/>
                <w:sz w:val="20"/>
                <w:szCs w:val="20"/>
              </w:rPr>
              <w:t>0%</w:t>
            </w:r>
          </w:p>
        </w:tc>
      </w:tr>
      <w:tr w:rsidR="00CD4ADB" w:rsidRPr="003576CF" w14:paraId="3E50F1E2" w14:textId="77777777" w:rsidTr="00A43AE2">
        <w:tc>
          <w:tcPr>
            <w:tcW w:w="2684" w:type="dxa"/>
            <w:vMerge w:val="restart"/>
            <w:vAlign w:val="center"/>
          </w:tcPr>
          <w:p w14:paraId="143D8776" w14:textId="3B759528" w:rsidR="00CD4ADB" w:rsidRPr="003576CF" w:rsidRDefault="00CD4ADB" w:rsidP="00CD4ADB">
            <w:pPr>
              <w:pStyle w:val="FooterTableFigure"/>
              <w:keepNext/>
              <w:keepLines/>
              <w:spacing w:after="0"/>
              <w:contextualSpacing w:val="0"/>
              <w:jc w:val="left"/>
              <w:rPr>
                <w:sz w:val="20"/>
                <w:szCs w:val="20"/>
              </w:rPr>
            </w:pPr>
            <w:r w:rsidRPr="003576CF">
              <w:rPr>
                <w:sz w:val="20"/>
                <w:szCs w:val="20"/>
              </w:rPr>
              <w:t>Discount rate (base case: 5% costs and outcomes)</w:t>
            </w:r>
          </w:p>
        </w:tc>
        <w:tc>
          <w:tcPr>
            <w:tcW w:w="2066" w:type="dxa"/>
            <w:vAlign w:val="center"/>
          </w:tcPr>
          <w:p w14:paraId="17827B6F" w14:textId="34F6AD43" w:rsidR="00CD4ADB" w:rsidRPr="003576CF" w:rsidRDefault="00CD4ADB" w:rsidP="00CD4ADB">
            <w:pPr>
              <w:pStyle w:val="FooterTableFigure"/>
              <w:keepNext/>
              <w:keepLines/>
              <w:spacing w:after="0"/>
              <w:contextualSpacing w:val="0"/>
              <w:jc w:val="left"/>
              <w:rPr>
                <w:sz w:val="20"/>
                <w:szCs w:val="20"/>
              </w:rPr>
            </w:pPr>
            <w:r w:rsidRPr="003576CF">
              <w:rPr>
                <w:sz w:val="20"/>
                <w:szCs w:val="20"/>
              </w:rPr>
              <w:t>0% costs and outcomes</w:t>
            </w:r>
          </w:p>
        </w:tc>
        <w:tc>
          <w:tcPr>
            <w:tcW w:w="1137" w:type="dxa"/>
            <w:tcBorders>
              <w:bottom w:val="single" w:sz="4" w:space="0" w:color="auto"/>
            </w:tcBorders>
            <w:shd w:val="solid" w:color="000000" w:fill="000000"/>
            <w:vAlign w:val="center"/>
          </w:tcPr>
          <w:p w14:paraId="03C60255" w14:textId="7F0FBE8D" w:rsidR="00CD4ADB" w:rsidRPr="00A43AE2" w:rsidRDefault="00A43AE2" w:rsidP="00CD4ADB">
            <w:pPr>
              <w:pStyle w:val="FooterTableFigure"/>
              <w:keepNext/>
              <w:keepLines/>
              <w:spacing w:after="0"/>
              <w:contextualSpacing w:val="0"/>
              <w:rPr>
                <w:sz w:val="20"/>
                <w:szCs w:val="20"/>
              </w:rPr>
            </w:pPr>
            <w:r w:rsidRPr="00490CD3">
              <w:rPr>
                <w:color w:val="000000"/>
                <w:spacing w:val="10"/>
                <w:sz w:val="20"/>
                <w:szCs w:val="20"/>
                <w:fitText w:val="314" w:id="-1167892980"/>
                <w14:textFill>
                  <w14:solidFill>
                    <w14:srgbClr w14:val="000000">
                      <w14:alpha w14:val="100000"/>
                    </w14:srgbClr>
                  </w14:solidFill>
                </w14:textFill>
              </w:rPr>
              <w:t>||  ||</w:t>
            </w:r>
          </w:p>
        </w:tc>
        <w:tc>
          <w:tcPr>
            <w:tcW w:w="1140" w:type="dxa"/>
            <w:vAlign w:val="center"/>
          </w:tcPr>
          <w:p w14:paraId="5E542269" w14:textId="1E27C4F2" w:rsidR="00CD4ADB" w:rsidRPr="003576CF" w:rsidRDefault="00CD4ADB" w:rsidP="00CD4ADB">
            <w:pPr>
              <w:pStyle w:val="FooterTableFigure"/>
              <w:keepNext/>
              <w:keepLines/>
              <w:spacing w:after="0"/>
              <w:contextualSpacing w:val="0"/>
              <w:rPr>
                <w:sz w:val="20"/>
                <w:szCs w:val="20"/>
              </w:rPr>
            </w:pPr>
            <w:r w:rsidRPr="003576CF">
              <w:rPr>
                <w:sz w:val="20"/>
                <w:szCs w:val="20"/>
              </w:rPr>
              <w:t>0.8649</w:t>
            </w:r>
          </w:p>
        </w:tc>
        <w:tc>
          <w:tcPr>
            <w:tcW w:w="978" w:type="dxa"/>
            <w:vAlign w:val="center"/>
          </w:tcPr>
          <w:p w14:paraId="5CB90470" w14:textId="74166C65" w:rsidR="00CD4ADB" w:rsidRPr="006205AD" w:rsidRDefault="00A43AE2" w:rsidP="00CD4ADB">
            <w:pPr>
              <w:pStyle w:val="FooterTableFigure"/>
              <w:keepNext/>
              <w:keepLines/>
              <w:spacing w:after="0"/>
              <w:contextualSpacing w:val="0"/>
              <w:rPr>
                <w:sz w:val="20"/>
                <w:szCs w:val="20"/>
                <w:highlight w:val="darkGray"/>
                <w:vertAlign w:val="superscript"/>
              </w:rPr>
            </w:pPr>
            <w:r w:rsidRPr="00490CD3">
              <w:rPr>
                <w:color w:val="000000"/>
                <w:spacing w:val="10"/>
                <w:sz w:val="20"/>
                <w:szCs w:val="20"/>
                <w:shd w:val="solid" w:color="000000" w:fill="000000"/>
                <w:fitText w:val="314" w:id="-1167892979"/>
                <w14:textFill>
                  <w14:solidFill>
                    <w14:srgbClr w14:val="000000">
                      <w14:alpha w14:val="100000"/>
                    </w14:srgbClr>
                  </w14:solidFill>
                </w14:textFill>
              </w:rPr>
              <w:t>||  ||</w:t>
            </w:r>
            <w:r w:rsidR="006205AD" w:rsidRPr="006205AD">
              <w:rPr>
                <w:sz w:val="20"/>
                <w:szCs w:val="20"/>
                <w:vertAlign w:val="superscript"/>
              </w:rPr>
              <w:t>2</w:t>
            </w:r>
          </w:p>
        </w:tc>
        <w:tc>
          <w:tcPr>
            <w:tcW w:w="1035" w:type="dxa"/>
            <w:vAlign w:val="center"/>
          </w:tcPr>
          <w:p w14:paraId="40EC24EA" w14:textId="08FD44A7" w:rsidR="00CD4ADB" w:rsidRPr="003576CF" w:rsidRDefault="00CD4ADB" w:rsidP="00CD4ADB">
            <w:pPr>
              <w:pStyle w:val="FooterTableFigure"/>
              <w:keepNext/>
              <w:keepLines/>
              <w:spacing w:after="0"/>
              <w:contextualSpacing w:val="0"/>
              <w:rPr>
                <w:sz w:val="20"/>
                <w:szCs w:val="20"/>
              </w:rPr>
            </w:pPr>
            <w:r w:rsidRPr="003576CF">
              <w:rPr>
                <w:sz w:val="20"/>
                <w:szCs w:val="20"/>
              </w:rPr>
              <w:t>-98%</w:t>
            </w:r>
          </w:p>
        </w:tc>
      </w:tr>
      <w:tr w:rsidR="00CD4ADB" w:rsidRPr="003576CF" w14:paraId="6C6E80C9" w14:textId="77777777" w:rsidTr="00A43AE2">
        <w:tc>
          <w:tcPr>
            <w:tcW w:w="2684" w:type="dxa"/>
            <w:vMerge/>
            <w:vAlign w:val="center"/>
          </w:tcPr>
          <w:p w14:paraId="425C52E1" w14:textId="77777777" w:rsidR="00CD4ADB" w:rsidRPr="003576CF" w:rsidRDefault="00CD4ADB" w:rsidP="00CD4ADB">
            <w:pPr>
              <w:pStyle w:val="FooterTableFigure"/>
              <w:keepNext/>
              <w:keepLines/>
              <w:spacing w:after="0"/>
              <w:contextualSpacing w:val="0"/>
              <w:jc w:val="left"/>
              <w:rPr>
                <w:sz w:val="20"/>
                <w:szCs w:val="20"/>
              </w:rPr>
            </w:pPr>
          </w:p>
        </w:tc>
        <w:tc>
          <w:tcPr>
            <w:tcW w:w="2066" w:type="dxa"/>
            <w:vAlign w:val="center"/>
          </w:tcPr>
          <w:p w14:paraId="6AE44B2A" w14:textId="71CBE30E" w:rsidR="00CD4ADB" w:rsidRPr="003576CF" w:rsidRDefault="00CD4ADB" w:rsidP="00CD4ADB">
            <w:pPr>
              <w:pStyle w:val="FooterTableFigure"/>
              <w:keepNext/>
              <w:keepLines/>
              <w:spacing w:after="0"/>
              <w:contextualSpacing w:val="0"/>
              <w:jc w:val="left"/>
              <w:rPr>
                <w:sz w:val="20"/>
                <w:szCs w:val="20"/>
              </w:rPr>
            </w:pPr>
            <w:r w:rsidRPr="003576CF">
              <w:rPr>
                <w:sz w:val="20"/>
                <w:szCs w:val="20"/>
              </w:rPr>
              <w:t>3.5% costs and outcomes</w:t>
            </w:r>
          </w:p>
        </w:tc>
        <w:tc>
          <w:tcPr>
            <w:tcW w:w="1137" w:type="dxa"/>
            <w:tcBorders>
              <w:bottom w:val="single" w:sz="4" w:space="0" w:color="auto"/>
            </w:tcBorders>
            <w:shd w:val="solid" w:color="000000" w:fill="000000"/>
            <w:vAlign w:val="center"/>
          </w:tcPr>
          <w:p w14:paraId="53248AC2" w14:textId="26D08A6B" w:rsidR="00CD4ADB" w:rsidRPr="00A43AE2" w:rsidRDefault="00A43AE2" w:rsidP="00CD4ADB">
            <w:pPr>
              <w:pStyle w:val="FooterTableFigure"/>
              <w:keepNext/>
              <w:keepLines/>
              <w:spacing w:after="0"/>
              <w:contextualSpacing w:val="0"/>
              <w:rPr>
                <w:sz w:val="20"/>
                <w:szCs w:val="20"/>
              </w:rPr>
            </w:pPr>
            <w:r w:rsidRPr="00490CD3">
              <w:rPr>
                <w:color w:val="000000"/>
                <w:spacing w:val="10"/>
                <w:sz w:val="20"/>
                <w:szCs w:val="20"/>
                <w:fitText w:val="314" w:id="-1167892978"/>
                <w14:textFill>
                  <w14:solidFill>
                    <w14:srgbClr w14:val="000000">
                      <w14:alpha w14:val="100000"/>
                    </w14:srgbClr>
                  </w14:solidFill>
                </w14:textFill>
              </w:rPr>
              <w:t>||  ||</w:t>
            </w:r>
          </w:p>
        </w:tc>
        <w:tc>
          <w:tcPr>
            <w:tcW w:w="1140" w:type="dxa"/>
            <w:vAlign w:val="center"/>
          </w:tcPr>
          <w:p w14:paraId="3BEC2219" w14:textId="66F99B07" w:rsidR="00CD4ADB" w:rsidRPr="003576CF" w:rsidRDefault="00CD4ADB" w:rsidP="00CD4ADB">
            <w:pPr>
              <w:pStyle w:val="FooterTableFigure"/>
              <w:keepNext/>
              <w:keepLines/>
              <w:spacing w:after="0"/>
              <w:contextualSpacing w:val="0"/>
              <w:rPr>
                <w:sz w:val="20"/>
                <w:szCs w:val="20"/>
              </w:rPr>
            </w:pPr>
            <w:r w:rsidRPr="003576CF">
              <w:rPr>
                <w:sz w:val="20"/>
                <w:szCs w:val="20"/>
              </w:rPr>
              <w:t>0.3055</w:t>
            </w:r>
          </w:p>
        </w:tc>
        <w:tc>
          <w:tcPr>
            <w:tcW w:w="978" w:type="dxa"/>
            <w:vAlign w:val="center"/>
          </w:tcPr>
          <w:p w14:paraId="6CE4E8F4" w14:textId="0DDA4E32" w:rsidR="00CD4ADB" w:rsidRPr="006205AD" w:rsidRDefault="00A43AE2" w:rsidP="00CD4ADB">
            <w:pPr>
              <w:pStyle w:val="FooterTableFigure"/>
              <w:keepNext/>
              <w:keepLines/>
              <w:spacing w:after="0"/>
              <w:contextualSpacing w:val="0"/>
              <w:rPr>
                <w:sz w:val="20"/>
                <w:szCs w:val="20"/>
                <w:highlight w:val="darkGray"/>
                <w:vertAlign w:val="superscript"/>
              </w:rPr>
            </w:pPr>
            <w:r w:rsidRPr="00490CD3">
              <w:rPr>
                <w:color w:val="000000"/>
                <w:spacing w:val="10"/>
                <w:sz w:val="20"/>
                <w:szCs w:val="20"/>
                <w:shd w:val="solid" w:color="000000" w:fill="000000"/>
                <w:fitText w:val="314" w:id="-1167892977"/>
                <w14:textFill>
                  <w14:solidFill>
                    <w14:srgbClr w14:val="000000">
                      <w14:alpha w14:val="100000"/>
                    </w14:srgbClr>
                  </w14:solidFill>
                </w14:textFill>
              </w:rPr>
              <w:t>||  ||</w:t>
            </w:r>
            <w:r w:rsidR="006205AD" w:rsidRPr="006205AD">
              <w:rPr>
                <w:sz w:val="20"/>
                <w:szCs w:val="20"/>
                <w:vertAlign w:val="superscript"/>
              </w:rPr>
              <w:t>3</w:t>
            </w:r>
          </w:p>
        </w:tc>
        <w:tc>
          <w:tcPr>
            <w:tcW w:w="1035" w:type="dxa"/>
            <w:vAlign w:val="center"/>
          </w:tcPr>
          <w:p w14:paraId="24C9CA9C" w14:textId="49FCF100" w:rsidR="00CD4ADB" w:rsidRPr="003576CF" w:rsidRDefault="00CD4ADB" w:rsidP="00CD4ADB">
            <w:pPr>
              <w:pStyle w:val="FooterTableFigure"/>
              <w:keepNext/>
              <w:keepLines/>
              <w:spacing w:after="0"/>
              <w:contextualSpacing w:val="0"/>
              <w:rPr>
                <w:sz w:val="20"/>
                <w:szCs w:val="20"/>
              </w:rPr>
            </w:pPr>
            <w:r w:rsidRPr="003576CF">
              <w:rPr>
                <w:sz w:val="20"/>
                <w:szCs w:val="20"/>
              </w:rPr>
              <w:t>-45%</w:t>
            </w:r>
          </w:p>
        </w:tc>
      </w:tr>
      <w:tr w:rsidR="003224F1" w:rsidRPr="003576CF" w14:paraId="212783AE" w14:textId="77777777" w:rsidTr="00A43AE2">
        <w:tc>
          <w:tcPr>
            <w:tcW w:w="2684" w:type="dxa"/>
            <w:vMerge w:val="restart"/>
            <w:vAlign w:val="center"/>
          </w:tcPr>
          <w:p w14:paraId="664F8F1C" w14:textId="2A785686" w:rsidR="00146117" w:rsidRPr="003576CF" w:rsidRDefault="00146117" w:rsidP="00EE78CF">
            <w:pPr>
              <w:pStyle w:val="FooterTableFigure"/>
              <w:keepNext/>
              <w:keepLines/>
              <w:spacing w:after="0"/>
              <w:contextualSpacing w:val="0"/>
              <w:jc w:val="left"/>
              <w:rPr>
                <w:sz w:val="20"/>
                <w:szCs w:val="20"/>
              </w:rPr>
            </w:pPr>
            <w:r w:rsidRPr="003576CF">
              <w:rPr>
                <w:sz w:val="20"/>
                <w:szCs w:val="20"/>
              </w:rPr>
              <w:t>Time horizon (</w:t>
            </w:r>
            <w:r w:rsidR="00EE78CF" w:rsidRPr="003576CF">
              <w:rPr>
                <w:sz w:val="20"/>
                <w:szCs w:val="20"/>
              </w:rPr>
              <w:t>base case:</w:t>
            </w:r>
            <w:r w:rsidRPr="003576CF">
              <w:rPr>
                <w:sz w:val="20"/>
                <w:szCs w:val="20"/>
              </w:rPr>
              <w:t xml:space="preserve"> 63 years)</w:t>
            </w:r>
          </w:p>
        </w:tc>
        <w:tc>
          <w:tcPr>
            <w:tcW w:w="2066" w:type="dxa"/>
            <w:vAlign w:val="center"/>
          </w:tcPr>
          <w:p w14:paraId="15321B30" w14:textId="77777777" w:rsidR="00146117" w:rsidRPr="003576CF" w:rsidRDefault="00146117" w:rsidP="00EE78CF">
            <w:pPr>
              <w:pStyle w:val="FooterTableFigure"/>
              <w:keepNext/>
              <w:keepLines/>
              <w:spacing w:after="0"/>
              <w:contextualSpacing w:val="0"/>
              <w:jc w:val="left"/>
              <w:rPr>
                <w:sz w:val="20"/>
                <w:szCs w:val="20"/>
              </w:rPr>
            </w:pPr>
            <w:r w:rsidRPr="003576CF">
              <w:rPr>
                <w:sz w:val="20"/>
                <w:szCs w:val="20"/>
              </w:rPr>
              <w:t>14 years</w:t>
            </w:r>
          </w:p>
        </w:tc>
        <w:tc>
          <w:tcPr>
            <w:tcW w:w="1137" w:type="dxa"/>
            <w:tcBorders>
              <w:bottom w:val="single" w:sz="4" w:space="0" w:color="auto"/>
            </w:tcBorders>
            <w:shd w:val="solid" w:color="000000" w:fill="000000"/>
            <w:vAlign w:val="center"/>
          </w:tcPr>
          <w:p w14:paraId="3E49B723" w14:textId="7D0CAEFE"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76"/>
                <w14:textFill>
                  <w14:solidFill>
                    <w14:srgbClr w14:val="000000">
                      <w14:alpha w14:val="100000"/>
                    </w14:srgbClr>
                  </w14:solidFill>
                </w14:textFill>
              </w:rPr>
              <w:t>||  ||</w:t>
            </w:r>
          </w:p>
        </w:tc>
        <w:tc>
          <w:tcPr>
            <w:tcW w:w="1140" w:type="dxa"/>
            <w:vAlign w:val="center"/>
          </w:tcPr>
          <w:p w14:paraId="2D03841F"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0.0385</w:t>
            </w:r>
          </w:p>
        </w:tc>
        <w:tc>
          <w:tcPr>
            <w:tcW w:w="978" w:type="dxa"/>
            <w:vAlign w:val="center"/>
          </w:tcPr>
          <w:p w14:paraId="7AF05AE5" w14:textId="2BCB8E1F" w:rsidR="00146117" w:rsidRPr="006205AD" w:rsidRDefault="00A43AE2" w:rsidP="00386397">
            <w:pPr>
              <w:pStyle w:val="FooterTableFigure"/>
              <w:keepNext/>
              <w:keepLines/>
              <w:spacing w:after="0"/>
              <w:contextualSpacing w:val="0"/>
              <w:rPr>
                <w:sz w:val="20"/>
                <w:szCs w:val="20"/>
                <w:highlight w:val="darkGray"/>
                <w:vertAlign w:val="superscript"/>
              </w:rPr>
            </w:pPr>
            <w:r w:rsidRPr="00490CD3">
              <w:rPr>
                <w:color w:val="000000"/>
                <w:spacing w:val="10"/>
                <w:sz w:val="20"/>
                <w:szCs w:val="20"/>
                <w:shd w:val="solid" w:color="000000" w:fill="000000"/>
                <w:fitText w:val="314" w:id="-1167892992"/>
                <w14:textFill>
                  <w14:solidFill>
                    <w14:srgbClr w14:val="000000">
                      <w14:alpha w14:val="100000"/>
                    </w14:srgbClr>
                  </w14:solidFill>
                </w14:textFill>
              </w:rPr>
              <w:t>||  ||</w:t>
            </w:r>
            <w:r w:rsidR="006205AD" w:rsidRPr="006205AD">
              <w:rPr>
                <w:sz w:val="20"/>
                <w:szCs w:val="20"/>
                <w:vertAlign w:val="superscript"/>
              </w:rPr>
              <w:t>4</w:t>
            </w:r>
          </w:p>
        </w:tc>
        <w:tc>
          <w:tcPr>
            <w:tcW w:w="1035" w:type="dxa"/>
            <w:vAlign w:val="center"/>
          </w:tcPr>
          <w:p w14:paraId="71DC07E3"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754%</w:t>
            </w:r>
          </w:p>
        </w:tc>
      </w:tr>
      <w:tr w:rsidR="003224F1" w:rsidRPr="003576CF" w14:paraId="114D680B" w14:textId="77777777" w:rsidTr="00A43AE2">
        <w:tc>
          <w:tcPr>
            <w:tcW w:w="2684" w:type="dxa"/>
            <w:vMerge/>
            <w:vAlign w:val="center"/>
          </w:tcPr>
          <w:p w14:paraId="03F37990" w14:textId="77777777" w:rsidR="00146117" w:rsidRPr="003576CF" w:rsidRDefault="00146117" w:rsidP="00EE78CF">
            <w:pPr>
              <w:pStyle w:val="FooterTableFigure"/>
              <w:keepNext/>
              <w:keepLines/>
              <w:spacing w:after="0"/>
              <w:contextualSpacing w:val="0"/>
              <w:jc w:val="left"/>
              <w:rPr>
                <w:sz w:val="20"/>
                <w:szCs w:val="20"/>
              </w:rPr>
            </w:pPr>
          </w:p>
        </w:tc>
        <w:tc>
          <w:tcPr>
            <w:tcW w:w="2066" w:type="dxa"/>
            <w:vAlign w:val="center"/>
          </w:tcPr>
          <w:p w14:paraId="2E8B4A80" w14:textId="77777777" w:rsidR="00146117" w:rsidRPr="003576CF" w:rsidRDefault="00146117" w:rsidP="00EE78CF">
            <w:pPr>
              <w:pStyle w:val="FooterTableFigure"/>
              <w:keepNext/>
              <w:keepLines/>
              <w:spacing w:after="0"/>
              <w:contextualSpacing w:val="0"/>
              <w:jc w:val="left"/>
              <w:rPr>
                <w:sz w:val="20"/>
                <w:szCs w:val="20"/>
              </w:rPr>
            </w:pPr>
            <w:r w:rsidRPr="003576CF">
              <w:rPr>
                <w:sz w:val="20"/>
                <w:szCs w:val="20"/>
              </w:rPr>
              <w:t>20 years</w:t>
            </w:r>
          </w:p>
        </w:tc>
        <w:tc>
          <w:tcPr>
            <w:tcW w:w="1137" w:type="dxa"/>
            <w:tcBorders>
              <w:bottom w:val="single" w:sz="4" w:space="0" w:color="auto"/>
            </w:tcBorders>
            <w:shd w:val="solid" w:color="000000" w:fill="000000"/>
            <w:vAlign w:val="center"/>
          </w:tcPr>
          <w:p w14:paraId="30B5EB64" w14:textId="600056F3"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91"/>
                <w14:textFill>
                  <w14:solidFill>
                    <w14:srgbClr w14:val="000000">
                      <w14:alpha w14:val="100000"/>
                    </w14:srgbClr>
                  </w14:solidFill>
                </w14:textFill>
              </w:rPr>
              <w:t>||  ||</w:t>
            </w:r>
          </w:p>
        </w:tc>
        <w:tc>
          <w:tcPr>
            <w:tcW w:w="1140" w:type="dxa"/>
            <w:vAlign w:val="center"/>
          </w:tcPr>
          <w:p w14:paraId="4E141B77"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0.0710</w:t>
            </w:r>
          </w:p>
        </w:tc>
        <w:tc>
          <w:tcPr>
            <w:tcW w:w="978" w:type="dxa"/>
            <w:vAlign w:val="center"/>
          </w:tcPr>
          <w:p w14:paraId="746E90A6" w14:textId="24ABDB69" w:rsidR="00146117" w:rsidRPr="00CB5715" w:rsidRDefault="00A43AE2" w:rsidP="00386397">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90"/>
                <w14:textFill>
                  <w14:solidFill>
                    <w14:srgbClr w14:val="000000">
                      <w14:alpha w14:val="100000"/>
                    </w14:srgbClr>
                  </w14:solidFill>
                </w14:textFill>
              </w:rPr>
              <w:t>||  ||</w:t>
            </w:r>
            <w:r w:rsidR="006205AD" w:rsidRPr="006205AD">
              <w:rPr>
                <w:iCs/>
                <w:szCs w:val="18"/>
                <w:vertAlign w:val="superscript"/>
              </w:rPr>
              <w:t>5</w:t>
            </w:r>
          </w:p>
        </w:tc>
        <w:tc>
          <w:tcPr>
            <w:tcW w:w="1035" w:type="dxa"/>
            <w:vAlign w:val="center"/>
          </w:tcPr>
          <w:p w14:paraId="50B02A23"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262%</w:t>
            </w:r>
          </w:p>
        </w:tc>
      </w:tr>
      <w:tr w:rsidR="003224F1" w:rsidRPr="003576CF" w14:paraId="7045C2F4" w14:textId="77777777" w:rsidTr="00A43AE2">
        <w:tc>
          <w:tcPr>
            <w:tcW w:w="2684" w:type="dxa"/>
            <w:vMerge/>
            <w:vAlign w:val="center"/>
          </w:tcPr>
          <w:p w14:paraId="619D33FA" w14:textId="77777777" w:rsidR="00146117" w:rsidRPr="003576CF" w:rsidRDefault="00146117" w:rsidP="00EE78CF">
            <w:pPr>
              <w:pStyle w:val="FooterTableFigure"/>
              <w:keepNext/>
              <w:keepLines/>
              <w:spacing w:after="0"/>
              <w:contextualSpacing w:val="0"/>
              <w:jc w:val="left"/>
              <w:rPr>
                <w:sz w:val="20"/>
                <w:szCs w:val="20"/>
              </w:rPr>
            </w:pPr>
          </w:p>
        </w:tc>
        <w:tc>
          <w:tcPr>
            <w:tcW w:w="2066" w:type="dxa"/>
            <w:vAlign w:val="center"/>
          </w:tcPr>
          <w:p w14:paraId="66DFF0AF" w14:textId="77777777" w:rsidR="00146117" w:rsidRPr="003576CF" w:rsidRDefault="00146117" w:rsidP="00EE78CF">
            <w:pPr>
              <w:pStyle w:val="FooterTableFigure"/>
              <w:keepNext/>
              <w:keepLines/>
              <w:spacing w:after="0"/>
              <w:contextualSpacing w:val="0"/>
              <w:jc w:val="left"/>
              <w:rPr>
                <w:sz w:val="20"/>
                <w:szCs w:val="20"/>
              </w:rPr>
            </w:pPr>
            <w:r w:rsidRPr="003576CF">
              <w:rPr>
                <w:sz w:val="20"/>
                <w:szCs w:val="20"/>
              </w:rPr>
              <w:t>30 years</w:t>
            </w:r>
          </w:p>
        </w:tc>
        <w:tc>
          <w:tcPr>
            <w:tcW w:w="1137" w:type="dxa"/>
            <w:tcBorders>
              <w:bottom w:val="single" w:sz="4" w:space="0" w:color="auto"/>
            </w:tcBorders>
            <w:shd w:val="solid" w:color="000000" w:fill="000000"/>
            <w:vAlign w:val="center"/>
          </w:tcPr>
          <w:p w14:paraId="382154DF" w14:textId="63FC6B1B"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89"/>
                <w14:textFill>
                  <w14:solidFill>
                    <w14:srgbClr w14:val="000000">
                      <w14:alpha w14:val="100000"/>
                    </w14:srgbClr>
                  </w14:solidFill>
                </w14:textFill>
              </w:rPr>
              <w:t>||  ||</w:t>
            </w:r>
          </w:p>
        </w:tc>
        <w:tc>
          <w:tcPr>
            <w:tcW w:w="1140" w:type="dxa"/>
            <w:vAlign w:val="center"/>
          </w:tcPr>
          <w:p w14:paraId="71C1CD0B"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0.1344</w:t>
            </w:r>
          </w:p>
        </w:tc>
        <w:tc>
          <w:tcPr>
            <w:tcW w:w="978" w:type="dxa"/>
            <w:vAlign w:val="center"/>
          </w:tcPr>
          <w:p w14:paraId="32E41DA0" w14:textId="16112F43" w:rsidR="00146117" w:rsidRPr="00CB5715" w:rsidRDefault="00A43AE2" w:rsidP="00386397">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8"/>
                <w14:textFill>
                  <w14:solidFill>
                    <w14:srgbClr w14:val="000000">
                      <w14:alpha w14:val="100000"/>
                    </w14:srgbClr>
                  </w14:solidFill>
                </w14:textFill>
              </w:rPr>
              <w:t>||  ||</w:t>
            </w:r>
            <w:r w:rsidR="006205AD" w:rsidRPr="006205AD">
              <w:rPr>
                <w:iCs/>
                <w:szCs w:val="18"/>
                <w:vertAlign w:val="superscript"/>
              </w:rPr>
              <w:t>6</w:t>
            </w:r>
          </w:p>
        </w:tc>
        <w:tc>
          <w:tcPr>
            <w:tcW w:w="1035" w:type="dxa"/>
            <w:vAlign w:val="center"/>
          </w:tcPr>
          <w:p w14:paraId="74515C10"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54%</w:t>
            </w:r>
          </w:p>
        </w:tc>
      </w:tr>
      <w:tr w:rsidR="003224F1" w:rsidRPr="003576CF" w14:paraId="6345C541" w14:textId="77777777" w:rsidTr="00A43AE2">
        <w:tc>
          <w:tcPr>
            <w:tcW w:w="2684" w:type="dxa"/>
            <w:vMerge w:val="restart"/>
            <w:vAlign w:val="center"/>
          </w:tcPr>
          <w:p w14:paraId="62CEE593" w14:textId="131A23CB" w:rsidR="00146117" w:rsidRPr="003576CF" w:rsidRDefault="00146117" w:rsidP="00EE78CF">
            <w:pPr>
              <w:pStyle w:val="FooterTableFigure"/>
              <w:keepNext/>
              <w:keepLines/>
              <w:spacing w:after="0"/>
              <w:contextualSpacing w:val="0"/>
              <w:jc w:val="left"/>
              <w:rPr>
                <w:sz w:val="20"/>
                <w:szCs w:val="20"/>
              </w:rPr>
            </w:pPr>
            <w:r w:rsidRPr="003576CF">
              <w:rPr>
                <w:sz w:val="20"/>
                <w:szCs w:val="20"/>
              </w:rPr>
              <w:t>Background infection rate of HIV (</w:t>
            </w:r>
            <w:r w:rsidR="00EE78CF" w:rsidRPr="003576CF">
              <w:rPr>
                <w:sz w:val="20"/>
                <w:szCs w:val="20"/>
              </w:rPr>
              <w:t>base case:</w:t>
            </w:r>
            <w:r w:rsidRPr="003576CF">
              <w:rPr>
                <w:sz w:val="20"/>
                <w:szCs w:val="20"/>
              </w:rPr>
              <w:t xml:space="preserve"> 1.4 per 100 person years.)</w:t>
            </w:r>
          </w:p>
        </w:tc>
        <w:tc>
          <w:tcPr>
            <w:tcW w:w="2066" w:type="dxa"/>
            <w:vAlign w:val="center"/>
          </w:tcPr>
          <w:p w14:paraId="364A2D97" w14:textId="047FC513" w:rsidR="00146117" w:rsidRPr="003576CF" w:rsidRDefault="00146117" w:rsidP="00EE78CF">
            <w:pPr>
              <w:pStyle w:val="FooterTableFigure"/>
              <w:keepNext/>
              <w:keepLines/>
              <w:spacing w:after="0"/>
              <w:contextualSpacing w:val="0"/>
              <w:jc w:val="left"/>
              <w:rPr>
                <w:sz w:val="20"/>
                <w:szCs w:val="20"/>
              </w:rPr>
            </w:pPr>
            <w:r w:rsidRPr="003576CF">
              <w:rPr>
                <w:sz w:val="20"/>
                <w:szCs w:val="20"/>
              </w:rPr>
              <w:t>95% LC</w:t>
            </w:r>
            <w:r w:rsidR="00EE78CF" w:rsidRPr="003576CF">
              <w:rPr>
                <w:sz w:val="20"/>
                <w:szCs w:val="20"/>
              </w:rPr>
              <w:t>I</w:t>
            </w:r>
            <w:r w:rsidRPr="003576CF">
              <w:rPr>
                <w:sz w:val="20"/>
                <w:szCs w:val="20"/>
              </w:rPr>
              <w:t xml:space="preserve"> (1</w:t>
            </w:r>
            <w:r w:rsidR="00EE78CF" w:rsidRPr="003576CF">
              <w:rPr>
                <w:sz w:val="20"/>
                <w:szCs w:val="20"/>
              </w:rPr>
              <w:t xml:space="preserve"> per 100 person years</w:t>
            </w:r>
            <w:r w:rsidRPr="003576CF">
              <w:rPr>
                <w:sz w:val="20"/>
                <w:szCs w:val="20"/>
              </w:rPr>
              <w:t>)</w:t>
            </w:r>
          </w:p>
        </w:tc>
        <w:tc>
          <w:tcPr>
            <w:tcW w:w="1137" w:type="dxa"/>
            <w:tcBorders>
              <w:bottom w:val="single" w:sz="4" w:space="0" w:color="auto"/>
            </w:tcBorders>
            <w:shd w:val="solid" w:color="000000" w:fill="000000"/>
            <w:vAlign w:val="center"/>
          </w:tcPr>
          <w:p w14:paraId="56C3D6FE" w14:textId="198D8585"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87"/>
                <w14:textFill>
                  <w14:solidFill>
                    <w14:srgbClr w14:val="000000">
                      <w14:alpha w14:val="100000"/>
                    </w14:srgbClr>
                  </w14:solidFill>
                </w14:textFill>
              </w:rPr>
              <w:t>||  ||</w:t>
            </w:r>
          </w:p>
        </w:tc>
        <w:tc>
          <w:tcPr>
            <w:tcW w:w="1140" w:type="dxa"/>
            <w:vAlign w:val="center"/>
          </w:tcPr>
          <w:p w14:paraId="321B9FA6"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0.1554</w:t>
            </w:r>
          </w:p>
        </w:tc>
        <w:tc>
          <w:tcPr>
            <w:tcW w:w="978" w:type="dxa"/>
            <w:vAlign w:val="center"/>
          </w:tcPr>
          <w:p w14:paraId="68C860D2" w14:textId="093870F9" w:rsidR="00146117" w:rsidRPr="00CB5715" w:rsidRDefault="00A43AE2" w:rsidP="00386397">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6"/>
                <w14:textFill>
                  <w14:solidFill>
                    <w14:srgbClr w14:val="000000">
                      <w14:alpha w14:val="100000"/>
                    </w14:srgbClr>
                  </w14:solidFill>
                </w14:textFill>
              </w:rPr>
              <w:t>||  ||</w:t>
            </w:r>
            <w:r w:rsidR="004C0CE5" w:rsidRPr="004C0CE5">
              <w:rPr>
                <w:iCs/>
                <w:szCs w:val="18"/>
                <w:vertAlign w:val="superscript"/>
              </w:rPr>
              <w:t>7</w:t>
            </w:r>
          </w:p>
        </w:tc>
        <w:tc>
          <w:tcPr>
            <w:tcW w:w="1035" w:type="dxa"/>
            <w:vAlign w:val="center"/>
          </w:tcPr>
          <w:p w14:paraId="6A3736FF"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89%</w:t>
            </w:r>
          </w:p>
        </w:tc>
      </w:tr>
      <w:tr w:rsidR="003224F1" w:rsidRPr="003576CF" w14:paraId="691C7C1C" w14:textId="77777777" w:rsidTr="00A43AE2">
        <w:tc>
          <w:tcPr>
            <w:tcW w:w="2684" w:type="dxa"/>
            <w:vMerge/>
            <w:vAlign w:val="center"/>
          </w:tcPr>
          <w:p w14:paraId="06AD28AE" w14:textId="77777777" w:rsidR="00146117" w:rsidRPr="003576CF" w:rsidRDefault="00146117" w:rsidP="00EE78CF">
            <w:pPr>
              <w:pStyle w:val="FooterTableFigure"/>
              <w:keepNext/>
              <w:keepLines/>
              <w:spacing w:after="0"/>
              <w:contextualSpacing w:val="0"/>
              <w:jc w:val="left"/>
              <w:rPr>
                <w:sz w:val="20"/>
                <w:szCs w:val="20"/>
              </w:rPr>
            </w:pPr>
          </w:p>
        </w:tc>
        <w:tc>
          <w:tcPr>
            <w:tcW w:w="2066" w:type="dxa"/>
            <w:vAlign w:val="center"/>
          </w:tcPr>
          <w:p w14:paraId="3BFE5B6D" w14:textId="2AB00F8D" w:rsidR="00146117" w:rsidRPr="003576CF" w:rsidRDefault="00146117" w:rsidP="00EE78CF">
            <w:pPr>
              <w:pStyle w:val="FooterTableFigure"/>
              <w:keepNext/>
              <w:keepLines/>
              <w:spacing w:after="0"/>
              <w:contextualSpacing w:val="0"/>
              <w:jc w:val="left"/>
              <w:rPr>
                <w:sz w:val="20"/>
                <w:szCs w:val="20"/>
              </w:rPr>
            </w:pPr>
            <w:r w:rsidRPr="003576CF">
              <w:rPr>
                <w:sz w:val="20"/>
                <w:szCs w:val="20"/>
              </w:rPr>
              <w:t>95% UC</w:t>
            </w:r>
            <w:r w:rsidR="00EE78CF" w:rsidRPr="003576CF">
              <w:rPr>
                <w:sz w:val="20"/>
                <w:szCs w:val="20"/>
              </w:rPr>
              <w:t>I</w:t>
            </w:r>
            <w:r w:rsidRPr="003576CF">
              <w:rPr>
                <w:sz w:val="20"/>
                <w:szCs w:val="20"/>
              </w:rPr>
              <w:t xml:space="preserve"> (1.8</w:t>
            </w:r>
            <w:r w:rsidR="00EE78CF" w:rsidRPr="003576CF">
              <w:rPr>
                <w:sz w:val="20"/>
                <w:szCs w:val="20"/>
              </w:rPr>
              <w:t xml:space="preserve"> per 100 person years</w:t>
            </w:r>
            <w:r w:rsidRPr="003576CF">
              <w:rPr>
                <w:sz w:val="20"/>
                <w:szCs w:val="20"/>
              </w:rPr>
              <w:t>)</w:t>
            </w:r>
          </w:p>
        </w:tc>
        <w:tc>
          <w:tcPr>
            <w:tcW w:w="1137" w:type="dxa"/>
            <w:tcBorders>
              <w:bottom w:val="single" w:sz="4" w:space="0" w:color="auto"/>
            </w:tcBorders>
            <w:shd w:val="solid" w:color="000000" w:fill="000000"/>
            <w:vAlign w:val="center"/>
          </w:tcPr>
          <w:p w14:paraId="280631A0" w14:textId="4CC39261"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85"/>
                <w14:textFill>
                  <w14:solidFill>
                    <w14:srgbClr w14:val="000000">
                      <w14:alpha w14:val="100000"/>
                    </w14:srgbClr>
                  </w14:solidFill>
                </w14:textFill>
              </w:rPr>
              <w:t>||  ||</w:t>
            </w:r>
          </w:p>
        </w:tc>
        <w:tc>
          <w:tcPr>
            <w:tcW w:w="1140" w:type="dxa"/>
            <w:vAlign w:val="center"/>
          </w:tcPr>
          <w:p w14:paraId="10AA967A"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0.2568</w:t>
            </w:r>
          </w:p>
        </w:tc>
        <w:tc>
          <w:tcPr>
            <w:tcW w:w="978" w:type="dxa"/>
            <w:vAlign w:val="center"/>
          </w:tcPr>
          <w:p w14:paraId="7B5B8781" w14:textId="20F1A04A" w:rsidR="00146117" w:rsidRPr="00CB5715" w:rsidRDefault="00A43AE2" w:rsidP="00386397">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4"/>
                <w14:textFill>
                  <w14:solidFill>
                    <w14:srgbClr w14:val="000000">
                      <w14:alpha w14:val="100000"/>
                    </w14:srgbClr>
                  </w14:solidFill>
                </w14:textFill>
              </w:rPr>
              <w:t>||  ||</w:t>
            </w:r>
            <w:r w:rsidR="004C0CE5" w:rsidRPr="006205AD">
              <w:rPr>
                <w:sz w:val="20"/>
                <w:szCs w:val="20"/>
                <w:vertAlign w:val="superscript"/>
              </w:rPr>
              <w:t>3</w:t>
            </w:r>
          </w:p>
        </w:tc>
        <w:tc>
          <w:tcPr>
            <w:tcW w:w="1035" w:type="dxa"/>
            <w:vAlign w:val="center"/>
          </w:tcPr>
          <w:p w14:paraId="016A611E"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-49%</w:t>
            </w:r>
          </w:p>
        </w:tc>
      </w:tr>
      <w:tr w:rsidR="0057172E" w:rsidRPr="003576CF" w14:paraId="1A43487E" w14:textId="77777777" w:rsidTr="00A43AE2">
        <w:tc>
          <w:tcPr>
            <w:tcW w:w="2684" w:type="dxa"/>
            <w:vMerge w:val="restart"/>
            <w:vAlign w:val="center"/>
          </w:tcPr>
          <w:p w14:paraId="65A81B25" w14:textId="63823A67" w:rsidR="0057172E" w:rsidRPr="003576CF" w:rsidRDefault="0057172E" w:rsidP="0057172E">
            <w:pPr>
              <w:pStyle w:val="FooterTableFigure"/>
              <w:keepNext/>
              <w:keepLines/>
              <w:spacing w:after="0"/>
              <w:contextualSpacing w:val="0"/>
              <w:jc w:val="left"/>
              <w:rPr>
                <w:sz w:val="20"/>
                <w:szCs w:val="20"/>
              </w:rPr>
            </w:pPr>
            <w:r w:rsidRPr="003576CF">
              <w:rPr>
                <w:sz w:val="20"/>
                <w:szCs w:val="20"/>
              </w:rPr>
              <w:t>Duration of HIV risk</w:t>
            </w:r>
            <w:r w:rsidR="00E959EF" w:rsidRPr="003576CF">
              <w:rPr>
                <w:sz w:val="20"/>
                <w:szCs w:val="20"/>
              </w:rPr>
              <w:t xml:space="preserve"> (base case: life time)</w:t>
            </w:r>
          </w:p>
        </w:tc>
        <w:tc>
          <w:tcPr>
            <w:tcW w:w="2066" w:type="dxa"/>
          </w:tcPr>
          <w:p w14:paraId="7D264164" w14:textId="3B8C18BB" w:rsidR="0057172E" w:rsidRPr="003576CF" w:rsidRDefault="0057172E" w:rsidP="0057172E">
            <w:pPr>
              <w:pStyle w:val="FooterTableFigure"/>
              <w:keepNext/>
              <w:keepLines/>
              <w:spacing w:after="0"/>
              <w:contextualSpacing w:val="0"/>
              <w:jc w:val="left"/>
              <w:rPr>
                <w:sz w:val="20"/>
                <w:szCs w:val="20"/>
              </w:rPr>
            </w:pPr>
            <w:r w:rsidRPr="003576CF">
              <w:rPr>
                <w:sz w:val="20"/>
                <w:szCs w:val="20"/>
              </w:rPr>
              <w:t>40 years</w:t>
            </w:r>
          </w:p>
        </w:tc>
        <w:tc>
          <w:tcPr>
            <w:tcW w:w="1137" w:type="dxa"/>
            <w:tcBorders>
              <w:bottom w:val="single" w:sz="4" w:space="0" w:color="auto"/>
            </w:tcBorders>
            <w:shd w:val="solid" w:color="000000" w:fill="000000"/>
          </w:tcPr>
          <w:p w14:paraId="3FA78932" w14:textId="0D62C72A" w:rsidR="0057172E" w:rsidRPr="00A43AE2" w:rsidRDefault="00A43AE2" w:rsidP="0057172E">
            <w:pPr>
              <w:pStyle w:val="FooterTableFigure"/>
              <w:keepNext/>
              <w:keepLines/>
              <w:spacing w:after="0"/>
              <w:contextualSpacing w:val="0"/>
              <w:rPr>
                <w:sz w:val="20"/>
                <w:szCs w:val="20"/>
              </w:rPr>
            </w:pPr>
            <w:r w:rsidRPr="00490CD3">
              <w:rPr>
                <w:color w:val="000000"/>
                <w:spacing w:val="10"/>
                <w:sz w:val="20"/>
                <w:szCs w:val="20"/>
                <w:fitText w:val="314" w:id="-1167892983"/>
                <w14:textFill>
                  <w14:solidFill>
                    <w14:srgbClr w14:val="000000">
                      <w14:alpha w14:val="100000"/>
                    </w14:srgbClr>
                  </w14:solidFill>
                </w14:textFill>
              </w:rPr>
              <w:t>||  ||</w:t>
            </w:r>
          </w:p>
        </w:tc>
        <w:tc>
          <w:tcPr>
            <w:tcW w:w="1140" w:type="dxa"/>
          </w:tcPr>
          <w:p w14:paraId="19472459" w14:textId="029663F9" w:rsidR="0057172E" w:rsidRPr="003576CF" w:rsidRDefault="0057172E" w:rsidP="0057172E">
            <w:pPr>
              <w:pStyle w:val="FooterTableFigure"/>
              <w:keepNext/>
              <w:keepLines/>
              <w:spacing w:after="0"/>
              <w:contextualSpacing w:val="0"/>
              <w:rPr>
                <w:sz w:val="20"/>
                <w:szCs w:val="20"/>
              </w:rPr>
            </w:pPr>
            <w:r w:rsidRPr="003576CF">
              <w:rPr>
                <w:sz w:val="20"/>
                <w:szCs w:val="20"/>
              </w:rPr>
              <w:t>0.2085</w:t>
            </w:r>
          </w:p>
        </w:tc>
        <w:tc>
          <w:tcPr>
            <w:tcW w:w="978" w:type="dxa"/>
          </w:tcPr>
          <w:p w14:paraId="594A345C" w14:textId="7C136AB1" w:rsidR="0057172E" w:rsidRPr="00CB5715" w:rsidRDefault="00A43AE2" w:rsidP="0057172E">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2"/>
                <w14:textFill>
                  <w14:solidFill>
                    <w14:srgbClr w14:val="000000">
                      <w14:alpha w14:val="100000"/>
                    </w14:srgbClr>
                  </w14:solidFill>
                </w14:textFill>
              </w:rPr>
              <w:t>||  ||</w:t>
            </w:r>
            <w:r w:rsidR="004C0CE5" w:rsidRPr="006205AD">
              <w:rPr>
                <w:sz w:val="20"/>
                <w:szCs w:val="20"/>
                <w:vertAlign w:val="superscript"/>
              </w:rPr>
              <w:t>1</w:t>
            </w:r>
          </w:p>
        </w:tc>
        <w:tc>
          <w:tcPr>
            <w:tcW w:w="1035" w:type="dxa"/>
            <w:vAlign w:val="bottom"/>
          </w:tcPr>
          <w:p w14:paraId="0EC798F3" w14:textId="1D3B8EED" w:rsidR="0057172E" w:rsidRPr="003576CF" w:rsidRDefault="0057172E" w:rsidP="0057172E">
            <w:pPr>
              <w:pStyle w:val="FooterTableFigure"/>
              <w:keepNext/>
              <w:keepLines/>
              <w:spacing w:after="0"/>
              <w:contextualSpacing w:val="0"/>
              <w:rPr>
                <w:sz w:val="20"/>
                <w:szCs w:val="20"/>
              </w:rPr>
            </w:pPr>
            <w:r w:rsidRPr="003576CF">
              <w:rPr>
                <w:sz w:val="20"/>
                <w:szCs w:val="20"/>
              </w:rPr>
              <w:t>-1%</w:t>
            </w:r>
          </w:p>
        </w:tc>
      </w:tr>
      <w:tr w:rsidR="0057172E" w:rsidRPr="003576CF" w14:paraId="2C9635DA" w14:textId="77777777" w:rsidTr="00A43AE2">
        <w:tc>
          <w:tcPr>
            <w:tcW w:w="2684" w:type="dxa"/>
            <w:vMerge/>
            <w:vAlign w:val="center"/>
          </w:tcPr>
          <w:p w14:paraId="2240D5AE" w14:textId="77777777" w:rsidR="0057172E" w:rsidRPr="003576CF" w:rsidRDefault="0057172E" w:rsidP="0057172E">
            <w:pPr>
              <w:pStyle w:val="FooterTableFigure"/>
              <w:keepNext/>
              <w:keepLines/>
              <w:spacing w:after="0"/>
              <w:contextualSpacing w:val="0"/>
              <w:jc w:val="left"/>
              <w:rPr>
                <w:sz w:val="20"/>
                <w:szCs w:val="20"/>
              </w:rPr>
            </w:pPr>
          </w:p>
        </w:tc>
        <w:tc>
          <w:tcPr>
            <w:tcW w:w="2066" w:type="dxa"/>
          </w:tcPr>
          <w:p w14:paraId="2C5227C3" w14:textId="089DA21E" w:rsidR="0057172E" w:rsidRPr="003576CF" w:rsidRDefault="0057172E" w:rsidP="0057172E">
            <w:pPr>
              <w:pStyle w:val="FooterTableFigure"/>
              <w:keepNext/>
              <w:keepLines/>
              <w:spacing w:after="0"/>
              <w:contextualSpacing w:val="0"/>
              <w:jc w:val="left"/>
              <w:rPr>
                <w:sz w:val="20"/>
                <w:szCs w:val="20"/>
              </w:rPr>
            </w:pPr>
            <w:r w:rsidRPr="003576CF">
              <w:rPr>
                <w:sz w:val="20"/>
                <w:szCs w:val="20"/>
              </w:rPr>
              <w:t>30 years</w:t>
            </w:r>
          </w:p>
        </w:tc>
        <w:tc>
          <w:tcPr>
            <w:tcW w:w="1137" w:type="dxa"/>
            <w:tcBorders>
              <w:bottom w:val="single" w:sz="4" w:space="0" w:color="auto"/>
            </w:tcBorders>
            <w:shd w:val="solid" w:color="000000" w:fill="000000"/>
          </w:tcPr>
          <w:p w14:paraId="66CC3C7A" w14:textId="5F6FD06E" w:rsidR="0057172E" w:rsidRPr="00A43AE2" w:rsidRDefault="00A43AE2" w:rsidP="0057172E">
            <w:pPr>
              <w:pStyle w:val="FooterTableFigure"/>
              <w:keepNext/>
              <w:keepLines/>
              <w:spacing w:after="0"/>
              <w:contextualSpacing w:val="0"/>
              <w:rPr>
                <w:sz w:val="20"/>
                <w:szCs w:val="20"/>
              </w:rPr>
            </w:pPr>
            <w:r w:rsidRPr="00490CD3">
              <w:rPr>
                <w:color w:val="000000"/>
                <w:spacing w:val="10"/>
                <w:sz w:val="20"/>
                <w:szCs w:val="20"/>
                <w:fitText w:val="314" w:id="-1167892981"/>
                <w14:textFill>
                  <w14:solidFill>
                    <w14:srgbClr w14:val="000000">
                      <w14:alpha w14:val="100000"/>
                    </w14:srgbClr>
                  </w14:solidFill>
                </w14:textFill>
              </w:rPr>
              <w:t>||  ||</w:t>
            </w:r>
          </w:p>
        </w:tc>
        <w:tc>
          <w:tcPr>
            <w:tcW w:w="1140" w:type="dxa"/>
          </w:tcPr>
          <w:p w14:paraId="44390FF4" w14:textId="5E860592" w:rsidR="0057172E" w:rsidRPr="003576CF" w:rsidRDefault="0057172E" w:rsidP="0057172E">
            <w:pPr>
              <w:pStyle w:val="FooterTableFigure"/>
              <w:keepNext/>
              <w:keepLines/>
              <w:spacing w:after="0"/>
              <w:contextualSpacing w:val="0"/>
              <w:rPr>
                <w:sz w:val="20"/>
                <w:szCs w:val="20"/>
              </w:rPr>
            </w:pPr>
            <w:r w:rsidRPr="003576CF">
              <w:rPr>
                <w:sz w:val="20"/>
                <w:szCs w:val="20"/>
              </w:rPr>
              <w:t>0.2097</w:t>
            </w:r>
          </w:p>
        </w:tc>
        <w:tc>
          <w:tcPr>
            <w:tcW w:w="978" w:type="dxa"/>
          </w:tcPr>
          <w:p w14:paraId="5C25D23D" w14:textId="5D250638" w:rsidR="0057172E" w:rsidRPr="00CB5715" w:rsidRDefault="00A43AE2" w:rsidP="0057172E">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0"/>
                <w14:textFill>
                  <w14:solidFill>
                    <w14:srgbClr w14:val="000000">
                      <w14:alpha w14:val="100000"/>
                    </w14:srgbClr>
                  </w14:solidFill>
                </w14:textFill>
              </w:rPr>
              <w:t>||  ||</w:t>
            </w:r>
            <w:r w:rsidR="004C0CE5" w:rsidRPr="006205AD">
              <w:rPr>
                <w:sz w:val="20"/>
                <w:szCs w:val="20"/>
                <w:vertAlign w:val="superscript"/>
              </w:rPr>
              <w:t>1</w:t>
            </w:r>
          </w:p>
        </w:tc>
        <w:tc>
          <w:tcPr>
            <w:tcW w:w="1035" w:type="dxa"/>
            <w:vAlign w:val="bottom"/>
          </w:tcPr>
          <w:p w14:paraId="31FF5CC1" w14:textId="10E6DDB0" w:rsidR="0057172E" w:rsidRPr="003576CF" w:rsidRDefault="0057172E" w:rsidP="0057172E">
            <w:pPr>
              <w:pStyle w:val="FooterTableFigure"/>
              <w:keepNext/>
              <w:keepLines/>
              <w:spacing w:after="0"/>
              <w:contextualSpacing w:val="0"/>
              <w:rPr>
                <w:sz w:val="20"/>
                <w:szCs w:val="20"/>
              </w:rPr>
            </w:pPr>
            <w:r w:rsidRPr="003576CF">
              <w:rPr>
                <w:sz w:val="20"/>
                <w:szCs w:val="20"/>
              </w:rPr>
              <w:t>-3%</w:t>
            </w:r>
          </w:p>
        </w:tc>
      </w:tr>
      <w:tr w:rsidR="0057172E" w:rsidRPr="003576CF" w14:paraId="516E19FE" w14:textId="77777777" w:rsidTr="00A43AE2">
        <w:tc>
          <w:tcPr>
            <w:tcW w:w="2684" w:type="dxa"/>
            <w:vMerge/>
            <w:vAlign w:val="center"/>
          </w:tcPr>
          <w:p w14:paraId="28DBB26D" w14:textId="77777777" w:rsidR="0057172E" w:rsidRPr="003576CF" w:rsidRDefault="0057172E" w:rsidP="0057172E">
            <w:pPr>
              <w:pStyle w:val="FooterTableFigure"/>
              <w:keepNext/>
              <w:keepLines/>
              <w:spacing w:after="0"/>
              <w:contextualSpacing w:val="0"/>
              <w:jc w:val="left"/>
              <w:rPr>
                <w:sz w:val="20"/>
                <w:szCs w:val="20"/>
              </w:rPr>
            </w:pPr>
          </w:p>
        </w:tc>
        <w:tc>
          <w:tcPr>
            <w:tcW w:w="2066" w:type="dxa"/>
          </w:tcPr>
          <w:p w14:paraId="0F58BC5E" w14:textId="226106C2" w:rsidR="0057172E" w:rsidRPr="003576CF" w:rsidRDefault="0057172E" w:rsidP="0057172E">
            <w:pPr>
              <w:pStyle w:val="FooterTableFigure"/>
              <w:keepNext/>
              <w:keepLines/>
              <w:spacing w:after="0"/>
              <w:contextualSpacing w:val="0"/>
              <w:jc w:val="left"/>
              <w:rPr>
                <w:sz w:val="20"/>
                <w:szCs w:val="20"/>
              </w:rPr>
            </w:pPr>
            <w:r w:rsidRPr="003576CF">
              <w:rPr>
                <w:sz w:val="20"/>
                <w:szCs w:val="20"/>
              </w:rPr>
              <w:t>20 years</w:t>
            </w:r>
          </w:p>
        </w:tc>
        <w:tc>
          <w:tcPr>
            <w:tcW w:w="1137" w:type="dxa"/>
            <w:tcBorders>
              <w:bottom w:val="single" w:sz="4" w:space="0" w:color="auto"/>
            </w:tcBorders>
            <w:shd w:val="solid" w:color="000000" w:fill="000000"/>
          </w:tcPr>
          <w:p w14:paraId="5A3F2189" w14:textId="2AEDB8F9" w:rsidR="0057172E" w:rsidRPr="00A43AE2" w:rsidRDefault="00A43AE2" w:rsidP="0057172E">
            <w:pPr>
              <w:pStyle w:val="FooterTableFigure"/>
              <w:keepNext/>
              <w:keepLines/>
              <w:spacing w:after="0"/>
              <w:contextualSpacing w:val="0"/>
              <w:rPr>
                <w:sz w:val="20"/>
                <w:szCs w:val="20"/>
              </w:rPr>
            </w:pPr>
            <w:r w:rsidRPr="00490CD3">
              <w:rPr>
                <w:color w:val="000000"/>
                <w:spacing w:val="10"/>
                <w:sz w:val="20"/>
                <w:szCs w:val="20"/>
                <w:fitText w:val="314" w:id="-1167892979"/>
                <w14:textFill>
                  <w14:solidFill>
                    <w14:srgbClr w14:val="000000">
                      <w14:alpha w14:val="100000"/>
                    </w14:srgbClr>
                  </w14:solidFill>
                </w14:textFill>
              </w:rPr>
              <w:t>||  ||</w:t>
            </w:r>
          </w:p>
        </w:tc>
        <w:tc>
          <w:tcPr>
            <w:tcW w:w="1140" w:type="dxa"/>
          </w:tcPr>
          <w:p w14:paraId="42F6783C" w14:textId="5690A222" w:rsidR="0057172E" w:rsidRPr="003576CF" w:rsidRDefault="0057172E" w:rsidP="0057172E">
            <w:pPr>
              <w:pStyle w:val="FooterTableFigure"/>
              <w:keepNext/>
              <w:keepLines/>
              <w:spacing w:after="0"/>
              <w:contextualSpacing w:val="0"/>
              <w:rPr>
                <w:sz w:val="20"/>
                <w:szCs w:val="20"/>
              </w:rPr>
            </w:pPr>
            <w:r w:rsidRPr="003576CF">
              <w:rPr>
                <w:sz w:val="20"/>
                <w:szCs w:val="20"/>
              </w:rPr>
              <w:t>0.2137</w:t>
            </w:r>
          </w:p>
        </w:tc>
        <w:tc>
          <w:tcPr>
            <w:tcW w:w="978" w:type="dxa"/>
          </w:tcPr>
          <w:p w14:paraId="046F6C1E" w14:textId="782AB52B" w:rsidR="0057172E" w:rsidRPr="00CB5715" w:rsidRDefault="00A43AE2" w:rsidP="0057172E">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78"/>
                <w14:textFill>
                  <w14:solidFill>
                    <w14:srgbClr w14:val="000000">
                      <w14:alpha w14:val="100000"/>
                    </w14:srgbClr>
                  </w14:solidFill>
                </w14:textFill>
              </w:rPr>
              <w:t>||  ||</w:t>
            </w:r>
            <w:r w:rsidR="004C0CE5" w:rsidRPr="006205AD">
              <w:rPr>
                <w:sz w:val="20"/>
                <w:szCs w:val="20"/>
                <w:vertAlign w:val="superscript"/>
              </w:rPr>
              <w:t>1</w:t>
            </w:r>
          </w:p>
        </w:tc>
        <w:tc>
          <w:tcPr>
            <w:tcW w:w="1035" w:type="dxa"/>
            <w:vAlign w:val="bottom"/>
          </w:tcPr>
          <w:p w14:paraId="419377F7" w14:textId="03D35646" w:rsidR="0057172E" w:rsidRPr="003576CF" w:rsidRDefault="0057172E" w:rsidP="0057172E">
            <w:pPr>
              <w:pStyle w:val="FooterTableFigure"/>
              <w:keepNext/>
              <w:keepLines/>
              <w:spacing w:after="0"/>
              <w:contextualSpacing w:val="0"/>
              <w:rPr>
                <w:sz w:val="20"/>
                <w:szCs w:val="20"/>
              </w:rPr>
            </w:pPr>
            <w:r w:rsidRPr="003576CF">
              <w:rPr>
                <w:sz w:val="20"/>
                <w:szCs w:val="20"/>
              </w:rPr>
              <w:t>-11%</w:t>
            </w:r>
          </w:p>
        </w:tc>
      </w:tr>
      <w:tr w:rsidR="0057172E" w:rsidRPr="003576CF" w14:paraId="420924DE" w14:textId="77777777" w:rsidTr="00A43AE2">
        <w:tc>
          <w:tcPr>
            <w:tcW w:w="2684" w:type="dxa"/>
            <w:vMerge/>
            <w:vAlign w:val="center"/>
          </w:tcPr>
          <w:p w14:paraId="07E80842" w14:textId="77777777" w:rsidR="0057172E" w:rsidRPr="003576CF" w:rsidRDefault="0057172E" w:rsidP="0057172E">
            <w:pPr>
              <w:pStyle w:val="FooterTableFigure"/>
              <w:keepNext/>
              <w:keepLines/>
              <w:spacing w:after="0"/>
              <w:contextualSpacing w:val="0"/>
              <w:jc w:val="left"/>
              <w:rPr>
                <w:sz w:val="20"/>
                <w:szCs w:val="20"/>
              </w:rPr>
            </w:pPr>
          </w:p>
        </w:tc>
        <w:tc>
          <w:tcPr>
            <w:tcW w:w="2066" w:type="dxa"/>
          </w:tcPr>
          <w:p w14:paraId="6B917D6D" w14:textId="7F4CFA3E" w:rsidR="0057172E" w:rsidRPr="003576CF" w:rsidRDefault="0057172E" w:rsidP="0057172E">
            <w:pPr>
              <w:pStyle w:val="FooterTableFigure"/>
              <w:keepNext/>
              <w:keepLines/>
              <w:spacing w:after="0"/>
              <w:contextualSpacing w:val="0"/>
              <w:jc w:val="left"/>
              <w:rPr>
                <w:sz w:val="20"/>
                <w:szCs w:val="20"/>
              </w:rPr>
            </w:pPr>
            <w:r w:rsidRPr="003576CF">
              <w:rPr>
                <w:sz w:val="20"/>
                <w:szCs w:val="20"/>
              </w:rPr>
              <w:t>10 years</w:t>
            </w:r>
          </w:p>
        </w:tc>
        <w:tc>
          <w:tcPr>
            <w:tcW w:w="1137" w:type="dxa"/>
            <w:tcBorders>
              <w:bottom w:val="single" w:sz="4" w:space="0" w:color="auto"/>
            </w:tcBorders>
            <w:shd w:val="solid" w:color="000000" w:fill="000000"/>
          </w:tcPr>
          <w:p w14:paraId="4785BA4E" w14:textId="3E0EA524" w:rsidR="0057172E" w:rsidRPr="00A43AE2" w:rsidRDefault="00A43AE2" w:rsidP="0057172E">
            <w:pPr>
              <w:pStyle w:val="FooterTableFigure"/>
              <w:keepNext/>
              <w:keepLines/>
              <w:spacing w:after="0"/>
              <w:contextualSpacing w:val="0"/>
              <w:rPr>
                <w:sz w:val="20"/>
                <w:szCs w:val="20"/>
              </w:rPr>
            </w:pPr>
            <w:r w:rsidRPr="00490CD3">
              <w:rPr>
                <w:color w:val="000000"/>
                <w:spacing w:val="10"/>
                <w:sz w:val="20"/>
                <w:szCs w:val="20"/>
                <w:fitText w:val="314" w:id="-1167892977"/>
                <w14:textFill>
                  <w14:solidFill>
                    <w14:srgbClr w14:val="000000">
                      <w14:alpha w14:val="100000"/>
                    </w14:srgbClr>
                  </w14:solidFill>
                </w14:textFill>
              </w:rPr>
              <w:t>||  ||</w:t>
            </w:r>
          </w:p>
        </w:tc>
        <w:tc>
          <w:tcPr>
            <w:tcW w:w="1140" w:type="dxa"/>
          </w:tcPr>
          <w:p w14:paraId="704917FA" w14:textId="05A8D902" w:rsidR="0057172E" w:rsidRPr="003576CF" w:rsidRDefault="0057172E" w:rsidP="0057172E">
            <w:pPr>
              <w:pStyle w:val="FooterTableFigure"/>
              <w:keepNext/>
              <w:keepLines/>
              <w:spacing w:after="0"/>
              <w:contextualSpacing w:val="0"/>
              <w:rPr>
                <w:sz w:val="20"/>
                <w:szCs w:val="20"/>
              </w:rPr>
            </w:pPr>
            <w:r w:rsidRPr="003576CF">
              <w:rPr>
                <w:sz w:val="20"/>
                <w:szCs w:val="20"/>
              </w:rPr>
              <w:t>0.2179</w:t>
            </w:r>
          </w:p>
        </w:tc>
        <w:tc>
          <w:tcPr>
            <w:tcW w:w="978" w:type="dxa"/>
          </w:tcPr>
          <w:p w14:paraId="3F29C343" w14:textId="12BA1174" w:rsidR="0057172E" w:rsidRPr="00CB5715" w:rsidRDefault="00A43AE2" w:rsidP="0057172E">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76"/>
                <w14:textFill>
                  <w14:solidFill>
                    <w14:srgbClr w14:val="000000">
                      <w14:alpha w14:val="100000"/>
                    </w14:srgbClr>
                  </w14:solidFill>
                </w14:textFill>
              </w:rPr>
              <w:t>||  ||</w:t>
            </w:r>
            <w:r w:rsidR="004C0CE5" w:rsidRPr="006205AD">
              <w:rPr>
                <w:sz w:val="20"/>
                <w:szCs w:val="20"/>
                <w:vertAlign w:val="superscript"/>
              </w:rPr>
              <w:t>1</w:t>
            </w:r>
          </w:p>
        </w:tc>
        <w:tc>
          <w:tcPr>
            <w:tcW w:w="1035" w:type="dxa"/>
            <w:vAlign w:val="bottom"/>
          </w:tcPr>
          <w:p w14:paraId="4034BB7B" w14:textId="5DA16AC8" w:rsidR="0057172E" w:rsidRPr="003576CF" w:rsidRDefault="0057172E" w:rsidP="0057172E">
            <w:pPr>
              <w:pStyle w:val="FooterTableFigure"/>
              <w:keepNext/>
              <w:keepLines/>
              <w:spacing w:after="0"/>
              <w:contextualSpacing w:val="0"/>
              <w:rPr>
                <w:sz w:val="20"/>
                <w:szCs w:val="20"/>
              </w:rPr>
            </w:pPr>
            <w:r w:rsidRPr="003576CF">
              <w:rPr>
                <w:sz w:val="20"/>
                <w:szCs w:val="20"/>
              </w:rPr>
              <w:t>-26%</w:t>
            </w:r>
          </w:p>
        </w:tc>
      </w:tr>
      <w:tr w:rsidR="0057172E" w:rsidRPr="003576CF" w14:paraId="4E08DE46" w14:textId="77777777" w:rsidTr="00A43AE2">
        <w:tc>
          <w:tcPr>
            <w:tcW w:w="2684" w:type="dxa"/>
            <w:vMerge/>
            <w:vAlign w:val="center"/>
          </w:tcPr>
          <w:p w14:paraId="5394E38B" w14:textId="77777777" w:rsidR="0057172E" w:rsidRPr="003576CF" w:rsidRDefault="0057172E" w:rsidP="0057172E">
            <w:pPr>
              <w:pStyle w:val="FooterTableFigure"/>
              <w:keepNext/>
              <w:keepLines/>
              <w:spacing w:after="0"/>
              <w:contextualSpacing w:val="0"/>
              <w:jc w:val="left"/>
              <w:rPr>
                <w:sz w:val="20"/>
                <w:szCs w:val="20"/>
              </w:rPr>
            </w:pPr>
          </w:p>
        </w:tc>
        <w:tc>
          <w:tcPr>
            <w:tcW w:w="2066" w:type="dxa"/>
          </w:tcPr>
          <w:p w14:paraId="11EA3C0B" w14:textId="47291E73" w:rsidR="0057172E" w:rsidRPr="003576CF" w:rsidRDefault="0057172E" w:rsidP="0057172E">
            <w:pPr>
              <w:pStyle w:val="FooterTableFigure"/>
              <w:keepNext/>
              <w:keepLines/>
              <w:spacing w:after="0"/>
              <w:contextualSpacing w:val="0"/>
              <w:jc w:val="left"/>
              <w:rPr>
                <w:sz w:val="20"/>
                <w:szCs w:val="20"/>
              </w:rPr>
            </w:pPr>
            <w:r w:rsidRPr="003576CF">
              <w:rPr>
                <w:sz w:val="20"/>
                <w:szCs w:val="20"/>
              </w:rPr>
              <w:t>3 years</w:t>
            </w:r>
          </w:p>
        </w:tc>
        <w:tc>
          <w:tcPr>
            <w:tcW w:w="1137" w:type="dxa"/>
            <w:tcBorders>
              <w:bottom w:val="single" w:sz="4" w:space="0" w:color="auto"/>
            </w:tcBorders>
            <w:shd w:val="solid" w:color="000000" w:fill="000000"/>
          </w:tcPr>
          <w:p w14:paraId="620E1EBA" w14:textId="1DEB7420" w:rsidR="0057172E" w:rsidRPr="00A43AE2" w:rsidRDefault="00A43AE2" w:rsidP="0057172E">
            <w:pPr>
              <w:pStyle w:val="FooterTableFigure"/>
              <w:keepNext/>
              <w:keepLines/>
              <w:spacing w:after="0"/>
              <w:contextualSpacing w:val="0"/>
              <w:rPr>
                <w:sz w:val="20"/>
                <w:szCs w:val="20"/>
              </w:rPr>
            </w:pPr>
            <w:r w:rsidRPr="00490CD3">
              <w:rPr>
                <w:color w:val="000000"/>
                <w:spacing w:val="10"/>
                <w:sz w:val="20"/>
                <w:szCs w:val="20"/>
                <w:fitText w:val="314" w:id="-1167892992"/>
                <w14:textFill>
                  <w14:solidFill>
                    <w14:srgbClr w14:val="000000">
                      <w14:alpha w14:val="100000"/>
                    </w14:srgbClr>
                  </w14:solidFill>
                </w14:textFill>
              </w:rPr>
              <w:t>||  ||</w:t>
            </w:r>
          </w:p>
        </w:tc>
        <w:tc>
          <w:tcPr>
            <w:tcW w:w="1140" w:type="dxa"/>
          </w:tcPr>
          <w:p w14:paraId="52BDB044" w14:textId="3999CF5C" w:rsidR="0057172E" w:rsidRPr="003576CF" w:rsidRDefault="0057172E" w:rsidP="0057172E">
            <w:pPr>
              <w:pStyle w:val="FooterTableFigure"/>
              <w:keepNext/>
              <w:keepLines/>
              <w:spacing w:after="0"/>
              <w:contextualSpacing w:val="0"/>
              <w:rPr>
                <w:sz w:val="20"/>
                <w:szCs w:val="20"/>
              </w:rPr>
            </w:pPr>
            <w:r w:rsidRPr="003576CF">
              <w:rPr>
                <w:sz w:val="20"/>
                <w:szCs w:val="20"/>
              </w:rPr>
              <w:t>0.1624</w:t>
            </w:r>
          </w:p>
        </w:tc>
        <w:tc>
          <w:tcPr>
            <w:tcW w:w="978" w:type="dxa"/>
          </w:tcPr>
          <w:p w14:paraId="522013B8" w14:textId="5070FE18" w:rsidR="0057172E" w:rsidRPr="00CB5715" w:rsidRDefault="00A43AE2" w:rsidP="0057172E">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91"/>
                <w14:textFill>
                  <w14:solidFill>
                    <w14:srgbClr w14:val="000000">
                      <w14:alpha w14:val="100000"/>
                    </w14:srgbClr>
                  </w14:solidFill>
                </w14:textFill>
              </w:rPr>
              <w:t>||  ||</w:t>
            </w:r>
            <w:r w:rsidR="004C0CE5" w:rsidRPr="006205AD">
              <w:rPr>
                <w:sz w:val="20"/>
                <w:szCs w:val="20"/>
                <w:vertAlign w:val="superscript"/>
              </w:rPr>
              <w:t>1</w:t>
            </w:r>
          </w:p>
        </w:tc>
        <w:tc>
          <w:tcPr>
            <w:tcW w:w="1035" w:type="dxa"/>
            <w:vAlign w:val="bottom"/>
          </w:tcPr>
          <w:p w14:paraId="33A14CB7" w14:textId="148A7312" w:rsidR="0057172E" w:rsidRPr="003576CF" w:rsidRDefault="0057172E" w:rsidP="0057172E">
            <w:pPr>
              <w:pStyle w:val="FooterTableFigure"/>
              <w:keepNext/>
              <w:keepLines/>
              <w:spacing w:after="0"/>
              <w:contextualSpacing w:val="0"/>
              <w:rPr>
                <w:sz w:val="20"/>
                <w:szCs w:val="20"/>
              </w:rPr>
            </w:pPr>
            <w:r w:rsidRPr="003576CF">
              <w:rPr>
                <w:sz w:val="20"/>
                <w:szCs w:val="20"/>
              </w:rPr>
              <w:t>-28%</w:t>
            </w:r>
          </w:p>
        </w:tc>
      </w:tr>
      <w:tr w:rsidR="0057172E" w:rsidRPr="003576CF" w14:paraId="6279FC2D" w14:textId="77777777" w:rsidTr="00A43AE2">
        <w:tc>
          <w:tcPr>
            <w:tcW w:w="2684" w:type="dxa"/>
            <w:vMerge/>
            <w:vAlign w:val="center"/>
          </w:tcPr>
          <w:p w14:paraId="4543FC72" w14:textId="77777777" w:rsidR="0057172E" w:rsidRPr="003576CF" w:rsidRDefault="0057172E" w:rsidP="0057172E">
            <w:pPr>
              <w:pStyle w:val="FooterTableFigure"/>
              <w:keepNext/>
              <w:keepLines/>
              <w:spacing w:after="0"/>
              <w:contextualSpacing w:val="0"/>
              <w:jc w:val="left"/>
              <w:rPr>
                <w:sz w:val="20"/>
                <w:szCs w:val="20"/>
              </w:rPr>
            </w:pPr>
          </w:p>
        </w:tc>
        <w:tc>
          <w:tcPr>
            <w:tcW w:w="2066" w:type="dxa"/>
          </w:tcPr>
          <w:p w14:paraId="5C387329" w14:textId="0F81FA6C" w:rsidR="0057172E" w:rsidRPr="003576CF" w:rsidRDefault="0057172E" w:rsidP="0057172E">
            <w:pPr>
              <w:pStyle w:val="FooterTableFigure"/>
              <w:keepNext/>
              <w:keepLines/>
              <w:spacing w:after="0"/>
              <w:contextualSpacing w:val="0"/>
              <w:jc w:val="left"/>
              <w:rPr>
                <w:sz w:val="20"/>
                <w:szCs w:val="20"/>
              </w:rPr>
            </w:pPr>
            <w:r w:rsidRPr="003576CF">
              <w:rPr>
                <w:sz w:val="20"/>
                <w:szCs w:val="20"/>
              </w:rPr>
              <w:t>2 years</w:t>
            </w:r>
          </w:p>
        </w:tc>
        <w:tc>
          <w:tcPr>
            <w:tcW w:w="1137" w:type="dxa"/>
            <w:tcBorders>
              <w:bottom w:val="single" w:sz="4" w:space="0" w:color="auto"/>
            </w:tcBorders>
            <w:shd w:val="solid" w:color="000000" w:fill="000000"/>
          </w:tcPr>
          <w:p w14:paraId="7CA6CC40" w14:textId="67F9A7E9" w:rsidR="0057172E" w:rsidRPr="00A43AE2" w:rsidRDefault="00A43AE2" w:rsidP="0057172E">
            <w:pPr>
              <w:pStyle w:val="FooterTableFigure"/>
              <w:keepNext/>
              <w:keepLines/>
              <w:spacing w:after="0"/>
              <w:contextualSpacing w:val="0"/>
              <w:rPr>
                <w:sz w:val="20"/>
                <w:szCs w:val="20"/>
              </w:rPr>
            </w:pPr>
            <w:r w:rsidRPr="00490CD3">
              <w:rPr>
                <w:color w:val="000000"/>
                <w:spacing w:val="10"/>
                <w:sz w:val="20"/>
                <w:szCs w:val="20"/>
                <w:fitText w:val="314" w:id="-1167892990"/>
                <w14:textFill>
                  <w14:solidFill>
                    <w14:srgbClr w14:val="000000">
                      <w14:alpha w14:val="100000"/>
                    </w14:srgbClr>
                  </w14:solidFill>
                </w14:textFill>
              </w:rPr>
              <w:t>||  ||</w:t>
            </w:r>
          </w:p>
        </w:tc>
        <w:tc>
          <w:tcPr>
            <w:tcW w:w="1140" w:type="dxa"/>
          </w:tcPr>
          <w:p w14:paraId="25F6A3B8" w14:textId="5CB4C7A6" w:rsidR="0057172E" w:rsidRPr="003576CF" w:rsidRDefault="0057172E" w:rsidP="0057172E">
            <w:pPr>
              <w:pStyle w:val="FooterTableFigure"/>
              <w:keepNext/>
              <w:keepLines/>
              <w:spacing w:after="0"/>
              <w:contextualSpacing w:val="0"/>
              <w:rPr>
                <w:sz w:val="20"/>
                <w:szCs w:val="20"/>
              </w:rPr>
            </w:pPr>
            <w:r w:rsidRPr="003576CF">
              <w:rPr>
                <w:sz w:val="20"/>
                <w:szCs w:val="20"/>
              </w:rPr>
              <w:t>0.1349</w:t>
            </w:r>
          </w:p>
        </w:tc>
        <w:tc>
          <w:tcPr>
            <w:tcW w:w="978" w:type="dxa"/>
          </w:tcPr>
          <w:p w14:paraId="01F3960D" w14:textId="250ED285" w:rsidR="0057172E" w:rsidRPr="00CB5715" w:rsidRDefault="00A43AE2" w:rsidP="0057172E">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9"/>
                <w14:textFill>
                  <w14:solidFill>
                    <w14:srgbClr w14:val="000000">
                      <w14:alpha w14:val="100000"/>
                    </w14:srgbClr>
                  </w14:solidFill>
                </w14:textFill>
              </w:rPr>
              <w:t>||  ||</w:t>
            </w:r>
            <w:r w:rsidR="004C0CE5" w:rsidRPr="006205AD">
              <w:rPr>
                <w:sz w:val="20"/>
                <w:szCs w:val="20"/>
                <w:vertAlign w:val="superscript"/>
              </w:rPr>
              <w:t>1</w:t>
            </w:r>
          </w:p>
        </w:tc>
        <w:tc>
          <w:tcPr>
            <w:tcW w:w="1035" w:type="dxa"/>
            <w:vAlign w:val="bottom"/>
          </w:tcPr>
          <w:p w14:paraId="78D019C8" w14:textId="1E6D290C" w:rsidR="0057172E" w:rsidRPr="003576CF" w:rsidRDefault="0057172E" w:rsidP="0057172E">
            <w:pPr>
              <w:pStyle w:val="FooterTableFigure"/>
              <w:keepNext/>
              <w:keepLines/>
              <w:spacing w:after="0"/>
              <w:contextualSpacing w:val="0"/>
              <w:rPr>
                <w:sz w:val="20"/>
                <w:szCs w:val="20"/>
              </w:rPr>
            </w:pPr>
            <w:r w:rsidRPr="003576CF">
              <w:rPr>
                <w:sz w:val="20"/>
                <w:szCs w:val="20"/>
              </w:rPr>
              <w:t>-21%</w:t>
            </w:r>
          </w:p>
        </w:tc>
      </w:tr>
      <w:tr w:rsidR="0057172E" w:rsidRPr="003576CF" w14:paraId="19E78B5B" w14:textId="77777777" w:rsidTr="00A43AE2">
        <w:trPr>
          <w:trHeight w:val="57"/>
        </w:trPr>
        <w:tc>
          <w:tcPr>
            <w:tcW w:w="2684" w:type="dxa"/>
            <w:vMerge/>
            <w:vAlign w:val="center"/>
          </w:tcPr>
          <w:p w14:paraId="29A93A05" w14:textId="77777777" w:rsidR="0057172E" w:rsidRPr="003576CF" w:rsidRDefault="0057172E" w:rsidP="0057172E">
            <w:pPr>
              <w:pStyle w:val="FooterTableFigure"/>
              <w:keepNext/>
              <w:keepLines/>
              <w:spacing w:after="0"/>
              <w:contextualSpacing w:val="0"/>
              <w:jc w:val="left"/>
              <w:rPr>
                <w:sz w:val="20"/>
                <w:szCs w:val="20"/>
              </w:rPr>
            </w:pPr>
          </w:p>
        </w:tc>
        <w:tc>
          <w:tcPr>
            <w:tcW w:w="2066" w:type="dxa"/>
          </w:tcPr>
          <w:p w14:paraId="5C23A2E3" w14:textId="0870B025" w:rsidR="0057172E" w:rsidRPr="003576CF" w:rsidRDefault="0057172E" w:rsidP="0057172E">
            <w:pPr>
              <w:pStyle w:val="FooterTableFigure"/>
              <w:keepNext/>
              <w:keepLines/>
              <w:spacing w:after="0"/>
              <w:contextualSpacing w:val="0"/>
              <w:jc w:val="left"/>
              <w:rPr>
                <w:sz w:val="20"/>
                <w:szCs w:val="20"/>
              </w:rPr>
            </w:pPr>
            <w:r w:rsidRPr="003576CF">
              <w:rPr>
                <w:sz w:val="20"/>
                <w:szCs w:val="20"/>
              </w:rPr>
              <w:t>1 year</w:t>
            </w:r>
          </w:p>
        </w:tc>
        <w:tc>
          <w:tcPr>
            <w:tcW w:w="1137" w:type="dxa"/>
            <w:tcBorders>
              <w:bottom w:val="single" w:sz="4" w:space="0" w:color="auto"/>
            </w:tcBorders>
            <w:shd w:val="solid" w:color="000000" w:fill="000000"/>
          </w:tcPr>
          <w:p w14:paraId="5E2CCCD5" w14:textId="5A3B4248" w:rsidR="0057172E" w:rsidRPr="00A43AE2" w:rsidRDefault="00A43AE2" w:rsidP="0057172E">
            <w:pPr>
              <w:pStyle w:val="FooterTableFigure"/>
              <w:keepNext/>
              <w:keepLines/>
              <w:spacing w:after="0"/>
              <w:contextualSpacing w:val="0"/>
              <w:rPr>
                <w:sz w:val="20"/>
                <w:szCs w:val="20"/>
              </w:rPr>
            </w:pPr>
            <w:r w:rsidRPr="00490CD3">
              <w:rPr>
                <w:color w:val="000000"/>
                <w:spacing w:val="10"/>
                <w:sz w:val="20"/>
                <w:szCs w:val="20"/>
                <w:fitText w:val="314" w:id="-1167892988"/>
                <w14:textFill>
                  <w14:solidFill>
                    <w14:srgbClr w14:val="000000">
                      <w14:alpha w14:val="100000"/>
                    </w14:srgbClr>
                  </w14:solidFill>
                </w14:textFill>
              </w:rPr>
              <w:t>||  ||</w:t>
            </w:r>
          </w:p>
        </w:tc>
        <w:tc>
          <w:tcPr>
            <w:tcW w:w="1140" w:type="dxa"/>
          </w:tcPr>
          <w:p w14:paraId="77BAF692" w14:textId="1E5C133C" w:rsidR="0057172E" w:rsidRPr="003576CF" w:rsidRDefault="0057172E" w:rsidP="0057172E">
            <w:pPr>
              <w:pStyle w:val="FooterTableFigure"/>
              <w:keepNext/>
              <w:keepLines/>
              <w:spacing w:after="0"/>
              <w:contextualSpacing w:val="0"/>
              <w:rPr>
                <w:sz w:val="20"/>
                <w:szCs w:val="20"/>
              </w:rPr>
            </w:pPr>
            <w:r w:rsidRPr="003576CF">
              <w:rPr>
                <w:sz w:val="20"/>
                <w:szCs w:val="20"/>
              </w:rPr>
              <w:t>0.0960</w:t>
            </w:r>
          </w:p>
        </w:tc>
        <w:tc>
          <w:tcPr>
            <w:tcW w:w="978" w:type="dxa"/>
          </w:tcPr>
          <w:p w14:paraId="5A922E28" w14:textId="651A492E" w:rsidR="0057172E" w:rsidRPr="00CB5715" w:rsidRDefault="00A43AE2" w:rsidP="0057172E">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7"/>
                <w14:textFill>
                  <w14:solidFill>
                    <w14:srgbClr w14:val="000000">
                      <w14:alpha w14:val="100000"/>
                    </w14:srgbClr>
                  </w14:solidFill>
                </w14:textFill>
              </w:rPr>
              <w:t>||  ||</w:t>
            </w:r>
            <w:r w:rsidR="004C0CE5" w:rsidRPr="006205AD">
              <w:rPr>
                <w:sz w:val="20"/>
                <w:szCs w:val="20"/>
                <w:vertAlign w:val="superscript"/>
              </w:rPr>
              <w:t>1</w:t>
            </w:r>
          </w:p>
        </w:tc>
        <w:tc>
          <w:tcPr>
            <w:tcW w:w="1035" w:type="dxa"/>
            <w:vAlign w:val="bottom"/>
          </w:tcPr>
          <w:p w14:paraId="35019CC2" w14:textId="5CCC6AFA" w:rsidR="0057172E" w:rsidRPr="003576CF" w:rsidRDefault="0057172E" w:rsidP="0057172E">
            <w:pPr>
              <w:pStyle w:val="FooterTableFigure"/>
              <w:keepNext/>
              <w:keepLines/>
              <w:spacing w:after="0"/>
              <w:contextualSpacing w:val="0"/>
              <w:rPr>
                <w:sz w:val="20"/>
                <w:szCs w:val="20"/>
              </w:rPr>
            </w:pPr>
            <w:r w:rsidRPr="003576CF">
              <w:rPr>
                <w:sz w:val="20"/>
                <w:szCs w:val="20"/>
              </w:rPr>
              <w:t>-1%</w:t>
            </w:r>
          </w:p>
        </w:tc>
      </w:tr>
      <w:tr w:rsidR="003224F1" w:rsidRPr="003576CF" w14:paraId="6D2AC1E4" w14:textId="77777777" w:rsidTr="00A43AE2">
        <w:tc>
          <w:tcPr>
            <w:tcW w:w="2684" w:type="dxa"/>
            <w:vMerge w:val="restart"/>
            <w:vAlign w:val="center"/>
          </w:tcPr>
          <w:p w14:paraId="04D23191" w14:textId="3D47E5F1" w:rsidR="00146117" w:rsidRPr="003576CF" w:rsidRDefault="00146117" w:rsidP="00EE78CF">
            <w:pPr>
              <w:pStyle w:val="FooterTableFigure"/>
              <w:keepNext/>
              <w:keepLines/>
              <w:spacing w:after="0"/>
              <w:contextualSpacing w:val="0"/>
              <w:jc w:val="left"/>
              <w:rPr>
                <w:sz w:val="20"/>
                <w:szCs w:val="20"/>
              </w:rPr>
            </w:pPr>
            <w:r w:rsidRPr="003576CF">
              <w:rPr>
                <w:sz w:val="20"/>
                <w:szCs w:val="20"/>
              </w:rPr>
              <w:t>CAB-LA efficacy RR vs SoC (</w:t>
            </w:r>
            <w:r w:rsidR="00EE78CF" w:rsidRPr="003576CF">
              <w:rPr>
                <w:sz w:val="20"/>
                <w:szCs w:val="20"/>
              </w:rPr>
              <w:t>base case:</w:t>
            </w:r>
            <w:r w:rsidRPr="003576CF">
              <w:rPr>
                <w:sz w:val="20"/>
                <w:szCs w:val="20"/>
              </w:rPr>
              <w:t xml:space="preserve"> 0.088)</w:t>
            </w:r>
          </w:p>
        </w:tc>
        <w:tc>
          <w:tcPr>
            <w:tcW w:w="2066" w:type="dxa"/>
            <w:vAlign w:val="center"/>
          </w:tcPr>
          <w:p w14:paraId="0EC43C21" w14:textId="77777777" w:rsidR="00146117" w:rsidRPr="003576CF" w:rsidRDefault="00146117" w:rsidP="00EE78CF">
            <w:pPr>
              <w:pStyle w:val="FooterTableFigure"/>
              <w:keepNext/>
              <w:keepLines/>
              <w:spacing w:after="0"/>
              <w:contextualSpacing w:val="0"/>
              <w:jc w:val="left"/>
              <w:rPr>
                <w:sz w:val="20"/>
                <w:szCs w:val="20"/>
              </w:rPr>
            </w:pPr>
            <w:r w:rsidRPr="003576CF">
              <w:rPr>
                <w:sz w:val="20"/>
                <w:szCs w:val="20"/>
              </w:rPr>
              <w:t>0.19 (iPrEx)</w:t>
            </w:r>
          </w:p>
        </w:tc>
        <w:tc>
          <w:tcPr>
            <w:tcW w:w="1137" w:type="dxa"/>
            <w:tcBorders>
              <w:bottom w:val="single" w:sz="4" w:space="0" w:color="auto"/>
            </w:tcBorders>
            <w:shd w:val="solid" w:color="000000" w:fill="000000"/>
            <w:vAlign w:val="center"/>
          </w:tcPr>
          <w:p w14:paraId="19437729" w14:textId="30E0504C"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86"/>
                <w14:textFill>
                  <w14:solidFill>
                    <w14:srgbClr w14:val="000000">
                      <w14:alpha w14:val="100000"/>
                    </w14:srgbClr>
                  </w14:solidFill>
                </w14:textFill>
              </w:rPr>
              <w:t>||  ||</w:t>
            </w:r>
          </w:p>
        </w:tc>
        <w:tc>
          <w:tcPr>
            <w:tcW w:w="1140" w:type="dxa"/>
            <w:vAlign w:val="center"/>
          </w:tcPr>
          <w:p w14:paraId="4C3F2A13"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0.1843</w:t>
            </w:r>
          </w:p>
        </w:tc>
        <w:tc>
          <w:tcPr>
            <w:tcW w:w="978" w:type="dxa"/>
            <w:vAlign w:val="center"/>
          </w:tcPr>
          <w:p w14:paraId="2E3DEE00" w14:textId="637DFB98" w:rsidR="00146117" w:rsidRPr="00CB5715" w:rsidRDefault="00A43AE2" w:rsidP="00386397">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5"/>
                <w14:textFill>
                  <w14:solidFill>
                    <w14:srgbClr w14:val="000000">
                      <w14:alpha w14:val="100000"/>
                    </w14:srgbClr>
                  </w14:solidFill>
                </w14:textFill>
              </w:rPr>
              <w:t>||  ||</w:t>
            </w:r>
            <w:r w:rsidR="004C0CE5" w:rsidRPr="006205AD">
              <w:rPr>
                <w:iCs/>
                <w:szCs w:val="18"/>
                <w:vertAlign w:val="superscript"/>
              </w:rPr>
              <w:t>6</w:t>
            </w:r>
          </w:p>
        </w:tc>
        <w:tc>
          <w:tcPr>
            <w:tcW w:w="1035" w:type="dxa"/>
            <w:vAlign w:val="center"/>
          </w:tcPr>
          <w:p w14:paraId="18E03A56"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33%</w:t>
            </w:r>
          </w:p>
        </w:tc>
      </w:tr>
      <w:tr w:rsidR="003224F1" w:rsidRPr="003576CF" w14:paraId="61E04879" w14:textId="77777777" w:rsidTr="00A43AE2">
        <w:tc>
          <w:tcPr>
            <w:tcW w:w="2684" w:type="dxa"/>
            <w:vMerge/>
            <w:vAlign w:val="center"/>
          </w:tcPr>
          <w:p w14:paraId="1C5D4111" w14:textId="77777777" w:rsidR="00146117" w:rsidRPr="003576CF" w:rsidRDefault="00146117" w:rsidP="00EE78CF">
            <w:pPr>
              <w:pStyle w:val="FooterTableFigure"/>
              <w:keepNext/>
              <w:keepLines/>
              <w:spacing w:after="0"/>
              <w:contextualSpacing w:val="0"/>
              <w:jc w:val="left"/>
              <w:rPr>
                <w:sz w:val="20"/>
                <w:szCs w:val="20"/>
              </w:rPr>
            </w:pPr>
          </w:p>
        </w:tc>
        <w:tc>
          <w:tcPr>
            <w:tcW w:w="2066" w:type="dxa"/>
            <w:vAlign w:val="center"/>
          </w:tcPr>
          <w:p w14:paraId="4095D8C1" w14:textId="77777777" w:rsidR="00146117" w:rsidRPr="003576CF" w:rsidRDefault="00146117" w:rsidP="00EE78CF">
            <w:pPr>
              <w:pStyle w:val="FooterTableFigure"/>
              <w:keepNext/>
              <w:keepLines/>
              <w:spacing w:after="0"/>
              <w:contextualSpacing w:val="0"/>
              <w:jc w:val="left"/>
              <w:rPr>
                <w:sz w:val="20"/>
                <w:szCs w:val="20"/>
              </w:rPr>
            </w:pPr>
            <w:r w:rsidRPr="003576CF">
              <w:rPr>
                <w:sz w:val="20"/>
                <w:szCs w:val="20"/>
              </w:rPr>
              <w:t>0.048 (PROUD/IPERGAY)</w:t>
            </w:r>
          </w:p>
        </w:tc>
        <w:tc>
          <w:tcPr>
            <w:tcW w:w="1137" w:type="dxa"/>
            <w:tcBorders>
              <w:bottom w:val="single" w:sz="4" w:space="0" w:color="auto"/>
            </w:tcBorders>
            <w:shd w:val="solid" w:color="000000" w:fill="000000"/>
            <w:vAlign w:val="center"/>
          </w:tcPr>
          <w:p w14:paraId="4FA94B10" w14:textId="1E90109D"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84"/>
                <w14:textFill>
                  <w14:solidFill>
                    <w14:srgbClr w14:val="000000">
                      <w14:alpha w14:val="100000"/>
                    </w14:srgbClr>
                  </w14:solidFill>
                </w14:textFill>
              </w:rPr>
              <w:t>||  ||</w:t>
            </w:r>
          </w:p>
        </w:tc>
        <w:tc>
          <w:tcPr>
            <w:tcW w:w="1140" w:type="dxa"/>
            <w:vAlign w:val="center"/>
          </w:tcPr>
          <w:p w14:paraId="2CB194AF"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0.2178</w:t>
            </w:r>
          </w:p>
        </w:tc>
        <w:tc>
          <w:tcPr>
            <w:tcW w:w="978" w:type="dxa"/>
            <w:vAlign w:val="center"/>
          </w:tcPr>
          <w:p w14:paraId="33A1B852" w14:textId="64FCD7CC" w:rsidR="00146117" w:rsidRPr="00CB5715" w:rsidRDefault="00A43AE2" w:rsidP="00386397">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3"/>
                <w14:textFill>
                  <w14:solidFill>
                    <w14:srgbClr w14:val="000000">
                      <w14:alpha w14:val="100000"/>
                    </w14:srgbClr>
                  </w14:solidFill>
                </w14:textFill>
              </w:rPr>
              <w:t>||  ||</w:t>
            </w:r>
            <w:r w:rsidR="004C0CE5" w:rsidRPr="006205AD">
              <w:rPr>
                <w:sz w:val="20"/>
                <w:szCs w:val="20"/>
                <w:vertAlign w:val="superscript"/>
              </w:rPr>
              <w:t>1</w:t>
            </w:r>
          </w:p>
        </w:tc>
        <w:tc>
          <w:tcPr>
            <w:tcW w:w="1035" w:type="dxa"/>
            <w:vAlign w:val="center"/>
          </w:tcPr>
          <w:p w14:paraId="5E28E4D9"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-11%</w:t>
            </w:r>
          </w:p>
        </w:tc>
      </w:tr>
      <w:tr w:rsidR="003224F1" w:rsidRPr="003576CF" w14:paraId="2255CDEC" w14:textId="77777777" w:rsidTr="00A43AE2">
        <w:tc>
          <w:tcPr>
            <w:tcW w:w="2684" w:type="dxa"/>
            <w:vMerge/>
            <w:vAlign w:val="center"/>
          </w:tcPr>
          <w:p w14:paraId="74493C85" w14:textId="77777777" w:rsidR="00146117" w:rsidRPr="003576CF" w:rsidRDefault="00146117" w:rsidP="00EE78CF">
            <w:pPr>
              <w:pStyle w:val="FooterTableFigure"/>
              <w:keepNext/>
              <w:keepLines/>
              <w:spacing w:after="0"/>
              <w:contextualSpacing w:val="0"/>
              <w:jc w:val="left"/>
              <w:rPr>
                <w:sz w:val="20"/>
                <w:szCs w:val="20"/>
              </w:rPr>
            </w:pPr>
          </w:p>
        </w:tc>
        <w:tc>
          <w:tcPr>
            <w:tcW w:w="2066" w:type="dxa"/>
            <w:shd w:val="clear" w:color="auto" w:fill="auto"/>
            <w:vAlign w:val="center"/>
          </w:tcPr>
          <w:p w14:paraId="38A3B01B" w14:textId="6E5FF028" w:rsidR="00146117" w:rsidRPr="003576CF" w:rsidRDefault="00146117" w:rsidP="00EE78CF">
            <w:pPr>
              <w:pStyle w:val="FooterTableFigure"/>
              <w:keepNext/>
              <w:keepLines/>
              <w:spacing w:after="0"/>
              <w:contextualSpacing w:val="0"/>
              <w:jc w:val="left"/>
              <w:rPr>
                <w:sz w:val="20"/>
                <w:szCs w:val="20"/>
              </w:rPr>
            </w:pPr>
            <w:r w:rsidRPr="003576CF">
              <w:rPr>
                <w:sz w:val="20"/>
                <w:szCs w:val="20"/>
              </w:rPr>
              <w:t xml:space="preserve">Assuming </w:t>
            </w:r>
            <w:r w:rsidR="00CD4ADB" w:rsidRPr="003576CF">
              <w:rPr>
                <w:sz w:val="20"/>
                <w:szCs w:val="20"/>
              </w:rPr>
              <w:t>non-inferior</w:t>
            </w:r>
            <w:r w:rsidRPr="003576CF">
              <w:rPr>
                <w:sz w:val="20"/>
                <w:szCs w:val="20"/>
              </w:rPr>
              <w:t xml:space="preserve"> efficacy </w:t>
            </w:r>
            <w:r w:rsidR="00DE7024" w:rsidRPr="003576CF">
              <w:rPr>
                <w:sz w:val="20"/>
                <w:szCs w:val="20"/>
              </w:rPr>
              <w:t xml:space="preserve">to </w:t>
            </w:r>
            <w:r w:rsidRPr="003576CF">
              <w:rPr>
                <w:sz w:val="20"/>
                <w:szCs w:val="20"/>
              </w:rPr>
              <w:t>TD/FTC (0.26)</w:t>
            </w:r>
          </w:p>
        </w:tc>
        <w:tc>
          <w:tcPr>
            <w:tcW w:w="1137" w:type="dxa"/>
            <w:tcBorders>
              <w:bottom w:val="single" w:sz="4" w:space="0" w:color="auto"/>
            </w:tcBorders>
            <w:shd w:val="solid" w:color="000000" w:fill="000000"/>
            <w:vAlign w:val="center"/>
          </w:tcPr>
          <w:p w14:paraId="7AA7C3F6" w14:textId="397A2BD9"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82"/>
                <w14:textFill>
                  <w14:solidFill>
                    <w14:srgbClr w14:val="000000">
                      <w14:alpha w14:val="100000"/>
                    </w14:srgbClr>
                  </w14:solidFill>
                </w14:textFill>
              </w:rPr>
              <w:t>||  ||</w:t>
            </w:r>
          </w:p>
        </w:tc>
        <w:tc>
          <w:tcPr>
            <w:tcW w:w="1140" w:type="dxa"/>
            <w:shd w:val="clear" w:color="auto" w:fill="auto"/>
            <w:vAlign w:val="center"/>
          </w:tcPr>
          <w:p w14:paraId="1115B180"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0.1679</w:t>
            </w:r>
          </w:p>
        </w:tc>
        <w:tc>
          <w:tcPr>
            <w:tcW w:w="978" w:type="dxa"/>
            <w:shd w:val="clear" w:color="auto" w:fill="auto"/>
            <w:vAlign w:val="center"/>
          </w:tcPr>
          <w:p w14:paraId="08473C2B" w14:textId="5409EE67" w:rsidR="00146117" w:rsidRPr="00CB5715" w:rsidRDefault="00A43AE2" w:rsidP="00386397">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1"/>
                <w14:textFill>
                  <w14:solidFill>
                    <w14:srgbClr w14:val="000000">
                      <w14:alpha w14:val="100000"/>
                    </w14:srgbClr>
                  </w14:solidFill>
                </w14:textFill>
              </w:rPr>
              <w:t>||  ||</w:t>
            </w:r>
            <w:r w:rsidR="004C0CE5" w:rsidRPr="004C0CE5">
              <w:rPr>
                <w:iCs/>
                <w:szCs w:val="18"/>
                <w:vertAlign w:val="superscript"/>
              </w:rPr>
              <w:t>8</w:t>
            </w:r>
          </w:p>
        </w:tc>
        <w:tc>
          <w:tcPr>
            <w:tcW w:w="1035" w:type="dxa"/>
            <w:shd w:val="clear" w:color="auto" w:fill="auto"/>
            <w:vAlign w:val="center"/>
          </w:tcPr>
          <w:p w14:paraId="2FDBE7BB"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62%</w:t>
            </w:r>
          </w:p>
        </w:tc>
      </w:tr>
      <w:tr w:rsidR="003224F1" w:rsidRPr="003576CF" w14:paraId="7C65B24E" w14:textId="77777777" w:rsidTr="00A43AE2">
        <w:tc>
          <w:tcPr>
            <w:tcW w:w="2684" w:type="dxa"/>
            <w:vMerge/>
            <w:vAlign w:val="center"/>
          </w:tcPr>
          <w:p w14:paraId="50C99A2B" w14:textId="77777777" w:rsidR="00146117" w:rsidRPr="003576CF" w:rsidRDefault="00146117" w:rsidP="00EE78CF">
            <w:pPr>
              <w:pStyle w:val="FooterTableFigure"/>
              <w:keepNext/>
              <w:keepLines/>
              <w:spacing w:after="0"/>
              <w:contextualSpacing w:val="0"/>
              <w:jc w:val="left"/>
              <w:rPr>
                <w:sz w:val="20"/>
                <w:szCs w:val="20"/>
              </w:rPr>
            </w:pPr>
          </w:p>
        </w:tc>
        <w:tc>
          <w:tcPr>
            <w:tcW w:w="2066" w:type="dxa"/>
            <w:shd w:val="clear" w:color="auto" w:fill="auto"/>
            <w:vAlign w:val="center"/>
          </w:tcPr>
          <w:p w14:paraId="612C4FBE" w14:textId="2A453C5B" w:rsidR="00146117" w:rsidRPr="003576CF" w:rsidRDefault="00146117" w:rsidP="00EE78CF">
            <w:pPr>
              <w:pStyle w:val="FooterTableFigure"/>
              <w:keepNext/>
              <w:keepLines/>
              <w:spacing w:after="0"/>
              <w:contextualSpacing w:val="0"/>
              <w:jc w:val="left"/>
              <w:rPr>
                <w:sz w:val="20"/>
                <w:szCs w:val="20"/>
              </w:rPr>
            </w:pPr>
            <w:r w:rsidRPr="003576CF">
              <w:rPr>
                <w:sz w:val="20"/>
                <w:szCs w:val="20"/>
              </w:rPr>
              <w:t xml:space="preserve">Assuming </w:t>
            </w:r>
            <w:r w:rsidR="000F6BA0">
              <w:rPr>
                <w:sz w:val="20"/>
                <w:szCs w:val="20"/>
              </w:rPr>
              <w:t>non-inferior</w:t>
            </w:r>
            <w:r w:rsidR="000F6BA0" w:rsidRPr="003576CF">
              <w:rPr>
                <w:sz w:val="20"/>
                <w:szCs w:val="20"/>
              </w:rPr>
              <w:t xml:space="preserve"> </w:t>
            </w:r>
            <w:r w:rsidRPr="003576CF">
              <w:rPr>
                <w:sz w:val="20"/>
                <w:szCs w:val="20"/>
              </w:rPr>
              <w:t>efficacy</w:t>
            </w:r>
            <w:r w:rsidR="00DE7024" w:rsidRPr="003576CF">
              <w:rPr>
                <w:sz w:val="20"/>
                <w:szCs w:val="20"/>
              </w:rPr>
              <w:t xml:space="preserve"> to</w:t>
            </w:r>
            <w:r w:rsidRPr="003576CF">
              <w:rPr>
                <w:sz w:val="20"/>
                <w:szCs w:val="20"/>
              </w:rPr>
              <w:t xml:space="preserve"> TD/FTC (0.14)</w:t>
            </w:r>
          </w:p>
        </w:tc>
        <w:tc>
          <w:tcPr>
            <w:tcW w:w="1137" w:type="dxa"/>
            <w:tcBorders>
              <w:bottom w:val="single" w:sz="4" w:space="0" w:color="auto"/>
            </w:tcBorders>
            <w:shd w:val="solid" w:color="000000" w:fill="000000"/>
            <w:vAlign w:val="center"/>
          </w:tcPr>
          <w:p w14:paraId="7BFC09FB" w14:textId="20BBCE7D"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80"/>
                <w14:textFill>
                  <w14:solidFill>
                    <w14:srgbClr w14:val="000000">
                      <w14:alpha w14:val="100000"/>
                    </w14:srgbClr>
                  </w14:solidFill>
                </w14:textFill>
              </w:rPr>
              <w:t>||  ||</w:t>
            </w:r>
          </w:p>
        </w:tc>
        <w:tc>
          <w:tcPr>
            <w:tcW w:w="1140" w:type="dxa"/>
            <w:shd w:val="clear" w:color="auto" w:fill="auto"/>
            <w:vAlign w:val="center"/>
          </w:tcPr>
          <w:p w14:paraId="0F17D9D9"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0.1960</w:t>
            </w:r>
          </w:p>
        </w:tc>
        <w:tc>
          <w:tcPr>
            <w:tcW w:w="978" w:type="dxa"/>
            <w:shd w:val="clear" w:color="auto" w:fill="auto"/>
            <w:vAlign w:val="center"/>
          </w:tcPr>
          <w:p w14:paraId="210D1075" w14:textId="208B22C7" w:rsidR="00146117" w:rsidRPr="00CB5715" w:rsidRDefault="00A43AE2" w:rsidP="00386397">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79"/>
                <w14:textFill>
                  <w14:solidFill>
                    <w14:srgbClr w14:val="000000">
                      <w14:alpha w14:val="100000"/>
                    </w14:srgbClr>
                  </w14:solidFill>
                </w14:textFill>
              </w:rPr>
              <w:t>||  ||</w:t>
            </w:r>
            <w:r w:rsidR="004C0CE5" w:rsidRPr="004C0CE5">
              <w:rPr>
                <w:iCs/>
                <w:szCs w:val="18"/>
                <w:vertAlign w:val="superscript"/>
              </w:rPr>
              <w:t>6</w:t>
            </w:r>
          </w:p>
        </w:tc>
        <w:tc>
          <w:tcPr>
            <w:tcW w:w="1035" w:type="dxa"/>
            <w:shd w:val="clear" w:color="auto" w:fill="auto"/>
            <w:vAlign w:val="center"/>
          </w:tcPr>
          <w:p w14:paraId="0D3D1BF1"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16%</w:t>
            </w:r>
          </w:p>
        </w:tc>
      </w:tr>
      <w:tr w:rsidR="003224F1" w:rsidRPr="003576CF" w14:paraId="28E5CE08" w14:textId="77777777" w:rsidTr="00A43AE2">
        <w:tc>
          <w:tcPr>
            <w:tcW w:w="2684" w:type="dxa"/>
            <w:vAlign w:val="center"/>
          </w:tcPr>
          <w:p w14:paraId="64765EA8" w14:textId="6BD288FC" w:rsidR="00146117" w:rsidRPr="003576CF" w:rsidRDefault="0020192C" w:rsidP="00EE78CF">
            <w:pPr>
              <w:pStyle w:val="FooterTableFigure"/>
              <w:keepNext/>
              <w:keepLines/>
              <w:spacing w:after="0"/>
              <w:contextualSpacing w:val="0"/>
              <w:jc w:val="left"/>
              <w:rPr>
                <w:sz w:val="20"/>
                <w:szCs w:val="20"/>
              </w:rPr>
            </w:pPr>
            <w:r w:rsidRPr="003576CF">
              <w:rPr>
                <w:sz w:val="20"/>
                <w:szCs w:val="20"/>
              </w:rPr>
              <w:t>Proportion</w:t>
            </w:r>
            <w:r w:rsidR="00146117" w:rsidRPr="003576CF">
              <w:rPr>
                <w:sz w:val="20"/>
                <w:szCs w:val="20"/>
              </w:rPr>
              <w:t xml:space="preserve"> </w:t>
            </w:r>
            <w:r w:rsidRPr="003576CF">
              <w:rPr>
                <w:sz w:val="20"/>
                <w:szCs w:val="20"/>
              </w:rPr>
              <w:t>discontinuing</w:t>
            </w:r>
            <w:r w:rsidR="00146117" w:rsidRPr="003576CF">
              <w:rPr>
                <w:sz w:val="20"/>
                <w:szCs w:val="20"/>
              </w:rPr>
              <w:t xml:space="preserve"> (</w:t>
            </w:r>
            <w:r w:rsidR="00CD4ADB" w:rsidRPr="003576CF">
              <w:rPr>
                <w:sz w:val="20"/>
                <w:szCs w:val="20"/>
              </w:rPr>
              <w:t>base case:</w:t>
            </w:r>
            <w:r w:rsidR="00146117" w:rsidRPr="003576CF">
              <w:rPr>
                <w:sz w:val="20"/>
                <w:szCs w:val="20"/>
              </w:rPr>
              <w:t xml:space="preserve"> 1st cycle = 0.117, 2nd and subsequent cycles = 0.26)</w:t>
            </w:r>
          </w:p>
        </w:tc>
        <w:tc>
          <w:tcPr>
            <w:tcW w:w="2066" w:type="dxa"/>
            <w:vAlign w:val="center"/>
          </w:tcPr>
          <w:p w14:paraId="2C1A4AD8" w14:textId="36432826" w:rsidR="00146117" w:rsidRPr="003576CF" w:rsidRDefault="00146117" w:rsidP="00EE78CF">
            <w:pPr>
              <w:pStyle w:val="FooterTableFigure"/>
              <w:keepNext/>
              <w:keepLines/>
              <w:spacing w:after="0"/>
              <w:contextualSpacing w:val="0"/>
              <w:jc w:val="left"/>
              <w:rPr>
                <w:sz w:val="20"/>
                <w:szCs w:val="20"/>
              </w:rPr>
            </w:pPr>
            <w:r w:rsidRPr="003576CF">
              <w:rPr>
                <w:sz w:val="20"/>
                <w:szCs w:val="20"/>
              </w:rPr>
              <w:t>No discontinuation</w:t>
            </w:r>
          </w:p>
        </w:tc>
        <w:tc>
          <w:tcPr>
            <w:tcW w:w="1137" w:type="dxa"/>
            <w:tcBorders>
              <w:bottom w:val="single" w:sz="4" w:space="0" w:color="auto"/>
            </w:tcBorders>
            <w:shd w:val="solid" w:color="000000" w:fill="000000"/>
            <w:vAlign w:val="center"/>
          </w:tcPr>
          <w:p w14:paraId="07B604F5" w14:textId="36C2EE85"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78"/>
                <w14:textFill>
                  <w14:solidFill>
                    <w14:srgbClr w14:val="000000">
                      <w14:alpha w14:val="100000"/>
                    </w14:srgbClr>
                  </w14:solidFill>
                </w14:textFill>
              </w:rPr>
              <w:t>||  ||</w:t>
            </w:r>
          </w:p>
        </w:tc>
        <w:tc>
          <w:tcPr>
            <w:tcW w:w="1140" w:type="dxa"/>
            <w:vAlign w:val="center"/>
          </w:tcPr>
          <w:p w14:paraId="6CE8DF3A"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0.9179</w:t>
            </w:r>
          </w:p>
        </w:tc>
        <w:tc>
          <w:tcPr>
            <w:tcW w:w="978" w:type="dxa"/>
            <w:vAlign w:val="center"/>
          </w:tcPr>
          <w:p w14:paraId="3CC8A510" w14:textId="40FD1036" w:rsidR="00146117" w:rsidRPr="00CB5715" w:rsidRDefault="00A43AE2" w:rsidP="00386397">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77"/>
                <w14:textFill>
                  <w14:solidFill>
                    <w14:srgbClr w14:val="000000">
                      <w14:alpha w14:val="100000"/>
                    </w14:srgbClr>
                  </w14:solidFill>
                </w14:textFill>
              </w:rPr>
              <w:t>||  ||</w:t>
            </w:r>
            <w:r w:rsidR="00BD2063" w:rsidRPr="004C0CE5">
              <w:rPr>
                <w:iCs/>
                <w:szCs w:val="18"/>
                <w:vertAlign w:val="superscript"/>
              </w:rPr>
              <w:t>6</w:t>
            </w:r>
          </w:p>
        </w:tc>
        <w:tc>
          <w:tcPr>
            <w:tcW w:w="1035" w:type="dxa"/>
            <w:vAlign w:val="center"/>
          </w:tcPr>
          <w:p w14:paraId="78712D5A"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48%</w:t>
            </w:r>
          </w:p>
        </w:tc>
      </w:tr>
      <w:tr w:rsidR="003224F1" w:rsidRPr="003576CF" w14:paraId="1AD496DD" w14:textId="77777777" w:rsidTr="00A43AE2">
        <w:tc>
          <w:tcPr>
            <w:tcW w:w="2684" w:type="dxa"/>
            <w:vAlign w:val="center"/>
          </w:tcPr>
          <w:p w14:paraId="131DD7F5" w14:textId="7F736BC0" w:rsidR="00146117" w:rsidRPr="003576CF" w:rsidRDefault="0020192C" w:rsidP="00EE78CF">
            <w:pPr>
              <w:pStyle w:val="FooterTableFigure"/>
              <w:keepNext/>
              <w:keepLines/>
              <w:spacing w:after="0"/>
              <w:contextualSpacing w:val="0"/>
              <w:jc w:val="left"/>
              <w:rPr>
                <w:sz w:val="20"/>
                <w:szCs w:val="20"/>
              </w:rPr>
            </w:pPr>
            <w:r w:rsidRPr="003576CF">
              <w:rPr>
                <w:sz w:val="20"/>
                <w:szCs w:val="20"/>
              </w:rPr>
              <w:t>Increased</w:t>
            </w:r>
            <w:r w:rsidR="00146117" w:rsidRPr="003576CF">
              <w:rPr>
                <w:sz w:val="20"/>
                <w:szCs w:val="20"/>
              </w:rPr>
              <w:t xml:space="preserve"> HIV mortality by CD4 cell count (</w:t>
            </w:r>
            <w:r w:rsidR="00CD4ADB" w:rsidRPr="003576CF">
              <w:rPr>
                <w:sz w:val="20"/>
                <w:szCs w:val="20"/>
              </w:rPr>
              <w:t>base case:</w:t>
            </w:r>
            <w:r w:rsidR="0024513C">
              <w:rPr>
                <w:sz w:val="20"/>
                <w:szCs w:val="20"/>
              </w:rPr>
              <w:t xml:space="preserve"> </w:t>
            </w:r>
            <w:r w:rsidR="00146117" w:rsidRPr="003576CF">
              <w:rPr>
                <w:sz w:val="20"/>
                <w:szCs w:val="20"/>
              </w:rPr>
              <w:t>Lim (2022)</w:t>
            </w:r>
            <w:r w:rsidR="00CD4ADB" w:rsidRPr="003576CF">
              <w:rPr>
                <w:sz w:val="20"/>
                <w:szCs w:val="20"/>
              </w:rPr>
              <w:t>)</w:t>
            </w:r>
          </w:p>
        </w:tc>
        <w:tc>
          <w:tcPr>
            <w:tcW w:w="2066" w:type="dxa"/>
            <w:vAlign w:val="center"/>
          </w:tcPr>
          <w:p w14:paraId="7AF29DAE" w14:textId="12005224" w:rsidR="00146117" w:rsidRPr="003576CF" w:rsidRDefault="00146117" w:rsidP="00EE78CF">
            <w:pPr>
              <w:pStyle w:val="FooterTableFigure"/>
              <w:keepNext/>
              <w:keepLines/>
              <w:spacing w:after="0"/>
              <w:contextualSpacing w:val="0"/>
              <w:jc w:val="left"/>
              <w:rPr>
                <w:sz w:val="20"/>
                <w:szCs w:val="20"/>
              </w:rPr>
            </w:pPr>
            <w:r w:rsidRPr="003576CF">
              <w:rPr>
                <w:sz w:val="20"/>
                <w:szCs w:val="20"/>
              </w:rPr>
              <w:t xml:space="preserve">No </w:t>
            </w:r>
            <w:r w:rsidR="0020192C" w:rsidRPr="003576CF">
              <w:rPr>
                <w:sz w:val="20"/>
                <w:szCs w:val="20"/>
              </w:rPr>
              <w:t>increase</w:t>
            </w:r>
            <w:r w:rsidRPr="003576CF">
              <w:rPr>
                <w:sz w:val="20"/>
                <w:szCs w:val="20"/>
              </w:rPr>
              <w:t xml:space="preserve"> </w:t>
            </w:r>
            <w:r w:rsidR="0020192C" w:rsidRPr="003576CF">
              <w:rPr>
                <w:sz w:val="20"/>
                <w:szCs w:val="20"/>
              </w:rPr>
              <w:t xml:space="preserve">due to </w:t>
            </w:r>
            <w:r w:rsidRPr="003576CF">
              <w:rPr>
                <w:sz w:val="20"/>
                <w:szCs w:val="20"/>
              </w:rPr>
              <w:t>HIV mortality</w:t>
            </w:r>
          </w:p>
        </w:tc>
        <w:tc>
          <w:tcPr>
            <w:tcW w:w="1137" w:type="dxa"/>
            <w:tcBorders>
              <w:bottom w:val="single" w:sz="4" w:space="0" w:color="auto"/>
            </w:tcBorders>
            <w:shd w:val="solid" w:color="000000" w:fill="000000"/>
            <w:vAlign w:val="center"/>
          </w:tcPr>
          <w:p w14:paraId="48980795" w14:textId="2D685219"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76"/>
                <w14:textFill>
                  <w14:solidFill>
                    <w14:srgbClr w14:val="000000">
                      <w14:alpha w14:val="100000"/>
                    </w14:srgbClr>
                  </w14:solidFill>
                </w14:textFill>
              </w:rPr>
              <w:t>||  ||</w:t>
            </w:r>
          </w:p>
        </w:tc>
        <w:tc>
          <w:tcPr>
            <w:tcW w:w="1140" w:type="dxa"/>
            <w:vAlign w:val="center"/>
          </w:tcPr>
          <w:p w14:paraId="0B67C436"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0.0985</w:t>
            </w:r>
          </w:p>
        </w:tc>
        <w:tc>
          <w:tcPr>
            <w:tcW w:w="978" w:type="dxa"/>
            <w:vAlign w:val="center"/>
          </w:tcPr>
          <w:p w14:paraId="26DF005E" w14:textId="61A6A610" w:rsidR="00146117" w:rsidRPr="00CB5715" w:rsidRDefault="00A43AE2" w:rsidP="00386397">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92"/>
                <w14:textFill>
                  <w14:solidFill>
                    <w14:srgbClr w14:val="000000">
                      <w14:alpha w14:val="100000"/>
                    </w14:srgbClr>
                  </w14:solidFill>
                </w14:textFill>
              </w:rPr>
              <w:t>||  ||</w:t>
            </w:r>
            <w:r w:rsidR="00BD2063" w:rsidRPr="00BD2063">
              <w:rPr>
                <w:iCs/>
                <w:szCs w:val="18"/>
                <w:vertAlign w:val="superscript"/>
              </w:rPr>
              <w:t>3</w:t>
            </w:r>
          </w:p>
        </w:tc>
        <w:tc>
          <w:tcPr>
            <w:tcW w:w="1035" w:type="dxa"/>
            <w:vAlign w:val="center"/>
          </w:tcPr>
          <w:p w14:paraId="541DEB31"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-73%</w:t>
            </w:r>
          </w:p>
        </w:tc>
      </w:tr>
      <w:tr w:rsidR="003224F1" w:rsidRPr="003576CF" w14:paraId="121A975A" w14:textId="77777777" w:rsidTr="00A43AE2">
        <w:tc>
          <w:tcPr>
            <w:tcW w:w="2684" w:type="dxa"/>
            <w:vAlign w:val="center"/>
          </w:tcPr>
          <w:p w14:paraId="68AC4A84" w14:textId="03680A3D" w:rsidR="00146117" w:rsidRPr="003576CF" w:rsidRDefault="00146117" w:rsidP="00EE78CF">
            <w:pPr>
              <w:pStyle w:val="FooterTableFigure"/>
              <w:keepNext/>
              <w:keepLines/>
              <w:spacing w:after="0"/>
              <w:contextualSpacing w:val="0"/>
              <w:jc w:val="left"/>
              <w:rPr>
                <w:sz w:val="20"/>
                <w:szCs w:val="20"/>
              </w:rPr>
            </w:pPr>
            <w:r w:rsidRPr="003576CF">
              <w:rPr>
                <w:sz w:val="20"/>
                <w:szCs w:val="20"/>
              </w:rPr>
              <w:t>HIV testing and monitoring (</w:t>
            </w:r>
            <w:r w:rsidR="00CD4ADB" w:rsidRPr="003576CF">
              <w:rPr>
                <w:sz w:val="20"/>
                <w:szCs w:val="20"/>
              </w:rPr>
              <w:t>base case:</w:t>
            </w:r>
            <w:r w:rsidRPr="003576CF">
              <w:rPr>
                <w:sz w:val="20"/>
                <w:szCs w:val="20"/>
              </w:rPr>
              <w:t xml:space="preserve"> 100% increment over SoC)</w:t>
            </w:r>
          </w:p>
        </w:tc>
        <w:tc>
          <w:tcPr>
            <w:tcW w:w="2066" w:type="dxa"/>
            <w:vAlign w:val="center"/>
          </w:tcPr>
          <w:p w14:paraId="34B38691" w14:textId="77777777" w:rsidR="00146117" w:rsidRPr="003576CF" w:rsidRDefault="00146117" w:rsidP="00EE78CF">
            <w:pPr>
              <w:pStyle w:val="FooterTableFigure"/>
              <w:keepNext/>
              <w:keepLines/>
              <w:spacing w:after="0"/>
              <w:contextualSpacing w:val="0"/>
              <w:jc w:val="left"/>
              <w:rPr>
                <w:sz w:val="20"/>
                <w:szCs w:val="20"/>
              </w:rPr>
            </w:pPr>
            <w:r w:rsidRPr="003576CF">
              <w:rPr>
                <w:sz w:val="20"/>
                <w:szCs w:val="20"/>
              </w:rPr>
              <w:t>No incremental testing costs over SoC</w:t>
            </w:r>
          </w:p>
        </w:tc>
        <w:tc>
          <w:tcPr>
            <w:tcW w:w="1137" w:type="dxa"/>
            <w:tcBorders>
              <w:bottom w:val="single" w:sz="4" w:space="0" w:color="auto"/>
            </w:tcBorders>
            <w:shd w:val="solid" w:color="000000" w:fill="000000"/>
            <w:vAlign w:val="center"/>
          </w:tcPr>
          <w:p w14:paraId="663E2FA2" w14:textId="0DA0F594"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91"/>
                <w14:textFill>
                  <w14:solidFill>
                    <w14:srgbClr w14:val="000000">
                      <w14:alpha w14:val="100000"/>
                    </w14:srgbClr>
                  </w14:solidFill>
                </w14:textFill>
              </w:rPr>
              <w:t>||  ||</w:t>
            </w:r>
          </w:p>
        </w:tc>
        <w:tc>
          <w:tcPr>
            <w:tcW w:w="1140" w:type="dxa"/>
            <w:vAlign w:val="center"/>
          </w:tcPr>
          <w:p w14:paraId="7AB63436"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0.2083</w:t>
            </w:r>
          </w:p>
        </w:tc>
        <w:tc>
          <w:tcPr>
            <w:tcW w:w="978" w:type="dxa"/>
            <w:vAlign w:val="center"/>
          </w:tcPr>
          <w:p w14:paraId="3AFDFE11" w14:textId="4A8EC952" w:rsidR="00146117" w:rsidRPr="00CB5715" w:rsidRDefault="00A43AE2" w:rsidP="00386397">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90"/>
                <w14:textFill>
                  <w14:solidFill>
                    <w14:srgbClr w14:val="000000">
                      <w14:alpha w14:val="100000"/>
                    </w14:srgbClr>
                  </w14:solidFill>
                </w14:textFill>
              </w:rPr>
              <w:t>||  ||</w:t>
            </w:r>
            <w:r w:rsidR="00BD2063" w:rsidRPr="00BD2063">
              <w:rPr>
                <w:iCs/>
                <w:szCs w:val="18"/>
                <w:vertAlign w:val="superscript"/>
              </w:rPr>
              <w:t>3</w:t>
            </w:r>
          </w:p>
        </w:tc>
        <w:tc>
          <w:tcPr>
            <w:tcW w:w="1035" w:type="dxa"/>
            <w:vAlign w:val="center"/>
          </w:tcPr>
          <w:p w14:paraId="3D08B528"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-39%</w:t>
            </w:r>
          </w:p>
        </w:tc>
      </w:tr>
      <w:tr w:rsidR="003224F1" w:rsidRPr="003576CF" w14:paraId="074BD647" w14:textId="77777777" w:rsidTr="00A43AE2">
        <w:tc>
          <w:tcPr>
            <w:tcW w:w="2684" w:type="dxa"/>
            <w:vMerge w:val="restart"/>
            <w:vAlign w:val="center"/>
          </w:tcPr>
          <w:p w14:paraId="212D06AD" w14:textId="4A5C4940" w:rsidR="00146117" w:rsidRPr="003576CF" w:rsidRDefault="00146117" w:rsidP="00EE78CF">
            <w:pPr>
              <w:pStyle w:val="FooterTableFigure"/>
              <w:keepNext/>
              <w:keepLines/>
              <w:spacing w:after="0"/>
              <w:contextualSpacing w:val="0"/>
              <w:jc w:val="left"/>
              <w:rPr>
                <w:sz w:val="20"/>
                <w:szCs w:val="20"/>
              </w:rPr>
            </w:pPr>
            <w:r w:rsidRPr="003576CF">
              <w:rPr>
                <w:sz w:val="20"/>
                <w:szCs w:val="20"/>
              </w:rPr>
              <w:t>Cost of HIV ART</w:t>
            </w:r>
            <w:r w:rsidR="009815FF" w:rsidRPr="003576CF">
              <w:rPr>
                <w:sz w:val="20"/>
                <w:szCs w:val="20"/>
              </w:rPr>
              <w:t xml:space="preserve"> </w:t>
            </w:r>
            <w:r w:rsidRPr="003576CF">
              <w:rPr>
                <w:sz w:val="20"/>
                <w:szCs w:val="20"/>
              </w:rPr>
              <w:t>unit costs (</w:t>
            </w:r>
            <w:r w:rsidR="00CD4ADB" w:rsidRPr="003576CF">
              <w:rPr>
                <w:sz w:val="20"/>
                <w:szCs w:val="20"/>
              </w:rPr>
              <w:t>base case:</w:t>
            </w:r>
            <w:r w:rsidR="0024513C">
              <w:rPr>
                <w:sz w:val="20"/>
                <w:szCs w:val="20"/>
              </w:rPr>
              <w:t xml:space="preserve"> </w:t>
            </w:r>
            <w:r w:rsidRPr="003576CF">
              <w:rPr>
                <w:sz w:val="20"/>
                <w:szCs w:val="20"/>
              </w:rPr>
              <w:t>Lim (2022) and updated PBS costs)</w:t>
            </w:r>
          </w:p>
        </w:tc>
        <w:tc>
          <w:tcPr>
            <w:tcW w:w="2066" w:type="dxa"/>
            <w:vAlign w:val="center"/>
          </w:tcPr>
          <w:p w14:paraId="5765F06A" w14:textId="77777777" w:rsidR="00146117" w:rsidRPr="003576CF" w:rsidRDefault="00146117" w:rsidP="00EE78CF">
            <w:pPr>
              <w:pStyle w:val="FooterTableFigure"/>
              <w:keepNext/>
              <w:keepLines/>
              <w:spacing w:after="0"/>
              <w:contextualSpacing w:val="0"/>
              <w:jc w:val="left"/>
              <w:rPr>
                <w:sz w:val="20"/>
                <w:szCs w:val="20"/>
              </w:rPr>
            </w:pPr>
            <w:r w:rsidRPr="003576CF">
              <w:rPr>
                <w:sz w:val="20"/>
                <w:szCs w:val="20"/>
              </w:rPr>
              <w:t>Increased by 30%</w:t>
            </w:r>
          </w:p>
        </w:tc>
        <w:tc>
          <w:tcPr>
            <w:tcW w:w="1137" w:type="dxa"/>
            <w:tcBorders>
              <w:bottom w:val="single" w:sz="4" w:space="0" w:color="auto"/>
            </w:tcBorders>
            <w:shd w:val="solid" w:color="000000" w:fill="000000"/>
            <w:vAlign w:val="center"/>
          </w:tcPr>
          <w:p w14:paraId="7CC4FCFA" w14:textId="2132D65E" w:rsidR="00146117" w:rsidRPr="00A43AE2" w:rsidRDefault="00A43AE2" w:rsidP="00386397">
            <w:pPr>
              <w:pStyle w:val="FooterTableFigure"/>
              <w:keepNext/>
              <w:keepLines/>
              <w:spacing w:after="0"/>
              <w:contextualSpacing w:val="0"/>
              <w:rPr>
                <w:sz w:val="20"/>
                <w:szCs w:val="20"/>
              </w:rPr>
            </w:pPr>
            <w:r w:rsidRPr="00490CD3">
              <w:rPr>
                <w:color w:val="000000"/>
                <w:spacing w:val="10"/>
                <w:sz w:val="20"/>
                <w:szCs w:val="20"/>
                <w:fitText w:val="314" w:id="-1167892989"/>
                <w14:textFill>
                  <w14:solidFill>
                    <w14:srgbClr w14:val="000000">
                      <w14:alpha w14:val="100000"/>
                    </w14:srgbClr>
                  </w14:solidFill>
                </w14:textFill>
              </w:rPr>
              <w:t>||  ||</w:t>
            </w:r>
          </w:p>
        </w:tc>
        <w:tc>
          <w:tcPr>
            <w:tcW w:w="1140" w:type="dxa"/>
            <w:vAlign w:val="center"/>
          </w:tcPr>
          <w:p w14:paraId="2C2A074C"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0.2083</w:t>
            </w:r>
          </w:p>
        </w:tc>
        <w:tc>
          <w:tcPr>
            <w:tcW w:w="978" w:type="dxa"/>
            <w:vAlign w:val="center"/>
          </w:tcPr>
          <w:p w14:paraId="6366A77A" w14:textId="0B94B46F" w:rsidR="00146117" w:rsidRPr="00CB5715" w:rsidRDefault="00A43AE2" w:rsidP="00386397">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8"/>
                <w14:textFill>
                  <w14:solidFill>
                    <w14:srgbClr w14:val="000000">
                      <w14:alpha w14:val="100000"/>
                    </w14:srgbClr>
                  </w14:solidFill>
                </w14:textFill>
              </w:rPr>
              <w:t>||  ||</w:t>
            </w:r>
            <w:r w:rsidR="00BD2063" w:rsidRPr="00BD2063">
              <w:rPr>
                <w:iCs/>
                <w:szCs w:val="18"/>
                <w:vertAlign w:val="superscript"/>
              </w:rPr>
              <w:t>3</w:t>
            </w:r>
          </w:p>
        </w:tc>
        <w:tc>
          <w:tcPr>
            <w:tcW w:w="1035" w:type="dxa"/>
            <w:vAlign w:val="center"/>
          </w:tcPr>
          <w:p w14:paraId="7433EE5A" w14:textId="77777777" w:rsidR="00146117" w:rsidRPr="003576CF" w:rsidRDefault="00146117" w:rsidP="00386397">
            <w:pPr>
              <w:pStyle w:val="FooterTableFigure"/>
              <w:keepNext/>
              <w:keepLines/>
              <w:spacing w:after="0"/>
              <w:contextualSpacing w:val="0"/>
              <w:rPr>
                <w:sz w:val="20"/>
                <w:szCs w:val="20"/>
              </w:rPr>
            </w:pPr>
            <w:r w:rsidRPr="003576CF">
              <w:rPr>
                <w:sz w:val="20"/>
                <w:szCs w:val="20"/>
              </w:rPr>
              <w:t>-45%</w:t>
            </w:r>
          </w:p>
        </w:tc>
      </w:tr>
      <w:tr w:rsidR="009815FF" w:rsidRPr="003576CF" w14:paraId="469FB028" w14:textId="77777777" w:rsidTr="00A43AE2">
        <w:tc>
          <w:tcPr>
            <w:tcW w:w="2684" w:type="dxa"/>
            <w:vMerge/>
            <w:vAlign w:val="center"/>
          </w:tcPr>
          <w:p w14:paraId="25C791A0" w14:textId="77777777" w:rsidR="009815FF" w:rsidRPr="003576CF" w:rsidRDefault="009815FF" w:rsidP="00EE78CF">
            <w:pPr>
              <w:pStyle w:val="FooterTableFigure"/>
              <w:keepNext/>
              <w:keepLines/>
              <w:spacing w:after="0"/>
              <w:contextualSpacing w:val="0"/>
              <w:jc w:val="left"/>
              <w:rPr>
                <w:sz w:val="20"/>
                <w:szCs w:val="20"/>
              </w:rPr>
            </w:pPr>
          </w:p>
        </w:tc>
        <w:tc>
          <w:tcPr>
            <w:tcW w:w="2066" w:type="dxa"/>
            <w:vAlign w:val="center"/>
          </w:tcPr>
          <w:p w14:paraId="742A6F47" w14:textId="6AFBAAC4" w:rsidR="009815FF" w:rsidRPr="003576CF" w:rsidRDefault="009815FF" w:rsidP="00EE78CF">
            <w:pPr>
              <w:pStyle w:val="FooterTableFigure"/>
              <w:keepNext/>
              <w:keepLines/>
              <w:spacing w:after="0"/>
              <w:contextualSpacing w:val="0"/>
              <w:jc w:val="left"/>
              <w:rPr>
                <w:sz w:val="20"/>
                <w:szCs w:val="20"/>
              </w:rPr>
            </w:pPr>
            <w:r w:rsidRPr="003576CF">
              <w:rPr>
                <w:sz w:val="20"/>
                <w:szCs w:val="20"/>
              </w:rPr>
              <w:t>Decreased by 30%</w:t>
            </w:r>
          </w:p>
        </w:tc>
        <w:tc>
          <w:tcPr>
            <w:tcW w:w="1137" w:type="dxa"/>
            <w:tcBorders>
              <w:bottom w:val="single" w:sz="4" w:space="0" w:color="auto"/>
            </w:tcBorders>
            <w:shd w:val="solid" w:color="000000" w:fill="000000"/>
            <w:vAlign w:val="center"/>
          </w:tcPr>
          <w:p w14:paraId="1AFBF3ED" w14:textId="13DE0E46" w:rsidR="009815FF" w:rsidRPr="00A43AE2" w:rsidRDefault="00A43AE2" w:rsidP="009815FF">
            <w:pPr>
              <w:pStyle w:val="FooterTableFigure"/>
              <w:keepNext/>
              <w:keepLines/>
              <w:spacing w:after="0"/>
              <w:contextualSpacing w:val="0"/>
              <w:rPr>
                <w:sz w:val="20"/>
                <w:szCs w:val="20"/>
              </w:rPr>
            </w:pPr>
            <w:r w:rsidRPr="00490CD3">
              <w:rPr>
                <w:color w:val="000000"/>
                <w:spacing w:val="10"/>
                <w:sz w:val="20"/>
                <w:szCs w:val="20"/>
                <w:fitText w:val="314" w:id="-1167892987"/>
                <w14:textFill>
                  <w14:solidFill>
                    <w14:srgbClr w14:val="000000">
                      <w14:alpha w14:val="100000"/>
                    </w14:srgbClr>
                  </w14:solidFill>
                </w14:textFill>
              </w:rPr>
              <w:t>||  ||</w:t>
            </w:r>
          </w:p>
        </w:tc>
        <w:tc>
          <w:tcPr>
            <w:tcW w:w="1140" w:type="dxa"/>
            <w:vAlign w:val="center"/>
          </w:tcPr>
          <w:p w14:paraId="4EC98BC3" w14:textId="62EF6FEF" w:rsidR="009815FF" w:rsidRPr="003576CF" w:rsidRDefault="009815FF" w:rsidP="009815FF">
            <w:pPr>
              <w:pStyle w:val="FooterTableFigure"/>
              <w:keepNext/>
              <w:keepLines/>
              <w:spacing w:after="0"/>
              <w:contextualSpacing w:val="0"/>
              <w:rPr>
                <w:sz w:val="20"/>
                <w:szCs w:val="20"/>
              </w:rPr>
            </w:pPr>
            <w:r w:rsidRPr="003576CF">
              <w:rPr>
                <w:sz w:val="20"/>
                <w:szCs w:val="20"/>
              </w:rPr>
              <w:t>0.2083</w:t>
            </w:r>
          </w:p>
        </w:tc>
        <w:tc>
          <w:tcPr>
            <w:tcW w:w="978" w:type="dxa"/>
            <w:vAlign w:val="center"/>
          </w:tcPr>
          <w:p w14:paraId="25038851" w14:textId="20590E6D" w:rsidR="009815FF" w:rsidRPr="00CB5715" w:rsidRDefault="00A43AE2" w:rsidP="009815FF">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6"/>
                <w14:textFill>
                  <w14:solidFill>
                    <w14:srgbClr w14:val="000000">
                      <w14:alpha w14:val="100000"/>
                    </w14:srgbClr>
                  </w14:solidFill>
                </w14:textFill>
              </w:rPr>
              <w:t>||  ||</w:t>
            </w:r>
            <w:r w:rsidR="00251768" w:rsidRPr="00251768">
              <w:rPr>
                <w:iCs/>
                <w:szCs w:val="18"/>
                <w:vertAlign w:val="superscript"/>
              </w:rPr>
              <w:t>6</w:t>
            </w:r>
          </w:p>
        </w:tc>
        <w:tc>
          <w:tcPr>
            <w:tcW w:w="1035" w:type="dxa"/>
            <w:vAlign w:val="center"/>
          </w:tcPr>
          <w:p w14:paraId="1391420D" w14:textId="7BD873B5" w:rsidR="009815FF" w:rsidRPr="003576CF" w:rsidRDefault="009815FF" w:rsidP="009815FF">
            <w:pPr>
              <w:pStyle w:val="FooterTableFigure"/>
              <w:keepNext/>
              <w:keepLines/>
              <w:spacing w:after="0"/>
              <w:contextualSpacing w:val="0"/>
              <w:rPr>
                <w:sz w:val="20"/>
                <w:szCs w:val="20"/>
              </w:rPr>
            </w:pPr>
            <w:r w:rsidRPr="003576CF">
              <w:rPr>
                <w:sz w:val="20"/>
                <w:szCs w:val="20"/>
              </w:rPr>
              <w:t>45%</w:t>
            </w:r>
          </w:p>
        </w:tc>
      </w:tr>
      <w:tr w:rsidR="009815FF" w:rsidRPr="003576CF" w14:paraId="25D0CBCE" w14:textId="77777777" w:rsidTr="00A43AE2">
        <w:tc>
          <w:tcPr>
            <w:tcW w:w="2684" w:type="dxa"/>
            <w:vMerge/>
            <w:vAlign w:val="center"/>
          </w:tcPr>
          <w:p w14:paraId="036824B5" w14:textId="77777777" w:rsidR="009815FF" w:rsidRPr="003576CF" w:rsidRDefault="009815FF" w:rsidP="00EE78CF">
            <w:pPr>
              <w:pStyle w:val="FooterTableFigure"/>
              <w:keepNext/>
              <w:keepLines/>
              <w:spacing w:after="0"/>
              <w:contextualSpacing w:val="0"/>
              <w:jc w:val="left"/>
              <w:rPr>
                <w:sz w:val="20"/>
                <w:szCs w:val="20"/>
              </w:rPr>
            </w:pPr>
          </w:p>
        </w:tc>
        <w:tc>
          <w:tcPr>
            <w:tcW w:w="2066" w:type="dxa"/>
            <w:vAlign w:val="center"/>
          </w:tcPr>
          <w:p w14:paraId="4D54EF19" w14:textId="26B93B12" w:rsidR="009815FF" w:rsidRPr="003576CF" w:rsidRDefault="009815FF" w:rsidP="00EE78CF">
            <w:pPr>
              <w:pStyle w:val="FooterTableFigure"/>
              <w:keepNext/>
              <w:keepLines/>
              <w:spacing w:after="0"/>
              <w:contextualSpacing w:val="0"/>
              <w:jc w:val="left"/>
              <w:rPr>
                <w:sz w:val="20"/>
                <w:szCs w:val="20"/>
              </w:rPr>
            </w:pPr>
            <w:r w:rsidRPr="003576CF">
              <w:rPr>
                <w:sz w:val="20"/>
                <w:szCs w:val="20"/>
              </w:rPr>
              <w:t>Updated to May 2023</w:t>
            </w:r>
          </w:p>
        </w:tc>
        <w:tc>
          <w:tcPr>
            <w:tcW w:w="1137" w:type="dxa"/>
            <w:tcBorders>
              <w:bottom w:val="single" w:sz="4" w:space="0" w:color="auto"/>
            </w:tcBorders>
            <w:shd w:val="solid" w:color="000000" w:fill="000000"/>
            <w:vAlign w:val="center"/>
          </w:tcPr>
          <w:p w14:paraId="4E656687" w14:textId="69753326" w:rsidR="009815FF" w:rsidRPr="00A43AE2" w:rsidRDefault="00A43AE2" w:rsidP="009815FF">
            <w:pPr>
              <w:pStyle w:val="FooterTableFigure"/>
              <w:keepNext/>
              <w:keepLines/>
              <w:spacing w:after="0"/>
              <w:contextualSpacing w:val="0"/>
              <w:rPr>
                <w:sz w:val="20"/>
                <w:szCs w:val="20"/>
              </w:rPr>
            </w:pPr>
            <w:r w:rsidRPr="00490CD3">
              <w:rPr>
                <w:color w:val="000000"/>
                <w:spacing w:val="10"/>
                <w:sz w:val="20"/>
                <w:szCs w:val="20"/>
                <w:fitText w:val="314" w:id="-1167892985"/>
                <w14:textFill>
                  <w14:solidFill>
                    <w14:srgbClr w14:val="000000">
                      <w14:alpha w14:val="100000"/>
                    </w14:srgbClr>
                  </w14:solidFill>
                </w14:textFill>
              </w:rPr>
              <w:t>||  ||</w:t>
            </w:r>
          </w:p>
        </w:tc>
        <w:tc>
          <w:tcPr>
            <w:tcW w:w="1140" w:type="dxa"/>
            <w:vAlign w:val="center"/>
          </w:tcPr>
          <w:p w14:paraId="231B17B8" w14:textId="69E6BCA9" w:rsidR="009815FF" w:rsidRPr="003576CF" w:rsidRDefault="009815FF" w:rsidP="009815FF">
            <w:pPr>
              <w:pStyle w:val="FooterTableFigure"/>
              <w:keepNext/>
              <w:keepLines/>
              <w:spacing w:after="0"/>
              <w:contextualSpacing w:val="0"/>
              <w:rPr>
                <w:sz w:val="20"/>
                <w:szCs w:val="20"/>
              </w:rPr>
            </w:pPr>
            <w:r w:rsidRPr="003576CF">
              <w:rPr>
                <w:sz w:val="20"/>
                <w:szCs w:val="20"/>
              </w:rPr>
              <w:t>0.2083</w:t>
            </w:r>
          </w:p>
        </w:tc>
        <w:tc>
          <w:tcPr>
            <w:tcW w:w="978" w:type="dxa"/>
            <w:vAlign w:val="center"/>
          </w:tcPr>
          <w:p w14:paraId="6169BD0B" w14:textId="0FADCF3E" w:rsidR="009815FF" w:rsidRPr="00CB5715" w:rsidRDefault="00A43AE2" w:rsidP="009815FF">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4"/>
                <w14:textFill>
                  <w14:solidFill>
                    <w14:srgbClr w14:val="000000">
                      <w14:alpha w14:val="100000"/>
                    </w14:srgbClr>
                  </w14:solidFill>
                </w14:textFill>
              </w:rPr>
              <w:t>||  ||</w:t>
            </w:r>
            <w:r w:rsidR="00251768" w:rsidRPr="00251768">
              <w:rPr>
                <w:iCs/>
                <w:szCs w:val="18"/>
                <w:vertAlign w:val="superscript"/>
              </w:rPr>
              <w:t>6</w:t>
            </w:r>
          </w:p>
        </w:tc>
        <w:tc>
          <w:tcPr>
            <w:tcW w:w="1035" w:type="dxa"/>
            <w:vAlign w:val="center"/>
          </w:tcPr>
          <w:p w14:paraId="3086289D" w14:textId="68D67F17" w:rsidR="009815FF" w:rsidRPr="003576CF" w:rsidRDefault="009815FF" w:rsidP="009815FF">
            <w:pPr>
              <w:pStyle w:val="FooterTableFigure"/>
              <w:keepNext/>
              <w:keepLines/>
              <w:spacing w:after="0"/>
              <w:contextualSpacing w:val="0"/>
              <w:rPr>
                <w:sz w:val="20"/>
                <w:szCs w:val="20"/>
              </w:rPr>
            </w:pPr>
            <w:r w:rsidRPr="003576CF">
              <w:rPr>
                <w:sz w:val="20"/>
                <w:szCs w:val="20"/>
              </w:rPr>
              <w:t>4%</w:t>
            </w:r>
          </w:p>
        </w:tc>
      </w:tr>
      <w:tr w:rsidR="009815FF" w:rsidRPr="003576CF" w14:paraId="782E519D" w14:textId="77777777" w:rsidTr="00A43AE2">
        <w:tc>
          <w:tcPr>
            <w:tcW w:w="2684" w:type="dxa"/>
            <w:vMerge w:val="restart"/>
            <w:vAlign w:val="center"/>
          </w:tcPr>
          <w:p w14:paraId="56275D39" w14:textId="75BED24E" w:rsidR="009815FF" w:rsidRPr="003576CF" w:rsidRDefault="009815FF" w:rsidP="00EE78CF">
            <w:pPr>
              <w:pStyle w:val="FooterTableFigure"/>
              <w:keepNext/>
              <w:keepLines/>
              <w:spacing w:after="0"/>
              <w:contextualSpacing w:val="0"/>
              <w:jc w:val="left"/>
              <w:rPr>
                <w:sz w:val="20"/>
                <w:szCs w:val="20"/>
              </w:rPr>
            </w:pPr>
            <w:r w:rsidRPr="003576CF">
              <w:rPr>
                <w:sz w:val="20"/>
                <w:szCs w:val="20"/>
              </w:rPr>
              <w:t>Utility values (</w:t>
            </w:r>
            <w:r w:rsidR="00CD4ADB" w:rsidRPr="003576CF">
              <w:rPr>
                <w:sz w:val="20"/>
                <w:szCs w:val="20"/>
              </w:rPr>
              <w:t>base case:</w:t>
            </w:r>
            <w:r w:rsidRPr="003576CF">
              <w:rPr>
                <w:sz w:val="20"/>
                <w:szCs w:val="20"/>
              </w:rPr>
              <w:t xml:space="preserve"> HIV-negative CAB-LA = 1.00)</w:t>
            </w:r>
          </w:p>
        </w:tc>
        <w:tc>
          <w:tcPr>
            <w:tcW w:w="2066" w:type="dxa"/>
            <w:vAlign w:val="center"/>
          </w:tcPr>
          <w:p w14:paraId="3F30472C" w14:textId="77777777" w:rsidR="009815FF" w:rsidRPr="003576CF" w:rsidRDefault="009815FF" w:rsidP="00EE78CF">
            <w:pPr>
              <w:pStyle w:val="FooterTableFigure"/>
              <w:keepNext/>
              <w:keepLines/>
              <w:spacing w:after="0"/>
              <w:contextualSpacing w:val="0"/>
              <w:jc w:val="left"/>
              <w:rPr>
                <w:sz w:val="20"/>
                <w:szCs w:val="20"/>
              </w:rPr>
            </w:pPr>
            <w:r w:rsidRPr="003576CF">
              <w:rPr>
                <w:sz w:val="20"/>
                <w:szCs w:val="20"/>
              </w:rPr>
              <w:t>0.99</w:t>
            </w:r>
          </w:p>
        </w:tc>
        <w:tc>
          <w:tcPr>
            <w:tcW w:w="1137" w:type="dxa"/>
            <w:tcBorders>
              <w:bottom w:val="single" w:sz="4" w:space="0" w:color="auto"/>
            </w:tcBorders>
            <w:shd w:val="solid" w:color="000000" w:fill="000000"/>
            <w:vAlign w:val="center"/>
          </w:tcPr>
          <w:p w14:paraId="3A27394D" w14:textId="5B97F1EA" w:rsidR="009815FF" w:rsidRPr="00A43AE2" w:rsidRDefault="00A43AE2" w:rsidP="009815FF">
            <w:pPr>
              <w:pStyle w:val="FooterTableFigure"/>
              <w:keepNext/>
              <w:keepLines/>
              <w:spacing w:after="0"/>
              <w:contextualSpacing w:val="0"/>
              <w:rPr>
                <w:sz w:val="20"/>
                <w:szCs w:val="20"/>
              </w:rPr>
            </w:pPr>
            <w:r w:rsidRPr="00490CD3">
              <w:rPr>
                <w:color w:val="000000"/>
                <w:spacing w:val="10"/>
                <w:sz w:val="20"/>
                <w:szCs w:val="20"/>
                <w:fitText w:val="314" w:id="-1167892983"/>
                <w14:textFill>
                  <w14:solidFill>
                    <w14:srgbClr w14:val="000000">
                      <w14:alpha w14:val="100000"/>
                    </w14:srgbClr>
                  </w14:solidFill>
                </w14:textFill>
              </w:rPr>
              <w:t>||  ||</w:t>
            </w:r>
          </w:p>
        </w:tc>
        <w:tc>
          <w:tcPr>
            <w:tcW w:w="1140" w:type="dxa"/>
            <w:vAlign w:val="center"/>
          </w:tcPr>
          <w:p w14:paraId="0DCE2268" w14:textId="77777777" w:rsidR="009815FF" w:rsidRPr="003576CF" w:rsidRDefault="009815FF" w:rsidP="009815FF">
            <w:pPr>
              <w:pStyle w:val="FooterTableFigure"/>
              <w:keepNext/>
              <w:keepLines/>
              <w:spacing w:after="0"/>
              <w:contextualSpacing w:val="0"/>
              <w:rPr>
                <w:sz w:val="20"/>
                <w:szCs w:val="20"/>
              </w:rPr>
            </w:pPr>
            <w:r w:rsidRPr="003576CF">
              <w:rPr>
                <w:sz w:val="20"/>
                <w:szCs w:val="20"/>
              </w:rPr>
              <w:t>0.1799</w:t>
            </w:r>
          </w:p>
        </w:tc>
        <w:tc>
          <w:tcPr>
            <w:tcW w:w="978" w:type="dxa"/>
            <w:vAlign w:val="center"/>
          </w:tcPr>
          <w:p w14:paraId="380AA4AE" w14:textId="2DAA4C31" w:rsidR="009815FF" w:rsidRPr="00CB5715" w:rsidRDefault="00A43AE2" w:rsidP="009815FF">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2"/>
                <w14:textFill>
                  <w14:solidFill>
                    <w14:srgbClr w14:val="000000">
                      <w14:alpha w14:val="100000"/>
                    </w14:srgbClr>
                  </w14:solidFill>
                </w14:textFill>
              </w:rPr>
              <w:t>||  ||</w:t>
            </w:r>
            <w:r w:rsidR="00251768" w:rsidRPr="00251768">
              <w:rPr>
                <w:iCs/>
                <w:szCs w:val="18"/>
                <w:vertAlign w:val="superscript"/>
              </w:rPr>
              <w:t>6</w:t>
            </w:r>
          </w:p>
        </w:tc>
        <w:tc>
          <w:tcPr>
            <w:tcW w:w="1035" w:type="dxa"/>
            <w:vAlign w:val="center"/>
          </w:tcPr>
          <w:p w14:paraId="0B5C8A32" w14:textId="77777777" w:rsidR="009815FF" w:rsidRPr="003576CF" w:rsidRDefault="009815FF" w:rsidP="009815FF">
            <w:pPr>
              <w:pStyle w:val="FooterTableFigure"/>
              <w:keepNext/>
              <w:keepLines/>
              <w:spacing w:after="0"/>
              <w:contextualSpacing w:val="0"/>
              <w:rPr>
                <w:sz w:val="20"/>
                <w:szCs w:val="20"/>
              </w:rPr>
            </w:pPr>
            <w:r w:rsidRPr="003576CF">
              <w:rPr>
                <w:sz w:val="20"/>
                <w:szCs w:val="20"/>
              </w:rPr>
              <w:t>16%</w:t>
            </w:r>
          </w:p>
        </w:tc>
      </w:tr>
      <w:tr w:rsidR="009815FF" w:rsidRPr="003576CF" w14:paraId="754BABD7" w14:textId="77777777" w:rsidTr="00A43AE2">
        <w:tc>
          <w:tcPr>
            <w:tcW w:w="2684" w:type="dxa"/>
            <w:vMerge/>
            <w:vAlign w:val="center"/>
          </w:tcPr>
          <w:p w14:paraId="23FDEFBE" w14:textId="77777777" w:rsidR="009815FF" w:rsidRPr="003576CF" w:rsidRDefault="009815FF" w:rsidP="00EE78CF">
            <w:pPr>
              <w:pStyle w:val="FooterTableFigure"/>
              <w:keepNext/>
              <w:keepLines/>
              <w:spacing w:after="0"/>
              <w:contextualSpacing w:val="0"/>
              <w:jc w:val="left"/>
              <w:rPr>
                <w:sz w:val="20"/>
                <w:szCs w:val="20"/>
              </w:rPr>
            </w:pPr>
          </w:p>
        </w:tc>
        <w:tc>
          <w:tcPr>
            <w:tcW w:w="2066" w:type="dxa"/>
            <w:vAlign w:val="center"/>
          </w:tcPr>
          <w:p w14:paraId="5FE321AA" w14:textId="77777777" w:rsidR="009815FF" w:rsidRPr="003576CF" w:rsidRDefault="009815FF" w:rsidP="00EE78CF">
            <w:pPr>
              <w:pStyle w:val="FooterTableFigure"/>
              <w:keepNext/>
              <w:keepLines/>
              <w:spacing w:after="0"/>
              <w:contextualSpacing w:val="0"/>
              <w:jc w:val="left"/>
              <w:rPr>
                <w:sz w:val="20"/>
                <w:szCs w:val="20"/>
              </w:rPr>
            </w:pPr>
            <w:r w:rsidRPr="003576CF">
              <w:rPr>
                <w:sz w:val="20"/>
                <w:szCs w:val="20"/>
              </w:rPr>
              <w:t>0.98</w:t>
            </w:r>
          </w:p>
        </w:tc>
        <w:tc>
          <w:tcPr>
            <w:tcW w:w="1137" w:type="dxa"/>
            <w:shd w:val="solid" w:color="000000" w:fill="000000"/>
            <w:vAlign w:val="center"/>
          </w:tcPr>
          <w:p w14:paraId="278F6833" w14:textId="6B9791A2" w:rsidR="009815FF" w:rsidRPr="00A43AE2" w:rsidRDefault="00A43AE2" w:rsidP="009815FF">
            <w:pPr>
              <w:pStyle w:val="FooterTableFigure"/>
              <w:keepNext/>
              <w:keepLines/>
              <w:spacing w:after="0"/>
              <w:contextualSpacing w:val="0"/>
              <w:rPr>
                <w:sz w:val="20"/>
                <w:szCs w:val="20"/>
              </w:rPr>
            </w:pPr>
            <w:r w:rsidRPr="00490CD3">
              <w:rPr>
                <w:color w:val="000000"/>
                <w:spacing w:val="10"/>
                <w:sz w:val="20"/>
                <w:szCs w:val="20"/>
                <w:fitText w:val="314" w:id="-1167892981"/>
                <w14:textFill>
                  <w14:solidFill>
                    <w14:srgbClr w14:val="000000">
                      <w14:alpha w14:val="100000"/>
                    </w14:srgbClr>
                  </w14:solidFill>
                </w14:textFill>
              </w:rPr>
              <w:t>||  ||</w:t>
            </w:r>
          </w:p>
        </w:tc>
        <w:tc>
          <w:tcPr>
            <w:tcW w:w="1140" w:type="dxa"/>
            <w:vAlign w:val="center"/>
          </w:tcPr>
          <w:p w14:paraId="439D4684" w14:textId="77777777" w:rsidR="009815FF" w:rsidRPr="003576CF" w:rsidRDefault="009815FF" w:rsidP="009815FF">
            <w:pPr>
              <w:pStyle w:val="FooterTableFigure"/>
              <w:keepNext/>
              <w:keepLines/>
              <w:spacing w:after="0"/>
              <w:contextualSpacing w:val="0"/>
              <w:rPr>
                <w:sz w:val="20"/>
                <w:szCs w:val="20"/>
              </w:rPr>
            </w:pPr>
            <w:r w:rsidRPr="003576CF">
              <w:rPr>
                <w:sz w:val="20"/>
                <w:szCs w:val="20"/>
              </w:rPr>
              <w:t>0.1515</w:t>
            </w:r>
          </w:p>
        </w:tc>
        <w:tc>
          <w:tcPr>
            <w:tcW w:w="978" w:type="dxa"/>
            <w:vAlign w:val="center"/>
          </w:tcPr>
          <w:p w14:paraId="03A71591" w14:textId="0F3E1DC1" w:rsidR="009815FF" w:rsidRPr="00CB5715" w:rsidRDefault="00A43AE2" w:rsidP="009815FF">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80"/>
                <w14:textFill>
                  <w14:solidFill>
                    <w14:srgbClr w14:val="000000">
                      <w14:alpha w14:val="100000"/>
                    </w14:srgbClr>
                  </w14:solidFill>
                </w14:textFill>
              </w:rPr>
              <w:t>||  ||</w:t>
            </w:r>
            <w:r w:rsidR="00251768" w:rsidRPr="00251768">
              <w:rPr>
                <w:iCs/>
                <w:szCs w:val="18"/>
                <w:vertAlign w:val="superscript"/>
              </w:rPr>
              <w:t>6</w:t>
            </w:r>
          </w:p>
        </w:tc>
        <w:tc>
          <w:tcPr>
            <w:tcW w:w="1035" w:type="dxa"/>
            <w:vAlign w:val="center"/>
          </w:tcPr>
          <w:p w14:paraId="3BF30676" w14:textId="77777777" w:rsidR="009815FF" w:rsidRPr="003576CF" w:rsidRDefault="009815FF" w:rsidP="009815FF">
            <w:pPr>
              <w:pStyle w:val="FooterTableFigure"/>
              <w:keepNext/>
              <w:keepLines/>
              <w:spacing w:after="0"/>
              <w:contextualSpacing w:val="0"/>
              <w:rPr>
                <w:sz w:val="20"/>
                <w:szCs w:val="20"/>
              </w:rPr>
            </w:pPr>
            <w:r w:rsidRPr="003576CF">
              <w:rPr>
                <w:sz w:val="20"/>
                <w:szCs w:val="20"/>
              </w:rPr>
              <w:t>37%</w:t>
            </w:r>
          </w:p>
        </w:tc>
      </w:tr>
      <w:tr w:rsidR="009815FF" w:rsidRPr="003576CF" w14:paraId="3853A7EB" w14:textId="77777777" w:rsidTr="009815FF">
        <w:tc>
          <w:tcPr>
            <w:tcW w:w="9040" w:type="dxa"/>
            <w:gridSpan w:val="6"/>
          </w:tcPr>
          <w:p w14:paraId="730C422D" w14:textId="77777777" w:rsidR="009815FF" w:rsidRPr="003576CF" w:rsidRDefault="009815FF" w:rsidP="00EE78CF">
            <w:pPr>
              <w:pStyle w:val="FooterTableFigure"/>
              <w:keepNext/>
              <w:keepLines/>
              <w:spacing w:after="0"/>
              <w:contextualSpacing w:val="0"/>
              <w:jc w:val="left"/>
              <w:rPr>
                <w:b/>
                <w:bCs/>
                <w:sz w:val="20"/>
                <w:szCs w:val="20"/>
              </w:rPr>
            </w:pPr>
            <w:r w:rsidRPr="003576CF">
              <w:rPr>
                <w:b/>
                <w:bCs/>
                <w:sz w:val="20"/>
                <w:szCs w:val="20"/>
              </w:rPr>
              <w:t>Multivariate sensitivity analyses</w:t>
            </w:r>
          </w:p>
        </w:tc>
      </w:tr>
      <w:tr w:rsidR="009815FF" w:rsidRPr="003576CF" w14:paraId="7B9B3EA1" w14:textId="77777777" w:rsidTr="00A43AE2">
        <w:tc>
          <w:tcPr>
            <w:tcW w:w="4750" w:type="dxa"/>
            <w:gridSpan w:val="2"/>
            <w:vAlign w:val="center"/>
          </w:tcPr>
          <w:p w14:paraId="7C5DA7AD" w14:textId="21A8B88B" w:rsidR="009815FF" w:rsidRPr="003576CF" w:rsidRDefault="009815FF" w:rsidP="00EE78CF">
            <w:pPr>
              <w:pStyle w:val="FooterTableFigure"/>
              <w:keepNext/>
              <w:keepLines/>
              <w:spacing w:after="0"/>
              <w:contextualSpacing w:val="0"/>
              <w:jc w:val="left"/>
              <w:rPr>
                <w:sz w:val="20"/>
                <w:szCs w:val="20"/>
              </w:rPr>
            </w:pPr>
            <w:r w:rsidRPr="003576CF">
              <w:rPr>
                <w:sz w:val="20"/>
                <w:szCs w:val="20"/>
              </w:rPr>
              <w:t>14 year time horizon and CAB-LA efficacy = 0.14</w:t>
            </w:r>
          </w:p>
        </w:tc>
        <w:tc>
          <w:tcPr>
            <w:tcW w:w="1137" w:type="dxa"/>
            <w:tcBorders>
              <w:bottom w:val="single" w:sz="4" w:space="0" w:color="auto"/>
            </w:tcBorders>
            <w:shd w:val="solid" w:color="000000" w:fill="000000"/>
            <w:vAlign w:val="center"/>
          </w:tcPr>
          <w:p w14:paraId="2FF698BA" w14:textId="72666351" w:rsidR="009815FF" w:rsidRPr="00A43AE2" w:rsidRDefault="00A43AE2" w:rsidP="009815FF">
            <w:pPr>
              <w:pStyle w:val="FooterTableFigure"/>
              <w:keepNext/>
              <w:keepLines/>
              <w:spacing w:after="0"/>
              <w:contextualSpacing w:val="0"/>
              <w:rPr>
                <w:sz w:val="20"/>
                <w:szCs w:val="20"/>
              </w:rPr>
            </w:pPr>
            <w:r w:rsidRPr="00490CD3">
              <w:rPr>
                <w:color w:val="000000"/>
                <w:spacing w:val="10"/>
                <w:sz w:val="20"/>
                <w:szCs w:val="20"/>
                <w:fitText w:val="314" w:id="-1167892979"/>
                <w14:textFill>
                  <w14:solidFill>
                    <w14:srgbClr w14:val="000000">
                      <w14:alpha w14:val="100000"/>
                    </w14:srgbClr>
                  </w14:solidFill>
                </w14:textFill>
              </w:rPr>
              <w:t>||  ||</w:t>
            </w:r>
          </w:p>
        </w:tc>
        <w:tc>
          <w:tcPr>
            <w:tcW w:w="1140" w:type="dxa"/>
            <w:vAlign w:val="center"/>
          </w:tcPr>
          <w:p w14:paraId="224DDB3C" w14:textId="77777777" w:rsidR="009815FF" w:rsidRPr="003576CF" w:rsidRDefault="009815FF" w:rsidP="009815FF">
            <w:pPr>
              <w:pStyle w:val="FooterTableFigure"/>
              <w:keepNext/>
              <w:keepLines/>
              <w:spacing w:after="0"/>
              <w:contextualSpacing w:val="0"/>
              <w:rPr>
                <w:sz w:val="20"/>
                <w:szCs w:val="20"/>
              </w:rPr>
            </w:pPr>
            <w:r w:rsidRPr="003576CF">
              <w:rPr>
                <w:sz w:val="20"/>
                <w:szCs w:val="20"/>
              </w:rPr>
              <w:t>0.0362</w:t>
            </w:r>
          </w:p>
        </w:tc>
        <w:tc>
          <w:tcPr>
            <w:tcW w:w="978" w:type="dxa"/>
            <w:vAlign w:val="center"/>
          </w:tcPr>
          <w:p w14:paraId="1FE04119" w14:textId="729CEEBE" w:rsidR="009815FF" w:rsidRPr="00CB5715" w:rsidRDefault="00A43AE2" w:rsidP="009815FF">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978"/>
                <w14:textFill>
                  <w14:solidFill>
                    <w14:srgbClr w14:val="000000">
                      <w14:alpha w14:val="100000"/>
                    </w14:srgbClr>
                  </w14:solidFill>
                </w14:textFill>
              </w:rPr>
              <w:t>||  ||</w:t>
            </w:r>
            <w:r w:rsidR="00251768" w:rsidRPr="00251768">
              <w:rPr>
                <w:iCs/>
                <w:szCs w:val="18"/>
                <w:vertAlign w:val="superscript"/>
              </w:rPr>
              <w:t>4</w:t>
            </w:r>
          </w:p>
        </w:tc>
        <w:tc>
          <w:tcPr>
            <w:tcW w:w="1035" w:type="dxa"/>
            <w:vAlign w:val="center"/>
          </w:tcPr>
          <w:p w14:paraId="792E2DAD" w14:textId="77777777" w:rsidR="009815FF" w:rsidRPr="003576CF" w:rsidRDefault="009815FF" w:rsidP="009815FF">
            <w:pPr>
              <w:pStyle w:val="FooterTableFigure"/>
              <w:keepNext/>
              <w:keepLines/>
              <w:spacing w:after="0"/>
              <w:contextualSpacing w:val="0"/>
              <w:rPr>
                <w:sz w:val="20"/>
                <w:szCs w:val="20"/>
              </w:rPr>
            </w:pPr>
            <w:r w:rsidRPr="003576CF">
              <w:rPr>
                <w:sz w:val="20"/>
                <w:szCs w:val="20"/>
              </w:rPr>
              <w:t>839%</w:t>
            </w:r>
          </w:p>
        </w:tc>
      </w:tr>
      <w:tr w:rsidR="009815FF" w:rsidRPr="003576CF" w14:paraId="1542F799" w14:textId="77777777" w:rsidTr="00A43AE2">
        <w:tc>
          <w:tcPr>
            <w:tcW w:w="4750" w:type="dxa"/>
            <w:gridSpan w:val="2"/>
            <w:vAlign w:val="center"/>
          </w:tcPr>
          <w:p w14:paraId="0DBE9F33" w14:textId="60BC80CA" w:rsidR="009815FF" w:rsidRPr="003576CF" w:rsidRDefault="009815FF" w:rsidP="00EE78CF">
            <w:pPr>
              <w:pStyle w:val="FooterTableFigure"/>
              <w:keepNext/>
              <w:keepLines/>
              <w:spacing w:after="0"/>
              <w:contextualSpacing w:val="0"/>
              <w:jc w:val="left"/>
              <w:rPr>
                <w:sz w:val="20"/>
                <w:szCs w:val="20"/>
              </w:rPr>
            </w:pPr>
            <w:r w:rsidRPr="003576CF">
              <w:rPr>
                <w:sz w:val="20"/>
                <w:szCs w:val="20"/>
              </w:rPr>
              <w:t>14 year time horizon and CAB-LA efficacy = 0.26</w:t>
            </w:r>
          </w:p>
        </w:tc>
        <w:tc>
          <w:tcPr>
            <w:tcW w:w="1137" w:type="dxa"/>
            <w:tcBorders>
              <w:bottom w:val="single" w:sz="4" w:space="0" w:color="auto"/>
            </w:tcBorders>
            <w:shd w:val="solid" w:color="000000" w:fill="000000"/>
            <w:vAlign w:val="center"/>
          </w:tcPr>
          <w:p w14:paraId="64EE32FA" w14:textId="1EE8EC89" w:rsidR="009815FF" w:rsidRPr="00A43AE2" w:rsidRDefault="00A43AE2" w:rsidP="009815FF">
            <w:pPr>
              <w:pStyle w:val="FooterTableFigure"/>
              <w:keepNext/>
              <w:keepLines/>
              <w:spacing w:after="0"/>
              <w:contextualSpacing w:val="0"/>
              <w:rPr>
                <w:sz w:val="20"/>
                <w:szCs w:val="20"/>
              </w:rPr>
            </w:pPr>
            <w:r w:rsidRPr="00490CD3">
              <w:rPr>
                <w:color w:val="000000"/>
                <w:spacing w:val="10"/>
                <w:sz w:val="20"/>
                <w:szCs w:val="20"/>
                <w:fitText w:val="314" w:id="-1167892977"/>
                <w14:textFill>
                  <w14:solidFill>
                    <w14:srgbClr w14:val="000000">
                      <w14:alpha w14:val="100000"/>
                    </w14:srgbClr>
                  </w14:solidFill>
                </w14:textFill>
              </w:rPr>
              <w:t>||  ||</w:t>
            </w:r>
          </w:p>
        </w:tc>
        <w:tc>
          <w:tcPr>
            <w:tcW w:w="1140" w:type="dxa"/>
            <w:vAlign w:val="center"/>
          </w:tcPr>
          <w:p w14:paraId="21269DA7" w14:textId="77777777" w:rsidR="009815FF" w:rsidRPr="003576CF" w:rsidRDefault="009815FF" w:rsidP="009815FF">
            <w:pPr>
              <w:pStyle w:val="FooterTableFigure"/>
              <w:keepNext/>
              <w:keepLines/>
              <w:spacing w:after="0"/>
              <w:contextualSpacing w:val="0"/>
              <w:rPr>
                <w:sz w:val="20"/>
                <w:szCs w:val="20"/>
              </w:rPr>
            </w:pPr>
            <w:r w:rsidRPr="003576CF">
              <w:rPr>
                <w:sz w:val="20"/>
                <w:szCs w:val="20"/>
              </w:rPr>
              <w:t>0.0311</w:t>
            </w:r>
          </w:p>
        </w:tc>
        <w:tc>
          <w:tcPr>
            <w:tcW w:w="978" w:type="dxa"/>
            <w:vAlign w:val="center"/>
          </w:tcPr>
          <w:p w14:paraId="617ADAAB" w14:textId="619DAC38" w:rsidR="009815FF" w:rsidRPr="00CB5715" w:rsidRDefault="00A43AE2" w:rsidP="009815FF">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736"/>
                <w14:textFill>
                  <w14:solidFill>
                    <w14:srgbClr w14:val="000000">
                      <w14:alpha w14:val="100000"/>
                    </w14:srgbClr>
                  </w14:solidFill>
                </w14:textFill>
              </w:rPr>
              <w:t>||  ||</w:t>
            </w:r>
            <w:r w:rsidR="00251768" w:rsidRPr="00251768">
              <w:rPr>
                <w:iCs/>
                <w:szCs w:val="18"/>
                <w:vertAlign w:val="superscript"/>
              </w:rPr>
              <w:t>8</w:t>
            </w:r>
          </w:p>
        </w:tc>
        <w:tc>
          <w:tcPr>
            <w:tcW w:w="1035" w:type="dxa"/>
            <w:vAlign w:val="center"/>
          </w:tcPr>
          <w:p w14:paraId="4123CB81" w14:textId="77777777" w:rsidR="009815FF" w:rsidRPr="003576CF" w:rsidRDefault="009815FF" w:rsidP="009815FF">
            <w:pPr>
              <w:pStyle w:val="FooterTableFigure"/>
              <w:keepNext/>
              <w:keepLines/>
              <w:spacing w:after="0"/>
              <w:contextualSpacing w:val="0"/>
              <w:rPr>
                <w:sz w:val="20"/>
                <w:szCs w:val="20"/>
              </w:rPr>
            </w:pPr>
            <w:r w:rsidRPr="003576CF">
              <w:rPr>
                <w:sz w:val="20"/>
                <w:szCs w:val="20"/>
              </w:rPr>
              <w:t>1080%</w:t>
            </w:r>
          </w:p>
        </w:tc>
      </w:tr>
      <w:tr w:rsidR="009815FF" w:rsidRPr="003576CF" w14:paraId="05B59337" w14:textId="77777777" w:rsidTr="00A43AE2">
        <w:tc>
          <w:tcPr>
            <w:tcW w:w="4750" w:type="dxa"/>
            <w:gridSpan w:val="2"/>
            <w:vAlign w:val="center"/>
          </w:tcPr>
          <w:p w14:paraId="452152FE" w14:textId="50123313" w:rsidR="009815FF" w:rsidRPr="003576CF" w:rsidRDefault="009815FF" w:rsidP="00EE78CF">
            <w:pPr>
              <w:pStyle w:val="FooterTableFigure"/>
              <w:keepNext/>
              <w:keepLines/>
              <w:spacing w:after="0"/>
              <w:contextualSpacing w:val="0"/>
              <w:jc w:val="left"/>
              <w:rPr>
                <w:sz w:val="20"/>
                <w:szCs w:val="20"/>
              </w:rPr>
            </w:pPr>
            <w:r w:rsidRPr="003576CF">
              <w:rPr>
                <w:sz w:val="20"/>
                <w:szCs w:val="20"/>
              </w:rPr>
              <w:t>Background risk of HIV (1.0</w:t>
            </w:r>
            <w:r w:rsidR="00E04994" w:rsidRPr="003576CF">
              <w:rPr>
                <w:sz w:val="20"/>
                <w:szCs w:val="20"/>
              </w:rPr>
              <w:t xml:space="preserve"> per 100 person years</w:t>
            </w:r>
            <w:r w:rsidRPr="003576CF">
              <w:rPr>
                <w:sz w:val="20"/>
                <w:szCs w:val="20"/>
              </w:rPr>
              <w:t>) &amp; TD-FTC efficacy = 0.14</w:t>
            </w:r>
          </w:p>
        </w:tc>
        <w:tc>
          <w:tcPr>
            <w:tcW w:w="1137" w:type="dxa"/>
            <w:tcBorders>
              <w:bottom w:val="single" w:sz="4" w:space="0" w:color="auto"/>
            </w:tcBorders>
            <w:shd w:val="solid" w:color="000000" w:fill="000000"/>
            <w:vAlign w:val="center"/>
          </w:tcPr>
          <w:p w14:paraId="2A79ACC5" w14:textId="084A3BEB" w:rsidR="009815FF" w:rsidRPr="00A43AE2" w:rsidRDefault="00A43AE2" w:rsidP="009815FF">
            <w:pPr>
              <w:pStyle w:val="FooterTableFigure"/>
              <w:keepNext/>
              <w:keepLines/>
              <w:spacing w:after="0"/>
              <w:contextualSpacing w:val="0"/>
              <w:rPr>
                <w:sz w:val="20"/>
                <w:szCs w:val="20"/>
              </w:rPr>
            </w:pPr>
            <w:r w:rsidRPr="00490CD3">
              <w:rPr>
                <w:color w:val="000000"/>
                <w:spacing w:val="10"/>
                <w:sz w:val="20"/>
                <w:szCs w:val="20"/>
                <w:fitText w:val="314" w:id="-1167892735"/>
                <w14:textFill>
                  <w14:solidFill>
                    <w14:srgbClr w14:val="000000">
                      <w14:alpha w14:val="100000"/>
                    </w14:srgbClr>
                  </w14:solidFill>
                </w14:textFill>
              </w:rPr>
              <w:t>||  ||</w:t>
            </w:r>
          </w:p>
        </w:tc>
        <w:tc>
          <w:tcPr>
            <w:tcW w:w="1140" w:type="dxa"/>
            <w:vAlign w:val="center"/>
          </w:tcPr>
          <w:p w14:paraId="18E5DAE2" w14:textId="77777777" w:rsidR="009815FF" w:rsidRPr="003576CF" w:rsidRDefault="009815FF" w:rsidP="009815FF">
            <w:pPr>
              <w:pStyle w:val="FooterTableFigure"/>
              <w:keepNext/>
              <w:keepLines/>
              <w:spacing w:after="0"/>
              <w:contextualSpacing w:val="0"/>
              <w:rPr>
                <w:sz w:val="20"/>
                <w:szCs w:val="20"/>
              </w:rPr>
            </w:pPr>
            <w:r w:rsidRPr="003576CF">
              <w:rPr>
                <w:sz w:val="20"/>
                <w:szCs w:val="20"/>
              </w:rPr>
              <w:t>0.1463</w:t>
            </w:r>
          </w:p>
        </w:tc>
        <w:tc>
          <w:tcPr>
            <w:tcW w:w="978" w:type="dxa"/>
            <w:vAlign w:val="center"/>
          </w:tcPr>
          <w:p w14:paraId="450AD75C" w14:textId="465BC3DB" w:rsidR="009815FF" w:rsidRPr="00CB5715" w:rsidRDefault="00A43AE2" w:rsidP="009815FF">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734"/>
                <w14:textFill>
                  <w14:solidFill>
                    <w14:srgbClr w14:val="000000">
                      <w14:alpha w14:val="100000"/>
                    </w14:srgbClr>
                  </w14:solidFill>
                </w14:textFill>
              </w:rPr>
              <w:t>||  ||</w:t>
            </w:r>
            <w:r w:rsidR="00251768" w:rsidRPr="00251768">
              <w:rPr>
                <w:iCs/>
                <w:szCs w:val="18"/>
                <w:vertAlign w:val="superscript"/>
              </w:rPr>
              <w:t>9</w:t>
            </w:r>
          </w:p>
        </w:tc>
        <w:tc>
          <w:tcPr>
            <w:tcW w:w="1035" w:type="dxa"/>
            <w:vAlign w:val="center"/>
          </w:tcPr>
          <w:p w14:paraId="4BF4B44C" w14:textId="77777777" w:rsidR="009815FF" w:rsidRPr="003576CF" w:rsidRDefault="009815FF" w:rsidP="009815FF">
            <w:pPr>
              <w:pStyle w:val="FooterTableFigure"/>
              <w:keepNext/>
              <w:keepLines/>
              <w:spacing w:after="0"/>
              <w:contextualSpacing w:val="0"/>
              <w:rPr>
                <w:sz w:val="20"/>
                <w:szCs w:val="20"/>
              </w:rPr>
            </w:pPr>
            <w:r w:rsidRPr="003576CF">
              <w:rPr>
                <w:sz w:val="20"/>
                <w:szCs w:val="20"/>
              </w:rPr>
              <w:t>111%</w:t>
            </w:r>
          </w:p>
        </w:tc>
      </w:tr>
      <w:tr w:rsidR="009815FF" w:rsidRPr="003576CF" w14:paraId="79159F20" w14:textId="77777777" w:rsidTr="00A43AE2">
        <w:tc>
          <w:tcPr>
            <w:tcW w:w="4750" w:type="dxa"/>
            <w:gridSpan w:val="2"/>
            <w:vAlign w:val="center"/>
          </w:tcPr>
          <w:p w14:paraId="21DD6306" w14:textId="653E437B" w:rsidR="009815FF" w:rsidRPr="003576CF" w:rsidRDefault="009815FF" w:rsidP="00EE78CF">
            <w:pPr>
              <w:pStyle w:val="FooterTableFigure"/>
              <w:keepNext/>
              <w:keepLines/>
              <w:spacing w:after="0"/>
              <w:contextualSpacing w:val="0"/>
              <w:jc w:val="left"/>
              <w:rPr>
                <w:sz w:val="20"/>
                <w:szCs w:val="20"/>
              </w:rPr>
            </w:pPr>
            <w:r w:rsidRPr="003576CF">
              <w:rPr>
                <w:sz w:val="20"/>
                <w:szCs w:val="20"/>
              </w:rPr>
              <w:t>Background risk of HIV (1.0</w:t>
            </w:r>
            <w:r w:rsidR="00E04994" w:rsidRPr="003576CF">
              <w:rPr>
                <w:sz w:val="20"/>
                <w:szCs w:val="20"/>
              </w:rPr>
              <w:t xml:space="preserve"> per 100 person years</w:t>
            </w:r>
            <w:r w:rsidRPr="003576CF">
              <w:rPr>
                <w:sz w:val="20"/>
                <w:szCs w:val="20"/>
              </w:rPr>
              <w:t>) &amp; TD-FTC efficacy = 0.26</w:t>
            </w:r>
          </w:p>
        </w:tc>
        <w:tc>
          <w:tcPr>
            <w:tcW w:w="1137" w:type="dxa"/>
            <w:shd w:val="solid" w:color="000000" w:fill="000000"/>
            <w:vAlign w:val="center"/>
          </w:tcPr>
          <w:p w14:paraId="452C9FF1" w14:textId="7DBEC09F" w:rsidR="009815FF" w:rsidRPr="00A43AE2" w:rsidRDefault="00A43AE2" w:rsidP="009815FF">
            <w:pPr>
              <w:pStyle w:val="FooterTableFigure"/>
              <w:keepNext/>
              <w:keepLines/>
              <w:spacing w:after="0"/>
              <w:contextualSpacing w:val="0"/>
              <w:rPr>
                <w:sz w:val="20"/>
                <w:szCs w:val="20"/>
              </w:rPr>
            </w:pPr>
            <w:r w:rsidRPr="00490CD3">
              <w:rPr>
                <w:color w:val="000000"/>
                <w:spacing w:val="10"/>
                <w:sz w:val="20"/>
                <w:szCs w:val="20"/>
                <w:fitText w:val="314" w:id="-1167892733"/>
                <w14:textFill>
                  <w14:solidFill>
                    <w14:srgbClr w14:val="000000">
                      <w14:alpha w14:val="100000"/>
                    </w14:srgbClr>
                  </w14:solidFill>
                </w14:textFill>
              </w:rPr>
              <w:t>||  ||</w:t>
            </w:r>
          </w:p>
        </w:tc>
        <w:tc>
          <w:tcPr>
            <w:tcW w:w="1140" w:type="dxa"/>
            <w:vAlign w:val="center"/>
          </w:tcPr>
          <w:p w14:paraId="5C00B452" w14:textId="77777777" w:rsidR="009815FF" w:rsidRPr="003576CF" w:rsidRDefault="009815FF" w:rsidP="009815FF">
            <w:pPr>
              <w:pStyle w:val="FooterTableFigure"/>
              <w:keepNext/>
              <w:keepLines/>
              <w:spacing w:after="0"/>
              <w:contextualSpacing w:val="0"/>
              <w:rPr>
                <w:sz w:val="20"/>
                <w:szCs w:val="20"/>
              </w:rPr>
            </w:pPr>
            <w:r w:rsidRPr="003576CF">
              <w:rPr>
                <w:sz w:val="20"/>
                <w:szCs w:val="20"/>
              </w:rPr>
              <w:t>0.1255</w:t>
            </w:r>
          </w:p>
        </w:tc>
        <w:tc>
          <w:tcPr>
            <w:tcW w:w="978" w:type="dxa"/>
            <w:vAlign w:val="center"/>
          </w:tcPr>
          <w:p w14:paraId="22128A7A" w14:textId="7471E081" w:rsidR="009815FF" w:rsidRPr="00CB5715" w:rsidRDefault="00A43AE2" w:rsidP="009815FF">
            <w:pPr>
              <w:pStyle w:val="FooterTableFigure"/>
              <w:keepNext/>
              <w:keepLines/>
              <w:spacing w:after="0"/>
              <w:contextualSpacing w:val="0"/>
              <w:rPr>
                <w:sz w:val="20"/>
                <w:szCs w:val="20"/>
                <w:highlight w:val="darkGray"/>
              </w:rPr>
            </w:pPr>
            <w:r w:rsidRPr="00490CD3">
              <w:rPr>
                <w:color w:val="000000"/>
                <w:spacing w:val="10"/>
                <w:sz w:val="20"/>
                <w:szCs w:val="20"/>
                <w:shd w:val="solid" w:color="000000" w:fill="000000"/>
                <w:fitText w:val="314" w:id="-1167892732"/>
                <w14:textFill>
                  <w14:solidFill>
                    <w14:srgbClr w14:val="000000">
                      <w14:alpha w14:val="100000"/>
                    </w14:srgbClr>
                  </w14:solidFill>
                </w14:textFill>
              </w:rPr>
              <w:t>||  ||</w:t>
            </w:r>
            <w:r w:rsidR="00251768" w:rsidRPr="00251768">
              <w:rPr>
                <w:iCs/>
                <w:szCs w:val="18"/>
                <w:vertAlign w:val="superscript"/>
              </w:rPr>
              <w:t>10</w:t>
            </w:r>
          </w:p>
        </w:tc>
        <w:tc>
          <w:tcPr>
            <w:tcW w:w="1035" w:type="dxa"/>
            <w:vAlign w:val="center"/>
          </w:tcPr>
          <w:p w14:paraId="3C57383F" w14:textId="77777777" w:rsidR="009815FF" w:rsidRPr="003576CF" w:rsidRDefault="009815FF" w:rsidP="009815FF">
            <w:pPr>
              <w:pStyle w:val="FooterTableFigure"/>
              <w:keepNext/>
              <w:keepLines/>
              <w:spacing w:after="0"/>
              <w:contextualSpacing w:val="0"/>
              <w:rPr>
                <w:sz w:val="20"/>
                <w:szCs w:val="20"/>
              </w:rPr>
            </w:pPr>
            <w:r w:rsidRPr="003576CF">
              <w:rPr>
                <w:sz w:val="20"/>
                <w:szCs w:val="20"/>
              </w:rPr>
              <w:t>172%</w:t>
            </w:r>
          </w:p>
        </w:tc>
      </w:tr>
    </w:tbl>
    <w:p w14:paraId="35B54187" w14:textId="5EDC35D9" w:rsidR="005F352C" w:rsidRPr="003576CF" w:rsidRDefault="005F352C" w:rsidP="00C126B6">
      <w:pPr>
        <w:pStyle w:val="FooterTableFigure"/>
        <w:keepNext/>
        <w:keepLines/>
      </w:pPr>
      <w:r w:rsidRPr="003576CF">
        <w:t>Source: Table 77, pp175-177 of the submission.</w:t>
      </w:r>
    </w:p>
    <w:p w14:paraId="059F9E54" w14:textId="503C3B06" w:rsidR="005F352C" w:rsidRDefault="005F352C" w:rsidP="00FB6428">
      <w:pPr>
        <w:pStyle w:val="FooterTableFigure"/>
        <w:keepNext/>
        <w:keepLines/>
        <w:spacing w:after="0"/>
      </w:pPr>
      <w:r w:rsidRPr="003576CF">
        <w:t xml:space="preserve">ART = antiretroviral therapy; CAB-LA = cabotegravir long-acting; HIV = human immunodeficiency virus; ICER = </w:t>
      </w:r>
      <w:r w:rsidR="00EE78CF" w:rsidRPr="003576CF">
        <w:t>i</w:t>
      </w:r>
      <w:r w:rsidRPr="003576CF">
        <w:t>ncremental cost-effectiveness ratio; LC</w:t>
      </w:r>
      <w:r w:rsidR="00EE78CF" w:rsidRPr="003576CF">
        <w:t>I</w:t>
      </w:r>
      <w:r w:rsidRPr="003576CF">
        <w:t xml:space="preserve"> = lower confidence interval; pa, per annum; PrEP = pre-exposure prophylaxis; RR = risk reduction; SoC = standard of care; UCI = upper confidence interval.</w:t>
      </w:r>
    </w:p>
    <w:p w14:paraId="48C80413" w14:textId="77777777" w:rsidR="00CB5715" w:rsidRPr="009A6D58" w:rsidRDefault="00CB5715" w:rsidP="00CB571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C513820" w14:textId="37223E91" w:rsidR="00CB5715" w:rsidRPr="009A6D58" w:rsidRDefault="00CB5715" w:rsidP="00CB571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6205AD">
        <w:rPr>
          <w:rFonts w:ascii="Arial Narrow" w:hAnsi="Arial Narrow"/>
          <w:i/>
          <w:sz w:val="18"/>
          <w:szCs w:val="18"/>
        </w:rPr>
        <w:t>$15,000 to &lt; $25,000</w:t>
      </w:r>
    </w:p>
    <w:p w14:paraId="12E2FAB2" w14:textId="12C6C5D8" w:rsidR="00CB5715" w:rsidRPr="009A6D58" w:rsidRDefault="00CB5715" w:rsidP="00CB5715">
      <w:pPr>
        <w:rPr>
          <w:rFonts w:ascii="Arial Narrow" w:hAnsi="Arial Narrow"/>
          <w:i/>
          <w:sz w:val="18"/>
          <w:szCs w:val="18"/>
        </w:rPr>
      </w:pPr>
      <w:r w:rsidRPr="009A6D58">
        <w:rPr>
          <w:rFonts w:ascii="Arial Narrow" w:hAnsi="Arial Narrow"/>
          <w:i/>
          <w:sz w:val="18"/>
          <w:szCs w:val="18"/>
          <w:vertAlign w:val="superscript"/>
        </w:rPr>
        <w:lastRenderedPageBreak/>
        <w:t>2</w:t>
      </w:r>
      <w:r>
        <w:rPr>
          <w:rFonts w:ascii="Arial Narrow" w:hAnsi="Arial Narrow"/>
          <w:i/>
          <w:sz w:val="18"/>
          <w:szCs w:val="18"/>
        </w:rPr>
        <w:t xml:space="preserve"> </w:t>
      </w:r>
      <w:r w:rsidR="006205AD">
        <w:rPr>
          <w:rFonts w:ascii="Arial Narrow" w:hAnsi="Arial Narrow"/>
          <w:i/>
          <w:sz w:val="18"/>
          <w:szCs w:val="18"/>
        </w:rPr>
        <w:t>$0 to &lt;$5,000</w:t>
      </w:r>
    </w:p>
    <w:p w14:paraId="28B834B0" w14:textId="570E1A2D" w:rsidR="00CB5715" w:rsidRDefault="00CB5715" w:rsidP="00CB5715">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6205AD">
        <w:rPr>
          <w:rFonts w:ascii="Arial Narrow" w:hAnsi="Arial Narrow"/>
          <w:i/>
          <w:sz w:val="18"/>
          <w:szCs w:val="18"/>
        </w:rPr>
        <w:t>$5,000 to &lt; $15,000</w:t>
      </w:r>
    </w:p>
    <w:p w14:paraId="3DCA1C5A" w14:textId="0D4AD7D8" w:rsidR="00CB5715" w:rsidRDefault="00CB5715" w:rsidP="00CB5715">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6205AD">
        <w:rPr>
          <w:rFonts w:ascii="Arial Narrow" w:hAnsi="Arial Narrow"/>
          <w:i/>
          <w:sz w:val="18"/>
          <w:szCs w:val="18"/>
        </w:rPr>
        <w:t>$155,000 to &lt; $255,000</w:t>
      </w:r>
    </w:p>
    <w:p w14:paraId="0DAE8F6D" w14:textId="0EE4E5F5" w:rsidR="00CB5715" w:rsidRDefault="00CB5715" w:rsidP="00CB5715">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6205AD">
        <w:rPr>
          <w:rFonts w:ascii="Arial Narrow" w:hAnsi="Arial Narrow"/>
          <w:i/>
          <w:sz w:val="18"/>
          <w:szCs w:val="18"/>
        </w:rPr>
        <w:t>$75,000 to &lt; $95,000</w:t>
      </w:r>
    </w:p>
    <w:p w14:paraId="7CC0FD32" w14:textId="1B056C75" w:rsidR="00CB5715" w:rsidRDefault="00CB5715" w:rsidP="00CB5715">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6205AD">
        <w:rPr>
          <w:rFonts w:ascii="Arial Narrow" w:hAnsi="Arial Narrow"/>
          <w:i/>
          <w:sz w:val="18"/>
          <w:szCs w:val="18"/>
        </w:rPr>
        <w:t>$25,000 to &lt; $35,000</w:t>
      </w:r>
    </w:p>
    <w:p w14:paraId="12BE54A3" w14:textId="7071FBFA" w:rsidR="00CB5715" w:rsidRPr="009A6D58" w:rsidRDefault="00CB5715" w:rsidP="00CB5715">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4C0CE5">
        <w:rPr>
          <w:rFonts w:ascii="Arial Narrow" w:hAnsi="Arial Narrow"/>
          <w:i/>
          <w:sz w:val="18"/>
          <w:szCs w:val="18"/>
        </w:rPr>
        <w:t>$35,000 to &lt; $45,000</w:t>
      </w:r>
    </w:p>
    <w:p w14:paraId="67DAF0C6" w14:textId="77777777" w:rsidR="00251768" w:rsidRDefault="00CB5715" w:rsidP="00CB5715">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251768">
        <w:rPr>
          <w:rFonts w:ascii="Arial Narrow" w:hAnsi="Arial Narrow"/>
          <w:i/>
          <w:sz w:val="18"/>
          <w:szCs w:val="18"/>
        </w:rPr>
        <w:t>$255,000 to &lt; $355,000</w:t>
      </w:r>
    </w:p>
    <w:p w14:paraId="043D4E45" w14:textId="77777777" w:rsidR="00251768" w:rsidRDefault="00251768" w:rsidP="00CB5715">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$45,000 to &lt; $55,000</w:t>
      </w:r>
    </w:p>
    <w:p w14:paraId="2AC1B33A" w14:textId="22100FD6" w:rsidR="00CB5715" w:rsidRPr="009A6D58" w:rsidRDefault="00251768" w:rsidP="00FB6428">
      <w:pPr>
        <w:spacing w:after="120"/>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$55,000 to &lt; $75,000</w:t>
      </w:r>
    </w:p>
    <w:p w14:paraId="6FB807BB" w14:textId="6BE7FD6C" w:rsidR="008E1104" w:rsidRPr="003576CF" w:rsidRDefault="00326233" w:rsidP="0072358C">
      <w:pPr>
        <w:pStyle w:val="3-BodyText"/>
      </w:pPr>
      <w:r w:rsidRPr="003576CF">
        <w:t xml:space="preserve">The submission included sensitivity analyses around </w:t>
      </w:r>
      <w:r w:rsidR="000658B5" w:rsidRPr="003576CF">
        <w:t>‘</w:t>
      </w:r>
      <w:r w:rsidRPr="003576CF">
        <w:t>compliance</w:t>
      </w:r>
      <w:r w:rsidR="000658B5" w:rsidRPr="003576CF">
        <w:t>’</w:t>
      </w:r>
      <w:r w:rsidRPr="003576CF">
        <w:t xml:space="preserve"> to CAB-LA. However these changed only the cost of CAB-LA with no corresponding </w:t>
      </w:r>
      <w:r w:rsidR="00360BAE" w:rsidRPr="003576CF">
        <w:t xml:space="preserve">change in efficacy and therefore was considered not informative. </w:t>
      </w:r>
    </w:p>
    <w:p w14:paraId="30BEE8F2" w14:textId="26A99069" w:rsidR="00555386" w:rsidRPr="003576CF" w:rsidRDefault="005F352C" w:rsidP="0072358C">
      <w:pPr>
        <w:pStyle w:val="3-BodyText"/>
      </w:pPr>
      <w:r w:rsidRPr="003576CF">
        <w:t xml:space="preserve">During the evaluation, multivariate sensitivity analyses were conducted regarding combinations of a reduced time horizon (14 years) and estimates of reduced efficacy consistent with a claim of non-inferior efficacy to oral </w:t>
      </w:r>
      <w:r w:rsidR="000E2F60" w:rsidRPr="003576CF">
        <w:t>TD</w:t>
      </w:r>
      <w:r w:rsidRPr="003576CF">
        <w:t>/FTC (but superior to SoC) as well as more conservative estimates of background HIV risk. These sensitivity analyses were selected due to the high sensitivity to time horizon, which was likely too long, treatment effect, which was overestimated, and background risk, which was highly uncertain but may have been overestimated</w:t>
      </w:r>
      <w:r w:rsidR="003576CF">
        <w:t xml:space="preserve">. </w:t>
      </w:r>
      <w:r w:rsidRPr="003576CF">
        <w:t xml:space="preserve">These sensitivity analyses increased the ICER </w:t>
      </w:r>
      <w:r w:rsidR="0048500A" w:rsidRPr="003576CF">
        <w:t xml:space="preserve">between </w:t>
      </w:r>
      <w:r w:rsidRPr="003576CF">
        <w:t>1</w:t>
      </w:r>
      <w:r w:rsidR="00EE5949" w:rsidRPr="003576CF">
        <w:t>11</w:t>
      </w:r>
      <w:r w:rsidRPr="003576CF">
        <w:t xml:space="preserve">% </w:t>
      </w:r>
      <w:r w:rsidR="0048500A" w:rsidRPr="003576CF">
        <w:t xml:space="preserve">(i.e. double) </w:t>
      </w:r>
      <w:r w:rsidRPr="003576CF">
        <w:t>to over 1,000%</w:t>
      </w:r>
      <w:r w:rsidR="0048500A" w:rsidRPr="003576CF">
        <w:t xml:space="preserve"> (i.e. ten-fold)</w:t>
      </w:r>
      <w:r w:rsidRPr="003576CF">
        <w:t xml:space="preserve">, suggesting that the submission may have substantially underestimated the ICER. </w:t>
      </w:r>
    </w:p>
    <w:p w14:paraId="6AD02F5E" w14:textId="5BE7F258" w:rsidR="00555386" w:rsidRPr="003576CF" w:rsidRDefault="00555386" w:rsidP="0072358C">
      <w:pPr>
        <w:pStyle w:val="3-BodyText"/>
      </w:pPr>
      <w:r w:rsidRPr="003576CF">
        <w:t xml:space="preserve">For every 1,000 </w:t>
      </w:r>
      <w:r w:rsidR="00F27CFD" w:rsidRPr="003576CF">
        <w:t>individuals</w:t>
      </w:r>
      <w:r w:rsidRPr="003576CF">
        <w:t xml:space="preserve"> treated with CAB-LA</w:t>
      </w:r>
      <w:r w:rsidR="0086742C" w:rsidRPr="003576CF">
        <w:t xml:space="preserve"> for an average of 3.2 years</w:t>
      </w:r>
      <w:r w:rsidRPr="003576CF">
        <w:t xml:space="preserve"> versus SoC and followed up for 63 years, the economic evaluation (using undiscounted costs and outcomes) estimated that there would be:</w:t>
      </w:r>
    </w:p>
    <w:p w14:paraId="39FDC4C9" w14:textId="0EECDAD1" w:rsidR="00491605" w:rsidRPr="003576CF" w:rsidRDefault="00555386" w:rsidP="0072358C">
      <w:pPr>
        <w:pStyle w:val="ListParagraph"/>
      </w:pPr>
      <w:r w:rsidRPr="003576CF">
        <w:t>Additional drug</w:t>
      </w:r>
      <w:r w:rsidR="00491605" w:rsidRPr="003576CF">
        <w:t xml:space="preserve"> cost</w:t>
      </w:r>
      <w:r w:rsidRPr="003576CF">
        <w:t xml:space="preserve"> of $</w:t>
      </w:r>
      <w:r w:rsidR="00A43AE2" w:rsidRPr="00DF2686">
        <w:rPr>
          <w:color w:val="000000"/>
          <w:w w:val="15"/>
          <w:shd w:val="solid" w:color="000000" w:fill="000000"/>
          <w:fitText w:val="-20" w:id="-1167892731"/>
          <w14:textFill>
            <w14:solidFill>
              <w14:srgbClr w14:val="000000">
                <w14:alpha w14:val="100000"/>
              </w14:srgbClr>
            </w14:solidFill>
          </w14:textFill>
        </w:rPr>
        <w:t xml:space="preserve">|  </w:t>
      </w:r>
      <w:r w:rsidR="00A43AE2" w:rsidRPr="00DF2686">
        <w:rPr>
          <w:color w:val="000000"/>
          <w:spacing w:val="-69"/>
          <w:w w:val="15"/>
          <w:shd w:val="solid" w:color="000000" w:fill="000000"/>
          <w:fitText w:val="-20" w:id="-1167892731"/>
          <w14:textFill>
            <w14:solidFill>
              <w14:srgbClr w14:val="000000">
                <w14:alpha w14:val="100000"/>
              </w14:srgbClr>
            </w14:solidFill>
          </w14:textFill>
        </w:rPr>
        <w:t>|</w:t>
      </w:r>
      <w:r w:rsidRPr="003576CF">
        <w:t xml:space="preserve"> for </w:t>
      </w:r>
      <w:r w:rsidR="00913821" w:rsidRPr="003576CF">
        <w:t>CAB-LA</w:t>
      </w:r>
      <w:r w:rsidRPr="003576CF">
        <w:t xml:space="preserve">, compared with </w:t>
      </w:r>
      <w:r w:rsidR="00913821" w:rsidRPr="003576CF">
        <w:t>SoC</w:t>
      </w:r>
      <w:r w:rsidR="00EE5949" w:rsidRPr="003576CF">
        <w:t>;</w:t>
      </w:r>
      <w:r w:rsidR="00913821" w:rsidRPr="003576CF">
        <w:t xml:space="preserve"> </w:t>
      </w:r>
    </w:p>
    <w:p w14:paraId="4FB6198A" w14:textId="3D3EAFAC" w:rsidR="00555386" w:rsidRPr="0010350A" w:rsidRDefault="00491605" w:rsidP="0072358C">
      <w:pPr>
        <w:pStyle w:val="ListParagraph"/>
      </w:pPr>
      <w:r w:rsidRPr="003576CF">
        <w:t>A</w:t>
      </w:r>
      <w:r w:rsidR="00913821" w:rsidRPr="003576CF">
        <w:t xml:space="preserve">n </w:t>
      </w:r>
      <w:r w:rsidR="00913821" w:rsidRPr="0010350A">
        <w:t xml:space="preserve">additional </w:t>
      </w:r>
      <w:r w:rsidRPr="0010350A">
        <w:t>$</w:t>
      </w:r>
      <w:r w:rsidR="00913821" w:rsidRPr="0010350A">
        <w:t>3.38 million for drug administration and testing</w:t>
      </w:r>
      <w:r w:rsidR="00EE5949" w:rsidRPr="0010350A">
        <w:t>;</w:t>
      </w:r>
    </w:p>
    <w:p w14:paraId="2F04148B" w14:textId="77777777" w:rsidR="00805D8C" w:rsidRPr="0010350A" w:rsidRDefault="00805D8C" w:rsidP="0072358C">
      <w:pPr>
        <w:pStyle w:val="ListParagraph"/>
      </w:pPr>
      <w:r w:rsidRPr="0010350A">
        <w:t>26 HIV infections avoided (461 in the SoC arm and 435 in the CAB-LA arm), and a delay of infections which would save $13.26 million dollars in total treatment, management and hospitalisation costs, be associated with improved quality of life, and result in an average of 719 life-years gained.</w:t>
      </w:r>
    </w:p>
    <w:p w14:paraId="1C068B15" w14:textId="77777777" w:rsidR="00491605" w:rsidRPr="0010350A" w:rsidRDefault="00491605" w:rsidP="0072358C">
      <w:pPr>
        <w:pStyle w:val="COMexecsummbulletlist"/>
        <w:numPr>
          <w:ilvl w:val="1"/>
          <w:numId w:val="3"/>
        </w:numPr>
        <w:ind w:left="1560" w:hanging="426"/>
      </w:pPr>
      <w:r w:rsidRPr="0010350A">
        <w:t>A reduction in total costs of ART for HIV positive individuals of $11.98 million</w:t>
      </w:r>
      <w:r w:rsidR="00EE5949" w:rsidRPr="0010350A">
        <w:t>;</w:t>
      </w:r>
    </w:p>
    <w:p w14:paraId="02986BC6" w14:textId="1F0D0E34" w:rsidR="00491605" w:rsidRPr="0010350A" w:rsidRDefault="00491605" w:rsidP="0072358C">
      <w:pPr>
        <w:pStyle w:val="COMexecsummbulletlist"/>
        <w:numPr>
          <w:ilvl w:val="1"/>
          <w:numId w:val="3"/>
        </w:numPr>
        <w:ind w:left="1560" w:hanging="426"/>
      </w:pPr>
      <w:r w:rsidRPr="0010350A">
        <w:t xml:space="preserve">A reduction in HIV disease management costs of </w:t>
      </w:r>
      <w:r w:rsidR="00A1017E" w:rsidRPr="0010350A">
        <w:t xml:space="preserve">approximately </w:t>
      </w:r>
      <w:r w:rsidRPr="0010350A">
        <w:t>$86</w:t>
      </w:r>
      <w:r w:rsidR="00A1017E" w:rsidRPr="0010350A">
        <w:t>2,000</w:t>
      </w:r>
      <w:r w:rsidRPr="0010350A">
        <w:t xml:space="preserve"> compared to SoC</w:t>
      </w:r>
      <w:r w:rsidR="00EE5949" w:rsidRPr="0010350A">
        <w:t>;</w:t>
      </w:r>
    </w:p>
    <w:p w14:paraId="3C07CCA5" w14:textId="1D030AD2" w:rsidR="00491605" w:rsidRPr="0010350A" w:rsidRDefault="00491605" w:rsidP="0072358C">
      <w:pPr>
        <w:pStyle w:val="COMexecsummbulletlist"/>
        <w:numPr>
          <w:ilvl w:val="1"/>
          <w:numId w:val="3"/>
        </w:numPr>
        <w:ind w:left="1560" w:hanging="426"/>
      </w:pPr>
      <w:r w:rsidRPr="0010350A">
        <w:t>A reduction</w:t>
      </w:r>
      <w:r w:rsidR="00FA2F68" w:rsidRPr="0010350A">
        <w:t xml:space="preserve"> of</w:t>
      </w:r>
      <w:r w:rsidRPr="0010350A">
        <w:t xml:space="preserve"> other prophylaxis drug costs of $392</w:t>
      </w:r>
      <w:r w:rsidR="00A1017E" w:rsidRPr="0010350A">
        <w:t xml:space="preserve">,000 </w:t>
      </w:r>
      <w:r w:rsidRPr="0010350A">
        <w:t>compared to SoC</w:t>
      </w:r>
      <w:r w:rsidR="00EE5949" w:rsidRPr="0010350A">
        <w:t>;</w:t>
      </w:r>
      <w:r w:rsidR="00B952E6" w:rsidRPr="0010350A">
        <w:t xml:space="preserve"> and</w:t>
      </w:r>
    </w:p>
    <w:p w14:paraId="17FEAEA8" w14:textId="5B7CDF2B" w:rsidR="00555386" w:rsidRPr="003576CF" w:rsidRDefault="00491605" w:rsidP="0072358C">
      <w:pPr>
        <w:pStyle w:val="COMexecsummbulletlist"/>
        <w:numPr>
          <w:ilvl w:val="1"/>
          <w:numId w:val="3"/>
        </w:numPr>
        <w:ind w:left="1560" w:hanging="426"/>
      </w:pPr>
      <w:r w:rsidRPr="0010350A">
        <w:t>A reduction in hospitalisation costs of $23</w:t>
      </w:r>
      <w:r w:rsidR="00A1017E" w:rsidRPr="0010350A">
        <w:t>,000</w:t>
      </w:r>
      <w:r w:rsidRPr="0010350A">
        <w:t xml:space="preserve"> </w:t>
      </w:r>
      <w:r w:rsidRPr="003576CF">
        <w:t>compared to SoC</w:t>
      </w:r>
      <w:r w:rsidR="00805D8C">
        <w:t>.</w:t>
      </w:r>
    </w:p>
    <w:p w14:paraId="0AC859F4" w14:textId="06D22D8E" w:rsidR="00555386" w:rsidRPr="003576CF" w:rsidRDefault="00E84251" w:rsidP="0072358C">
      <w:pPr>
        <w:pStyle w:val="3-BodyText"/>
      </w:pPr>
      <w:bookmarkStart w:id="64" w:name="_Ref137455659"/>
      <w:r w:rsidRPr="003576CF">
        <w:t>Overall, the</w:t>
      </w:r>
      <w:r w:rsidR="000C3284" w:rsidRPr="003576CF">
        <w:t xml:space="preserve"> evaluation considered the</w:t>
      </w:r>
      <w:r w:rsidRPr="003576CF">
        <w:t xml:space="preserve"> ICER presented in the submission was uncertain, due to issues </w:t>
      </w:r>
      <w:r w:rsidR="00EE5949" w:rsidRPr="003576CF">
        <w:t>associated with</w:t>
      </w:r>
      <w:r w:rsidRPr="003576CF">
        <w:t xml:space="preserve"> the estimation of the </w:t>
      </w:r>
      <w:r w:rsidR="00685BBC" w:rsidRPr="003576CF">
        <w:t xml:space="preserve">incremental benefit from CAB-LA as PrEP compared to SoC in </w:t>
      </w:r>
      <w:r w:rsidR="00C9539C" w:rsidRPr="003576CF">
        <w:t xml:space="preserve">individuals </w:t>
      </w:r>
      <w:r w:rsidR="00685BBC" w:rsidRPr="003576CF">
        <w:t xml:space="preserve">in whom TD/FTC is contraindicated, or </w:t>
      </w:r>
      <w:r w:rsidR="00C9539C" w:rsidRPr="003576CF">
        <w:t xml:space="preserve">individuals </w:t>
      </w:r>
      <w:r w:rsidR="00685BBC" w:rsidRPr="003576CF">
        <w:t xml:space="preserve">who are intolerant or have reported of suboptimal adherence to TD/FTC (see paragraphs </w:t>
      </w:r>
      <w:r w:rsidR="00685BBC" w:rsidRPr="003576CF">
        <w:fldChar w:fldCharType="begin" w:fldLock="1"/>
      </w:r>
      <w:r w:rsidR="00685BBC" w:rsidRPr="003576CF">
        <w:instrText xml:space="preserve"> REF _Ref134727211 \r \h </w:instrText>
      </w:r>
      <w:r w:rsidR="00D208B6" w:rsidRPr="003576CF">
        <w:instrText xml:space="preserve"> \* MERGEFORMAT </w:instrText>
      </w:r>
      <w:r w:rsidR="00685BBC" w:rsidRPr="003576CF">
        <w:fldChar w:fldCharType="separate"/>
      </w:r>
      <w:r w:rsidR="00050820" w:rsidRPr="003576CF">
        <w:t>6.54</w:t>
      </w:r>
      <w:r w:rsidR="00685BBC" w:rsidRPr="003576CF">
        <w:fldChar w:fldCharType="end"/>
      </w:r>
      <w:r w:rsidR="007E1B21" w:rsidRPr="003576CF">
        <w:t xml:space="preserve"> </w:t>
      </w:r>
      <w:r w:rsidR="00685BBC" w:rsidRPr="003576CF">
        <w:t xml:space="preserve">to </w:t>
      </w:r>
      <w:r w:rsidR="00685BBC" w:rsidRPr="003576CF">
        <w:fldChar w:fldCharType="begin" w:fldLock="1"/>
      </w:r>
      <w:r w:rsidR="00685BBC" w:rsidRPr="003576CF">
        <w:instrText xml:space="preserve"> REF _Ref132631598 \r \h </w:instrText>
      </w:r>
      <w:r w:rsidR="00D208B6" w:rsidRPr="003576CF">
        <w:instrText xml:space="preserve"> \* MERGEFORMAT </w:instrText>
      </w:r>
      <w:r w:rsidR="00685BBC" w:rsidRPr="003576CF">
        <w:fldChar w:fldCharType="separate"/>
      </w:r>
      <w:r w:rsidR="00050820" w:rsidRPr="003576CF">
        <w:t>6.56</w:t>
      </w:r>
      <w:r w:rsidR="00685BBC" w:rsidRPr="003576CF">
        <w:fldChar w:fldCharType="end"/>
      </w:r>
      <w:r w:rsidR="00685BBC" w:rsidRPr="003576CF">
        <w:t xml:space="preserve">). There were additional </w:t>
      </w:r>
      <w:r w:rsidR="00685BBC" w:rsidRPr="003576CF">
        <w:lastRenderedPageBreak/>
        <w:t xml:space="preserve">uncertainties regarding the </w:t>
      </w:r>
      <w:r w:rsidR="009B20BB" w:rsidRPr="003576CF">
        <w:t>background rate of HIV infection in the SoC population and the assumption of a constant risk of HIV infection, unadjusted for age. However</w:t>
      </w:r>
      <w:r w:rsidR="00297DC3" w:rsidRPr="003576CF">
        <w:t>,</w:t>
      </w:r>
      <w:r w:rsidR="009B20BB" w:rsidRPr="003576CF">
        <w:t xml:space="preserve"> there is a paucity of data of the risk of HIV infection in </w:t>
      </w:r>
      <w:r w:rsidR="00C9539C" w:rsidRPr="003576CF">
        <w:t>individuals in whom TD/FTC was contraindicated or who are intolerant or have reported suboptimal adherence to TD/FTC</w:t>
      </w:r>
      <w:r w:rsidR="00792D03" w:rsidRPr="003576CF">
        <w:t xml:space="preserve"> to allow for a more accurate estimate. Further, there was uncertainty regarding the appropriate time horizon</w:t>
      </w:r>
      <w:r w:rsidR="00D31D6B" w:rsidRPr="003576CF">
        <w:t>, as a life-time time horizon could possibly be justified</w:t>
      </w:r>
      <w:r w:rsidR="00B71BDE" w:rsidRPr="003576CF">
        <w:t xml:space="preserve"> given the disease course of active HIV is well informed</w:t>
      </w:r>
      <w:r w:rsidR="007E1B21" w:rsidRPr="003576CF">
        <w:t xml:space="preserve"> and that there is more information regarding the impact of PrEP</w:t>
      </w:r>
      <w:r w:rsidR="00D31D6B" w:rsidRPr="003576CF">
        <w:t>, though the PBAC has previously</w:t>
      </w:r>
      <w:r w:rsidR="00B71BDE" w:rsidRPr="003576CF">
        <w:t xml:space="preserve"> considered that a 14</w:t>
      </w:r>
      <w:r w:rsidR="007E1B21" w:rsidRPr="003576CF">
        <w:t>-</w:t>
      </w:r>
      <w:r w:rsidR="00B71BDE" w:rsidRPr="003576CF">
        <w:t xml:space="preserve">year time horizon for TD/FTC as PrEP </w:t>
      </w:r>
      <w:r w:rsidR="00F858D2" w:rsidRPr="003576CF">
        <w:t>provided more certainty</w:t>
      </w:r>
      <w:r w:rsidR="00792D03" w:rsidRPr="003576CF">
        <w:t>.</w:t>
      </w:r>
      <w:r w:rsidR="00D31D6B" w:rsidRPr="003576CF">
        <w:t xml:space="preserve"> </w:t>
      </w:r>
      <w:r w:rsidR="00F858D2" w:rsidRPr="003576CF">
        <w:t>The omission of any disutility for AE associated with CAB-LA (compared to SoC) however favoured CAB-LA and was likely to have led to an overestimate in the cost-effectiveness (i.e. underestimated ICER).</w:t>
      </w:r>
      <w:r w:rsidR="00897FF8" w:rsidRPr="003576CF">
        <w:t xml:space="preserve"> The ESC considered the model inappropriately did not include any disutility for adverse events associated with CAB-LA treatment.</w:t>
      </w:r>
      <w:bookmarkEnd w:id="64"/>
      <w:r w:rsidR="00897FF8" w:rsidRPr="003576CF">
        <w:t xml:space="preserve"> </w:t>
      </w:r>
    </w:p>
    <w:p w14:paraId="34AB67FD" w14:textId="34512606" w:rsidR="00872F2F" w:rsidRPr="003576CF" w:rsidRDefault="00872F2F" w:rsidP="0072358C">
      <w:pPr>
        <w:pStyle w:val="3-BodyText"/>
      </w:pPr>
      <w:r w:rsidRPr="003576CF">
        <w:t>The PSCR reiterated that the PBAC originally accepted the cost-effectiveness of oral PrEP (versus SoC) at an annual cost of approximately $2,500 and argued the higher price of approximately $</w:t>
      </w:r>
      <w:r w:rsidR="00A43AE2" w:rsidRPr="00DF2686">
        <w:rPr>
          <w:color w:val="000000"/>
          <w:w w:val="15"/>
          <w:shd w:val="solid" w:color="000000" w:fill="000000"/>
          <w:fitText w:val="-20" w:id="-1167892730"/>
          <w14:textFill>
            <w14:solidFill>
              <w14:srgbClr w14:val="000000">
                <w14:alpha w14:val="100000"/>
              </w14:srgbClr>
            </w14:solidFill>
          </w14:textFill>
        </w:rPr>
        <w:t xml:space="preserve">|  </w:t>
      </w:r>
      <w:r w:rsidR="00A43AE2" w:rsidRPr="00DF2686">
        <w:rPr>
          <w:color w:val="000000"/>
          <w:spacing w:val="-69"/>
          <w:w w:val="15"/>
          <w:shd w:val="solid" w:color="000000" w:fill="000000"/>
          <w:fitText w:val="-20" w:id="-1167892730"/>
          <w14:textFill>
            <w14:solidFill>
              <w14:srgbClr w14:val="000000">
                <w14:alpha w14:val="100000"/>
              </w14:srgbClr>
            </w14:solidFill>
          </w14:textFill>
        </w:rPr>
        <w:t>|</w:t>
      </w:r>
      <w:r w:rsidRPr="00EE2BD9">
        <w:t xml:space="preserve"> </w:t>
      </w:r>
      <w:r w:rsidRPr="003576CF">
        <w:t>per annum reflects the superior effect of CAB-LA relative to oral PrEP as demonstrated in the HPTN-083 trial and the economic model calculates an ICER which is similar to that accepted for oral PrEP at $2,500 per year (i.e. less than $</w:t>
      </w:r>
      <w:r w:rsidR="004F38C7">
        <w:t>25,000 to &lt; $35,000</w:t>
      </w:r>
      <w:r w:rsidRPr="003576CF">
        <w:t xml:space="preserve"> per QALY). The PSCR acknowledged this ICER is only applicable to the population where SoC is the appropriate comparator and argued there is little uncertainty as to whether CAB-LA is cost-effective in the proposed population, however also acknowledged there were uncertainties with ensuring treatment (and expenditure) is appropriately limited to the requested listing population</w:t>
      </w:r>
      <w:r w:rsidR="003576CF">
        <w:t>.</w:t>
      </w:r>
      <w:r w:rsidR="0024513C">
        <w:t xml:space="preserve"> </w:t>
      </w:r>
    </w:p>
    <w:p w14:paraId="4AF25755" w14:textId="77777777" w:rsidR="001F73C7" w:rsidRPr="003576CF" w:rsidRDefault="001F73C7" w:rsidP="001F73C7">
      <w:pPr>
        <w:pStyle w:val="4-SubsectionHeading"/>
      </w:pPr>
      <w:bookmarkStart w:id="65" w:name="_Toc22897647"/>
      <w:bookmarkStart w:id="66" w:name="_Toc135145513"/>
      <w:r w:rsidRPr="003576CF">
        <w:t xml:space="preserve">Drug </w:t>
      </w:r>
      <w:r>
        <w:t>C</w:t>
      </w:r>
      <w:r w:rsidRPr="003576CF">
        <w:t>ost/</w:t>
      </w:r>
      <w:r>
        <w:t>I</w:t>
      </w:r>
      <w:r w:rsidRPr="003576CF">
        <w:t>ndividual/</w:t>
      </w:r>
      <w:r>
        <w:t>Y</w:t>
      </w:r>
      <w:r w:rsidRPr="003576CF">
        <w:t>ear</w:t>
      </w:r>
    </w:p>
    <w:p w14:paraId="4E0D329E" w14:textId="77777777" w:rsidR="001F73C7" w:rsidRPr="003576CF" w:rsidRDefault="001F73C7" w:rsidP="001F73C7">
      <w:pPr>
        <w:pStyle w:val="Caption"/>
        <w:rPr>
          <w:rStyle w:val="CommentReference"/>
          <w:b/>
          <w:szCs w:val="24"/>
        </w:rPr>
      </w:pPr>
      <w:bookmarkStart w:id="67" w:name="_Ref104805102"/>
      <w:r w:rsidRPr="003576CF">
        <w:t xml:space="preserve">Table </w:t>
      </w:r>
      <w:r w:rsidR="00DF2686">
        <w:fldChar w:fldCharType="begin" w:fldLock="1"/>
      </w:r>
      <w:r w:rsidR="00DF2686">
        <w:instrText xml:space="preserve"> SEQ Table \* ARABIC </w:instrText>
      </w:r>
      <w:r w:rsidR="00DF2686">
        <w:fldChar w:fldCharType="separate"/>
      </w:r>
      <w:r w:rsidRPr="003576CF">
        <w:t>14</w:t>
      </w:r>
      <w:r w:rsidR="00DF2686">
        <w:fldChar w:fldCharType="end"/>
      </w:r>
      <w:bookmarkEnd w:id="67"/>
      <w:r w:rsidRPr="003576CF">
        <w:t>:</w:t>
      </w:r>
      <w:r w:rsidRPr="003576CF">
        <w:rPr>
          <w:rStyle w:val="CommentReference"/>
          <w:b/>
          <w:szCs w:val="24"/>
        </w:rPr>
        <w:t xml:space="preserve"> Drug cost per individual for proposed and comparator drugs</w:t>
      </w:r>
    </w:p>
    <w:tbl>
      <w:tblPr>
        <w:tblW w:w="48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Drug cost per individual for proposed and comparator drugs"/>
      </w:tblPr>
      <w:tblGrid>
        <w:gridCol w:w="2437"/>
        <w:gridCol w:w="1714"/>
        <w:gridCol w:w="2257"/>
        <w:gridCol w:w="2435"/>
      </w:tblGrid>
      <w:tr w:rsidR="001F73C7" w:rsidRPr="003576CF" w14:paraId="2637A91E" w14:textId="77777777" w:rsidTr="00D84829">
        <w:trPr>
          <w:cantSplit/>
          <w:tblHeader/>
        </w:trPr>
        <w:tc>
          <w:tcPr>
            <w:tcW w:w="1378" w:type="pct"/>
            <w:shd w:val="clear" w:color="auto" w:fill="auto"/>
            <w:vAlign w:val="center"/>
          </w:tcPr>
          <w:p w14:paraId="6B5BAFF6" w14:textId="77777777" w:rsidR="001F73C7" w:rsidRPr="003576CF" w:rsidRDefault="001F73C7" w:rsidP="00D84829">
            <w:pPr>
              <w:pStyle w:val="In-tableHeading"/>
              <w:keepLines/>
              <w:jc w:val="center"/>
              <w:rPr>
                <w:lang w:val="en-AU"/>
              </w:rPr>
            </w:pPr>
          </w:p>
        </w:tc>
        <w:tc>
          <w:tcPr>
            <w:tcW w:w="969" w:type="pct"/>
            <w:shd w:val="clear" w:color="auto" w:fill="auto"/>
            <w:vAlign w:val="center"/>
          </w:tcPr>
          <w:p w14:paraId="377A6508" w14:textId="77777777" w:rsidR="001F73C7" w:rsidRPr="003576CF" w:rsidRDefault="001F73C7" w:rsidP="00D84829">
            <w:pPr>
              <w:pStyle w:val="In-tableHeading"/>
              <w:keepLines/>
              <w:jc w:val="center"/>
              <w:rPr>
                <w:lang w:val="en-AU"/>
              </w:rPr>
            </w:pPr>
            <w:r w:rsidRPr="003576CF">
              <w:rPr>
                <w:lang w:val="en-AU"/>
              </w:rPr>
              <w:t>HPTN-083</w:t>
            </w:r>
          </w:p>
        </w:tc>
        <w:tc>
          <w:tcPr>
            <w:tcW w:w="1276" w:type="pct"/>
            <w:shd w:val="clear" w:color="auto" w:fill="auto"/>
            <w:vAlign w:val="center"/>
          </w:tcPr>
          <w:p w14:paraId="6D82B6B3" w14:textId="77777777" w:rsidR="001F73C7" w:rsidRPr="003576CF" w:rsidRDefault="001F73C7" w:rsidP="00D84829">
            <w:pPr>
              <w:pStyle w:val="In-tableHeading"/>
              <w:keepLines/>
              <w:jc w:val="center"/>
              <w:rPr>
                <w:vertAlign w:val="superscript"/>
                <w:lang w:val="en-AU"/>
              </w:rPr>
            </w:pPr>
            <w:r w:rsidRPr="003576CF">
              <w:rPr>
                <w:lang w:val="en-AU"/>
              </w:rPr>
              <w:t xml:space="preserve">Economic Model </w:t>
            </w:r>
          </w:p>
        </w:tc>
        <w:tc>
          <w:tcPr>
            <w:tcW w:w="1377" w:type="pct"/>
            <w:shd w:val="clear" w:color="auto" w:fill="auto"/>
            <w:vAlign w:val="center"/>
          </w:tcPr>
          <w:p w14:paraId="4AA7E637" w14:textId="77777777" w:rsidR="001F73C7" w:rsidRPr="003576CF" w:rsidRDefault="001F73C7" w:rsidP="00D84829">
            <w:pPr>
              <w:pStyle w:val="In-tableHeading"/>
              <w:keepLines/>
              <w:jc w:val="center"/>
              <w:rPr>
                <w:lang w:val="en-AU"/>
              </w:rPr>
            </w:pPr>
            <w:r w:rsidRPr="003576CF">
              <w:rPr>
                <w:lang w:val="en-AU"/>
              </w:rPr>
              <w:t>Financial estimates</w:t>
            </w:r>
          </w:p>
        </w:tc>
      </w:tr>
      <w:tr w:rsidR="001F73C7" w:rsidRPr="003576CF" w14:paraId="14F6304E" w14:textId="77777777" w:rsidTr="00D84829">
        <w:trPr>
          <w:cantSplit/>
        </w:trPr>
        <w:tc>
          <w:tcPr>
            <w:tcW w:w="1378" w:type="pct"/>
            <w:shd w:val="clear" w:color="auto" w:fill="auto"/>
            <w:vAlign w:val="center"/>
          </w:tcPr>
          <w:p w14:paraId="405FB545" w14:textId="77777777" w:rsidR="001F73C7" w:rsidRPr="003576CF" w:rsidRDefault="001F73C7" w:rsidP="00D84829">
            <w:pPr>
              <w:pStyle w:val="TableText0"/>
              <w:keepLines/>
            </w:pPr>
            <w:r w:rsidRPr="003576CF">
              <w:t>Year 1 injections</w:t>
            </w:r>
          </w:p>
        </w:tc>
        <w:tc>
          <w:tcPr>
            <w:tcW w:w="969" w:type="pct"/>
            <w:vMerge w:val="restart"/>
            <w:shd w:val="clear" w:color="auto" w:fill="auto"/>
            <w:vAlign w:val="center"/>
          </w:tcPr>
          <w:p w14:paraId="32B9FBF2" w14:textId="77777777" w:rsidR="001F73C7" w:rsidRPr="003576CF" w:rsidRDefault="001F73C7" w:rsidP="00D84829">
            <w:pPr>
              <w:pStyle w:val="TableText0"/>
              <w:keepLines/>
              <w:jc w:val="center"/>
              <w:rPr>
                <w:bCs w:val="0"/>
                <w:vertAlign w:val="superscript"/>
              </w:rPr>
            </w:pPr>
            <w:r w:rsidRPr="003576CF">
              <w:rPr>
                <w:bCs w:val="0"/>
              </w:rPr>
              <w:t>9</w:t>
            </w:r>
            <w:r w:rsidRPr="003576CF">
              <w:rPr>
                <w:bCs w:val="0"/>
                <w:vertAlign w:val="superscript"/>
              </w:rPr>
              <w:t>a</w:t>
            </w:r>
          </w:p>
        </w:tc>
        <w:tc>
          <w:tcPr>
            <w:tcW w:w="1276" w:type="pct"/>
            <w:shd w:val="clear" w:color="auto" w:fill="auto"/>
            <w:vAlign w:val="center"/>
          </w:tcPr>
          <w:p w14:paraId="240351A0" w14:textId="77777777" w:rsidR="001F73C7" w:rsidRPr="003576CF" w:rsidRDefault="001F73C7" w:rsidP="00D84829">
            <w:pPr>
              <w:pStyle w:val="TableText0"/>
              <w:keepLines/>
              <w:jc w:val="center"/>
              <w:rPr>
                <w:bCs w:val="0"/>
                <w:vertAlign w:val="superscript"/>
              </w:rPr>
            </w:pPr>
            <w:r w:rsidRPr="003576CF">
              <w:rPr>
                <w:bCs w:val="0"/>
              </w:rPr>
              <w:t>8</w:t>
            </w:r>
            <w:r w:rsidRPr="003576CF">
              <w:rPr>
                <w:bCs w:val="0"/>
                <w:vertAlign w:val="superscript"/>
              </w:rPr>
              <w:t>b</w:t>
            </w:r>
          </w:p>
        </w:tc>
        <w:tc>
          <w:tcPr>
            <w:tcW w:w="1377" w:type="pct"/>
            <w:shd w:val="clear" w:color="auto" w:fill="auto"/>
            <w:vAlign w:val="center"/>
          </w:tcPr>
          <w:p w14:paraId="2E5F3161" w14:textId="77777777" w:rsidR="001F73C7" w:rsidRPr="003576CF" w:rsidRDefault="001F73C7" w:rsidP="00D84829">
            <w:pPr>
              <w:pStyle w:val="TableText0"/>
              <w:keepLines/>
              <w:jc w:val="center"/>
              <w:rPr>
                <w:bCs w:val="0"/>
                <w:vertAlign w:val="superscript"/>
              </w:rPr>
            </w:pPr>
            <w:r w:rsidRPr="003576CF">
              <w:rPr>
                <w:bCs w:val="0"/>
              </w:rPr>
              <w:t>7.7</w:t>
            </w:r>
            <w:r w:rsidRPr="003576CF">
              <w:rPr>
                <w:bCs w:val="0"/>
                <w:vertAlign w:val="superscript"/>
              </w:rPr>
              <w:t>c</w:t>
            </w:r>
          </w:p>
        </w:tc>
      </w:tr>
      <w:tr w:rsidR="001F73C7" w:rsidRPr="003576CF" w14:paraId="2B5FF03E" w14:textId="77777777" w:rsidTr="00D84829">
        <w:trPr>
          <w:cantSplit/>
        </w:trPr>
        <w:tc>
          <w:tcPr>
            <w:tcW w:w="1378" w:type="pct"/>
            <w:shd w:val="clear" w:color="auto" w:fill="auto"/>
            <w:vAlign w:val="center"/>
          </w:tcPr>
          <w:p w14:paraId="43A7E08D" w14:textId="77777777" w:rsidR="001F73C7" w:rsidRPr="003576CF" w:rsidRDefault="001F73C7" w:rsidP="00D84829">
            <w:pPr>
              <w:pStyle w:val="TableText0"/>
              <w:keepLines/>
            </w:pPr>
            <w:r w:rsidRPr="003576CF">
              <w:t>Subsequent year injections</w:t>
            </w:r>
          </w:p>
        </w:tc>
        <w:tc>
          <w:tcPr>
            <w:tcW w:w="969" w:type="pct"/>
            <w:vMerge/>
            <w:shd w:val="clear" w:color="auto" w:fill="auto"/>
            <w:vAlign w:val="center"/>
          </w:tcPr>
          <w:p w14:paraId="1A5E4E40" w14:textId="77777777" w:rsidR="001F73C7" w:rsidRPr="003576CF" w:rsidRDefault="001F73C7" w:rsidP="00D84829">
            <w:pPr>
              <w:pStyle w:val="TableText0"/>
              <w:keepLines/>
              <w:jc w:val="center"/>
              <w:rPr>
                <w:bCs w:val="0"/>
              </w:rPr>
            </w:pPr>
          </w:p>
        </w:tc>
        <w:tc>
          <w:tcPr>
            <w:tcW w:w="1276" w:type="pct"/>
            <w:shd w:val="clear" w:color="auto" w:fill="auto"/>
            <w:vAlign w:val="center"/>
          </w:tcPr>
          <w:p w14:paraId="2EECBC9A" w14:textId="77777777" w:rsidR="001F73C7" w:rsidRPr="003576CF" w:rsidRDefault="001F73C7" w:rsidP="00D84829">
            <w:pPr>
              <w:pStyle w:val="TableText0"/>
              <w:keepLines/>
              <w:jc w:val="center"/>
              <w:rPr>
                <w:bCs w:val="0"/>
                <w:vertAlign w:val="superscript"/>
              </w:rPr>
            </w:pPr>
            <w:r w:rsidRPr="003576CF">
              <w:rPr>
                <w:bCs w:val="0"/>
              </w:rPr>
              <w:t>6.5</w:t>
            </w:r>
            <w:r w:rsidRPr="003576CF">
              <w:rPr>
                <w:bCs w:val="0"/>
                <w:vertAlign w:val="superscript"/>
              </w:rPr>
              <w:t>b</w:t>
            </w:r>
          </w:p>
        </w:tc>
        <w:tc>
          <w:tcPr>
            <w:tcW w:w="1377" w:type="pct"/>
            <w:shd w:val="clear" w:color="auto" w:fill="auto"/>
            <w:vAlign w:val="center"/>
          </w:tcPr>
          <w:p w14:paraId="4B0C2122" w14:textId="77777777" w:rsidR="001F73C7" w:rsidRPr="003576CF" w:rsidRDefault="001F73C7" w:rsidP="00D84829">
            <w:pPr>
              <w:pStyle w:val="TableText0"/>
              <w:keepLines/>
              <w:jc w:val="center"/>
              <w:rPr>
                <w:bCs w:val="0"/>
                <w:vertAlign w:val="superscript"/>
              </w:rPr>
            </w:pPr>
            <w:r w:rsidRPr="003576CF">
              <w:rPr>
                <w:bCs w:val="0"/>
              </w:rPr>
              <w:t>6.25</w:t>
            </w:r>
            <w:r w:rsidRPr="003576CF">
              <w:rPr>
                <w:bCs w:val="0"/>
                <w:vertAlign w:val="superscript"/>
              </w:rPr>
              <w:t>c</w:t>
            </w:r>
          </w:p>
        </w:tc>
      </w:tr>
      <w:tr w:rsidR="001F73C7" w:rsidRPr="003576CF" w14:paraId="72BA0A0E" w14:textId="77777777" w:rsidTr="00D84829">
        <w:trPr>
          <w:cantSplit/>
        </w:trPr>
        <w:tc>
          <w:tcPr>
            <w:tcW w:w="1378" w:type="pct"/>
            <w:shd w:val="clear" w:color="auto" w:fill="auto"/>
            <w:vAlign w:val="center"/>
          </w:tcPr>
          <w:p w14:paraId="1A903AAA" w14:textId="77777777" w:rsidR="001F73C7" w:rsidRPr="003576CF" w:rsidRDefault="001F73C7" w:rsidP="00D84829">
            <w:pPr>
              <w:pStyle w:val="TableText0"/>
              <w:keepLines/>
            </w:pPr>
            <w:r w:rsidRPr="003576CF">
              <w:t>Mean time on treatment</w:t>
            </w:r>
          </w:p>
        </w:tc>
        <w:tc>
          <w:tcPr>
            <w:tcW w:w="969" w:type="pct"/>
            <w:shd w:val="clear" w:color="auto" w:fill="auto"/>
            <w:vAlign w:val="center"/>
          </w:tcPr>
          <w:p w14:paraId="2A2751D1" w14:textId="77777777" w:rsidR="001F73C7" w:rsidRPr="003576CF" w:rsidRDefault="001F73C7" w:rsidP="00D84829">
            <w:pPr>
              <w:pStyle w:val="TableText0"/>
              <w:keepLines/>
              <w:jc w:val="center"/>
              <w:rPr>
                <w:bCs w:val="0"/>
                <w:vertAlign w:val="superscript"/>
              </w:rPr>
            </w:pPr>
            <w:r w:rsidRPr="003576CF">
              <w:rPr>
                <w:bCs w:val="0"/>
              </w:rPr>
              <w:t>1.25 years (median)</w:t>
            </w:r>
            <w:r w:rsidRPr="003576CF">
              <w:rPr>
                <w:bCs w:val="0"/>
                <w:vertAlign w:val="superscript"/>
              </w:rPr>
              <w:t>d</w:t>
            </w:r>
          </w:p>
        </w:tc>
        <w:tc>
          <w:tcPr>
            <w:tcW w:w="1276" w:type="pct"/>
            <w:shd w:val="clear" w:color="auto" w:fill="auto"/>
            <w:vAlign w:val="center"/>
          </w:tcPr>
          <w:p w14:paraId="417A9265" w14:textId="77777777" w:rsidR="001F73C7" w:rsidRPr="003576CF" w:rsidRDefault="001F73C7" w:rsidP="00D84829">
            <w:pPr>
              <w:pStyle w:val="TableText0"/>
              <w:keepLines/>
              <w:jc w:val="center"/>
              <w:rPr>
                <w:bCs w:val="0"/>
                <w:vertAlign w:val="superscript"/>
              </w:rPr>
            </w:pPr>
            <w:r w:rsidRPr="003576CF">
              <w:rPr>
                <w:bCs w:val="0"/>
              </w:rPr>
              <w:t>3.2 years</w:t>
            </w:r>
            <w:r w:rsidRPr="003576CF">
              <w:rPr>
                <w:bCs w:val="0"/>
                <w:vertAlign w:val="superscript"/>
              </w:rPr>
              <w:t>e</w:t>
            </w:r>
          </w:p>
        </w:tc>
        <w:tc>
          <w:tcPr>
            <w:tcW w:w="1377" w:type="pct"/>
            <w:shd w:val="clear" w:color="auto" w:fill="auto"/>
            <w:vAlign w:val="center"/>
          </w:tcPr>
          <w:p w14:paraId="164F13DF" w14:textId="4285B66C" w:rsidR="001F73C7" w:rsidRPr="003576CF" w:rsidRDefault="001D2DEC" w:rsidP="00D84829">
            <w:pPr>
              <w:pStyle w:val="TableText0"/>
              <w:keepLines/>
              <w:jc w:val="center"/>
              <w:rPr>
                <w:bCs w:val="0"/>
                <w:vertAlign w:val="superscript"/>
              </w:rPr>
            </w:pPr>
            <w:r>
              <w:rPr>
                <w:bCs w:val="0"/>
              </w:rPr>
              <w:t>NA</w:t>
            </w:r>
          </w:p>
        </w:tc>
      </w:tr>
      <w:tr w:rsidR="001F73C7" w:rsidRPr="003576CF" w14:paraId="1351FB49" w14:textId="77777777" w:rsidTr="00D84829">
        <w:trPr>
          <w:cantSplit/>
        </w:trPr>
        <w:tc>
          <w:tcPr>
            <w:tcW w:w="1378" w:type="pct"/>
            <w:shd w:val="clear" w:color="auto" w:fill="auto"/>
            <w:vAlign w:val="center"/>
          </w:tcPr>
          <w:p w14:paraId="6620B631" w14:textId="77777777" w:rsidR="001F73C7" w:rsidRPr="003576CF" w:rsidRDefault="001F73C7" w:rsidP="00D84829">
            <w:pPr>
              <w:pStyle w:val="TableText0"/>
              <w:keepLines/>
            </w:pPr>
            <w:r w:rsidRPr="003576CF">
              <w:t>Cost per injection</w:t>
            </w:r>
          </w:p>
        </w:tc>
        <w:tc>
          <w:tcPr>
            <w:tcW w:w="3622" w:type="pct"/>
            <w:gridSpan w:val="3"/>
            <w:shd w:val="clear" w:color="auto" w:fill="auto"/>
            <w:vAlign w:val="center"/>
          </w:tcPr>
          <w:p w14:paraId="0FFA606D" w14:textId="33B95688" w:rsidR="001F73C7" w:rsidRPr="003576CF" w:rsidRDefault="001F73C7" w:rsidP="00D84829">
            <w:pPr>
              <w:pStyle w:val="TableText0"/>
              <w:keepLines/>
              <w:jc w:val="center"/>
              <w:rPr>
                <w:b/>
              </w:rPr>
            </w:pPr>
            <w:r w:rsidRPr="003576CF">
              <w:rPr>
                <w:bCs w:val="0"/>
              </w:rPr>
              <w:t>$</w:t>
            </w:r>
            <w:r w:rsidR="00A43AE2" w:rsidRPr="00A43AE2">
              <w:rPr>
                <w:bCs w:val="0"/>
                <w:color w:val="000000"/>
                <w:shd w:val="solid" w:color="000000" w:fill="000000"/>
                <w14:textFill>
                  <w14:solidFill>
                    <w14:srgbClr w14:val="000000">
                      <w14:alpha w14:val="100000"/>
                    </w14:srgbClr>
                  </w14:solidFill>
                </w14:textFill>
              </w:rPr>
              <w:t>|</w:t>
            </w:r>
          </w:p>
        </w:tc>
      </w:tr>
      <w:tr w:rsidR="001F73C7" w:rsidRPr="003576CF" w14:paraId="5E5911BB" w14:textId="77777777" w:rsidTr="00D84829">
        <w:trPr>
          <w:cantSplit/>
        </w:trPr>
        <w:tc>
          <w:tcPr>
            <w:tcW w:w="1378" w:type="pct"/>
            <w:shd w:val="clear" w:color="auto" w:fill="auto"/>
            <w:vAlign w:val="center"/>
          </w:tcPr>
          <w:p w14:paraId="4B21D026" w14:textId="77777777" w:rsidR="001F73C7" w:rsidRPr="003576CF" w:rsidRDefault="001F73C7" w:rsidP="00D84829">
            <w:pPr>
              <w:pStyle w:val="TableText0"/>
              <w:keepLines/>
            </w:pPr>
            <w:r w:rsidRPr="003576CF">
              <w:t>Cost/individual – Year 1</w:t>
            </w:r>
          </w:p>
        </w:tc>
        <w:tc>
          <w:tcPr>
            <w:tcW w:w="969" w:type="pct"/>
            <w:vMerge w:val="restart"/>
            <w:shd w:val="clear" w:color="auto" w:fill="auto"/>
            <w:vAlign w:val="center"/>
          </w:tcPr>
          <w:p w14:paraId="6B3B1738" w14:textId="1EB42487" w:rsidR="001F73C7" w:rsidRPr="003576CF" w:rsidRDefault="001D2DEC" w:rsidP="00D84829">
            <w:pPr>
              <w:pStyle w:val="TableText0"/>
              <w:keepLines/>
              <w:jc w:val="center"/>
            </w:pPr>
            <w:r>
              <w:t>NA</w:t>
            </w:r>
          </w:p>
        </w:tc>
        <w:tc>
          <w:tcPr>
            <w:tcW w:w="1276" w:type="pct"/>
            <w:shd w:val="clear" w:color="auto" w:fill="auto"/>
            <w:vAlign w:val="center"/>
          </w:tcPr>
          <w:p w14:paraId="54F6C23E" w14:textId="4144C0BC" w:rsidR="001F73C7" w:rsidRPr="003576CF" w:rsidRDefault="001F73C7" w:rsidP="00D84829">
            <w:pPr>
              <w:pStyle w:val="TableText0"/>
              <w:keepLines/>
              <w:jc w:val="center"/>
            </w:pPr>
            <w:r w:rsidRPr="003576CF">
              <w:t>$</w:t>
            </w:r>
            <w:r w:rsidR="00A43AE2" w:rsidRPr="00A43AE2">
              <w:rPr>
                <w:color w:val="000000"/>
                <w:shd w:val="solid" w:color="000000" w:fill="000000"/>
                <w14:textFill>
                  <w14:solidFill>
                    <w14:srgbClr w14:val="000000">
                      <w14:alpha w14:val="100000"/>
                    </w14:srgbClr>
                  </w14:solidFill>
                </w14:textFill>
              </w:rPr>
              <w:t>|</w:t>
            </w:r>
          </w:p>
        </w:tc>
        <w:tc>
          <w:tcPr>
            <w:tcW w:w="1377" w:type="pct"/>
            <w:shd w:val="clear" w:color="auto" w:fill="auto"/>
            <w:vAlign w:val="center"/>
          </w:tcPr>
          <w:p w14:paraId="1986AAF4" w14:textId="4C921D56" w:rsidR="001F73C7" w:rsidRPr="003576CF" w:rsidRDefault="001F73C7" w:rsidP="00D84829">
            <w:pPr>
              <w:pStyle w:val="TableText0"/>
              <w:keepLines/>
              <w:jc w:val="center"/>
            </w:pPr>
            <w:r w:rsidRPr="003576CF">
              <w:t>$</w:t>
            </w:r>
            <w:r w:rsidR="00A43AE2" w:rsidRPr="00A43AE2">
              <w:rPr>
                <w:color w:val="000000"/>
                <w:shd w:val="solid" w:color="000000" w:fill="000000"/>
                <w14:textFill>
                  <w14:solidFill>
                    <w14:srgbClr w14:val="000000">
                      <w14:alpha w14:val="100000"/>
                    </w14:srgbClr>
                  </w14:solidFill>
                </w14:textFill>
              </w:rPr>
              <w:t>|</w:t>
            </w:r>
          </w:p>
        </w:tc>
      </w:tr>
      <w:tr w:rsidR="001F73C7" w:rsidRPr="003576CF" w14:paraId="32932947" w14:textId="77777777" w:rsidTr="00D84829">
        <w:trPr>
          <w:cantSplit/>
        </w:trPr>
        <w:tc>
          <w:tcPr>
            <w:tcW w:w="1378" w:type="pct"/>
            <w:shd w:val="clear" w:color="auto" w:fill="auto"/>
            <w:vAlign w:val="center"/>
          </w:tcPr>
          <w:p w14:paraId="1A0A0A87" w14:textId="77777777" w:rsidR="001F73C7" w:rsidRPr="003576CF" w:rsidRDefault="001F73C7" w:rsidP="00D84829">
            <w:pPr>
              <w:pStyle w:val="TableText0"/>
              <w:keepLines/>
            </w:pPr>
            <w:r w:rsidRPr="003576CF">
              <w:t>Cost/ individual subsequent years</w:t>
            </w:r>
          </w:p>
        </w:tc>
        <w:tc>
          <w:tcPr>
            <w:tcW w:w="969" w:type="pct"/>
            <w:vMerge/>
            <w:shd w:val="clear" w:color="auto" w:fill="auto"/>
            <w:vAlign w:val="center"/>
          </w:tcPr>
          <w:p w14:paraId="0E429D7C" w14:textId="77777777" w:rsidR="001F73C7" w:rsidRPr="003576CF" w:rsidRDefault="001F73C7" w:rsidP="00D84829">
            <w:pPr>
              <w:pStyle w:val="TableText0"/>
              <w:keepLines/>
              <w:jc w:val="center"/>
            </w:pPr>
          </w:p>
        </w:tc>
        <w:tc>
          <w:tcPr>
            <w:tcW w:w="1276" w:type="pct"/>
            <w:shd w:val="clear" w:color="auto" w:fill="auto"/>
            <w:vAlign w:val="center"/>
          </w:tcPr>
          <w:p w14:paraId="2CA0599E" w14:textId="32500816" w:rsidR="001F73C7" w:rsidRPr="003576CF" w:rsidRDefault="001F73C7" w:rsidP="00D84829">
            <w:pPr>
              <w:pStyle w:val="TableText0"/>
              <w:keepLines/>
              <w:jc w:val="center"/>
            </w:pPr>
            <w:r w:rsidRPr="003576CF">
              <w:t>$</w:t>
            </w:r>
            <w:r w:rsidR="00A43AE2" w:rsidRPr="00A43AE2">
              <w:rPr>
                <w:color w:val="000000"/>
                <w:shd w:val="solid" w:color="000000" w:fill="000000"/>
                <w14:textFill>
                  <w14:solidFill>
                    <w14:srgbClr w14:val="000000">
                      <w14:alpha w14:val="100000"/>
                    </w14:srgbClr>
                  </w14:solidFill>
                </w14:textFill>
              </w:rPr>
              <w:t>|</w:t>
            </w:r>
          </w:p>
        </w:tc>
        <w:tc>
          <w:tcPr>
            <w:tcW w:w="1377" w:type="pct"/>
            <w:shd w:val="clear" w:color="auto" w:fill="auto"/>
            <w:vAlign w:val="center"/>
          </w:tcPr>
          <w:p w14:paraId="1E9AC563" w14:textId="55B7CCF6" w:rsidR="001F73C7" w:rsidRPr="003576CF" w:rsidRDefault="001F73C7" w:rsidP="00D84829">
            <w:pPr>
              <w:pStyle w:val="TableText0"/>
              <w:keepLines/>
              <w:jc w:val="center"/>
            </w:pPr>
            <w:r w:rsidRPr="003576CF">
              <w:t>$</w:t>
            </w:r>
            <w:r w:rsidR="00A43AE2" w:rsidRPr="00A43AE2">
              <w:rPr>
                <w:color w:val="000000"/>
                <w:shd w:val="solid" w:color="000000" w:fill="000000"/>
                <w14:textFill>
                  <w14:solidFill>
                    <w14:srgbClr w14:val="000000">
                      <w14:alpha w14:val="100000"/>
                    </w14:srgbClr>
                  </w14:solidFill>
                </w14:textFill>
              </w:rPr>
              <w:t>|</w:t>
            </w:r>
          </w:p>
        </w:tc>
      </w:tr>
      <w:tr w:rsidR="001F73C7" w:rsidRPr="003576CF" w14:paraId="5FDC2B17" w14:textId="77777777" w:rsidTr="00D84829">
        <w:trPr>
          <w:cantSplit/>
        </w:trPr>
        <w:tc>
          <w:tcPr>
            <w:tcW w:w="1378" w:type="pct"/>
            <w:shd w:val="clear" w:color="auto" w:fill="auto"/>
            <w:vAlign w:val="center"/>
          </w:tcPr>
          <w:p w14:paraId="52A3591E" w14:textId="77777777" w:rsidR="001F73C7" w:rsidRPr="003576CF" w:rsidRDefault="001F73C7" w:rsidP="00D84829">
            <w:pPr>
              <w:pStyle w:val="TableText0"/>
              <w:keepLines/>
            </w:pPr>
            <w:r w:rsidRPr="003576CF">
              <w:t>Average cost/ individual</w:t>
            </w:r>
          </w:p>
        </w:tc>
        <w:tc>
          <w:tcPr>
            <w:tcW w:w="969" w:type="pct"/>
            <w:shd w:val="clear" w:color="auto" w:fill="auto"/>
            <w:vAlign w:val="center"/>
          </w:tcPr>
          <w:p w14:paraId="5F9EA2F2" w14:textId="0BE9238E" w:rsidR="001F73C7" w:rsidRPr="003576CF" w:rsidRDefault="001F73C7" w:rsidP="00D84829">
            <w:pPr>
              <w:pStyle w:val="TableText0"/>
              <w:keepLines/>
              <w:jc w:val="center"/>
            </w:pPr>
            <w:r w:rsidRPr="003576CF">
              <w:t>$</w:t>
            </w:r>
            <w:r w:rsidR="00A43AE2" w:rsidRPr="00A43AE2">
              <w:rPr>
                <w:color w:val="000000"/>
                <w:shd w:val="solid" w:color="000000" w:fill="000000"/>
                <w14:textFill>
                  <w14:solidFill>
                    <w14:srgbClr w14:val="000000">
                      <w14:alpha w14:val="100000"/>
                    </w14:srgbClr>
                  </w14:solidFill>
                </w14:textFill>
              </w:rPr>
              <w:t>|</w:t>
            </w:r>
          </w:p>
        </w:tc>
        <w:tc>
          <w:tcPr>
            <w:tcW w:w="1276" w:type="pct"/>
            <w:shd w:val="clear" w:color="auto" w:fill="auto"/>
            <w:vAlign w:val="center"/>
          </w:tcPr>
          <w:p w14:paraId="63DE0FF4" w14:textId="1FF3657B" w:rsidR="001F73C7" w:rsidRPr="003576CF" w:rsidRDefault="001F73C7" w:rsidP="00D84829">
            <w:pPr>
              <w:pStyle w:val="TableText0"/>
              <w:keepLines/>
              <w:jc w:val="center"/>
            </w:pPr>
            <w:r w:rsidRPr="003576CF">
              <w:t>$</w:t>
            </w:r>
            <w:r w:rsidR="00A43AE2" w:rsidRPr="00A43AE2">
              <w:rPr>
                <w:color w:val="000000"/>
                <w:shd w:val="solid" w:color="000000" w:fill="000000"/>
                <w14:textFill>
                  <w14:solidFill>
                    <w14:srgbClr w14:val="000000">
                      <w14:alpha w14:val="100000"/>
                    </w14:srgbClr>
                  </w14:solidFill>
                </w14:textFill>
              </w:rPr>
              <w:t>|</w:t>
            </w:r>
          </w:p>
        </w:tc>
        <w:tc>
          <w:tcPr>
            <w:tcW w:w="1377" w:type="pct"/>
            <w:shd w:val="clear" w:color="auto" w:fill="auto"/>
            <w:vAlign w:val="center"/>
          </w:tcPr>
          <w:p w14:paraId="5916EF03" w14:textId="52F33182" w:rsidR="001F73C7" w:rsidRPr="003576CF" w:rsidRDefault="001F73C7" w:rsidP="00D84829">
            <w:pPr>
              <w:pStyle w:val="TableText0"/>
              <w:keepLines/>
              <w:jc w:val="center"/>
              <w:rPr>
                <w:vertAlign w:val="superscript"/>
              </w:rPr>
            </w:pPr>
            <w:r w:rsidRPr="003576CF">
              <w:t>N</w:t>
            </w:r>
            <w:r w:rsidR="001D2DEC">
              <w:t>A</w:t>
            </w:r>
          </w:p>
        </w:tc>
      </w:tr>
    </w:tbl>
    <w:p w14:paraId="1C6E0BDE" w14:textId="77777777" w:rsidR="001F73C7" w:rsidRPr="003576CF" w:rsidRDefault="001F73C7" w:rsidP="001F73C7">
      <w:pPr>
        <w:pStyle w:val="FooterTableFigure"/>
        <w:keepNext/>
        <w:keepLines/>
      </w:pPr>
      <w:r w:rsidRPr="003576CF">
        <w:t>Source: p171 of the submission, Table 23, pp66-67 of the submission and sheets 3.1 and 3.c of the attached financial model.</w:t>
      </w:r>
    </w:p>
    <w:p w14:paraId="44C9F673" w14:textId="7FA71F88" w:rsidR="001F73C7" w:rsidRPr="003576CF" w:rsidRDefault="001F73C7" w:rsidP="001F73C7">
      <w:pPr>
        <w:pStyle w:val="FooterTableFigure"/>
        <w:keepNext/>
        <w:keepLines/>
      </w:pPr>
      <w:r w:rsidRPr="003576CF">
        <w:t>N</w:t>
      </w:r>
      <w:r w:rsidR="001D2DEC">
        <w:t>A</w:t>
      </w:r>
      <w:r w:rsidRPr="003576CF">
        <w:t xml:space="preserve"> = not </w:t>
      </w:r>
      <w:r w:rsidR="001D2DEC">
        <w:t>applicable</w:t>
      </w:r>
    </w:p>
    <w:p w14:paraId="13007977" w14:textId="77777777" w:rsidR="001F73C7" w:rsidRPr="003576CF" w:rsidRDefault="001F73C7" w:rsidP="001F73C7">
      <w:pPr>
        <w:pStyle w:val="FooterTableFigure"/>
        <w:keepNext/>
        <w:keepLines/>
      </w:pPr>
      <w:r w:rsidRPr="003576CF">
        <w:t>a</w:t>
      </w:r>
      <w:r>
        <w:t xml:space="preserve"> </w:t>
      </w:r>
      <w:r w:rsidRPr="003576CF">
        <w:t>The HPTN-083 trial did not separate average injections by year but described average number of injection visits.</w:t>
      </w:r>
    </w:p>
    <w:p w14:paraId="14407BFC" w14:textId="77777777" w:rsidR="001F73C7" w:rsidRPr="003576CF" w:rsidRDefault="001F73C7" w:rsidP="001F73C7">
      <w:pPr>
        <w:pStyle w:val="FooterTableFigure"/>
        <w:keepNext/>
        <w:keepLines/>
      </w:pPr>
      <w:r w:rsidRPr="003576CF">
        <w:t>b</w:t>
      </w:r>
      <w:r>
        <w:t xml:space="preserve"> </w:t>
      </w:r>
      <w:r w:rsidRPr="003576CF">
        <w:t>Discontinuation not considered in reporting of doses in economic model</w:t>
      </w:r>
    </w:p>
    <w:p w14:paraId="08E13D67" w14:textId="77777777" w:rsidR="001F73C7" w:rsidRPr="003576CF" w:rsidRDefault="001F73C7" w:rsidP="001F73C7">
      <w:pPr>
        <w:pStyle w:val="FooterTableFigure"/>
        <w:keepNext/>
        <w:keepLines/>
      </w:pPr>
      <w:r w:rsidRPr="003576CF">
        <w:t>c</w:t>
      </w:r>
      <w:r>
        <w:t xml:space="preserve"> </w:t>
      </w:r>
      <w:r w:rsidRPr="003576CF">
        <w:t xml:space="preserve">The financial estimates adjusted CAB-LA dose with a 96.2% adherence. </w:t>
      </w:r>
    </w:p>
    <w:p w14:paraId="43FD5D80" w14:textId="77777777" w:rsidR="001F73C7" w:rsidRPr="003576CF" w:rsidRDefault="001F73C7" w:rsidP="001F73C7">
      <w:pPr>
        <w:pStyle w:val="FooterTableFigure"/>
        <w:keepNext/>
        <w:keepLines/>
      </w:pPr>
      <w:r w:rsidRPr="003576CF">
        <w:t>d</w:t>
      </w:r>
      <w:r>
        <w:t xml:space="preserve"> </w:t>
      </w:r>
      <w:r w:rsidRPr="003576CF">
        <w:t>Mean exposure not presented in the submission or HPTN-083. CSR. Median exposure of 457 days converted to years.</w:t>
      </w:r>
    </w:p>
    <w:p w14:paraId="69F8E378" w14:textId="61F969E5" w:rsidR="001F73C7" w:rsidRPr="003576CF" w:rsidRDefault="001F73C7" w:rsidP="001F73C7">
      <w:pPr>
        <w:pStyle w:val="FooterTableFigure"/>
        <w:keepNext/>
        <w:keepLines/>
      </w:pPr>
      <w:r w:rsidRPr="003576CF">
        <w:t>e</w:t>
      </w:r>
      <w:r>
        <w:t xml:space="preserve"> </w:t>
      </w:r>
      <w:r w:rsidRPr="003576CF">
        <w:t xml:space="preserve">Back calculated from undiscounted total drug costs. </w:t>
      </w:r>
      <w:r w:rsidRPr="00EE2BD9">
        <w:t>(</w:t>
      </w:r>
      <w:r w:rsidR="00A43AE2" w:rsidRPr="00490CD3">
        <w:rPr>
          <w:color w:val="000000"/>
          <w:spacing w:val="38"/>
          <w:shd w:val="solid" w:color="000000" w:fill="000000"/>
          <w:fitText w:val="273" w:id="-1167892729"/>
          <w14:textFill>
            <w14:solidFill>
              <w14:srgbClr w14:val="000000">
                <w14:alpha w14:val="100000"/>
              </w14:srgbClr>
            </w14:solidFill>
          </w14:textFill>
        </w:rPr>
        <w:t xml:space="preserve">|  </w:t>
      </w:r>
      <w:r w:rsidR="00A43AE2" w:rsidRPr="00490CD3">
        <w:rPr>
          <w:color w:val="000000"/>
          <w:spacing w:val="1"/>
          <w:shd w:val="solid" w:color="000000" w:fill="000000"/>
          <w:fitText w:val="273" w:id="-1167892729"/>
          <w14:textFill>
            <w14:solidFill>
              <w14:srgbClr w14:val="000000">
                <w14:alpha w14:val="100000"/>
              </w14:srgbClr>
            </w14:solidFill>
          </w14:textFill>
        </w:rPr>
        <w:t>|</w:t>
      </w:r>
      <w:r w:rsidRPr="00EE2BD9">
        <w:t>-</w:t>
      </w:r>
      <w:r w:rsidR="00A43AE2" w:rsidRPr="00490CD3">
        <w:rPr>
          <w:color w:val="000000"/>
          <w:spacing w:val="38"/>
          <w:shd w:val="solid" w:color="000000" w:fill="000000"/>
          <w:fitText w:val="274" w:id="-1167892728"/>
          <w14:textFill>
            <w14:solidFill>
              <w14:srgbClr w14:val="000000">
                <w14:alpha w14:val="100000"/>
              </w14:srgbClr>
            </w14:solidFill>
          </w14:textFill>
        </w:rPr>
        <w:t xml:space="preserve">|  </w:t>
      </w:r>
      <w:r w:rsidR="00A43AE2" w:rsidRPr="00490CD3">
        <w:rPr>
          <w:color w:val="000000"/>
          <w:spacing w:val="2"/>
          <w:shd w:val="solid" w:color="000000" w:fill="000000"/>
          <w:fitText w:val="274" w:id="-1167892728"/>
          <w14:textFill>
            <w14:solidFill>
              <w14:srgbClr w14:val="000000">
                <w14:alpha w14:val="100000"/>
              </w14:srgbClr>
            </w14:solidFill>
          </w14:textFill>
        </w:rPr>
        <w:t>|</w:t>
      </w:r>
      <w:r w:rsidRPr="00EE2BD9">
        <w:t>)/</w:t>
      </w:r>
      <w:r w:rsidR="00A43AE2" w:rsidRPr="00490CD3">
        <w:rPr>
          <w:color w:val="000000"/>
          <w:spacing w:val="38"/>
          <w:shd w:val="solid" w:color="000000" w:fill="000000"/>
          <w:fitText w:val="274" w:id="-1167892727"/>
          <w14:textFill>
            <w14:solidFill>
              <w14:srgbClr w14:val="000000">
                <w14:alpha w14:val="100000"/>
              </w14:srgbClr>
            </w14:solidFill>
          </w14:textFill>
        </w:rPr>
        <w:t xml:space="preserve">|  </w:t>
      </w:r>
      <w:r w:rsidR="00A43AE2" w:rsidRPr="00490CD3">
        <w:rPr>
          <w:color w:val="000000"/>
          <w:spacing w:val="2"/>
          <w:shd w:val="solid" w:color="000000" w:fill="000000"/>
          <w:fitText w:val="274" w:id="-1167892727"/>
          <w14:textFill>
            <w14:solidFill>
              <w14:srgbClr w14:val="000000">
                <w14:alpha w14:val="100000"/>
              </w14:srgbClr>
            </w14:solidFill>
          </w14:textFill>
        </w:rPr>
        <w:t>|</w:t>
      </w:r>
      <w:r w:rsidRPr="00EE2BD9">
        <w:t>+</w:t>
      </w:r>
      <w:r w:rsidR="00A43AE2" w:rsidRPr="00490CD3">
        <w:rPr>
          <w:color w:val="000000"/>
          <w:spacing w:val="38"/>
          <w:shd w:val="solid" w:color="000000" w:fill="000000"/>
          <w:fitText w:val="274" w:id="-1167892726"/>
          <w14:textFill>
            <w14:solidFill>
              <w14:srgbClr w14:val="000000">
                <w14:alpha w14:val="100000"/>
              </w14:srgbClr>
            </w14:solidFill>
          </w14:textFill>
        </w:rPr>
        <w:t xml:space="preserve">|  </w:t>
      </w:r>
      <w:r w:rsidR="00A43AE2" w:rsidRPr="00490CD3">
        <w:rPr>
          <w:color w:val="000000"/>
          <w:spacing w:val="2"/>
          <w:shd w:val="solid" w:color="000000" w:fill="000000"/>
          <w:fitText w:val="274" w:id="-1167892726"/>
          <w14:textFill>
            <w14:solidFill>
              <w14:srgbClr w14:val="000000">
                <w14:alpha w14:val="100000"/>
              </w14:srgbClr>
            </w14:solidFill>
          </w14:textFill>
        </w:rPr>
        <w:t>|</w:t>
      </w:r>
    </w:p>
    <w:p w14:paraId="5E373EB9" w14:textId="35824919" w:rsidR="001F73C7" w:rsidRPr="003576CF" w:rsidRDefault="001F73C7" w:rsidP="001F73C7">
      <w:pPr>
        <w:pStyle w:val="3-BodyText"/>
        <w:rPr>
          <w:snapToGrid/>
        </w:rPr>
      </w:pPr>
      <w:r w:rsidRPr="003576CF">
        <w:t>The drug cost per individual in the first year was $</w:t>
      </w:r>
      <w:r w:rsidR="00A43AE2" w:rsidRPr="00490CD3">
        <w:rPr>
          <w:color w:val="000000"/>
          <w:spacing w:val="20"/>
          <w:w w:val="43"/>
          <w:shd w:val="solid" w:color="000000" w:fill="000000"/>
          <w:fitText w:val="474" w:id="-1167892725"/>
          <w14:textFill>
            <w14:solidFill>
              <w14:srgbClr w14:val="000000">
                <w14:alpha w14:val="100000"/>
              </w14:srgbClr>
            </w14:solidFill>
          </w14:textFill>
        </w:rPr>
        <w:t>|||  ||</w:t>
      </w:r>
      <w:r w:rsidR="00A43AE2" w:rsidRPr="00490CD3">
        <w:rPr>
          <w:color w:val="000000"/>
          <w:spacing w:val="3"/>
          <w:w w:val="43"/>
          <w:shd w:val="solid" w:color="000000" w:fill="000000"/>
          <w:fitText w:val="474" w:id="-1167892725"/>
          <w14:textFill>
            <w14:solidFill>
              <w14:srgbClr w14:val="000000">
                <w14:alpha w14:val="100000"/>
              </w14:srgbClr>
            </w14:solidFill>
          </w14:textFill>
        </w:rPr>
        <w:t>|</w:t>
      </w:r>
      <w:r w:rsidRPr="003576CF">
        <w:t xml:space="preserve"> based on a DPMQ of $</w:t>
      </w:r>
      <w:r w:rsidR="00A43AE2" w:rsidRPr="00490CD3">
        <w:rPr>
          <w:color w:val="000000"/>
          <w:spacing w:val="20"/>
          <w:w w:val="43"/>
          <w:shd w:val="solid" w:color="000000" w:fill="000000"/>
          <w:fitText w:val="473" w:id="-1167892724"/>
          <w14:textFill>
            <w14:solidFill>
              <w14:srgbClr w14:val="000000">
                <w14:alpha w14:val="100000"/>
              </w14:srgbClr>
            </w14:solidFill>
          </w14:textFill>
        </w:rPr>
        <w:t>|||  ||</w:t>
      </w:r>
      <w:r w:rsidR="00A43AE2" w:rsidRPr="00490CD3">
        <w:rPr>
          <w:color w:val="000000"/>
          <w:spacing w:val="2"/>
          <w:w w:val="43"/>
          <w:shd w:val="solid" w:color="000000" w:fill="000000"/>
          <w:fitText w:val="473" w:id="-1167892724"/>
          <w14:textFill>
            <w14:solidFill>
              <w14:srgbClr w14:val="000000">
                <w14:alpha w14:val="100000"/>
              </w14:srgbClr>
            </w14:solidFill>
          </w14:textFill>
        </w:rPr>
        <w:t>|</w:t>
      </w:r>
      <w:r w:rsidRPr="003576CF">
        <w:t xml:space="preserve"> and 6.5 injections in Year 1 (two loading doses in the first four weeks plus an injection every 8 weeks thereafter). Drug costs per individuals in subsequent years was $</w:t>
      </w:r>
      <w:r w:rsidR="00A43AE2" w:rsidRPr="00DF2686">
        <w:rPr>
          <w:color w:val="000000"/>
          <w:w w:val="15"/>
          <w:shd w:val="solid" w:color="000000" w:fill="000000"/>
          <w:fitText w:val="-20" w:id="-1167892723"/>
          <w14:textFill>
            <w14:solidFill>
              <w14:srgbClr w14:val="000000">
                <w14:alpha w14:val="100000"/>
              </w14:srgbClr>
            </w14:solidFill>
          </w14:textFill>
        </w:rPr>
        <w:t xml:space="preserve">|  </w:t>
      </w:r>
      <w:r w:rsidR="00A43AE2" w:rsidRPr="00DF2686">
        <w:rPr>
          <w:color w:val="000000"/>
          <w:spacing w:val="-69"/>
          <w:w w:val="15"/>
          <w:shd w:val="solid" w:color="000000" w:fill="000000"/>
          <w:fitText w:val="-20" w:id="-1167892723"/>
          <w14:textFill>
            <w14:solidFill>
              <w14:srgbClr w14:val="000000">
                <w14:alpha w14:val="100000"/>
              </w14:srgbClr>
            </w14:solidFill>
          </w14:textFill>
        </w:rPr>
        <w:t>|</w:t>
      </w:r>
      <w:r w:rsidRPr="003576CF">
        <w:t xml:space="preserve"> based on one dose every 8 weeks and a DPMQ of $</w:t>
      </w:r>
      <w:r w:rsidR="00A43AE2" w:rsidRPr="00DF2686">
        <w:rPr>
          <w:color w:val="000000"/>
          <w:w w:val="15"/>
          <w:shd w:val="solid" w:color="000000" w:fill="000000"/>
          <w:fitText w:val="-20" w:id="-1167892722"/>
          <w14:textFill>
            <w14:solidFill>
              <w14:srgbClr w14:val="000000">
                <w14:alpha w14:val="100000"/>
              </w14:srgbClr>
            </w14:solidFill>
          </w14:textFill>
        </w:rPr>
        <w:t xml:space="preserve">|  </w:t>
      </w:r>
      <w:r w:rsidR="00A43AE2" w:rsidRPr="00DF2686">
        <w:rPr>
          <w:color w:val="000000"/>
          <w:spacing w:val="-69"/>
          <w:w w:val="15"/>
          <w:shd w:val="solid" w:color="000000" w:fill="000000"/>
          <w:fitText w:val="-20" w:id="-1167892722"/>
          <w14:textFill>
            <w14:solidFill>
              <w14:srgbClr w14:val="000000">
                <w14:alpha w14:val="100000"/>
              </w14:srgbClr>
            </w14:solidFill>
          </w14:textFill>
        </w:rPr>
        <w:t>|</w:t>
      </w:r>
      <w:r w:rsidRPr="003576CF">
        <w:t>.</w:t>
      </w:r>
    </w:p>
    <w:p w14:paraId="086E1B5F" w14:textId="77777777" w:rsidR="001F73C7" w:rsidRPr="003576CF" w:rsidRDefault="001F73C7" w:rsidP="001F73C7">
      <w:pPr>
        <w:pStyle w:val="3-BodyText"/>
        <w:rPr>
          <w:snapToGrid/>
        </w:rPr>
      </w:pPr>
      <w:r w:rsidRPr="003576CF">
        <w:rPr>
          <w:snapToGrid/>
        </w:rPr>
        <w:lastRenderedPageBreak/>
        <w:t xml:space="preserve">As the submission nominated SoC as the comparator, no comparator drug costs were included. </w:t>
      </w:r>
    </w:p>
    <w:p w14:paraId="09CFB74F" w14:textId="736F9987" w:rsidR="005F352C" w:rsidRPr="003576CF" w:rsidRDefault="005F352C" w:rsidP="005F352C">
      <w:pPr>
        <w:pStyle w:val="4-SubsectionHeading"/>
      </w:pPr>
      <w:r w:rsidRPr="003576CF">
        <w:t xml:space="preserve">Estimated PBS </w:t>
      </w:r>
      <w:r w:rsidR="0072358C">
        <w:t>U</w:t>
      </w:r>
      <w:r w:rsidRPr="003576CF">
        <w:t xml:space="preserve">sage &amp; </w:t>
      </w:r>
      <w:r w:rsidR="0072358C">
        <w:t>F</w:t>
      </w:r>
      <w:r w:rsidRPr="003576CF">
        <w:t xml:space="preserve">inancial </w:t>
      </w:r>
      <w:r w:rsidR="0072358C">
        <w:t>I</w:t>
      </w:r>
      <w:r w:rsidRPr="003576CF">
        <w:t>mplications</w:t>
      </w:r>
      <w:bookmarkEnd w:id="65"/>
      <w:bookmarkEnd w:id="66"/>
    </w:p>
    <w:p w14:paraId="00B804CE" w14:textId="4A81BFBD" w:rsidR="005F352C" w:rsidRPr="003576CF" w:rsidRDefault="005F352C" w:rsidP="0072358C">
      <w:pPr>
        <w:pStyle w:val="3-BodyText"/>
      </w:pPr>
      <w:r w:rsidRPr="003576CF">
        <w:t xml:space="preserve">This submission </w:t>
      </w:r>
      <w:r w:rsidR="00FB27C4" w:rsidRPr="003576CF">
        <w:t xml:space="preserve">was </w:t>
      </w:r>
      <w:r w:rsidRPr="003576CF">
        <w:t xml:space="preserve">not considered by DUSC. </w:t>
      </w:r>
    </w:p>
    <w:p w14:paraId="2E9D01AB" w14:textId="08447067" w:rsidR="005F352C" w:rsidRPr="003576CF" w:rsidRDefault="005F352C" w:rsidP="0072358C">
      <w:pPr>
        <w:pStyle w:val="3-BodyText"/>
      </w:pPr>
      <w:r w:rsidRPr="003576CF">
        <w:t xml:space="preserve">The submission took a mixed market </w:t>
      </w:r>
      <w:r w:rsidR="003576CF">
        <w:t xml:space="preserve">share </w:t>
      </w:r>
      <w:r w:rsidRPr="003576CF">
        <w:t>and epidemiological approach to estimating financial impact.</w:t>
      </w:r>
    </w:p>
    <w:p w14:paraId="5855C4C1" w14:textId="42869067" w:rsidR="005F352C" w:rsidRPr="003576CF" w:rsidRDefault="005F352C" w:rsidP="0072358C">
      <w:pPr>
        <w:pStyle w:val="3-BodyText"/>
      </w:pPr>
      <w:r w:rsidRPr="003576CF">
        <w:fldChar w:fldCharType="begin" w:fldLock="1"/>
      </w:r>
      <w:r w:rsidRPr="003576CF">
        <w:instrText xml:space="preserve"> REF _Ref104805262 \h  \* MERGEFORMAT </w:instrText>
      </w:r>
      <w:r w:rsidRPr="003576CF">
        <w:fldChar w:fldCharType="separate"/>
      </w:r>
      <w:r w:rsidR="00050820" w:rsidRPr="003576CF">
        <w:t>Table 15</w:t>
      </w:r>
      <w:r w:rsidRPr="003576CF">
        <w:fldChar w:fldCharType="end"/>
      </w:r>
      <w:r w:rsidRPr="003576CF">
        <w:t xml:space="preserve"> presents the key inputs relied on in the financial estimates. </w:t>
      </w:r>
      <w:r w:rsidR="00AB10EF" w:rsidRPr="003576CF">
        <w:t xml:space="preserve">Given the submission assumed that </w:t>
      </w:r>
      <w:r w:rsidR="007D0C9C" w:rsidRPr="003576CF">
        <w:t>94-97</w:t>
      </w:r>
      <w:r w:rsidR="00AB10EF" w:rsidRPr="003576CF">
        <w:t xml:space="preserve">% of all </w:t>
      </w:r>
      <w:r w:rsidR="006E3B6F" w:rsidRPr="003576CF">
        <w:t>individual</w:t>
      </w:r>
      <w:r w:rsidR="00AB10EF" w:rsidRPr="003576CF">
        <w:t xml:space="preserve">s who would be eligible for </w:t>
      </w:r>
      <w:r w:rsidR="0062760B" w:rsidRPr="003576CF">
        <w:t>CAB</w:t>
      </w:r>
      <w:r w:rsidR="0062760B" w:rsidRPr="003576CF">
        <w:noBreakHyphen/>
        <w:t xml:space="preserve">LA </w:t>
      </w:r>
      <w:r w:rsidR="00F572B3" w:rsidRPr="003576CF">
        <w:t xml:space="preserve">were because they were intolerant to, or have sub-optimal adherence to </w:t>
      </w:r>
      <w:r w:rsidR="000E2F60" w:rsidRPr="003576CF">
        <w:t>TD</w:t>
      </w:r>
      <w:r w:rsidR="00F572B3" w:rsidRPr="003576CF">
        <w:t xml:space="preserve">/FTC (as opposed to having contraindications to </w:t>
      </w:r>
      <w:r w:rsidR="000E2F60" w:rsidRPr="003576CF">
        <w:t>TD</w:t>
      </w:r>
      <w:r w:rsidR="00F572B3" w:rsidRPr="003576CF">
        <w:t xml:space="preserve">/FTC), the </w:t>
      </w:r>
      <w:r w:rsidR="007903E6" w:rsidRPr="003576CF">
        <w:t xml:space="preserve">information </w:t>
      </w:r>
      <w:r w:rsidR="002815AE" w:rsidRPr="003576CF">
        <w:t xml:space="preserve">in </w:t>
      </w:r>
      <w:r w:rsidR="002815AE" w:rsidRPr="003576CF">
        <w:fldChar w:fldCharType="begin" w:fldLock="1"/>
      </w:r>
      <w:r w:rsidR="002815AE" w:rsidRPr="003576CF">
        <w:instrText xml:space="preserve"> REF _Ref104805262 \h </w:instrText>
      </w:r>
      <w:r w:rsidR="00360BB7" w:rsidRPr="003576CF">
        <w:instrText xml:space="preserve"> \* MERGEFORMAT </w:instrText>
      </w:r>
      <w:r w:rsidR="002815AE" w:rsidRPr="003576CF">
        <w:fldChar w:fldCharType="separate"/>
      </w:r>
      <w:r w:rsidR="00050820" w:rsidRPr="003576CF">
        <w:t>Table 15</w:t>
      </w:r>
      <w:r w:rsidR="002815AE" w:rsidRPr="003576CF">
        <w:fldChar w:fldCharType="end"/>
      </w:r>
      <w:r w:rsidR="002815AE" w:rsidRPr="003576CF">
        <w:t xml:space="preserve"> refers only to </w:t>
      </w:r>
      <w:r w:rsidR="00360BB7" w:rsidRPr="003576CF">
        <w:t xml:space="preserve">uptake in this sub-population. </w:t>
      </w:r>
    </w:p>
    <w:p w14:paraId="6D69F7F7" w14:textId="30A39CFC" w:rsidR="005F352C" w:rsidRPr="003576CF" w:rsidRDefault="005F352C" w:rsidP="00AB10EF">
      <w:pPr>
        <w:pStyle w:val="Caption"/>
        <w:rPr>
          <w:szCs w:val="24"/>
        </w:rPr>
      </w:pPr>
      <w:bookmarkStart w:id="68" w:name="_Ref104805262"/>
      <w:r w:rsidRPr="003576CF">
        <w:t xml:space="preserve">Table </w:t>
      </w:r>
      <w:r w:rsidR="00DF2686">
        <w:fldChar w:fldCharType="begin" w:fldLock="1"/>
      </w:r>
      <w:r w:rsidR="00DF2686">
        <w:instrText xml:space="preserve"> SEQ Table \* ARABIC </w:instrText>
      </w:r>
      <w:r w:rsidR="00DF2686">
        <w:fldChar w:fldCharType="separate"/>
      </w:r>
      <w:r w:rsidR="00050820" w:rsidRPr="003576CF">
        <w:t>15</w:t>
      </w:r>
      <w:r w:rsidR="00DF2686">
        <w:fldChar w:fldCharType="end"/>
      </w:r>
      <w:bookmarkEnd w:id="68"/>
      <w:r w:rsidRPr="003576CF">
        <w:t>:</w:t>
      </w:r>
      <w:r w:rsidRPr="003576CF">
        <w:rPr>
          <w:rStyle w:val="CommentReference"/>
          <w:b/>
          <w:szCs w:val="24"/>
        </w:rPr>
        <w:t xml:space="preserve"> Key inputs for financial estimates</w:t>
      </w:r>
    </w:p>
    <w:tbl>
      <w:tblPr>
        <w:tblStyle w:val="TableGrid"/>
        <w:tblW w:w="0" w:type="auto"/>
        <w:tblCellMar>
          <w:left w:w="29" w:type="dxa"/>
          <w:right w:w="29" w:type="dxa"/>
        </w:tblCellMar>
        <w:tblLook w:val="04A0" w:firstRow="1" w:lastRow="0" w:firstColumn="1" w:lastColumn="0" w:noHBand="0" w:noVBand="1"/>
        <w:tblCaption w:val="Table 15: Key inputs for financial estimates"/>
      </w:tblPr>
      <w:tblGrid>
        <w:gridCol w:w="1885"/>
        <w:gridCol w:w="1371"/>
        <w:gridCol w:w="5469"/>
        <w:gridCol w:w="9"/>
      </w:tblGrid>
      <w:tr w:rsidR="00F40A6B" w:rsidRPr="003576CF" w14:paraId="1E773B82" w14:textId="77777777" w:rsidTr="00D84D9B">
        <w:trPr>
          <w:cantSplit/>
          <w:tblHeader/>
        </w:trPr>
        <w:tc>
          <w:tcPr>
            <w:tcW w:w="1885" w:type="dxa"/>
            <w:vAlign w:val="center"/>
          </w:tcPr>
          <w:p w14:paraId="155AAAC8" w14:textId="77777777" w:rsidR="005F352C" w:rsidRPr="003576CF" w:rsidRDefault="005F352C" w:rsidP="00AB10EF">
            <w:pPr>
              <w:pStyle w:val="TableText0"/>
              <w:keepLines/>
              <w:rPr>
                <w:b/>
                <w:bCs w:val="0"/>
              </w:rPr>
            </w:pPr>
            <w:r w:rsidRPr="003576CF">
              <w:rPr>
                <w:b/>
                <w:bCs w:val="0"/>
              </w:rPr>
              <w:t>Parameter</w:t>
            </w:r>
          </w:p>
        </w:tc>
        <w:tc>
          <w:tcPr>
            <w:tcW w:w="1371" w:type="dxa"/>
            <w:vAlign w:val="center"/>
          </w:tcPr>
          <w:p w14:paraId="52566B6F" w14:textId="77777777" w:rsidR="005F352C" w:rsidRPr="003576CF" w:rsidRDefault="005F352C" w:rsidP="00AB10EF">
            <w:pPr>
              <w:pStyle w:val="TableText0"/>
              <w:keepLines/>
              <w:jc w:val="center"/>
              <w:rPr>
                <w:b/>
                <w:bCs w:val="0"/>
              </w:rPr>
            </w:pPr>
            <w:r w:rsidRPr="003576CF">
              <w:rPr>
                <w:b/>
                <w:bCs w:val="0"/>
              </w:rPr>
              <w:t>Value</w:t>
            </w:r>
          </w:p>
        </w:tc>
        <w:tc>
          <w:tcPr>
            <w:tcW w:w="5478" w:type="dxa"/>
            <w:gridSpan w:val="2"/>
            <w:vAlign w:val="center"/>
          </w:tcPr>
          <w:p w14:paraId="586464AE" w14:textId="67745F49" w:rsidR="005F352C" w:rsidRPr="003576CF" w:rsidRDefault="005F352C" w:rsidP="00AB10EF">
            <w:pPr>
              <w:pStyle w:val="TableText0"/>
              <w:keepLines/>
              <w:jc w:val="center"/>
              <w:rPr>
                <w:b/>
                <w:bCs w:val="0"/>
              </w:rPr>
            </w:pPr>
            <w:r w:rsidRPr="003576CF">
              <w:rPr>
                <w:b/>
                <w:bCs w:val="0"/>
              </w:rPr>
              <w:t>Reference/Source</w:t>
            </w:r>
            <w:r w:rsidR="00C6759F" w:rsidRPr="003576CF">
              <w:rPr>
                <w:b/>
                <w:bCs w:val="0"/>
              </w:rPr>
              <w:t xml:space="preserve"> and Comments</w:t>
            </w:r>
          </w:p>
        </w:tc>
      </w:tr>
      <w:tr w:rsidR="00F40A6B" w:rsidRPr="003576CF" w14:paraId="35D59D2C" w14:textId="77777777" w:rsidTr="00F46763">
        <w:trPr>
          <w:cantSplit/>
        </w:trPr>
        <w:tc>
          <w:tcPr>
            <w:tcW w:w="8734" w:type="dxa"/>
            <w:gridSpan w:val="4"/>
            <w:vAlign w:val="center"/>
          </w:tcPr>
          <w:p w14:paraId="5F32AAF7" w14:textId="77777777" w:rsidR="005F352C" w:rsidRPr="003576CF" w:rsidRDefault="005F352C" w:rsidP="00AB10EF">
            <w:pPr>
              <w:pStyle w:val="TableText0"/>
              <w:keepLines/>
            </w:pPr>
            <w:r w:rsidRPr="003576CF">
              <w:t>Non-adherent/Intolerant</w:t>
            </w:r>
          </w:p>
        </w:tc>
      </w:tr>
      <w:tr w:rsidR="00F40A6B" w:rsidRPr="003576CF" w14:paraId="5D785FD3" w14:textId="77777777" w:rsidTr="00D84D9B">
        <w:trPr>
          <w:cantSplit/>
        </w:trPr>
        <w:tc>
          <w:tcPr>
            <w:tcW w:w="1885" w:type="dxa"/>
            <w:vAlign w:val="center"/>
          </w:tcPr>
          <w:p w14:paraId="5EFB79D9" w14:textId="2C0DC984" w:rsidR="005F352C" w:rsidRPr="003576CF" w:rsidRDefault="005F352C" w:rsidP="00AB10EF">
            <w:pPr>
              <w:pStyle w:val="TableText0"/>
              <w:keepLines/>
            </w:pPr>
            <w:r w:rsidRPr="003576CF">
              <w:t xml:space="preserve">Number of </w:t>
            </w:r>
            <w:r w:rsidR="006E3B6F" w:rsidRPr="003576CF">
              <w:t>individual</w:t>
            </w:r>
            <w:r w:rsidRPr="003576CF">
              <w:t xml:space="preserve">s that have previously discontinued </w:t>
            </w:r>
            <w:r w:rsidR="000E2F60" w:rsidRPr="003576CF">
              <w:t>TD</w:t>
            </w:r>
            <w:r w:rsidRPr="003576CF">
              <w:t>/FTC (alive and HIV-free)</w:t>
            </w:r>
          </w:p>
        </w:tc>
        <w:tc>
          <w:tcPr>
            <w:tcW w:w="1371" w:type="dxa"/>
            <w:vAlign w:val="center"/>
          </w:tcPr>
          <w:p w14:paraId="707E6401" w14:textId="264F9644" w:rsidR="005F352C" w:rsidRPr="00A55A29" w:rsidRDefault="005F352C" w:rsidP="00AB10EF">
            <w:pPr>
              <w:pStyle w:val="TableText0"/>
              <w:keepLines/>
              <w:jc w:val="both"/>
            </w:pPr>
            <w:r w:rsidRPr="00A55A29">
              <w:t>2024: 45,164</w:t>
            </w:r>
          </w:p>
          <w:p w14:paraId="3BCF62F7" w14:textId="56447EF3" w:rsidR="005F352C" w:rsidRPr="00A55A29" w:rsidRDefault="005F352C" w:rsidP="00AB10EF">
            <w:pPr>
              <w:pStyle w:val="TableText0"/>
              <w:keepLines/>
              <w:jc w:val="both"/>
              <w:rPr>
                <w:vertAlign w:val="superscript"/>
              </w:rPr>
            </w:pPr>
            <w:r w:rsidRPr="00A55A29">
              <w:t>2025: 52,729</w:t>
            </w:r>
          </w:p>
          <w:p w14:paraId="1E146716" w14:textId="1CC71EB9" w:rsidR="005F352C" w:rsidRPr="00A55A29" w:rsidRDefault="005F352C" w:rsidP="00AB10EF">
            <w:pPr>
              <w:pStyle w:val="TableText0"/>
              <w:keepLines/>
              <w:jc w:val="both"/>
              <w:rPr>
                <w:vertAlign w:val="superscript"/>
              </w:rPr>
            </w:pPr>
            <w:r w:rsidRPr="00A55A29">
              <w:t>2026: 60,460</w:t>
            </w:r>
          </w:p>
          <w:p w14:paraId="0FC38A2A" w14:textId="1DF26F02" w:rsidR="005F352C" w:rsidRPr="00A55A29" w:rsidRDefault="005F352C" w:rsidP="00AB10EF">
            <w:pPr>
              <w:pStyle w:val="TableText0"/>
              <w:keepLines/>
              <w:jc w:val="both"/>
              <w:rPr>
                <w:vertAlign w:val="superscript"/>
              </w:rPr>
            </w:pPr>
            <w:r w:rsidRPr="00A55A29">
              <w:t>2027: 68,278</w:t>
            </w:r>
          </w:p>
          <w:p w14:paraId="5B98388F" w14:textId="7899645C" w:rsidR="005F352C" w:rsidRPr="00A55A29" w:rsidRDefault="005F352C" w:rsidP="00AB10EF">
            <w:pPr>
              <w:pStyle w:val="TableText0"/>
              <w:keepLines/>
              <w:jc w:val="both"/>
              <w:rPr>
                <w:vertAlign w:val="superscript"/>
              </w:rPr>
            </w:pPr>
            <w:r w:rsidRPr="00A55A29">
              <w:t>2028: 76,125</w:t>
            </w:r>
          </w:p>
          <w:p w14:paraId="79BEB4D7" w14:textId="2FAC05F3" w:rsidR="005F352C" w:rsidRPr="004F38C7" w:rsidRDefault="005F352C" w:rsidP="00AB10EF">
            <w:pPr>
              <w:pStyle w:val="TableText0"/>
              <w:keepLines/>
              <w:jc w:val="both"/>
              <w:rPr>
                <w:vertAlign w:val="superscript"/>
              </w:rPr>
            </w:pPr>
            <w:r w:rsidRPr="00A55A29">
              <w:t>2029: 83,960</w:t>
            </w:r>
          </w:p>
        </w:tc>
        <w:tc>
          <w:tcPr>
            <w:tcW w:w="5478" w:type="dxa"/>
            <w:gridSpan w:val="2"/>
            <w:vAlign w:val="center"/>
          </w:tcPr>
          <w:p w14:paraId="242C95B7" w14:textId="6ADD19A4" w:rsidR="005F352C" w:rsidRPr="003576CF" w:rsidRDefault="005F352C" w:rsidP="00E536AE">
            <w:pPr>
              <w:pStyle w:val="TableText0"/>
              <w:keepLines/>
            </w:pPr>
            <w:r w:rsidRPr="003576CF">
              <w:t xml:space="preserve">Kirby Institute 2022, extrapolated over the analysis period. The </w:t>
            </w:r>
            <w:r w:rsidR="00E536AE" w:rsidRPr="003576CF">
              <w:t xml:space="preserve">evaluation considered that the </w:t>
            </w:r>
            <w:r w:rsidRPr="003576CF">
              <w:t xml:space="preserve">source of estimates was reasonable but included all </w:t>
            </w:r>
            <w:r w:rsidR="006E3B6F" w:rsidRPr="003576CF">
              <w:t>individual</w:t>
            </w:r>
            <w:r w:rsidRPr="003576CF">
              <w:t xml:space="preserve">s who ever discontinued </w:t>
            </w:r>
            <w:r w:rsidR="000E2F60" w:rsidRPr="003576CF">
              <w:t>TD</w:t>
            </w:r>
            <w:r w:rsidRPr="003576CF">
              <w:t xml:space="preserve">/FTC without adjusting for </w:t>
            </w:r>
            <w:r w:rsidR="006E3B6F" w:rsidRPr="003576CF">
              <w:t>individual</w:t>
            </w:r>
            <w:r w:rsidRPr="003576CF">
              <w:t>s who may no longer be at risk</w:t>
            </w:r>
            <w:r w:rsidR="00360BB7" w:rsidRPr="003576CF">
              <w:t xml:space="preserve"> and may be overestimated</w:t>
            </w:r>
            <w:r w:rsidR="003576CF">
              <w:t xml:space="preserve">. </w:t>
            </w:r>
          </w:p>
        </w:tc>
      </w:tr>
      <w:tr w:rsidR="00F40A6B" w:rsidRPr="003576CF" w14:paraId="03C41B2B" w14:textId="77777777" w:rsidTr="00D84D9B">
        <w:trPr>
          <w:cantSplit/>
        </w:trPr>
        <w:tc>
          <w:tcPr>
            <w:tcW w:w="1885" w:type="dxa"/>
            <w:vAlign w:val="center"/>
          </w:tcPr>
          <w:p w14:paraId="6E011364" w14:textId="33645849" w:rsidR="005F352C" w:rsidRPr="003576CF" w:rsidRDefault="005F352C" w:rsidP="00AB10EF">
            <w:pPr>
              <w:pStyle w:val="TableText0"/>
              <w:keepLines/>
            </w:pPr>
            <w:r w:rsidRPr="003576CF">
              <w:t xml:space="preserve">Proportion of </w:t>
            </w:r>
            <w:r w:rsidR="000E2F60" w:rsidRPr="003576CF">
              <w:t>TD</w:t>
            </w:r>
            <w:r w:rsidRPr="003576CF">
              <w:t xml:space="preserve">/FTC discontinued </w:t>
            </w:r>
            <w:r w:rsidR="006E3B6F" w:rsidRPr="003576CF">
              <w:t>individual</w:t>
            </w:r>
            <w:r w:rsidRPr="003576CF">
              <w:t>s eligible for CAB-LA (intolerant or repeated suboptimal adherence)</w:t>
            </w:r>
          </w:p>
        </w:tc>
        <w:tc>
          <w:tcPr>
            <w:tcW w:w="1371" w:type="dxa"/>
            <w:vAlign w:val="center"/>
          </w:tcPr>
          <w:p w14:paraId="7105FBFF" w14:textId="386F7D3E" w:rsidR="005F352C" w:rsidRPr="003576CF" w:rsidRDefault="005F352C" w:rsidP="00AB10EF">
            <w:pPr>
              <w:pStyle w:val="TableText0"/>
              <w:keepLines/>
              <w:jc w:val="both"/>
            </w:pPr>
            <w:r w:rsidRPr="003576CF">
              <w:t>Base</w:t>
            </w:r>
            <w:r w:rsidR="00254A73" w:rsidRPr="003576CF">
              <w:t xml:space="preserve"> </w:t>
            </w:r>
            <w:r w:rsidRPr="003576CF">
              <w:t>case: 23.8%</w:t>
            </w:r>
          </w:p>
        </w:tc>
        <w:tc>
          <w:tcPr>
            <w:tcW w:w="5478" w:type="dxa"/>
            <w:gridSpan w:val="2"/>
            <w:vAlign w:val="center"/>
          </w:tcPr>
          <w:p w14:paraId="0DA1659E" w14:textId="77777777" w:rsidR="005F352C" w:rsidRPr="003576CF" w:rsidRDefault="005F352C" w:rsidP="00E536AE">
            <w:pPr>
              <w:pStyle w:val="TableText0"/>
              <w:keepLines/>
            </w:pPr>
            <w:r w:rsidRPr="003576CF">
              <w:t>HPTN 083 study (Landovitz 2021)</w:t>
            </w:r>
          </w:p>
        </w:tc>
      </w:tr>
      <w:tr w:rsidR="00F40A6B" w:rsidRPr="003576CF" w14:paraId="52C2AB77" w14:textId="77777777" w:rsidTr="00D84D9B">
        <w:trPr>
          <w:cantSplit/>
        </w:trPr>
        <w:tc>
          <w:tcPr>
            <w:tcW w:w="1885" w:type="dxa"/>
            <w:vAlign w:val="center"/>
          </w:tcPr>
          <w:p w14:paraId="15530003" w14:textId="77777777" w:rsidR="005F352C" w:rsidRPr="003576CF" w:rsidRDefault="005F352C" w:rsidP="00AB10EF">
            <w:pPr>
              <w:pStyle w:val="TableText0"/>
              <w:keepLines/>
            </w:pPr>
            <w:r w:rsidRPr="003576CF">
              <w:t>Uptake of CAB-LA</w:t>
            </w:r>
          </w:p>
        </w:tc>
        <w:tc>
          <w:tcPr>
            <w:tcW w:w="1371" w:type="dxa"/>
            <w:vAlign w:val="center"/>
          </w:tcPr>
          <w:p w14:paraId="2C344031" w14:textId="77777777" w:rsidR="005F352C" w:rsidRPr="003576CF" w:rsidRDefault="005F352C" w:rsidP="00AB10EF">
            <w:pPr>
              <w:pStyle w:val="TableText0"/>
              <w:keepLines/>
              <w:jc w:val="both"/>
            </w:pPr>
            <w:r w:rsidRPr="003576CF">
              <w:t>2024: 20%</w:t>
            </w:r>
          </w:p>
          <w:p w14:paraId="6B8F6E1E" w14:textId="77777777" w:rsidR="005F352C" w:rsidRPr="003576CF" w:rsidRDefault="005F352C" w:rsidP="00AB10EF">
            <w:pPr>
              <w:pStyle w:val="TableText0"/>
              <w:keepLines/>
              <w:jc w:val="both"/>
            </w:pPr>
            <w:r w:rsidRPr="003576CF">
              <w:t>2025: 22.5%</w:t>
            </w:r>
          </w:p>
          <w:p w14:paraId="78805853" w14:textId="77777777" w:rsidR="005F352C" w:rsidRPr="003576CF" w:rsidRDefault="005F352C" w:rsidP="00AB10EF">
            <w:pPr>
              <w:pStyle w:val="TableText0"/>
              <w:keepLines/>
              <w:jc w:val="both"/>
            </w:pPr>
            <w:r w:rsidRPr="003576CF">
              <w:t>2026: 25%</w:t>
            </w:r>
          </w:p>
          <w:p w14:paraId="6EC969DA" w14:textId="77777777" w:rsidR="005F352C" w:rsidRPr="003576CF" w:rsidRDefault="005F352C" w:rsidP="00AB10EF">
            <w:pPr>
              <w:pStyle w:val="TableText0"/>
              <w:keepLines/>
              <w:jc w:val="both"/>
            </w:pPr>
            <w:r w:rsidRPr="003576CF">
              <w:t>2027: 27.5%</w:t>
            </w:r>
          </w:p>
          <w:p w14:paraId="3FEEBA38" w14:textId="77777777" w:rsidR="005F352C" w:rsidRPr="003576CF" w:rsidRDefault="005F352C" w:rsidP="00AB10EF">
            <w:pPr>
              <w:pStyle w:val="TableText0"/>
              <w:keepLines/>
              <w:jc w:val="both"/>
            </w:pPr>
            <w:r w:rsidRPr="003576CF">
              <w:t>2028: 30%</w:t>
            </w:r>
          </w:p>
          <w:p w14:paraId="446AD115" w14:textId="77777777" w:rsidR="005F352C" w:rsidRPr="003576CF" w:rsidRDefault="005F352C" w:rsidP="00AB10EF">
            <w:pPr>
              <w:pStyle w:val="TableText0"/>
              <w:keepLines/>
              <w:jc w:val="both"/>
            </w:pPr>
            <w:r w:rsidRPr="003576CF">
              <w:t>2029: 30%</w:t>
            </w:r>
          </w:p>
        </w:tc>
        <w:tc>
          <w:tcPr>
            <w:tcW w:w="5478" w:type="dxa"/>
            <w:gridSpan w:val="2"/>
            <w:vAlign w:val="center"/>
          </w:tcPr>
          <w:p w14:paraId="50E3EB32" w14:textId="31BDAD5D" w:rsidR="005F352C" w:rsidRPr="003576CF" w:rsidRDefault="005F352C" w:rsidP="00E536AE">
            <w:pPr>
              <w:pStyle w:val="TableText0"/>
              <w:keepLines/>
            </w:pPr>
            <w:r w:rsidRPr="003576CF">
              <w:t>Assumption based on the proportion of continuous use PrEP users in the DUSC report (MedicineInsight data).</w:t>
            </w:r>
            <w:r w:rsidR="00E536AE" w:rsidRPr="003576CF">
              <w:t xml:space="preserve"> The evaluation considered that the</w:t>
            </w:r>
            <w:r w:rsidRPr="003576CF">
              <w:t xml:space="preserve"> </w:t>
            </w:r>
            <w:r w:rsidR="00E536AE" w:rsidRPr="003576CF">
              <w:t>a</w:t>
            </w:r>
            <w:r w:rsidRPr="003576CF">
              <w:t xml:space="preserve">pplication of these estimates for the non-adherent/intolerant population </w:t>
            </w:r>
            <w:r w:rsidR="00E536AE" w:rsidRPr="003576CF">
              <w:t>were</w:t>
            </w:r>
            <w:r w:rsidRPr="003576CF">
              <w:t xml:space="preserve"> highly uncertain. While uptake appears substantially underestimated, it is also possible that a large proportion of individuals who are technically eligible for CAB-LA (</w:t>
            </w:r>
            <w:r w:rsidR="00D27B72" w:rsidRPr="003576CF">
              <w:t>i.e.</w:t>
            </w:r>
            <w:r w:rsidRPr="003576CF">
              <w:t xml:space="preserve"> ever discontinued </w:t>
            </w:r>
            <w:r w:rsidR="000E2F60" w:rsidRPr="003576CF">
              <w:t>TD</w:t>
            </w:r>
            <w:r w:rsidRPr="003576CF">
              <w:t>/FTC) will likely not be seeking PrEP treatment due to changes in circumstance.</w:t>
            </w:r>
          </w:p>
        </w:tc>
      </w:tr>
      <w:tr w:rsidR="00F40A6B" w:rsidRPr="003576CF" w14:paraId="4A35467F" w14:textId="77777777" w:rsidTr="00E536AE">
        <w:trPr>
          <w:gridAfter w:val="1"/>
          <w:wAfter w:w="9" w:type="dxa"/>
          <w:cantSplit/>
        </w:trPr>
        <w:tc>
          <w:tcPr>
            <w:tcW w:w="8725" w:type="dxa"/>
            <w:gridSpan w:val="3"/>
            <w:vAlign w:val="center"/>
          </w:tcPr>
          <w:p w14:paraId="1138C6F4" w14:textId="77777777" w:rsidR="005F352C" w:rsidRPr="003576CF" w:rsidRDefault="005F352C" w:rsidP="00E536AE">
            <w:pPr>
              <w:pStyle w:val="TableText0"/>
              <w:keepLines/>
            </w:pPr>
            <w:r w:rsidRPr="003576CF">
              <w:t>PBS Costs</w:t>
            </w:r>
          </w:p>
        </w:tc>
      </w:tr>
      <w:tr w:rsidR="00F40A6B" w:rsidRPr="003576CF" w14:paraId="4A93FF6D" w14:textId="77777777" w:rsidTr="00D84D9B">
        <w:trPr>
          <w:gridAfter w:val="1"/>
          <w:wAfter w:w="9" w:type="dxa"/>
          <w:cantSplit/>
        </w:trPr>
        <w:tc>
          <w:tcPr>
            <w:tcW w:w="1885" w:type="dxa"/>
            <w:vAlign w:val="center"/>
          </w:tcPr>
          <w:p w14:paraId="78DE5764" w14:textId="77777777" w:rsidR="005F352C" w:rsidRPr="003576CF" w:rsidRDefault="005F352C" w:rsidP="00AB10EF">
            <w:pPr>
              <w:pStyle w:val="TableText0"/>
              <w:keepLines/>
            </w:pPr>
            <w:r w:rsidRPr="003576CF">
              <w:t>CAB-LA Scripts</w:t>
            </w:r>
          </w:p>
        </w:tc>
        <w:tc>
          <w:tcPr>
            <w:tcW w:w="1371" w:type="dxa"/>
            <w:vAlign w:val="center"/>
          </w:tcPr>
          <w:p w14:paraId="04CB8EB1" w14:textId="77777777" w:rsidR="005F352C" w:rsidRPr="003576CF" w:rsidRDefault="005F352C" w:rsidP="00842105">
            <w:pPr>
              <w:pStyle w:val="TableText0"/>
              <w:keepLines/>
            </w:pPr>
            <w:r w:rsidRPr="003576CF">
              <w:t>7.70 injections in the first year. 6.25 injections per year thereafter</w:t>
            </w:r>
          </w:p>
        </w:tc>
        <w:tc>
          <w:tcPr>
            <w:tcW w:w="5469" w:type="dxa"/>
            <w:vAlign w:val="center"/>
          </w:tcPr>
          <w:p w14:paraId="102DDD6B" w14:textId="0FB3CA02" w:rsidR="005F352C" w:rsidRPr="003576CF" w:rsidRDefault="005F352C" w:rsidP="00E536AE">
            <w:pPr>
              <w:pStyle w:val="TableText0"/>
              <w:keepLines/>
            </w:pPr>
            <w:r w:rsidRPr="003576CF">
              <w:t xml:space="preserve">Based on dosing schedule in HPTN-083 and an adherence of 96.2%. The submission considered that applying 100% adherence to CAB-LA is likely to overestimate financial estimates which is considered inappropriate considering the possibility of a </w:t>
            </w:r>
            <w:r w:rsidR="003576CF">
              <w:t>R</w:t>
            </w:r>
            <w:r w:rsidRPr="003576CF">
              <w:t xml:space="preserve">isk </w:t>
            </w:r>
            <w:r w:rsidR="003576CF">
              <w:t>S</w:t>
            </w:r>
            <w:r w:rsidR="003576CF" w:rsidRPr="003576CF">
              <w:t xml:space="preserve">hare </w:t>
            </w:r>
            <w:r w:rsidR="003576CF">
              <w:t>A</w:t>
            </w:r>
            <w:r w:rsidR="003576CF" w:rsidRPr="003576CF">
              <w:t xml:space="preserve">rrangement </w:t>
            </w:r>
            <w:r w:rsidR="00FB27C4" w:rsidRPr="003576CF">
              <w:t>(RSA)</w:t>
            </w:r>
            <w:r w:rsidRPr="003576CF">
              <w:t xml:space="preserve">. </w:t>
            </w:r>
            <w:r w:rsidR="00C6759F" w:rsidRPr="003576CF">
              <w:t xml:space="preserve">However, no discontinuation was considered in the financial estimates, which was not consistent with the economic evaluation and </w:t>
            </w:r>
            <w:r w:rsidR="00724DD5" w:rsidRPr="003576CF">
              <w:t xml:space="preserve">resulted in an overestimate in CAB-LA use. </w:t>
            </w:r>
          </w:p>
        </w:tc>
      </w:tr>
      <w:tr w:rsidR="00F40A6B" w:rsidRPr="003576CF" w14:paraId="35510535" w14:textId="77777777" w:rsidTr="00D84D9B">
        <w:trPr>
          <w:gridAfter w:val="1"/>
          <w:wAfter w:w="9" w:type="dxa"/>
          <w:cantSplit/>
        </w:trPr>
        <w:tc>
          <w:tcPr>
            <w:tcW w:w="1885" w:type="dxa"/>
            <w:vAlign w:val="center"/>
          </w:tcPr>
          <w:p w14:paraId="2ABAE339" w14:textId="77777777" w:rsidR="005F352C" w:rsidRPr="003576CF" w:rsidRDefault="005F352C" w:rsidP="00AB10EF">
            <w:pPr>
              <w:pStyle w:val="TableText0"/>
              <w:keepLines/>
            </w:pPr>
            <w:r w:rsidRPr="003576CF">
              <w:t>ART cost offsets</w:t>
            </w:r>
          </w:p>
        </w:tc>
        <w:tc>
          <w:tcPr>
            <w:tcW w:w="1371" w:type="dxa"/>
            <w:vAlign w:val="center"/>
          </w:tcPr>
          <w:p w14:paraId="5EABC764" w14:textId="767B2698" w:rsidR="005F352C" w:rsidRPr="003576CF" w:rsidRDefault="005F352C" w:rsidP="00842105">
            <w:pPr>
              <w:pStyle w:val="TableText0"/>
              <w:keepLines/>
            </w:pPr>
            <w:r w:rsidRPr="003576CF">
              <w:t xml:space="preserve">Sourced from </w:t>
            </w:r>
            <w:r w:rsidR="007F514B" w:rsidRPr="003576CF">
              <w:t>e</w:t>
            </w:r>
            <w:r w:rsidRPr="003576CF">
              <w:t>conomic model with time horizon set to 6 years.</w:t>
            </w:r>
          </w:p>
        </w:tc>
        <w:tc>
          <w:tcPr>
            <w:tcW w:w="5469" w:type="dxa"/>
            <w:vAlign w:val="center"/>
          </w:tcPr>
          <w:p w14:paraId="7F0D1E51" w14:textId="77777777" w:rsidR="005F352C" w:rsidRPr="003576CF" w:rsidRDefault="005F352C" w:rsidP="00E536AE">
            <w:pPr>
              <w:pStyle w:val="TableText0"/>
              <w:keepLines/>
            </w:pPr>
            <w:r w:rsidRPr="003576CF">
              <w:t>These were likely overestimated as the economic evaluation overestimated treatment effect of CAB</w:t>
            </w:r>
            <w:r w:rsidRPr="003576CF">
              <w:noBreakHyphen/>
              <w:t>LA.</w:t>
            </w:r>
          </w:p>
        </w:tc>
      </w:tr>
    </w:tbl>
    <w:p w14:paraId="00419ECB" w14:textId="77777777" w:rsidR="005F352C" w:rsidRPr="003576CF" w:rsidRDefault="005F352C" w:rsidP="00AB10EF">
      <w:pPr>
        <w:pStyle w:val="FooterTableFigure"/>
        <w:keepNext/>
        <w:keepLines/>
      </w:pPr>
      <w:r w:rsidRPr="003576CF">
        <w:t>Source: Table 93, pp192-193 of the submission.</w:t>
      </w:r>
    </w:p>
    <w:p w14:paraId="2B0032EB" w14:textId="39761CB1" w:rsidR="004F38C7" w:rsidRPr="003576CF" w:rsidRDefault="005F352C" w:rsidP="00EE2BD9">
      <w:pPr>
        <w:pStyle w:val="FooterTableFigure"/>
        <w:keepLines/>
      </w:pPr>
      <w:r w:rsidRPr="003576CF">
        <w:t xml:space="preserve">ABS = Australian Bureau of Statistics; ART = antiretroviral therapy; ASHR2 = Second Australian Study of Health and Relationships; CAB-LA = cabotegravir long-acting; </w:t>
      </w:r>
      <w:r w:rsidR="003576CF" w:rsidRPr="003576CF">
        <w:t>DPMQ</w:t>
      </w:r>
      <w:r w:rsidRPr="003576CF">
        <w:t xml:space="preserve"> = Dispensed price per maximum quantity; DUSC = Drug Utilisation Sub-Committee; GCPS = Gay Community Periodic Surveys; HIV = human immunodeficiency virus; MBS = Medicare Benefits Schedule; MSM = men who have sex with men; PrEP = pre-exposure prophylaxis; </w:t>
      </w:r>
      <w:r w:rsidR="000E2F60" w:rsidRPr="003576CF">
        <w:t>TD</w:t>
      </w:r>
      <w:r w:rsidRPr="003576CF">
        <w:t>/FTC = Tenofovir Disoproxil/Emtricitabine.</w:t>
      </w:r>
    </w:p>
    <w:p w14:paraId="6964B7C8" w14:textId="190B97F4" w:rsidR="005F352C" w:rsidRPr="003576CF" w:rsidRDefault="005F352C" w:rsidP="0072358C">
      <w:pPr>
        <w:pStyle w:val="3-BodyText"/>
      </w:pPr>
      <w:r w:rsidRPr="003576CF">
        <w:lastRenderedPageBreak/>
        <w:fldChar w:fldCharType="begin" w:fldLock="1"/>
      </w:r>
      <w:r w:rsidRPr="003576CF">
        <w:instrText xml:space="preserve"> REF _Ref104805295 \h  \* MERGEFORMAT </w:instrText>
      </w:r>
      <w:r w:rsidRPr="003576CF">
        <w:fldChar w:fldCharType="separate"/>
      </w:r>
      <w:r w:rsidR="00050820" w:rsidRPr="003576CF">
        <w:t>Table 16</w:t>
      </w:r>
      <w:r w:rsidRPr="003576CF">
        <w:fldChar w:fldCharType="end"/>
      </w:r>
      <w:r w:rsidRPr="003576CF">
        <w:t xml:space="preserve"> presents the estimated use and financial implications of listing CAB-LA</w:t>
      </w:r>
      <w:r w:rsidR="003576CF">
        <w:t xml:space="preserve">. </w:t>
      </w:r>
    </w:p>
    <w:p w14:paraId="57EB5DD4" w14:textId="42745C01" w:rsidR="005F352C" w:rsidRPr="003576CF" w:rsidRDefault="005F352C" w:rsidP="005F352C">
      <w:pPr>
        <w:pStyle w:val="Caption"/>
      </w:pPr>
      <w:bookmarkStart w:id="69" w:name="_Ref104805295"/>
      <w:r w:rsidRPr="003576CF">
        <w:t xml:space="preserve">Table </w:t>
      </w:r>
      <w:r w:rsidR="00DF2686">
        <w:fldChar w:fldCharType="begin" w:fldLock="1"/>
      </w:r>
      <w:r w:rsidR="00DF2686">
        <w:instrText xml:space="preserve"> SEQ Table \* ARABIC </w:instrText>
      </w:r>
      <w:r w:rsidR="00DF2686">
        <w:fldChar w:fldCharType="separate"/>
      </w:r>
      <w:r w:rsidR="00050820" w:rsidRPr="003576CF">
        <w:t>16</w:t>
      </w:r>
      <w:r w:rsidR="00DF2686">
        <w:fldChar w:fldCharType="end"/>
      </w:r>
      <w:bookmarkEnd w:id="69"/>
      <w:r w:rsidRPr="003576CF">
        <w:t>:</w:t>
      </w:r>
      <w:r w:rsidRPr="003576CF">
        <w:rPr>
          <w:rStyle w:val="CommentReference"/>
          <w:b/>
          <w:szCs w:val="24"/>
        </w:rPr>
        <w:t xml:space="preserve"> Estimated use and financial implications</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w:tblPr>
      <w:tblGrid>
        <w:gridCol w:w="2547"/>
        <w:gridCol w:w="1134"/>
        <w:gridCol w:w="1136"/>
        <w:gridCol w:w="994"/>
        <w:gridCol w:w="1032"/>
        <w:gridCol w:w="1105"/>
        <w:gridCol w:w="1108"/>
      </w:tblGrid>
      <w:tr w:rsidR="00F40A6B" w:rsidRPr="003576CF" w14:paraId="1C129C22" w14:textId="77777777" w:rsidTr="00D84D9B">
        <w:trPr>
          <w:tblHeader/>
        </w:trPr>
        <w:tc>
          <w:tcPr>
            <w:tcW w:w="1406" w:type="pct"/>
            <w:shd w:val="clear" w:color="auto" w:fill="auto"/>
            <w:vAlign w:val="center"/>
          </w:tcPr>
          <w:p w14:paraId="7B7B769D" w14:textId="77777777" w:rsidR="005F352C" w:rsidRPr="003576CF" w:rsidRDefault="005F352C" w:rsidP="00F46763">
            <w:pPr>
              <w:pStyle w:val="In-tableHeading"/>
              <w:jc w:val="center"/>
              <w:rPr>
                <w:lang w:val="en-AU"/>
              </w:rPr>
            </w:pPr>
          </w:p>
        </w:tc>
        <w:tc>
          <w:tcPr>
            <w:tcW w:w="626" w:type="pct"/>
            <w:shd w:val="clear" w:color="auto" w:fill="auto"/>
            <w:vAlign w:val="center"/>
          </w:tcPr>
          <w:p w14:paraId="4A8254C1" w14:textId="77777777" w:rsidR="005F352C" w:rsidRPr="003576CF" w:rsidRDefault="005F352C" w:rsidP="00F46763">
            <w:pPr>
              <w:pStyle w:val="In-tableHeading"/>
              <w:jc w:val="center"/>
              <w:rPr>
                <w:lang w:val="en-AU"/>
              </w:rPr>
            </w:pPr>
            <w:r w:rsidRPr="003576CF">
              <w:rPr>
                <w:lang w:val="en-AU"/>
              </w:rPr>
              <w:t>Year 1</w:t>
            </w:r>
          </w:p>
        </w:tc>
        <w:tc>
          <w:tcPr>
            <w:tcW w:w="627" w:type="pct"/>
            <w:shd w:val="clear" w:color="auto" w:fill="auto"/>
            <w:vAlign w:val="center"/>
          </w:tcPr>
          <w:p w14:paraId="04FA435D" w14:textId="77777777" w:rsidR="005F352C" w:rsidRPr="003576CF" w:rsidRDefault="005F352C" w:rsidP="00F46763">
            <w:pPr>
              <w:pStyle w:val="In-tableHeading"/>
              <w:jc w:val="center"/>
              <w:rPr>
                <w:lang w:val="en-AU"/>
              </w:rPr>
            </w:pPr>
            <w:r w:rsidRPr="003576CF">
              <w:rPr>
                <w:lang w:val="en-AU"/>
              </w:rPr>
              <w:t>Year 2</w:t>
            </w:r>
          </w:p>
        </w:tc>
        <w:tc>
          <w:tcPr>
            <w:tcW w:w="549" w:type="pct"/>
            <w:shd w:val="clear" w:color="auto" w:fill="auto"/>
            <w:vAlign w:val="center"/>
          </w:tcPr>
          <w:p w14:paraId="0FF6F2B2" w14:textId="77777777" w:rsidR="005F352C" w:rsidRPr="003576CF" w:rsidRDefault="005F352C" w:rsidP="00F46763">
            <w:pPr>
              <w:pStyle w:val="In-tableHeading"/>
              <w:jc w:val="center"/>
              <w:rPr>
                <w:lang w:val="en-AU"/>
              </w:rPr>
            </w:pPr>
            <w:r w:rsidRPr="003576CF">
              <w:rPr>
                <w:lang w:val="en-AU"/>
              </w:rPr>
              <w:t>Year 3</w:t>
            </w:r>
          </w:p>
        </w:tc>
        <w:tc>
          <w:tcPr>
            <w:tcW w:w="570" w:type="pct"/>
            <w:shd w:val="clear" w:color="auto" w:fill="auto"/>
            <w:vAlign w:val="center"/>
          </w:tcPr>
          <w:p w14:paraId="0FC95B14" w14:textId="77777777" w:rsidR="005F352C" w:rsidRPr="003576CF" w:rsidRDefault="005F352C" w:rsidP="00F46763">
            <w:pPr>
              <w:pStyle w:val="In-tableHeading"/>
              <w:jc w:val="center"/>
              <w:rPr>
                <w:lang w:val="en-AU"/>
              </w:rPr>
            </w:pPr>
            <w:r w:rsidRPr="003576CF">
              <w:rPr>
                <w:lang w:val="en-AU"/>
              </w:rPr>
              <w:t>Year 4</w:t>
            </w:r>
          </w:p>
        </w:tc>
        <w:tc>
          <w:tcPr>
            <w:tcW w:w="610" w:type="pct"/>
            <w:shd w:val="clear" w:color="auto" w:fill="auto"/>
            <w:vAlign w:val="center"/>
          </w:tcPr>
          <w:p w14:paraId="3AB7BB86" w14:textId="77777777" w:rsidR="005F352C" w:rsidRPr="003576CF" w:rsidRDefault="005F352C" w:rsidP="00F46763">
            <w:pPr>
              <w:pStyle w:val="In-tableHeading"/>
              <w:jc w:val="center"/>
              <w:rPr>
                <w:lang w:val="en-AU"/>
              </w:rPr>
            </w:pPr>
            <w:r w:rsidRPr="003576CF">
              <w:rPr>
                <w:lang w:val="en-AU"/>
              </w:rPr>
              <w:t>Year 5</w:t>
            </w:r>
          </w:p>
        </w:tc>
        <w:tc>
          <w:tcPr>
            <w:tcW w:w="612" w:type="pct"/>
          </w:tcPr>
          <w:p w14:paraId="35A1D26E" w14:textId="77777777" w:rsidR="005F352C" w:rsidRPr="003576CF" w:rsidRDefault="005F352C" w:rsidP="00F46763">
            <w:pPr>
              <w:pStyle w:val="In-tableHeading"/>
              <w:jc w:val="center"/>
              <w:rPr>
                <w:lang w:val="en-AU"/>
              </w:rPr>
            </w:pPr>
            <w:r w:rsidRPr="003576CF">
              <w:rPr>
                <w:lang w:val="en-AU"/>
              </w:rPr>
              <w:t>Year 6</w:t>
            </w:r>
          </w:p>
        </w:tc>
      </w:tr>
      <w:tr w:rsidR="00F40A6B" w:rsidRPr="003576CF" w14:paraId="3FE71930" w14:textId="77777777" w:rsidTr="004F38C7">
        <w:tc>
          <w:tcPr>
            <w:tcW w:w="5000" w:type="pct"/>
            <w:gridSpan w:val="7"/>
            <w:shd w:val="clear" w:color="auto" w:fill="auto"/>
            <w:vAlign w:val="center"/>
          </w:tcPr>
          <w:p w14:paraId="10FC737C" w14:textId="77777777" w:rsidR="005F352C" w:rsidRPr="003576CF" w:rsidRDefault="005F352C" w:rsidP="00F46763">
            <w:pPr>
              <w:pStyle w:val="In-tableHeading"/>
              <w:rPr>
                <w:bCs/>
                <w:lang w:val="en-AU"/>
              </w:rPr>
            </w:pPr>
            <w:r w:rsidRPr="003576CF">
              <w:rPr>
                <w:bCs/>
                <w:lang w:val="en-AU"/>
              </w:rPr>
              <w:t>Estimated extent of use</w:t>
            </w:r>
          </w:p>
        </w:tc>
      </w:tr>
      <w:tr w:rsidR="00F40A6B" w:rsidRPr="003576CF" w14:paraId="79DA639D" w14:textId="77777777" w:rsidTr="00D84D9B">
        <w:tc>
          <w:tcPr>
            <w:tcW w:w="1406" w:type="pct"/>
            <w:shd w:val="clear" w:color="auto" w:fill="auto"/>
            <w:vAlign w:val="center"/>
          </w:tcPr>
          <w:p w14:paraId="1FBE28AC" w14:textId="5305AC4C" w:rsidR="002731ED" w:rsidRPr="003576CF" w:rsidRDefault="002731ED" w:rsidP="002731ED">
            <w:pPr>
              <w:pStyle w:val="TableText0"/>
            </w:pPr>
            <w:r w:rsidRPr="003576CF">
              <w:t xml:space="preserve">Renal function based contraindication to </w:t>
            </w:r>
            <w:r w:rsidR="000E2F60" w:rsidRPr="003576CF">
              <w:t>TD</w:t>
            </w:r>
            <w:r w:rsidRPr="003576CF">
              <w:t>/FTC PrEP</w:t>
            </w:r>
          </w:p>
        </w:tc>
        <w:tc>
          <w:tcPr>
            <w:tcW w:w="626" w:type="pct"/>
            <w:shd w:val="clear" w:color="auto" w:fill="auto"/>
            <w:vAlign w:val="center"/>
          </w:tcPr>
          <w:p w14:paraId="5D2B06FB" w14:textId="3744103A"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21"/>
                <w14:textFill>
                  <w14:solidFill>
                    <w14:srgbClr w14:val="000000">
                      <w14:alpha w14:val="100000"/>
                    </w14:srgbClr>
                  </w14:solidFill>
                </w14:textFill>
              </w:rPr>
              <w:t xml:space="preserve">　</w:t>
            </w:r>
            <w:r w:rsidRPr="00490CD3">
              <w:rPr>
                <w:color w:val="000000"/>
                <w:w w:val="15"/>
                <w:shd w:val="solid" w:color="000000" w:fill="000000"/>
                <w:fitText w:val="53" w:id="-1167892721"/>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1"/>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1</w:t>
            </w:r>
          </w:p>
        </w:tc>
        <w:tc>
          <w:tcPr>
            <w:tcW w:w="627" w:type="pct"/>
            <w:shd w:val="clear" w:color="auto" w:fill="auto"/>
            <w:vAlign w:val="center"/>
          </w:tcPr>
          <w:p w14:paraId="56B7A360" w14:textId="3E3BB2BF"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4" w:id="-1167892720"/>
                <w14:textFill>
                  <w14:solidFill>
                    <w14:srgbClr w14:val="000000">
                      <w14:alpha w14:val="100000"/>
                    </w14:srgbClr>
                  </w14:solidFill>
                </w14:textFill>
              </w:rPr>
              <w:t xml:space="preserve">　</w:t>
            </w:r>
            <w:r w:rsidRPr="00490CD3">
              <w:rPr>
                <w:color w:val="000000"/>
                <w:w w:val="15"/>
                <w:shd w:val="solid" w:color="000000" w:fill="000000"/>
                <w:fitText w:val="54" w:id="-1167892720"/>
                <w14:textFill>
                  <w14:solidFill>
                    <w14:srgbClr w14:val="000000">
                      <w14:alpha w14:val="100000"/>
                    </w14:srgbClr>
                  </w14:solidFill>
                </w14:textFill>
              </w:rPr>
              <w:t>|</w:t>
            </w:r>
            <w:r w:rsidRPr="00490CD3">
              <w:rPr>
                <w:rFonts w:hint="eastAsia"/>
                <w:color w:val="000000"/>
                <w:spacing w:val="-11"/>
                <w:w w:val="15"/>
                <w:shd w:val="solid" w:color="000000" w:fill="000000"/>
                <w:fitText w:val="54" w:id="-1167892720"/>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1</w:t>
            </w:r>
          </w:p>
        </w:tc>
        <w:tc>
          <w:tcPr>
            <w:tcW w:w="549" w:type="pct"/>
            <w:shd w:val="clear" w:color="auto" w:fill="auto"/>
            <w:vAlign w:val="center"/>
          </w:tcPr>
          <w:p w14:paraId="5E036BB2" w14:textId="0DC88B24"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36"/>
                <w14:textFill>
                  <w14:solidFill>
                    <w14:srgbClr w14:val="000000">
                      <w14:alpha w14:val="100000"/>
                    </w14:srgbClr>
                  </w14:solidFill>
                </w14:textFill>
              </w:rPr>
              <w:t xml:space="preserve">　</w:t>
            </w:r>
            <w:r w:rsidRPr="00490CD3">
              <w:rPr>
                <w:color w:val="000000"/>
                <w:w w:val="15"/>
                <w:shd w:val="solid" w:color="000000" w:fill="000000"/>
                <w:fitText w:val="53" w:id="-1167892736"/>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6"/>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1</w:t>
            </w:r>
          </w:p>
        </w:tc>
        <w:tc>
          <w:tcPr>
            <w:tcW w:w="570" w:type="pct"/>
            <w:shd w:val="clear" w:color="auto" w:fill="auto"/>
            <w:vAlign w:val="center"/>
          </w:tcPr>
          <w:p w14:paraId="444772FE" w14:textId="4667225C"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35"/>
                <w14:textFill>
                  <w14:solidFill>
                    <w14:srgbClr w14:val="000000">
                      <w14:alpha w14:val="100000"/>
                    </w14:srgbClr>
                  </w14:solidFill>
                </w14:textFill>
              </w:rPr>
              <w:t xml:space="preserve">　</w:t>
            </w:r>
            <w:r w:rsidRPr="00490CD3">
              <w:rPr>
                <w:color w:val="000000"/>
                <w:w w:val="15"/>
                <w:shd w:val="solid" w:color="000000" w:fill="000000"/>
                <w:fitText w:val="53" w:id="-1167892735"/>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5"/>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1</w:t>
            </w:r>
          </w:p>
        </w:tc>
        <w:tc>
          <w:tcPr>
            <w:tcW w:w="610" w:type="pct"/>
            <w:shd w:val="clear" w:color="auto" w:fill="auto"/>
            <w:vAlign w:val="center"/>
          </w:tcPr>
          <w:p w14:paraId="04134043" w14:textId="6A7B6208"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4" w:id="-1167892734"/>
                <w14:textFill>
                  <w14:solidFill>
                    <w14:srgbClr w14:val="000000">
                      <w14:alpha w14:val="100000"/>
                    </w14:srgbClr>
                  </w14:solidFill>
                </w14:textFill>
              </w:rPr>
              <w:t xml:space="preserve">　</w:t>
            </w:r>
            <w:r w:rsidRPr="00490CD3">
              <w:rPr>
                <w:color w:val="000000"/>
                <w:w w:val="15"/>
                <w:shd w:val="solid" w:color="000000" w:fill="000000"/>
                <w:fitText w:val="54" w:id="-1167892734"/>
                <w14:textFill>
                  <w14:solidFill>
                    <w14:srgbClr w14:val="000000">
                      <w14:alpha w14:val="100000"/>
                    </w14:srgbClr>
                  </w14:solidFill>
                </w14:textFill>
              </w:rPr>
              <w:t>|</w:t>
            </w:r>
            <w:r w:rsidRPr="00490CD3">
              <w:rPr>
                <w:rFonts w:hint="eastAsia"/>
                <w:color w:val="000000"/>
                <w:spacing w:val="-11"/>
                <w:w w:val="15"/>
                <w:shd w:val="solid" w:color="000000" w:fill="000000"/>
                <w:fitText w:val="54" w:id="-1167892734"/>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1</w:t>
            </w:r>
          </w:p>
        </w:tc>
        <w:tc>
          <w:tcPr>
            <w:tcW w:w="612" w:type="pct"/>
            <w:vAlign w:val="center"/>
          </w:tcPr>
          <w:p w14:paraId="7194F07A" w14:textId="5B518917"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33"/>
                <w14:textFill>
                  <w14:solidFill>
                    <w14:srgbClr w14:val="000000">
                      <w14:alpha w14:val="100000"/>
                    </w14:srgbClr>
                  </w14:solidFill>
                </w14:textFill>
              </w:rPr>
              <w:t xml:space="preserve">　</w:t>
            </w:r>
            <w:r w:rsidRPr="00490CD3">
              <w:rPr>
                <w:color w:val="000000"/>
                <w:w w:val="15"/>
                <w:shd w:val="solid" w:color="000000" w:fill="000000"/>
                <w:fitText w:val="53" w:id="-1167892733"/>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3"/>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1</w:t>
            </w:r>
          </w:p>
        </w:tc>
      </w:tr>
      <w:tr w:rsidR="00DD219E" w:rsidRPr="003576CF" w14:paraId="00BDA58E" w14:textId="77777777" w:rsidTr="00D84D9B">
        <w:tc>
          <w:tcPr>
            <w:tcW w:w="1406" w:type="pct"/>
            <w:shd w:val="clear" w:color="auto" w:fill="auto"/>
            <w:vAlign w:val="center"/>
          </w:tcPr>
          <w:p w14:paraId="343B6913" w14:textId="1BAFCE35" w:rsidR="001A5C8A" w:rsidRPr="003576CF" w:rsidRDefault="001A5C8A" w:rsidP="001A5C8A">
            <w:pPr>
              <w:pStyle w:val="TableText0"/>
            </w:pPr>
            <w:r w:rsidRPr="003576CF">
              <w:t xml:space="preserve">Age-based contraindication to </w:t>
            </w:r>
            <w:r w:rsidR="000E2F60" w:rsidRPr="003576CF">
              <w:t>TD</w:t>
            </w:r>
            <w:r w:rsidRPr="003576CF">
              <w:t>/FTC PrEP</w:t>
            </w:r>
          </w:p>
        </w:tc>
        <w:tc>
          <w:tcPr>
            <w:tcW w:w="626" w:type="pct"/>
            <w:shd w:val="clear" w:color="auto" w:fill="auto"/>
            <w:vAlign w:val="center"/>
          </w:tcPr>
          <w:p w14:paraId="663AC60E" w14:textId="7E88C208" w:rsidR="001A5C8A" w:rsidRPr="004F38C7" w:rsidRDefault="00A43AE2" w:rsidP="001A5C8A">
            <w:pPr>
              <w:pStyle w:val="TableText0"/>
              <w:jc w:val="center"/>
              <w:rPr>
                <w:highlight w:val="darkGray"/>
              </w:rPr>
            </w:pPr>
            <w:r w:rsidRPr="00490CD3">
              <w:rPr>
                <w:rFonts w:hint="eastAsia"/>
                <w:color w:val="000000"/>
                <w:w w:val="15"/>
                <w:shd w:val="solid" w:color="000000" w:fill="000000"/>
                <w:fitText w:val="53" w:id="-1167892732"/>
                <w14:textFill>
                  <w14:solidFill>
                    <w14:srgbClr w14:val="000000">
                      <w14:alpha w14:val="100000"/>
                    </w14:srgbClr>
                  </w14:solidFill>
                </w14:textFill>
              </w:rPr>
              <w:t xml:space="preserve">　</w:t>
            </w:r>
            <w:r w:rsidRPr="00490CD3">
              <w:rPr>
                <w:color w:val="000000"/>
                <w:w w:val="15"/>
                <w:shd w:val="solid" w:color="000000" w:fill="000000"/>
                <w:fitText w:val="53" w:id="-1167892732"/>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2"/>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1</w:t>
            </w:r>
          </w:p>
        </w:tc>
        <w:tc>
          <w:tcPr>
            <w:tcW w:w="627" w:type="pct"/>
            <w:shd w:val="clear" w:color="auto" w:fill="auto"/>
            <w:vAlign w:val="center"/>
          </w:tcPr>
          <w:p w14:paraId="77CD0437" w14:textId="74CA9A8A" w:rsidR="001A5C8A" w:rsidRPr="004F38C7" w:rsidRDefault="00A43AE2" w:rsidP="001A5C8A">
            <w:pPr>
              <w:pStyle w:val="TableText0"/>
              <w:jc w:val="center"/>
              <w:rPr>
                <w:highlight w:val="darkGray"/>
              </w:rPr>
            </w:pPr>
            <w:r w:rsidRPr="00490CD3">
              <w:rPr>
                <w:rFonts w:hint="eastAsia"/>
                <w:color w:val="000000"/>
                <w:w w:val="15"/>
                <w:shd w:val="solid" w:color="000000" w:fill="000000"/>
                <w:fitText w:val="54" w:id="-1167892731"/>
                <w14:textFill>
                  <w14:solidFill>
                    <w14:srgbClr w14:val="000000">
                      <w14:alpha w14:val="100000"/>
                    </w14:srgbClr>
                  </w14:solidFill>
                </w14:textFill>
              </w:rPr>
              <w:t xml:space="preserve">　</w:t>
            </w:r>
            <w:r w:rsidRPr="00490CD3">
              <w:rPr>
                <w:color w:val="000000"/>
                <w:w w:val="15"/>
                <w:shd w:val="solid" w:color="000000" w:fill="000000"/>
                <w:fitText w:val="54" w:id="-1167892731"/>
                <w14:textFill>
                  <w14:solidFill>
                    <w14:srgbClr w14:val="000000">
                      <w14:alpha w14:val="100000"/>
                    </w14:srgbClr>
                  </w14:solidFill>
                </w14:textFill>
              </w:rPr>
              <w:t>|</w:t>
            </w:r>
            <w:r w:rsidRPr="00490CD3">
              <w:rPr>
                <w:rFonts w:hint="eastAsia"/>
                <w:color w:val="000000"/>
                <w:spacing w:val="-11"/>
                <w:w w:val="15"/>
                <w:shd w:val="solid" w:color="000000" w:fill="000000"/>
                <w:fitText w:val="54" w:id="-1167892731"/>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1</w:t>
            </w:r>
          </w:p>
        </w:tc>
        <w:tc>
          <w:tcPr>
            <w:tcW w:w="549" w:type="pct"/>
            <w:shd w:val="clear" w:color="auto" w:fill="auto"/>
            <w:vAlign w:val="center"/>
          </w:tcPr>
          <w:p w14:paraId="0F2798DC" w14:textId="4C368B1F" w:rsidR="001A5C8A" w:rsidRPr="004F38C7" w:rsidRDefault="00A43AE2" w:rsidP="001A5C8A">
            <w:pPr>
              <w:pStyle w:val="TableText0"/>
              <w:jc w:val="center"/>
              <w:rPr>
                <w:highlight w:val="darkGray"/>
              </w:rPr>
            </w:pPr>
            <w:r w:rsidRPr="00490CD3">
              <w:rPr>
                <w:rFonts w:hint="eastAsia"/>
                <w:color w:val="000000"/>
                <w:w w:val="15"/>
                <w:shd w:val="solid" w:color="000000" w:fill="000000"/>
                <w:fitText w:val="53" w:id="-1167892730"/>
                <w14:textFill>
                  <w14:solidFill>
                    <w14:srgbClr w14:val="000000">
                      <w14:alpha w14:val="100000"/>
                    </w14:srgbClr>
                  </w14:solidFill>
                </w14:textFill>
              </w:rPr>
              <w:t xml:space="preserve">　</w:t>
            </w:r>
            <w:r w:rsidRPr="00490CD3">
              <w:rPr>
                <w:color w:val="000000"/>
                <w:w w:val="15"/>
                <w:shd w:val="solid" w:color="000000" w:fill="000000"/>
                <w:fitText w:val="53" w:id="-1167892730"/>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0"/>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1</w:t>
            </w:r>
          </w:p>
        </w:tc>
        <w:tc>
          <w:tcPr>
            <w:tcW w:w="570" w:type="pct"/>
            <w:shd w:val="clear" w:color="auto" w:fill="auto"/>
            <w:vAlign w:val="center"/>
          </w:tcPr>
          <w:p w14:paraId="7D1FF288" w14:textId="3B91E1B3" w:rsidR="001A5C8A" w:rsidRPr="004F38C7" w:rsidRDefault="00A43AE2" w:rsidP="001A5C8A">
            <w:pPr>
              <w:pStyle w:val="TableText0"/>
              <w:jc w:val="center"/>
              <w:rPr>
                <w:highlight w:val="darkGray"/>
              </w:rPr>
            </w:pPr>
            <w:r w:rsidRPr="00490CD3">
              <w:rPr>
                <w:rFonts w:hint="eastAsia"/>
                <w:color w:val="000000"/>
                <w:w w:val="15"/>
                <w:shd w:val="solid" w:color="000000" w:fill="000000"/>
                <w:fitText w:val="53" w:id="-1167892729"/>
                <w14:textFill>
                  <w14:solidFill>
                    <w14:srgbClr w14:val="000000">
                      <w14:alpha w14:val="100000"/>
                    </w14:srgbClr>
                  </w14:solidFill>
                </w14:textFill>
              </w:rPr>
              <w:t xml:space="preserve">　</w:t>
            </w:r>
            <w:r w:rsidRPr="00490CD3">
              <w:rPr>
                <w:color w:val="000000"/>
                <w:w w:val="15"/>
                <w:shd w:val="solid" w:color="000000" w:fill="000000"/>
                <w:fitText w:val="53" w:id="-1167892729"/>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9"/>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1</w:t>
            </w:r>
          </w:p>
        </w:tc>
        <w:tc>
          <w:tcPr>
            <w:tcW w:w="610" w:type="pct"/>
            <w:shd w:val="clear" w:color="auto" w:fill="auto"/>
            <w:vAlign w:val="center"/>
          </w:tcPr>
          <w:p w14:paraId="4DA8379A" w14:textId="558654D1" w:rsidR="001A5C8A" w:rsidRPr="004F38C7" w:rsidRDefault="00A43AE2" w:rsidP="001A5C8A">
            <w:pPr>
              <w:pStyle w:val="TableText0"/>
              <w:jc w:val="center"/>
              <w:rPr>
                <w:highlight w:val="darkGray"/>
              </w:rPr>
            </w:pPr>
            <w:r w:rsidRPr="00490CD3">
              <w:rPr>
                <w:rFonts w:hint="eastAsia"/>
                <w:color w:val="000000"/>
                <w:w w:val="15"/>
                <w:shd w:val="solid" w:color="000000" w:fill="000000"/>
                <w:fitText w:val="54" w:id="-1167892728"/>
                <w14:textFill>
                  <w14:solidFill>
                    <w14:srgbClr w14:val="000000">
                      <w14:alpha w14:val="100000"/>
                    </w14:srgbClr>
                  </w14:solidFill>
                </w14:textFill>
              </w:rPr>
              <w:t xml:space="preserve">　</w:t>
            </w:r>
            <w:r w:rsidRPr="00490CD3">
              <w:rPr>
                <w:color w:val="000000"/>
                <w:w w:val="15"/>
                <w:shd w:val="solid" w:color="000000" w:fill="000000"/>
                <w:fitText w:val="54" w:id="-1167892728"/>
                <w14:textFill>
                  <w14:solidFill>
                    <w14:srgbClr w14:val="000000">
                      <w14:alpha w14:val="100000"/>
                    </w14:srgbClr>
                  </w14:solidFill>
                </w14:textFill>
              </w:rPr>
              <w:t>|</w:t>
            </w:r>
            <w:r w:rsidRPr="00490CD3">
              <w:rPr>
                <w:rFonts w:hint="eastAsia"/>
                <w:color w:val="000000"/>
                <w:spacing w:val="-11"/>
                <w:w w:val="15"/>
                <w:shd w:val="solid" w:color="000000" w:fill="000000"/>
                <w:fitText w:val="54" w:id="-1167892728"/>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1</w:t>
            </w:r>
          </w:p>
        </w:tc>
        <w:tc>
          <w:tcPr>
            <w:tcW w:w="612" w:type="pct"/>
            <w:vAlign w:val="center"/>
          </w:tcPr>
          <w:p w14:paraId="4969F3E0" w14:textId="3642A3E0" w:rsidR="001A5C8A" w:rsidRPr="004F38C7" w:rsidRDefault="00A43AE2" w:rsidP="001A5C8A">
            <w:pPr>
              <w:pStyle w:val="TableText0"/>
              <w:jc w:val="center"/>
              <w:rPr>
                <w:highlight w:val="darkGray"/>
              </w:rPr>
            </w:pPr>
            <w:r w:rsidRPr="00490CD3">
              <w:rPr>
                <w:rFonts w:hint="eastAsia"/>
                <w:color w:val="000000"/>
                <w:w w:val="15"/>
                <w:shd w:val="solid" w:color="000000" w:fill="000000"/>
                <w:fitText w:val="53" w:id="-1167892727"/>
                <w14:textFill>
                  <w14:solidFill>
                    <w14:srgbClr w14:val="000000">
                      <w14:alpha w14:val="100000"/>
                    </w14:srgbClr>
                  </w14:solidFill>
                </w14:textFill>
              </w:rPr>
              <w:t xml:space="preserve">　</w:t>
            </w:r>
            <w:r w:rsidRPr="00490CD3">
              <w:rPr>
                <w:color w:val="000000"/>
                <w:w w:val="15"/>
                <w:shd w:val="solid" w:color="000000" w:fill="000000"/>
                <w:fitText w:val="53" w:id="-1167892727"/>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7"/>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1</w:t>
            </w:r>
          </w:p>
        </w:tc>
      </w:tr>
      <w:tr w:rsidR="00AC35C2" w:rsidRPr="003576CF" w14:paraId="40A2F628" w14:textId="77777777" w:rsidTr="00D84D9B">
        <w:tc>
          <w:tcPr>
            <w:tcW w:w="1406" w:type="pct"/>
            <w:shd w:val="clear" w:color="auto" w:fill="auto"/>
            <w:vAlign w:val="center"/>
          </w:tcPr>
          <w:p w14:paraId="7DF4D2C5" w14:textId="5724F9CA" w:rsidR="00AC35C2" w:rsidRPr="003576CF" w:rsidRDefault="00AC35C2" w:rsidP="00AC35C2">
            <w:pPr>
              <w:pStyle w:val="TableText0"/>
            </w:pPr>
            <w:r w:rsidRPr="003576CF">
              <w:t>Discontinuations due to intolerance or suboptimal adherence</w:t>
            </w:r>
          </w:p>
        </w:tc>
        <w:tc>
          <w:tcPr>
            <w:tcW w:w="626" w:type="pct"/>
            <w:shd w:val="clear" w:color="auto" w:fill="auto"/>
            <w:vAlign w:val="center"/>
          </w:tcPr>
          <w:p w14:paraId="3446BA44" w14:textId="1EECBBE3" w:rsidR="00AC35C2" w:rsidRPr="004F38C7" w:rsidRDefault="00A43AE2" w:rsidP="00AC35C2">
            <w:pPr>
              <w:pStyle w:val="TableText0"/>
              <w:jc w:val="center"/>
              <w:rPr>
                <w:highlight w:val="darkGray"/>
              </w:rPr>
            </w:pPr>
            <w:r w:rsidRPr="00490CD3">
              <w:rPr>
                <w:rFonts w:hint="eastAsia"/>
                <w:color w:val="000000"/>
                <w:w w:val="15"/>
                <w:shd w:val="solid" w:color="000000" w:fill="000000"/>
                <w:fitText w:val="53" w:id="-1167892726"/>
                <w14:textFill>
                  <w14:solidFill>
                    <w14:srgbClr w14:val="000000">
                      <w14:alpha w14:val="100000"/>
                    </w14:srgbClr>
                  </w14:solidFill>
                </w14:textFill>
              </w:rPr>
              <w:t xml:space="preserve">　</w:t>
            </w:r>
            <w:r w:rsidRPr="00490CD3">
              <w:rPr>
                <w:color w:val="000000"/>
                <w:w w:val="15"/>
                <w:shd w:val="solid" w:color="000000" w:fill="000000"/>
                <w:fitText w:val="53" w:id="-1167892726"/>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6"/>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2</w:t>
            </w:r>
          </w:p>
        </w:tc>
        <w:tc>
          <w:tcPr>
            <w:tcW w:w="627" w:type="pct"/>
            <w:shd w:val="clear" w:color="auto" w:fill="auto"/>
            <w:vAlign w:val="center"/>
          </w:tcPr>
          <w:p w14:paraId="18648F5C" w14:textId="0090A91B" w:rsidR="00AC35C2" w:rsidRPr="004F38C7" w:rsidRDefault="00A43AE2" w:rsidP="00AC35C2">
            <w:pPr>
              <w:pStyle w:val="TableText0"/>
              <w:jc w:val="center"/>
              <w:rPr>
                <w:highlight w:val="darkGray"/>
              </w:rPr>
            </w:pPr>
            <w:r w:rsidRPr="00490CD3">
              <w:rPr>
                <w:rFonts w:hint="eastAsia"/>
                <w:color w:val="000000"/>
                <w:w w:val="15"/>
                <w:shd w:val="solid" w:color="000000" w:fill="000000"/>
                <w:fitText w:val="54" w:id="-1167892725"/>
                <w14:textFill>
                  <w14:solidFill>
                    <w14:srgbClr w14:val="000000">
                      <w14:alpha w14:val="100000"/>
                    </w14:srgbClr>
                  </w14:solidFill>
                </w14:textFill>
              </w:rPr>
              <w:t xml:space="preserve">　</w:t>
            </w:r>
            <w:r w:rsidRPr="00490CD3">
              <w:rPr>
                <w:color w:val="000000"/>
                <w:w w:val="15"/>
                <w:shd w:val="solid" w:color="000000" w:fill="000000"/>
                <w:fitText w:val="54" w:id="-1167892725"/>
                <w14:textFill>
                  <w14:solidFill>
                    <w14:srgbClr w14:val="000000">
                      <w14:alpha w14:val="100000"/>
                    </w14:srgbClr>
                  </w14:solidFill>
                </w14:textFill>
              </w:rPr>
              <w:t>|</w:t>
            </w:r>
            <w:r w:rsidRPr="00490CD3">
              <w:rPr>
                <w:rFonts w:hint="eastAsia"/>
                <w:color w:val="000000"/>
                <w:spacing w:val="-11"/>
                <w:w w:val="15"/>
                <w:shd w:val="solid" w:color="000000" w:fill="000000"/>
                <w:fitText w:val="54" w:id="-1167892725"/>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2</w:t>
            </w:r>
          </w:p>
        </w:tc>
        <w:tc>
          <w:tcPr>
            <w:tcW w:w="549" w:type="pct"/>
            <w:shd w:val="clear" w:color="auto" w:fill="auto"/>
            <w:vAlign w:val="center"/>
          </w:tcPr>
          <w:p w14:paraId="64DC68ED" w14:textId="02B9A035" w:rsidR="00AC35C2" w:rsidRPr="004F38C7" w:rsidRDefault="00A43AE2" w:rsidP="00AC35C2">
            <w:pPr>
              <w:pStyle w:val="TableText0"/>
              <w:jc w:val="center"/>
              <w:rPr>
                <w:highlight w:val="darkGray"/>
              </w:rPr>
            </w:pPr>
            <w:r w:rsidRPr="00490CD3">
              <w:rPr>
                <w:rFonts w:hint="eastAsia"/>
                <w:color w:val="000000"/>
                <w:w w:val="15"/>
                <w:shd w:val="solid" w:color="000000" w:fill="000000"/>
                <w:fitText w:val="53" w:id="-1167892724"/>
                <w14:textFill>
                  <w14:solidFill>
                    <w14:srgbClr w14:val="000000">
                      <w14:alpha w14:val="100000"/>
                    </w14:srgbClr>
                  </w14:solidFill>
                </w14:textFill>
              </w:rPr>
              <w:t xml:space="preserve">　</w:t>
            </w:r>
            <w:r w:rsidRPr="00490CD3">
              <w:rPr>
                <w:color w:val="000000"/>
                <w:w w:val="15"/>
                <w:shd w:val="solid" w:color="000000" w:fill="000000"/>
                <w:fitText w:val="53" w:id="-1167892724"/>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4"/>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2</w:t>
            </w:r>
          </w:p>
        </w:tc>
        <w:tc>
          <w:tcPr>
            <w:tcW w:w="570" w:type="pct"/>
            <w:shd w:val="clear" w:color="auto" w:fill="auto"/>
            <w:vAlign w:val="center"/>
          </w:tcPr>
          <w:p w14:paraId="76B24840" w14:textId="75D9A82C" w:rsidR="00AC35C2" w:rsidRPr="004F38C7" w:rsidRDefault="00A43AE2" w:rsidP="00AC35C2">
            <w:pPr>
              <w:pStyle w:val="TableText0"/>
              <w:jc w:val="center"/>
              <w:rPr>
                <w:highlight w:val="darkGray"/>
              </w:rPr>
            </w:pPr>
            <w:r w:rsidRPr="00490CD3">
              <w:rPr>
                <w:rFonts w:hint="eastAsia"/>
                <w:color w:val="000000"/>
                <w:w w:val="15"/>
                <w:shd w:val="solid" w:color="000000" w:fill="000000"/>
                <w:fitText w:val="53" w:id="-1167892723"/>
                <w14:textFill>
                  <w14:solidFill>
                    <w14:srgbClr w14:val="000000">
                      <w14:alpha w14:val="100000"/>
                    </w14:srgbClr>
                  </w14:solidFill>
                </w14:textFill>
              </w:rPr>
              <w:t xml:space="preserve">　</w:t>
            </w:r>
            <w:r w:rsidRPr="00490CD3">
              <w:rPr>
                <w:color w:val="000000"/>
                <w:w w:val="15"/>
                <w:shd w:val="solid" w:color="000000" w:fill="000000"/>
                <w:fitText w:val="53" w:id="-1167892723"/>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3"/>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2</w:t>
            </w:r>
          </w:p>
        </w:tc>
        <w:tc>
          <w:tcPr>
            <w:tcW w:w="610" w:type="pct"/>
            <w:shd w:val="clear" w:color="auto" w:fill="auto"/>
            <w:vAlign w:val="center"/>
          </w:tcPr>
          <w:p w14:paraId="308ABEA1" w14:textId="5700181B" w:rsidR="00AC35C2" w:rsidRPr="004F38C7" w:rsidRDefault="00A43AE2" w:rsidP="00AC35C2">
            <w:pPr>
              <w:pStyle w:val="TableText0"/>
              <w:jc w:val="center"/>
              <w:rPr>
                <w:highlight w:val="darkGray"/>
              </w:rPr>
            </w:pPr>
            <w:r w:rsidRPr="00490CD3">
              <w:rPr>
                <w:rFonts w:hint="eastAsia"/>
                <w:color w:val="000000"/>
                <w:w w:val="15"/>
                <w:shd w:val="solid" w:color="000000" w:fill="000000"/>
                <w:fitText w:val="54" w:id="-1167892722"/>
                <w14:textFill>
                  <w14:solidFill>
                    <w14:srgbClr w14:val="000000">
                      <w14:alpha w14:val="100000"/>
                    </w14:srgbClr>
                  </w14:solidFill>
                </w14:textFill>
              </w:rPr>
              <w:t xml:space="preserve">　</w:t>
            </w:r>
            <w:r w:rsidRPr="00490CD3">
              <w:rPr>
                <w:color w:val="000000"/>
                <w:w w:val="15"/>
                <w:shd w:val="solid" w:color="000000" w:fill="000000"/>
                <w:fitText w:val="54" w:id="-1167892722"/>
                <w14:textFill>
                  <w14:solidFill>
                    <w14:srgbClr w14:val="000000">
                      <w14:alpha w14:val="100000"/>
                    </w14:srgbClr>
                  </w14:solidFill>
                </w14:textFill>
              </w:rPr>
              <w:t>|</w:t>
            </w:r>
            <w:r w:rsidRPr="00490CD3">
              <w:rPr>
                <w:rFonts w:hint="eastAsia"/>
                <w:color w:val="000000"/>
                <w:spacing w:val="-11"/>
                <w:w w:val="15"/>
                <w:shd w:val="solid" w:color="000000" w:fill="000000"/>
                <w:fitText w:val="54" w:id="-1167892722"/>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2</w:t>
            </w:r>
          </w:p>
        </w:tc>
        <w:tc>
          <w:tcPr>
            <w:tcW w:w="612" w:type="pct"/>
            <w:vAlign w:val="center"/>
          </w:tcPr>
          <w:p w14:paraId="55BFF83C" w14:textId="2866791B" w:rsidR="00AC35C2" w:rsidRPr="004F38C7" w:rsidRDefault="00A43AE2" w:rsidP="00AC35C2">
            <w:pPr>
              <w:pStyle w:val="TableText0"/>
              <w:jc w:val="center"/>
              <w:rPr>
                <w:highlight w:val="darkGray"/>
              </w:rPr>
            </w:pPr>
            <w:r w:rsidRPr="00490CD3">
              <w:rPr>
                <w:rFonts w:hint="eastAsia"/>
                <w:color w:val="000000"/>
                <w:w w:val="15"/>
                <w:shd w:val="solid" w:color="000000" w:fill="000000"/>
                <w:fitText w:val="53" w:id="-1167892721"/>
                <w14:textFill>
                  <w14:solidFill>
                    <w14:srgbClr w14:val="000000">
                      <w14:alpha w14:val="100000"/>
                    </w14:srgbClr>
                  </w14:solidFill>
                </w14:textFill>
              </w:rPr>
              <w:t xml:space="preserve">　</w:t>
            </w:r>
            <w:r w:rsidRPr="00490CD3">
              <w:rPr>
                <w:color w:val="000000"/>
                <w:w w:val="15"/>
                <w:shd w:val="solid" w:color="000000" w:fill="000000"/>
                <w:fitText w:val="53" w:id="-1167892721"/>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1"/>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2</w:t>
            </w:r>
          </w:p>
        </w:tc>
      </w:tr>
      <w:tr w:rsidR="00DD219E" w:rsidRPr="003576CF" w14:paraId="7E58B07E" w14:textId="77777777" w:rsidTr="00D84D9B">
        <w:tc>
          <w:tcPr>
            <w:tcW w:w="1406" w:type="pct"/>
            <w:shd w:val="clear" w:color="auto" w:fill="auto"/>
            <w:vAlign w:val="center"/>
          </w:tcPr>
          <w:p w14:paraId="23E34F8B" w14:textId="4513C0F2" w:rsidR="002731ED" w:rsidRPr="003576CF" w:rsidRDefault="002731ED" w:rsidP="002731ED">
            <w:pPr>
              <w:pStyle w:val="TableText0"/>
            </w:pPr>
            <w:r w:rsidRPr="003576CF">
              <w:t xml:space="preserve">Total eligible </w:t>
            </w:r>
            <w:r w:rsidR="006E3B6F" w:rsidRPr="003576CF">
              <w:t>individual</w:t>
            </w:r>
            <w:r w:rsidRPr="003576CF">
              <w:t>s</w:t>
            </w:r>
          </w:p>
        </w:tc>
        <w:tc>
          <w:tcPr>
            <w:tcW w:w="626" w:type="pct"/>
            <w:shd w:val="clear" w:color="auto" w:fill="auto"/>
            <w:vAlign w:val="center"/>
          </w:tcPr>
          <w:p w14:paraId="626F5532" w14:textId="1C0C2463"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20"/>
                <w14:textFill>
                  <w14:solidFill>
                    <w14:srgbClr w14:val="000000">
                      <w14:alpha w14:val="100000"/>
                    </w14:srgbClr>
                  </w14:solidFill>
                </w14:textFill>
              </w:rPr>
              <w:t xml:space="preserve">　</w:t>
            </w:r>
            <w:r w:rsidRPr="00490CD3">
              <w:rPr>
                <w:color w:val="000000"/>
                <w:w w:val="15"/>
                <w:shd w:val="solid" w:color="000000" w:fill="000000"/>
                <w:fitText w:val="53" w:id="-1167892720"/>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0"/>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2</w:t>
            </w:r>
          </w:p>
        </w:tc>
        <w:tc>
          <w:tcPr>
            <w:tcW w:w="627" w:type="pct"/>
            <w:shd w:val="clear" w:color="auto" w:fill="auto"/>
            <w:vAlign w:val="center"/>
          </w:tcPr>
          <w:p w14:paraId="642446DD" w14:textId="74C1AA1C"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4" w:id="-1167892736"/>
                <w14:textFill>
                  <w14:solidFill>
                    <w14:srgbClr w14:val="000000">
                      <w14:alpha w14:val="100000"/>
                    </w14:srgbClr>
                  </w14:solidFill>
                </w14:textFill>
              </w:rPr>
              <w:t xml:space="preserve">　</w:t>
            </w:r>
            <w:r w:rsidRPr="00490CD3">
              <w:rPr>
                <w:color w:val="000000"/>
                <w:w w:val="15"/>
                <w:shd w:val="solid" w:color="000000" w:fill="000000"/>
                <w:fitText w:val="54" w:id="-1167892736"/>
                <w14:textFill>
                  <w14:solidFill>
                    <w14:srgbClr w14:val="000000">
                      <w14:alpha w14:val="100000"/>
                    </w14:srgbClr>
                  </w14:solidFill>
                </w14:textFill>
              </w:rPr>
              <w:t>|</w:t>
            </w:r>
            <w:r w:rsidRPr="00490CD3">
              <w:rPr>
                <w:rFonts w:hint="eastAsia"/>
                <w:color w:val="000000"/>
                <w:spacing w:val="-11"/>
                <w:w w:val="15"/>
                <w:shd w:val="solid" w:color="000000" w:fill="000000"/>
                <w:fitText w:val="54" w:id="-1167892736"/>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2</w:t>
            </w:r>
          </w:p>
        </w:tc>
        <w:tc>
          <w:tcPr>
            <w:tcW w:w="549" w:type="pct"/>
            <w:shd w:val="clear" w:color="auto" w:fill="auto"/>
            <w:vAlign w:val="center"/>
          </w:tcPr>
          <w:p w14:paraId="5EBF751C" w14:textId="51D1F5BD"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35"/>
                <w14:textFill>
                  <w14:solidFill>
                    <w14:srgbClr w14:val="000000">
                      <w14:alpha w14:val="100000"/>
                    </w14:srgbClr>
                  </w14:solidFill>
                </w14:textFill>
              </w:rPr>
              <w:t xml:space="preserve">　</w:t>
            </w:r>
            <w:r w:rsidRPr="00490CD3">
              <w:rPr>
                <w:color w:val="000000"/>
                <w:w w:val="15"/>
                <w:shd w:val="solid" w:color="000000" w:fill="000000"/>
                <w:fitText w:val="53" w:id="-1167892735"/>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5"/>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2</w:t>
            </w:r>
          </w:p>
        </w:tc>
        <w:tc>
          <w:tcPr>
            <w:tcW w:w="570" w:type="pct"/>
            <w:shd w:val="clear" w:color="auto" w:fill="auto"/>
            <w:vAlign w:val="center"/>
          </w:tcPr>
          <w:p w14:paraId="71FC916E" w14:textId="196F150C"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34"/>
                <w14:textFill>
                  <w14:solidFill>
                    <w14:srgbClr w14:val="000000">
                      <w14:alpha w14:val="100000"/>
                    </w14:srgbClr>
                  </w14:solidFill>
                </w14:textFill>
              </w:rPr>
              <w:t xml:space="preserve">　</w:t>
            </w:r>
            <w:r w:rsidRPr="00490CD3">
              <w:rPr>
                <w:color w:val="000000"/>
                <w:w w:val="15"/>
                <w:shd w:val="solid" w:color="000000" w:fill="000000"/>
                <w:fitText w:val="53" w:id="-1167892734"/>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4"/>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2</w:t>
            </w:r>
          </w:p>
        </w:tc>
        <w:tc>
          <w:tcPr>
            <w:tcW w:w="610" w:type="pct"/>
            <w:shd w:val="clear" w:color="auto" w:fill="auto"/>
            <w:vAlign w:val="center"/>
          </w:tcPr>
          <w:p w14:paraId="01641623" w14:textId="36CC2DED"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4" w:id="-1167892733"/>
                <w14:textFill>
                  <w14:solidFill>
                    <w14:srgbClr w14:val="000000">
                      <w14:alpha w14:val="100000"/>
                    </w14:srgbClr>
                  </w14:solidFill>
                </w14:textFill>
              </w:rPr>
              <w:t xml:space="preserve">　</w:t>
            </w:r>
            <w:r w:rsidRPr="00490CD3">
              <w:rPr>
                <w:color w:val="000000"/>
                <w:w w:val="15"/>
                <w:shd w:val="solid" w:color="000000" w:fill="000000"/>
                <w:fitText w:val="54" w:id="-1167892733"/>
                <w14:textFill>
                  <w14:solidFill>
                    <w14:srgbClr w14:val="000000">
                      <w14:alpha w14:val="100000"/>
                    </w14:srgbClr>
                  </w14:solidFill>
                </w14:textFill>
              </w:rPr>
              <w:t>|</w:t>
            </w:r>
            <w:r w:rsidRPr="00490CD3">
              <w:rPr>
                <w:rFonts w:hint="eastAsia"/>
                <w:color w:val="000000"/>
                <w:spacing w:val="-11"/>
                <w:w w:val="15"/>
                <w:shd w:val="solid" w:color="000000" w:fill="000000"/>
                <w:fitText w:val="54" w:id="-1167892733"/>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2</w:t>
            </w:r>
          </w:p>
        </w:tc>
        <w:tc>
          <w:tcPr>
            <w:tcW w:w="612" w:type="pct"/>
            <w:vAlign w:val="center"/>
          </w:tcPr>
          <w:p w14:paraId="77B1E2DA" w14:textId="729BCBFB"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32"/>
                <w14:textFill>
                  <w14:solidFill>
                    <w14:srgbClr w14:val="000000">
                      <w14:alpha w14:val="100000"/>
                    </w14:srgbClr>
                  </w14:solidFill>
                </w14:textFill>
              </w:rPr>
              <w:t xml:space="preserve">　</w:t>
            </w:r>
            <w:r w:rsidRPr="00490CD3">
              <w:rPr>
                <w:color w:val="000000"/>
                <w:w w:val="15"/>
                <w:shd w:val="solid" w:color="000000" w:fill="000000"/>
                <w:fitText w:val="53" w:id="-1167892732"/>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2"/>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3</w:t>
            </w:r>
          </w:p>
        </w:tc>
      </w:tr>
      <w:tr w:rsidR="00DD219E" w:rsidRPr="003576CF" w14:paraId="77DA3F75" w14:textId="77777777" w:rsidTr="00D84D9B">
        <w:tc>
          <w:tcPr>
            <w:tcW w:w="1406" w:type="pct"/>
            <w:shd w:val="clear" w:color="auto" w:fill="auto"/>
            <w:vAlign w:val="center"/>
          </w:tcPr>
          <w:p w14:paraId="4A2C826F" w14:textId="21DDDA9C" w:rsidR="002731ED" w:rsidRPr="003576CF" w:rsidRDefault="001A5C8A" w:rsidP="002731ED">
            <w:pPr>
              <w:pStyle w:val="TableText0"/>
              <w:rPr>
                <w:rFonts w:ascii="Times" w:hAnsi="Times"/>
              </w:rPr>
            </w:pPr>
            <w:r w:rsidRPr="003576CF">
              <w:t xml:space="preserve">Total </w:t>
            </w:r>
            <w:r w:rsidR="006E3B6F" w:rsidRPr="003576CF">
              <w:t>individual</w:t>
            </w:r>
            <w:r w:rsidR="002731ED" w:rsidRPr="003576CF">
              <w:t>s treated</w:t>
            </w:r>
          </w:p>
        </w:tc>
        <w:tc>
          <w:tcPr>
            <w:tcW w:w="626" w:type="pct"/>
            <w:shd w:val="clear" w:color="auto" w:fill="auto"/>
            <w:vAlign w:val="center"/>
          </w:tcPr>
          <w:p w14:paraId="2894B4AB" w14:textId="7E7DB133" w:rsidR="002731ED" w:rsidRPr="004F38C7" w:rsidRDefault="00A43AE2" w:rsidP="002731ED">
            <w:pPr>
              <w:pStyle w:val="TableText0"/>
              <w:jc w:val="center"/>
              <w:rPr>
                <w:highlight w:val="darkGray"/>
                <w:vertAlign w:val="superscript"/>
              </w:rPr>
            </w:pPr>
            <w:r w:rsidRPr="00490CD3">
              <w:rPr>
                <w:rFonts w:hint="eastAsia"/>
                <w:color w:val="000000"/>
                <w:w w:val="15"/>
                <w:shd w:val="solid" w:color="000000" w:fill="000000"/>
                <w:fitText w:val="40" w:id="-1167892731"/>
                <w14:textFill>
                  <w14:solidFill>
                    <w14:srgbClr w14:val="000000">
                      <w14:alpha w14:val="100000"/>
                    </w14:srgbClr>
                  </w14:solidFill>
                </w14:textFill>
              </w:rPr>
              <w:t xml:space="preserve">　</w:t>
            </w:r>
            <w:r w:rsidRPr="00490CD3">
              <w:rPr>
                <w:color w:val="000000"/>
                <w:w w:val="15"/>
                <w:shd w:val="solid" w:color="000000" w:fill="000000"/>
                <w:fitText w:val="40" w:id="-1167892731"/>
                <w14:textFill>
                  <w14:solidFill>
                    <w14:srgbClr w14:val="000000">
                      <w14:alpha w14:val="100000"/>
                    </w14:srgbClr>
                  </w14:solidFill>
                </w14:textFill>
              </w:rPr>
              <w:t>|</w:t>
            </w:r>
            <w:r w:rsidRPr="00490CD3">
              <w:rPr>
                <w:rFonts w:hint="eastAsia"/>
                <w:color w:val="000000"/>
                <w:spacing w:val="-25"/>
                <w:w w:val="15"/>
                <w:shd w:val="solid" w:color="000000" w:fill="000000"/>
                <w:fitText w:val="40" w:id="-1167892731"/>
                <w14:textFill>
                  <w14:solidFill>
                    <w14:srgbClr w14:val="000000">
                      <w14:alpha w14:val="100000"/>
                    </w14:srgbClr>
                  </w14:solidFill>
                </w14:textFill>
              </w:rPr>
              <w:t xml:space="preserve">　</w:t>
            </w:r>
            <w:r w:rsidR="004F38C7" w:rsidRPr="004F38C7">
              <w:rPr>
                <w:vertAlign w:val="superscript"/>
              </w:rPr>
              <w:t>6</w:t>
            </w:r>
          </w:p>
        </w:tc>
        <w:tc>
          <w:tcPr>
            <w:tcW w:w="627" w:type="pct"/>
            <w:shd w:val="clear" w:color="auto" w:fill="auto"/>
            <w:vAlign w:val="center"/>
          </w:tcPr>
          <w:p w14:paraId="6BE3BD84" w14:textId="23D8D270"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4" w:id="-1167892730"/>
                <w14:textFill>
                  <w14:solidFill>
                    <w14:srgbClr w14:val="000000">
                      <w14:alpha w14:val="100000"/>
                    </w14:srgbClr>
                  </w14:solidFill>
                </w14:textFill>
              </w:rPr>
              <w:t xml:space="preserve">　</w:t>
            </w:r>
            <w:r w:rsidRPr="00490CD3">
              <w:rPr>
                <w:color w:val="000000"/>
                <w:w w:val="15"/>
                <w:shd w:val="solid" w:color="000000" w:fill="000000"/>
                <w:fitText w:val="54" w:id="-1167892730"/>
                <w14:textFill>
                  <w14:solidFill>
                    <w14:srgbClr w14:val="000000">
                      <w14:alpha w14:val="100000"/>
                    </w14:srgbClr>
                  </w14:solidFill>
                </w14:textFill>
              </w:rPr>
              <w:t>|</w:t>
            </w:r>
            <w:r w:rsidRPr="00490CD3">
              <w:rPr>
                <w:rFonts w:hint="eastAsia"/>
                <w:color w:val="000000"/>
                <w:spacing w:val="-11"/>
                <w:w w:val="15"/>
                <w:shd w:val="solid" w:color="000000" w:fill="000000"/>
                <w:fitText w:val="54" w:id="-1167892730"/>
                <w14:textFill>
                  <w14:solidFill>
                    <w14:srgbClr w14:val="000000">
                      <w14:alpha w14:val="100000"/>
                    </w14:srgbClr>
                  </w14:solidFill>
                </w14:textFill>
              </w:rPr>
              <w:t xml:space="preserve">　</w:t>
            </w:r>
            <w:r w:rsidR="004F38C7" w:rsidRPr="004F38C7">
              <w:rPr>
                <w:vertAlign w:val="superscript"/>
              </w:rPr>
              <w:t>6</w:t>
            </w:r>
          </w:p>
        </w:tc>
        <w:tc>
          <w:tcPr>
            <w:tcW w:w="549" w:type="pct"/>
            <w:shd w:val="clear" w:color="auto" w:fill="auto"/>
            <w:vAlign w:val="center"/>
          </w:tcPr>
          <w:p w14:paraId="1AEA500A" w14:textId="3EEA36B3"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29"/>
                <w14:textFill>
                  <w14:solidFill>
                    <w14:srgbClr w14:val="000000">
                      <w14:alpha w14:val="100000"/>
                    </w14:srgbClr>
                  </w14:solidFill>
                </w14:textFill>
              </w:rPr>
              <w:t xml:space="preserve">　</w:t>
            </w:r>
            <w:r w:rsidRPr="00490CD3">
              <w:rPr>
                <w:color w:val="000000"/>
                <w:w w:val="15"/>
                <w:shd w:val="solid" w:color="000000" w:fill="000000"/>
                <w:fitText w:val="53" w:id="-1167892729"/>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9"/>
                <w14:textFill>
                  <w14:solidFill>
                    <w14:srgbClr w14:val="000000">
                      <w14:alpha w14:val="100000"/>
                    </w14:srgbClr>
                  </w14:solidFill>
                </w14:textFill>
              </w:rPr>
              <w:t xml:space="preserve">　</w:t>
            </w:r>
            <w:r w:rsidR="004F38C7" w:rsidRPr="004F38C7">
              <w:rPr>
                <w:vertAlign w:val="superscript"/>
              </w:rPr>
              <w:t>6</w:t>
            </w:r>
          </w:p>
        </w:tc>
        <w:tc>
          <w:tcPr>
            <w:tcW w:w="570" w:type="pct"/>
            <w:shd w:val="clear" w:color="auto" w:fill="auto"/>
            <w:vAlign w:val="center"/>
          </w:tcPr>
          <w:p w14:paraId="2A0D5671" w14:textId="696DF1D4"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28"/>
                <w14:textFill>
                  <w14:solidFill>
                    <w14:srgbClr w14:val="000000">
                      <w14:alpha w14:val="100000"/>
                    </w14:srgbClr>
                  </w14:solidFill>
                </w14:textFill>
              </w:rPr>
              <w:t xml:space="preserve">　</w:t>
            </w:r>
            <w:r w:rsidRPr="00490CD3">
              <w:rPr>
                <w:color w:val="000000"/>
                <w:w w:val="15"/>
                <w:shd w:val="solid" w:color="000000" w:fill="000000"/>
                <w:fitText w:val="53" w:id="-1167892728"/>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8"/>
                <w14:textFill>
                  <w14:solidFill>
                    <w14:srgbClr w14:val="000000">
                      <w14:alpha w14:val="100000"/>
                    </w14:srgbClr>
                  </w14:solidFill>
                </w14:textFill>
              </w:rPr>
              <w:t xml:space="preserve">　</w:t>
            </w:r>
            <w:r w:rsidR="004F38C7" w:rsidRPr="004F38C7">
              <w:rPr>
                <w:vertAlign w:val="superscript"/>
              </w:rPr>
              <w:t>6</w:t>
            </w:r>
          </w:p>
        </w:tc>
        <w:tc>
          <w:tcPr>
            <w:tcW w:w="610" w:type="pct"/>
            <w:shd w:val="clear" w:color="auto" w:fill="auto"/>
            <w:vAlign w:val="center"/>
          </w:tcPr>
          <w:p w14:paraId="5CB9F97A" w14:textId="4052C361"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4" w:id="-1167892727"/>
                <w14:textFill>
                  <w14:solidFill>
                    <w14:srgbClr w14:val="000000">
                      <w14:alpha w14:val="100000"/>
                    </w14:srgbClr>
                  </w14:solidFill>
                </w14:textFill>
              </w:rPr>
              <w:t xml:space="preserve">　</w:t>
            </w:r>
            <w:r w:rsidRPr="00490CD3">
              <w:rPr>
                <w:color w:val="000000"/>
                <w:w w:val="15"/>
                <w:shd w:val="solid" w:color="000000" w:fill="000000"/>
                <w:fitText w:val="54" w:id="-1167892727"/>
                <w14:textFill>
                  <w14:solidFill>
                    <w14:srgbClr w14:val="000000">
                      <w14:alpha w14:val="100000"/>
                    </w14:srgbClr>
                  </w14:solidFill>
                </w14:textFill>
              </w:rPr>
              <w:t>|</w:t>
            </w:r>
            <w:r w:rsidRPr="00490CD3">
              <w:rPr>
                <w:rFonts w:hint="eastAsia"/>
                <w:color w:val="000000"/>
                <w:spacing w:val="-11"/>
                <w:w w:val="15"/>
                <w:shd w:val="solid" w:color="000000" w:fill="000000"/>
                <w:fitText w:val="54" w:id="-1167892727"/>
                <w14:textFill>
                  <w14:solidFill>
                    <w14:srgbClr w14:val="000000">
                      <w14:alpha w14:val="100000"/>
                    </w14:srgbClr>
                  </w14:solidFill>
                </w14:textFill>
              </w:rPr>
              <w:t xml:space="preserve">　</w:t>
            </w:r>
            <w:r w:rsidR="004F38C7" w:rsidRPr="004F38C7">
              <w:rPr>
                <w:rFonts w:eastAsia="Times New Roman" w:cs="Arial"/>
                <w:b/>
                <w:bCs w:val="0"/>
                <w:iCs/>
                <w:sz w:val="18"/>
                <w:szCs w:val="18"/>
                <w:vertAlign w:val="superscript"/>
              </w:rPr>
              <w:t>7</w:t>
            </w:r>
          </w:p>
        </w:tc>
        <w:tc>
          <w:tcPr>
            <w:tcW w:w="612" w:type="pct"/>
            <w:vAlign w:val="center"/>
          </w:tcPr>
          <w:p w14:paraId="65A4A1A6" w14:textId="0E22996E"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26"/>
                <w14:textFill>
                  <w14:solidFill>
                    <w14:srgbClr w14:val="000000">
                      <w14:alpha w14:val="100000"/>
                    </w14:srgbClr>
                  </w14:solidFill>
                </w14:textFill>
              </w:rPr>
              <w:t xml:space="preserve">　</w:t>
            </w:r>
            <w:r w:rsidRPr="00490CD3">
              <w:rPr>
                <w:color w:val="000000"/>
                <w:w w:val="15"/>
                <w:shd w:val="solid" w:color="000000" w:fill="000000"/>
                <w:fitText w:val="53" w:id="-1167892726"/>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6"/>
                <w14:textFill>
                  <w14:solidFill>
                    <w14:srgbClr w14:val="000000">
                      <w14:alpha w14:val="100000"/>
                    </w14:srgbClr>
                  </w14:solidFill>
                </w14:textFill>
              </w:rPr>
              <w:t xml:space="preserve">　</w:t>
            </w:r>
            <w:r w:rsidR="004F38C7" w:rsidRPr="004F38C7">
              <w:rPr>
                <w:rFonts w:eastAsia="Times New Roman" w:cs="Arial"/>
                <w:b/>
                <w:bCs w:val="0"/>
                <w:iCs/>
                <w:sz w:val="18"/>
                <w:szCs w:val="18"/>
                <w:vertAlign w:val="superscript"/>
              </w:rPr>
              <w:t>7</w:t>
            </w:r>
          </w:p>
        </w:tc>
      </w:tr>
      <w:tr w:rsidR="00F40A6B" w:rsidRPr="003576CF" w14:paraId="227A86B5" w14:textId="77777777" w:rsidTr="00D84D9B">
        <w:tc>
          <w:tcPr>
            <w:tcW w:w="1406" w:type="pct"/>
            <w:shd w:val="clear" w:color="auto" w:fill="auto"/>
            <w:vAlign w:val="center"/>
          </w:tcPr>
          <w:p w14:paraId="0AC169C3" w14:textId="5A30C700" w:rsidR="002731ED" w:rsidRPr="003576CF" w:rsidRDefault="002731ED" w:rsidP="002731ED">
            <w:pPr>
              <w:pStyle w:val="TableText0"/>
              <w:rPr>
                <w:rFonts w:ascii="Times" w:hAnsi="Times"/>
              </w:rPr>
            </w:pPr>
            <w:r w:rsidRPr="003576CF">
              <w:t>Number of scripts dispensed</w:t>
            </w:r>
            <w:r w:rsidRPr="003576CF">
              <w:rPr>
                <w:vertAlign w:val="superscript"/>
              </w:rPr>
              <w:t>a</w:t>
            </w:r>
          </w:p>
        </w:tc>
        <w:tc>
          <w:tcPr>
            <w:tcW w:w="626" w:type="pct"/>
            <w:shd w:val="clear" w:color="auto" w:fill="auto"/>
          </w:tcPr>
          <w:p w14:paraId="390313DD" w14:textId="5919E055"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25"/>
                <w14:textFill>
                  <w14:solidFill>
                    <w14:srgbClr w14:val="000000">
                      <w14:alpha w14:val="100000"/>
                    </w14:srgbClr>
                  </w14:solidFill>
                </w14:textFill>
              </w:rPr>
              <w:t xml:space="preserve">　</w:t>
            </w:r>
            <w:r w:rsidRPr="00490CD3">
              <w:rPr>
                <w:color w:val="000000"/>
                <w:w w:val="15"/>
                <w:shd w:val="solid" w:color="000000" w:fill="000000"/>
                <w:fitText w:val="53" w:id="-1167892725"/>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5"/>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2</w:t>
            </w:r>
          </w:p>
        </w:tc>
        <w:tc>
          <w:tcPr>
            <w:tcW w:w="627" w:type="pct"/>
            <w:shd w:val="clear" w:color="auto" w:fill="auto"/>
          </w:tcPr>
          <w:p w14:paraId="461DDDB3" w14:textId="66ACF142"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4" w:id="-1167892724"/>
                <w14:textFill>
                  <w14:solidFill>
                    <w14:srgbClr w14:val="000000">
                      <w14:alpha w14:val="100000"/>
                    </w14:srgbClr>
                  </w14:solidFill>
                </w14:textFill>
              </w:rPr>
              <w:t xml:space="preserve">　</w:t>
            </w:r>
            <w:r w:rsidRPr="00490CD3">
              <w:rPr>
                <w:color w:val="000000"/>
                <w:w w:val="15"/>
                <w:shd w:val="solid" w:color="000000" w:fill="000000"/>
                <w:fitText w:val="54" w:id="-1167892724"/>
                <w14:textFill>
                  <w14:solidFill>
                    <w14:srgbClr w14:val="000000">
                      <w14:alpha w14:val="100000"/>
                    </w14:srgbClr>
                  </w14:solidFill>
                </w14:textFill>
              </w:rPr>
              <w:t>|</w:t>
            </w:r>
            <w:r w:rsidRPr="00490CD3">
              <w:rPr>
                <w:rFonts w:hint="eastAsia"/>
                <w:color w:val="000000"/>
                <w:spacing w:val="-11"/>
                <w:w w:val="15"/>
                <w:shd w:val="solid" w:color="000000" w:fill="000000"/>
                <w:fitText w:val="54" w:id="-1167892724"/>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3</w:t>
            </w:r>
          </w:p>
        </w:tc>
        <w:tc>
          <w:tcPr>
            <w:tcW w:w="549" w:type="pct"/>
            <w:shd w:val="clear" w:color="auto" w:fill="auto"/>
          </w:tcPr>
          <w:p w14:paraId="02CF02C2" w14:textId="24E0BC73"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23"/>
                <w14:textFill>
                  <w14:solidFill>
                    <w14:srgbClr w14:val="000000">
                      <w14:alpha w14:val="100000"/>
                    </w14:srgbClr>
                  </w14:solidFill>
                </w14:textFill>
              </w:rPr>
              <w:t xml:space="preserve">　</w:t>
            </w:r>
            <w:r w:rsidRPr="00490CD3">
              <w:rPr>
                <w:color w:val="000000"/>
                <w:w w:val="15"/>
                <w:shd w:val="solid" w:color="000000" w:fill="000000"/>
                <w:fitText w:val="53" w:id="-1167892723"/>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3"/>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3</w:t>
            </w:r>
          </w:p>
        </w:tc>
        <w:tc>
          <w:tcPr>
            <w:tcW w:w="570" w:type="pct"/>
            <w:shd w:val="clear" w:color="auto" w:fill="auto"/>
          </w:tcPr>
          <w:p w14:paraId="5AA98113" w14:textId="2F895589" w:rsidR="002731ED" w:rsidRPr="004F38C7" w:rsidRDefault="00A43AE2" w:rsidP="002731ED">
            <w:pPr>
              <w:pStyle w:val="TableText0"/>
              <w:jc w:val="center"/>
              <w:rPr>
                <w:highlight w:val="darkGray"/>
                <w:vertAlign w:val="superscript"/>
              </w:rPr>
            </w:pPr>
            <w:r w:rsidRPr="00490CD3">
              <w:rPr>
                <w:rFonts w:hint="eastAsia"/>
                <w:color w:val="000000"/>
                <w:w w:val="15"/>
                <w:shd w:val="solid" w:color="000000" w:fill="000000"/>
                <w:fitText w:val="53" w:id="-1167892722"/>
                <w14:textFill>
                  <w14:solidFill>
                    <w14:srgbClr w14:val="000000">
                      <w14:alpha w14:val="100000"/>
                    </w14:srgbClr>
                  </w14:solidFill>
                </w14:textFill>
              </w:rPr>
              <w:t xml:space="preserve">　</w:t>
            </w:r>
            <w:r w:rsidRPr="00490CD3">
              <w:rPr>
                <w:color w:val="000000"/>
                <w:w w:val="15"/>
                <w:shd w:val="solid" w:color="000000" w:fill="000000"/>
                <w:fitText w:val="53" w:id="-1167892722"/>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2"/>
                <w14:textFill>
                  <w14:solidFill>
                    <w14:srgbClr w14:val="000000">
                      <w14:alpha w14:val="100000"/>
                    </w14:srgbClr>
                  </w14:solidFill>
                </w14:textFill>
              </w:rPr>
              <w:t xml:space="preserve">　</w:t>
            </w:r>
            <w:r w:rsidR="004F38C7" w:rsidRPr="004F38C7">
              <w:rPr>
                <w:vertAlign w:val="superscript"/>
              </w:rPr>
              <w:t>4</w:t>
            </w:r>
          </w:p>
        </w:tc>
        <w:tc>
          <w:tcPr>
            <w:tcW w:w="610" w:type="pct"/>
            <w:shd w:val="clear" w:color="auto" w:fill="auto"/>
          </w:tcPr>
          <w:p w14:paraId="33C9A360" w14:textId="1F678F3D"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4" w:id="-1167892721"/>
                <w14:textFill>
                  <w14:solidFill>
                    <w14:srgbClr w14:val="000000">
                      <w14:alpha w14:val="100000"/>
                    </w14:srgbClr>
                  </w14:solidFill>
                </w14:textFill>
              </w:rPr>
              <w:t xml:space="preserve">　</w:t>
            </w:r>
            <w:r w:rsidRPr="00490CD3">
              <w:rPr>
                <w:color w:val="000000"/>
                <w:w w:val="15"/>
                <w:shd w:val="solid" w:color="000000" w:fill="000000"/>
                <w:fitText w:val="54" w:id="-1167892721"/>
                <w14:textFill>
                  <w14:solidFill>
                    <w14:srgbClr w14:val="000000">
                      <w14:alpha w14:val="100000"/>
                    </w14:srgbClr>
                  </w14:solidFill>
                </w14:textFill>
              </w:rPr>
              <w:t>|</w:t>
            </w:r>
            <w:r w:rsidRPr="00490CD3">
              <w:rPr>
                <w:rFonts w:hint="eastAsia"/>
                <w:color w:val="000000"/>
                <w:spacing w:val="-11"/>
                <w:w w:val="15"/>
                <w:shd w:val="solid" w:color="000000" w:fill="000000"/>
                <w:fitText w:val="54" w:id="-1167892721"/>
                <w14:textFill>
                  <w14:solidFill>
                    <w14:srgbClr w14:val="000000">
                      <w14:alpha w14:val="100000"/>
                    </w14:srgbClr>
                  </w14:solidFill>
                </w14:textFill>
              </w:rPr>
              <w:t xml:space="preserve">　</w:t>
            </w:r>
            <w:r w:rsidR="004F38C7" w:rsidRPr="004F38C7">
              <w:rPr>
                <w:vertAlign w:val="superscript"/>
              </w:rPr>
              <w:t>4</w:t>
            </w:r>
          </w:p>
        </w:tc>
        <w:tc>
          <w:tcPr>
            <w:tcW w:w="612" w:type="pct"/>
          </w:tcPr>
          <w:p w14:paraId="598D72D0" w14:textId="34C1C35D" w:rsidR="002731ED" w:rsidRPr="004F38C7" w:rsidRDefault="00A43AE2" w:rsidP="002731ED">
            <w:pPr>
              <w:pStyle w:val="TableText0"/>
              <w:jc w:val="center"/>
              <w:rPr>
                <w:i/>
                <w:highlight w:val="darkGray"/>
                <w:vertAlign w:val="superscript"/>
              </w:rPr>
            </w:pPr>
            <w:r w:rsidRPr="00490CD3">
              <w:rPr>
                <w:rFonts w:hint="eastAsia"/>
                <w:color w:val="000000"/>
                <w:w w:val="15"/>
                <w:shd w:val="solid" w:color="000000" w:fill="000000"/>
                <w:fitText w:val="53" w:id="-1167892720"/>
                <w14:textFill>
                  <w14:solidFill>
                    <w14:srgbClr w14:val="000000">
                      <w14:alpha w14:val="100000"/>
                    </w14:srgbClr>
                  </w14:solidFill>
                </w14:textFill>
              </w:rPr>
              <w:t xml:space="preserve">　</w:t>
            </w:r>
            <w:r w:rsidRPr="00490CD3">
              <w:rPr>
                <w:color w:val="000000"/>
                <w:w w:val="15"/>
                <w:shd w:val="solid" w:color="000000" w:fill="000000"/>
                <w:fitText w:val="53" w:id="-1167892720"/>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0"/>
                <w14:textFill>
                  <w14:solidFill>
                    <w14:srgbClr w14:val="000000">
                      <w14:alpha w14:val="100000"/>
                    </w14:srgbClr>
                  </w14:solidFill>
                </w14:textFill>
              </w:rPr>
              <w:t xml:space="preserve">　</w:t>
            </w:r>
            <w:r w:rsidR="004F38C7" w:rsidRPr="004F38C7">
              <w:rPr>
                <w:iCs/>
                <w:vertAlign w:val="superscript"/>
              </w:rPr>
              <w:t>5</w:t>
            </w:r>
          </w:p>
        </w:tc>
      </w:tr>
      <w:tr w:rsidR="00F40A6B" w:rsidRPr="003576CF" w14:paraId="6498B3BD" w14:textId="77777777" w:rsidTr="004F38C7">
        <w:tc>
          <w:tcPr>
            <w:tcW w:w="5000" w:type="pct"/>
            <w:gridSpan w:val="7"/>
            <w:shd w:val="clear" w:color="auto" w:fill="auto"/>
            <w:vAlign w:val="center"/>
          </w:tcPr>
          <w:p w14:paraId="518E8BDE" w14:textId="77777777" w:rsidR="002731ED" w:rsidRPr="003576CF" w:rsidRDefault="002731ED" w:rsidP="002731ED">
            <w:pPr>
              <w:pStyle w:val="In-tableHeading"/>
              <w:rPr>
                <w:lang w:val="en-AU"/>
              </w:rPr>
            </w:pPr>
            <w:r w:rsidRPr="003576CF">
              <w:rPr>
                <w:lang w:val="en-AU"/>
              </w:rPr>
              <w:t>Estimated financial implications of CAB-LA</w:t>
            </w:r>
          </w:p>
        </w:tc>
      </w:tr>
      <w:tr w:rsidR="00F40A6B" w:rsidRPr="003576CF" w14:paraId="0C694BE3" w14:textId="77777777" w:rsidTr="00D84D9B">
        <w:tc>
          <w:tcPr>
            <w:tcW w:w="1406" w:type="pct"/>
            <w:shd w:val="clear" w:color="auto" w:fill="auto"/>
            <w:vAlign w:val="center"/>
          </w:tcPr>
          <w:p w14:paraId="51344FAC" w14:textId="17F0382B" w:rsidR="002731ED" w:rsidRPr="003576CF" w:rsidRDefault="002731ED" w:rsidP="002731ED">
            <w:pPr>
              <w:pStyle w:val="TableText0"/>
              <w:rPr>
                <w:szCs w:val="20"/>
              </w:rPr>
            </w:pPr>
            <w:r w:rsidRPr="003576CF">
              <w:rPr>
                <w:szCs w:val="20"/>
              </w:rPr>
              <w:t xml:space="preserve">Cost to PBS/RPBS less </w:t>
            </w:r>
            <w:r w:rsidR="00DB080F" w:rsidRPr="003576CF">
              <w:rPr>
                <w:szCs w:val="20"/>
              </w:rPr>
              <w:t>co-payments</w:t>
            </w:r>
            <w:r w:rsidR="004F38C7">
              <w:rPr>
                <w:szCs w:val="20"/>
              </w:rPr>
              <w:t xml:space="preserve"> </w:t>
            </w:r>
          </w:p>
        </w:tc>
        <w:tc>
          <w:tcPr>
            <w:tcW w:w="626" w:type="pct"/>
            <w:shd w:val="clear" w:color="auto" w:fill="auto"/>
            <w:vAlign w:val="center"/>
          </w:tcPr>
          <w:p w14:paraId="5EE1568B" w14:textId="629F9326"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36"/>
                <w14:textFill>
                  <w14:solidFill>
                    <w14:srgbClr w14:val="000000">
                      <w14:alpha w14:val="100000"/>
                    </w14:srgbClr>
                  </w14:solidFill>
                </w14:textFill>
              </w:rPr>
              <w:t xml:space="preserve">　</w:t>
            </w:r>
            <w:r w:rsidRPr="00490CD3">
              <w:rPr>
                <w:color w:val="000000"/>
                <w:w w:val="15"/>
                <w:shd w:val="solid" w:color="000000" w:fill="000000"/>
                <w:fitText w:val="53" w:id="-1167892736"/>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6"/>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627" w:type="pct"/>
            <w:shd w:val="clear" w:color="auto" w:fill="auto"/>
            <w:vAlign w:val="center"/>
          </w:tcPr>
          <w:p w14:paraId="05C20344" w14:textId="0AE404DE"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4" w:id="-1167892735"/>
                <w14:textFill>
                  <w14:solidFill>
                    <w14:srgbClr w14:val="000000">
                      <w14:alpha w14:val="100000"/>
                    </w14:srgbClr>
                  </w14:solidFill>
                </w14:textFill>
              </w:rPr>
              <w:t xml:space="preserve">　</w:t>
            </w:r>
            <w:r w:rsidRPr="00490CD3">
              <w:rPr>
                <w:color w:val="000000"/>
                <w:w w:val="15"/>
                <w:shd w:val="solid" w:color="000000" w:fill="000000"/>
                <w:fitText w:val="54" w:id="-1167892735"/>
                <w14:textFill>
                  <w14:solidFill>
                    <w14:srgbClr w14:val="000000">
                      <w14:alpha w14:val="100000"/>
                    </w14:srgbClr>
                  </w14:solidFill>
                </w14:textFill>
              </w:rPr>
              <w:t>|</w:t>
            </w:r>
            <w:r w:rsidRPr="00490CD3">
              <w:rPr>
                <w:rFonts w:hint="eastAsia"/>
                <w:color w:val="000000"/>
                <w:spacing w:val="-11"/>
                <w:w w:val="15"/>
                <w:shd w:val="solid" w:color="000000" w:fill="000000"/>
                <w:fitText w:val="54" w:id="-1167892735"/>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549" w:type="pct"/>
            <w:shd w:val="clear" w:color="auto" w:fill="auto"/>
            <w:vAlign w:val="center"/>
          </w:tcPr>
          <w:p w14:paraId="7F040956" w14:textId="73C00993" w:rsidR="002731ED" w:rsidRPr="004F38C7" w:rsidRDefault="00A43AE2" w:rsidP="002731ED">
            <w:pPr>
              <w:pStyle w:val="TableText0"/>
              <w:jc w:val="center"/>
              <w:rPr>
                <w:highlight w:val="darkGray"/>
                <w:vertAlign w:val="superscript"/>
              </w:rPr>
            </w:pPr>
            <w:r w:rsidRPr="00490CD3">
              <w:rPr>
                <w:rFonts w:hint="eastAsia"/>
                <w:color w:val="000000"/>
                <w:w w:val="15"/>
                <w:shd w:val="solid" w:color="000000" w:fill="000000"/>
                <w:fitText w:val="53" w:id="-1167892734"/>
                <w14:textFill>
                  <w14:solidFill>
                    <w14:srgbClr w14:val="000000">
                      <w14:alpha w14:val="100000"/>
                    </w14:srgbClr>
                  </w14:solidFill>
                </w14:textFill>
              </w:rPr>
              <w:t xml:space="preserve">　</w:t>
            </w:r>
            <w:r w:rsidRPr="00490CD3">
              <w:rPr>
                <w:color w:val="000000"/>
                <w:w w:val="15"/>
                <w:shd w:val="solid" w:color="000000" w:fill="000000"/>
                <w:fitText w:val="53" w:id="-1167892734"/>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4"/>
                <w14:textFill>
                  <w14:solidFill>
                    <w14:srgbClr w14:val="000000">
                      <w14:alpha w14:val="100000"/>
                    </w14:srgbClr>
                  </w14:solidFill>
                </w14:textFill>
              </w:rPr>
              <w:t xml:space="preserve">　</w:t>
            </w:r>
            <w:r w:rsidR="004F38C7" w:rsidRPr="004F38C7">
              <w:rPr>
                <w:sz w:val="18"/>
                <w:szCs w:val="22"/>
                <w:vertAlign w:val="superscript"/>
              </w:rPr>
              <w:t>9</w:t>
            </w:r>
          </w:p>
        </w:tc>
        <w:tc>
          <w:tcPr>
            <w:tcW w:w="570" w:type="pct"/>
            <w:shd w:val="clear" w:color="auto" w:fill="auto"/>
            <w:vAlign w:val="center"/>
          </w:tcPr>
          <w:p w14:paraId="58E72CF0" w14:textId="47085C5F"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33"/>
                <w14:textFill>
                  <w14:solidFill>
                    <w14:srgbClr w14:val="000000">
                      <w14:alpha w14:val="100000"/>
                    </w14:srgbClr>
                  </w14:solidFill>
                </w14:textFill>
              </w:rPr>
              <w:t xml:space="preserve">　</w:t>
            </w:r>
            <w:r w:rsidRPr="00490CD3">
              <w:rPr>
                <w:color w:val="000000"/>
                <w:w w:val="15"/>
                <w:shd w:val="solid" w:color="000000" w:fill="000000"/>
                <w:fitText w:val="53" w:id="-1167892733"/>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3"/>
                <w14:textFill>
                  <w14:solidFill>
                    <w14:srgbClr w14:val="000000">
                      <w14:alpha w14:val="100000"/>
                    </w14:srgbClr>
                  </w14:solidFill>
                </w14:textFill>
              </w:rPr>
              <w:t xml:space="preserve">　</w:t>
            </w:r>
            <w:r w:rsidR="004F38C7" w:rsidRPr="004F38C7">
              <w:rPr>
                <w:sz w:val="18"/>
                <w:szCs w:val="22"/>
                <w:vertAlign w:val="superscript"/>
              </w:rPr>
              <w:t>9</w:t>
            </w:r>
          </w:p>
        </w:tc>
        <w:tc>
          <w:tcPr>
            <w:tcW w:w="610" w:type="pct"/>
            <w:shd w:val="clear" w:color="auto" w:fill="auto"/>
            <w:vAlign w:val="center"/>
          </w:tcPr>
          <w:p w14:paraId="37B3E767" w14:textId="3370FA87"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4" w:id="-1167892732"/>
                <w14:textFill>
                  <w14:solidFill>
                    <w14:srgbClr w14:val="000000">
                      <w14:alpha w14:val="100000"/>
                    </w14:srgbClr>
                  </w14:solidFill>
                </w14:textFill>
              </w:rPr>
              <w:t xml:space="preserve">　</w:t>
            </w:r>
            <w:r w:rsidRPr="00490CD3">
              <w:rPr>
                <w:color w:val="000000"/>
                <w:w w:val="15"/>
                <w:shd w:val="solid" w:color="000000" w:fill="000000"/>
                <w:fitText w:val="54" w:id="-1167892732"/>
                <w14:textFill>
                  <w14:solidFill>
                    <w14:srgbClr w14:val="000000">
                      <w14:alpha w14:val="100000"/>
                    </w14:srgbClr>
                  </w14:solidFill>
                </w14:textFill>
              </w:rPr>
              <w:t>|</w:t>
            </w:r>
            <w:r w:rsidRPr="00490CD3">
              <w:rPr>
                <w:rFonts w:hint="eastAsia"/>
                <w:color w:val="000000"/>
                <w:spacing w:val="-11"/>
                <w:w w:val="15"/>
                <w:shd w:val="solid" w:color="000000" w:fill="000000"/>
                <w:fitText w:val="54" w:id="-1167892732"/>
                <w14:textFill>
                  <w14:solidFill>
                    <w14:srgbClr w14:val="000000">
                      <w14:alpha w14:val="100000"/>
                    </w14:srgbClr>
                  </w14:solidFill>
                </w14:textFill>
              </w:rPr>
              <w:t xml:space="preserve">　</w:t>
            </w:r>
            <w:r w:rsidR="004F38C7" w:rsidRPr="004F38C7">
              <w:rPr>
                <w:sz w:val="18"/>
                <w:szCs w:val="22"/>
                <w:vertAlign w:val="superscript"/>
              </w:rPr>
              <w:t>9</w:t>
            </w:r>
          </w:p>
        </w:tc>
        <w:tc>
          <w:tcPr>
            <w:tcW w:w="612" w:type="pct"/>
            <w:vAlign w:val="center"/>
          </w:tcPr>
          <w:p w14:paraId="0BC129B2" w14:textId="2DC76219" w:rsidR="002731ED" w:rsidRPr="004F38C7" w:rsidRDefault="00A43AE2" w:rsidP="002731ED">
            <w:pPr>
              <w:pStyle w:val="TableText0"/>
              <w:jc w:val="center"/>
              <w:rPr>
                <w:highlight w:val="darkGray"/>
              </w:rPr>
            </w:pPr>
            <w:r w:rsidRPr="00490CD3">
              <w:rPr>
                <w:rFonts w:hint="eastAsia"/>
                <w:color w:val="000000"/>
                <w:w w:val="15"/>
                <w:shd w:val="solid" w:color="000000" w:fill="000000"/>
                <w:fitText w:val="53" w:id="-1167892731"/>
                <w14:textFill>
                  <w14:solidFill>
                    <w14:srgbClr w14:val="000000">
                      <w14:alpha w14:val="100000"/>
                    </w14:srgbClr>
                  </w14:solidFill>
                </w14:textFill>
              </w:rPr>
              <w:t xml:space="preserve">　</w:t>
            </w:r>
            <w:r w:rsidRPr="00490CD3">
              <w:rPr>
                <w:color w:val="000000"/>
                <w:w w:val="15"/>
                <w:shd w:val="solid" w:color="000000" w:fill="000000"/>
                <w:fitText w:val="53" w:id="-1167892731"/>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1"/>
                <w14:textFill>
                  <w14:solidFill>
                    <w14:srgbClr w14:val="000000">
                      <w14:alpha w14:val="100000"/>
                    </w14:srgbClr>
                  </w14:solidFill>
                </w14:textFill>
              </w:rPr>
              <w:t xml:space="preserve">　</w:t>
            </w:r>
            <w:r w:rsidR="004F38C7" w:rsidRPr="004F38C7">
              <w:rPr>
                <w:sz w:val="18"/>
                <w:szCs w:val="22"/>
                <w:vertAlign w:val="superscript"/>
              </w:rPr>
              <w:t>9</w:t>
            </w:r>
          </w:p>
        </w:tc>
      </w:tr>
      <w:tr w:rsidR="00F40A6B" w:rsidRPr="003576CF" w14:paraId="5B24A44C" w14:textId="77777777" w:rsidTr="004F38C7">
        <w:tc>
          <w:tcPr>
            <w:tcW w:w="5000" w:type="pct"/>
            <w:gridSpan w:val="7"/>
            <w:shd w:val="clear" w:color="auto" w:fill="auto"/>
            <w:vAlign w:val="center"/>
          </w:tcPr>
          <w:p w14:paraId="3E90FC1C" w14:textId="57184C37" w:rsidR="002731ED" w:rsidRPr="003576CF" w:rsidRDefault="002731ED" w:rsidP="002731ED">
            <w:pPr>
              <w:pStyle w:val="TableText0"/>
              <w:rPr>
                <w:szCs w:val="20"/>
                <w:vertAlign w:val="superscript"/>
              </w:rPr>
            </w:pPr>
            <w:r w:rsidRPr="003576CF">
              <w:rPr>
                <w:szCs w:val="20"/>
              </w:rPr>
              <w:t>Estimated financial implications for antiretroviral therapy</w:t>
            </w:r>
            <w:r w:rsidR="009F7647" w:rsidRPr="003576CF">
              <w:rPr>
                <w:szCs w:val="20"/>
                <w:vertAlign w:val="superscript"/>
              </w:rPr>
              <w:t>b</w:t>
            </w:r>
          </w:p>
        </w:tc>
      </w:tr>
      <w:tr w:rsidR="00F40A6B" w:rsidRPr="003576CF" w14:paraId="71DF1D27" w14:textId="77777777" w:rsidTr="00D84D9B">
        <w:tc>
          <w:tcPr>
            <w:tcW w:w="1406" w:type="pct"/>
            <w:shd w:val="clear" w:color="auto" w:fill="auto"/>
            <w:vAlign w:val="center"/>
          </w:tcPr>
          <w:p w14:paraId="27BFE78E" w14:textId="75A787F5" w:rsidR="002731ED" w:rsidRPr="003576CF" w:rsidRDefault="002731ED" w:rsidP="002731ED">
            <w:pPr>
              <w:pStyle w:val="TableText0"/>
              <w:rPr>
                <w:szCs w:val="20"/>
              </w:rPr>
            </w:pPr>
            <w:r w:rsidRPr="003576CF">
              <w:rPr>
                <w:szCs w:val="20"/>
              </w:rPr>
              <w:t xml:space="preserve">Cost to PBS/RPBS less </w:t>
            </w:r>
            <w:r w:rsidR="00503071" w:rsidRPr="003576CF">
              <w:rPr>
                <w:szCs w:val="20"/>
              </w:rPr>
              <w:t>co-payments</w:t>
            </w:r>
          </w:p>
        </w:tc>
        <w:tc>
          <w:tcPr>
            <w:tcW w:w="626" w:type="pct"/>
            <w:shd w:val="clear" w:color="auto" w:fill="auto"/>
            <w:vAlign w:val="center"/>
          </w:tcPr>
          <w:p w14:paraId="0822F44D" w14:textId="0DC11C4E" w:rsidR="002731ED" w:rsidRPr="003576CF" w:rsidRDefault="002731ED" w:rsidP="002731ED">
            <w:pPr>
              <w:pStyle w:val="TableText0"/>
              <w:jc w:val="center"/>
            </w:pPr>
            <w:r w:rsidRPr="003576CF">
              <w:t>-</w:t>
            </w:r>
            <w:r w:rsidR="00A43AE2" w:rsidRPr="00A43AE2">
              <w:rPr>
                <w:rFonts w:hint="eastAsia"/>
                <w:color w:val="000000"/>
                <w:w w:val="18"/>
                <w:shd w:val="solid" w:color="000000" w:fill="000000"/>
                <w:fitText w:val="80" w:id="-1167892730"/>
                <w14:textFill>
                  <w14:solidFill>
                    <w14:srgbClr w14:val="000000">
                      <w14:alpha w14:val="100000"/>
                    </w14:srgbClr>
                  </w14:solidFill>
                </w14:textFill>
              </w:rPr>
              <w:t xml:space="preserve">　</w:t>
            </w:r>
            <w:r w:rsidR="00A43AE2" w:rsidRPr="00A43AE2">
              <w:rPr>
                <w:color w:val="000000"/>
                <w:w w:val="18"/>
                <w:shd w:val="solid" w:color="000000" w:fill="000000"/>
                <w:fitText w:val="80" w:id="-1167892730"/>
                <w14:textFill>
                  <w14:solidFill>
                    <w14:srgbClr w14:val="000000">
                      <w14:alpha w14:val="100000"/>
                    </w14:srgbClr>
                  </w14:solidFill>
                </w14:textFill>
              </w:rPr>
              <w:t>|</w:t>
            </w:r>
            <w:r w:rsidR="00A43AE2" w:rsidRPr="00A43AE2">
              <w:rPr>
                <w:rFonts w:hint="eastAsia"/>
                <w:color w:val="000000"/>
                <w:w w:val="18"/>
                <w:shd w:val="solid" w:color="000000" w:fill="000000"/>
                <w:fitText w:val="80" w:id="-1167892730"/>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627" w:type="pct"/>
            <w:shd w:val="clear" w:color="auto" w:fill="auto"/>
            <w:vAlign w:val="center"/>
          </w:tcPr>
          <w:p w14:paraId="4002ECEA" w14:textId="2548C48E" w:rsidR="002731ED" w:rsidRPr="003576CF" w:rsidRDefault="002731ED" w:rsidP="002731ED">
            <w:pPr>
              <w:pStyle w:val="TableText0"/>
              <w:jc w:val="center"/>
            </w:pPr>
            <w:r w:rsidRPr="003576CF">
              <w:t>-</w:t>
            </w:r>
            <w:r w:rsidR="00A43AE2" w:rsidRPr="00A43AE2">
              <w:rPr>
                <w:rFonts w:hint="eastAsia"/>
                <w:color w:val="000000"/>
                <w:w w:val="18"/>
                <w:shd w:val="solid" w:color="000000" w:fill="000000"/>
                <w:fitText w:val="80" w:id="-1167892729"/>
                <w14:textFill>
                  <w14:solidFill>
                    <w14:srgbClr w14:val="000000">
                      <w14:alpha w14:val="100000"/>
                    </w14:srgbClr>
                  </w14:solidFill>
                </w14:textFill>
              </w:rPr>
              <w:t xml:space="preserve">　</w:t>
            </w:r>
            <w:r w:rsidR="00A43AE2" w:rsidRPr="00A43AE2">
              <w:rPr>
                <w:color w:val="000000"/>
                <w:w w:val="18"/>
                <w:shd w:val="solid" w:color="000000" w:fill="000000"/>
                <w:fitText w:val="80" w:id="-1167892729"/>
                <w14:textFill>
                  <w14:solidFill>
                    <w14:srgbClr w14:val="000000">
                      <w14:alpha w14:val="100000"/>
                    </w14:srgbClr>
                  </w14:solidFill>
                </w14:textFill>
              </w:rPr>
              <w:t>|</w:t>
            </w:r>
            <w:r w:rsidR="00A43AE2" w:rsidRPr="00A43AE2">
              <w:rPr>
                <w:rFonts w:hint="eastAsia"/>
                <w:color w:val="000000"/>
                <w:w w:val="18"/>
                <w:shd w:val="solid" w:color="000000" w:fill="000000"/>
                <w:fitText w:val="80" w:id="-1167892729"/>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549" w:type="pct"/>
            <w:shd w:val="clear" w:color="auto" w:fill="auto"/>
            <w:vAlign w:val="center"/>
          </w:tcPr>
          <w:p w14:paraId="4B4796A9" w14:textId="49F0713E" w:rsidR="002731ED" w:rsidRPr="003576CF" w:rsidRDefault="002731ED" w:rsidP="002731ED">
            <w:pPr>
              <w:pStyle w:val="TableText0"/>
              <w:jc w:val="center"/>
            </w:pPr>
            <w:r w:rsidRPr="003576CF">
              <w:t>-</w:t>
            </w:r>
            <w:r w:rsidR="00A43AE2" w:rsidRPr="00A43AE2">
              <w:rPr>
                <w:rFonts w:hint="eastAsia"/>
                <w:color w:val="000000"/>
                <w:w w:val="18"/>
                <w:shd w:val="solid" w:color="000000" w:fill="000000"/>
                <w:fitText w:val="80" w:id="-1167892728"/>
                <w14:textFill>
                  <w14:solidFill>
                    <w14:srgbClr w14:val="000000">
                      <w14:alpha w14:val="100000"/>
                    </w14:srgbClr>
                  </w14:solidFill>
                </w14:textFill>
              </w:rPr>
              <w:t xml:space="preserve">　</w:t>
            </w:r>
            <w:r w:rsidR="00A43AE2" w:rsidRPr="00A43AE2">
              <w:rPr>
                <w:color w:val="000000"/>
                <w:w w:val="18"/>
                <w:shd w:val="solid" w:color="000000" w:fill="000000"/>
                <w:fitText w:val="80" w:id="-1167892728"/>
                <w14:textFill>
                  <w14:solidFill>
                    <w14:srgbClr w14:val="000000">
                      <w14:alpha w14:val="100000"/>
                    </w14:srgbClr>
                  </w14:solidFill>
                </w14:textFill>
              </w:rPr>
              <w:t>|</w:t>
            </w:r>
            <w:r w:rsidR="00A43AE2" w:rsidRPr="00A43AE2">
              <w:rPr>
                <w:rFonts w:hint="eastAsia"/>
                <w:color w:val="000000"/>
                <w:w w:val="18"/>
                <w:shd w:val="solid" w:color="000000" w:fill="000000"/>
                <w:fitText w:val="80" w:id="-1167892728"/>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570" w:type="pct"/>
            <w:shd w:val="clear" w:color="auto" w:fill="auto"/>
            <w:vAlign w:val="center"/>
          </w:tcPr>
          <w:p w14:paraId="146BC071" w14:textId="2FF24A2B" w:rsidR="002731ED" w:rsidRPr="003576CF" w:rsidRDefault="002731ED" w:rsidP="002731ED">
            <w:pPr>
              <w:pStyle w:val="TableText0"/>
              <w:jc w:val="center"/>
            </w:pPr>
            <w:r w:rsidRPr="003576CF">
              <w:t>-</w:t>
            </w:r>
            <w:r w:rsidR="00A43AE2" w:rsidRPr="00A43AE2">
              <w:rPr>
                <w:rFonts w:hint="eastAsia"/>
                <w:color w:val="000000"/>
                <w:w w:val="15"/>
                <w:shd w:val="solid" w:color="000000" w:fill="000000"/>
                <w:fitText w:val="66" w:id="-1167892727"/>
                <w14:textFill>
                  <w14:solidFill>
                    <w14:srgbClr w14:val="000000">
                      <w14:alpha w14:val="100000"/>
                    </w14:srgbClr>
                  </w14:solidFill>
                </w14:textFill>
              </w:rPr>
              <w:t xml:space="preserve">　</w:t>
            </w:r>
            <w:r w:rsidR="00A43AE2" w:rsidRPr="00A43AE2">
              <w:rPr>
                <w:color w:val="000000"/>
                <w:w w:val="15"/>
                <w:shd w:val="solid" w:color="000000" w:fill="000000"/>
                <w:fitText w:val="66" w:id="-1167892727"/>
                <w14:textFill>
                  <w14:solidFill>
                    <w14:srgbClr w14:val="000000">
                      <w14:alpha w14:val="100000"/>
                    </w14:srgbClr>
                  </w14:solidFill>
                </w14:textFill>
              </w:rPr>
              <w:t>|</w:t>
            </w:r>
            <w:r w:rsidR="00A43AE2" w:rsidRPr="00A43AE2">
              <w:rPr>
                <w:rFonts w:hint="eastAsia"/>
                <w:color w:val="000000"/>
                <w:w w:val="15"/>
                <w:shd w:val="solid" w:color="000000" w:fill="000000"/>
                <w:fitText w:val="66" w:id="-1167892727"/>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610" w:type="pct"/>
            <w:shd w:val="clear" w:color="auto" w:fill="auto"/>
            <w:vAlign w:val="center"/>
          </w:tcPr>
          <w:p w14:paraId="04C269E0" w14:textId="36757094" w:rsidR="002731ED" w:rsidRPr="003576CF" w:rsidRDefault="002731ED" w:rsidP="002731ED">
            <w:pPr>
              <w:pStyle w:val="TableText0"/>
              <w:jc w:val="center"/>
            </w:pPr>
            <w:r w:rsidRPr="003576CF">
              <w:t>-</w:t>
            </w:r>
            <w:r w:rsidR="00A43AE2" w:rsidRPr="00A43AE2">
              <w:rPr>
                <w:rFonts w:hint="eastAsia"/>
                <w:color w:val="000000"/>
                <w:w w:val="18"/>
                <w:shd w:val="solid" w:color="000000" w:fill="000000"/>
                <w:fitText w:val="80" w:id="-1167892726"/>
                <w14:textFill>
                  <w14:solidFill>
                    <w14:srgbClr w14:val="000000">
                      <w14:alpha w14:val="100000"/>
                    </w14:srgbClr>
                  </w14:solidFill>
                </w14:textFill>
              </w:rPr>
              <w:t xml:space="preserve">　</w:t>
            </w:r>
            <w:r w:rsidR="00A43AE2" w:rsidRPr="00A43AE2">
              <w:rPr>
                <w:color w:val="000000"/>
                <w:w w:val="18"/>
                <w:shd w:val="solid" w:color="000000" w:fill="000000"/>
                <w:fitText w:val="80" w:id="-1167892726"/>
                <w14:textFill>
                  <w14:solidFill>
                    <w14:srgbClr w14:val="000000">
                      <w14:alpha w14:val="100000"/>
                    </w14:srgbClr>
                  </w14:solidFill>
                </w14:textFill>
              </w:rPr>
              <w:t>|</w:t>
            </w:r>
            <w:r w:rsidR="00A43AE2" w:rsidRPr="00A43AE2">
              <w:rPr>
                <w:rFonts w:hint="eastAsia"/>
                <w:color w:val="000000"/>
                <w:w w:val="18"/>
                <w:shd w:val="solid" w:color="000000" w:fill="000000"/>
                <w:fitText w:val="80" w:id="-1167892726"/>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612" w:type="pct"/>
            <w:vAlign w:val="center"/>
          </w:tcPr>
          <w:p w14:paraId="31645A0B" w14:textId="7BA11570" w:rsidR="002731ED" w:rsidRPr="003576CF" w:rsidRDefault="002731ED" w:rsidP="002731ED">
            <w:pPr>
              <w:pStyle w:val="TableText0"/>
              <w:jc w:val="center"/>
            </w:pPr>
            <w:r w:rsidRPr="003576CF">
              <w:t>-</w:t>
            </w:r>
            <w:r w:rsidR="00A43AE2" w:rsidRPr="00A43AE2">
              <w:rPr>
                <w:rFonts w:hint="eastAsia"/>
                <w:color w:val="000000"/>
                <w:w w:val="18"/>
                <w:shd w:val="solid" w:color="000000" w:fill="000000"/>
                <w:fitText w:val="80" w:id="-1167892725"/>
                <w14:textFill>
                  <w14:solidFill>
                    <w14:srgbClr w14:val="000000">
                      <w14:alpha w14:val="100000"/>
                    </w14:srgbClr>
                  </w14:solidFill>
                </w14:textFill>
              </w:rPr>
              <w:t xml:space="preserve">　</w:t>
            </w:r>
            <w:r w:rsidR="00A43AE2" w:rsidRPr="00A43AE2">
              <w:rPr>
                <w:color w:val="000000"/>
                <w:w w:val="18"/>
                <w:shd w:val="solid" w:color="000000" w:fill="000000"/>
                <w:fitText w:val="80" w:id="-1167892725"/>
                <w14:textFill>
                  <w14:solidFill>
                    <w14:srgbClr w14:val="000000">
                      <w14:alpha w14:val="100000"/>
                    </w14:srgbClr>
                  </w14:solidFill>
                </w14:textFill>
              </w:rPr>
              <w:t>|</w:t>
            </w:r>
            <w:r w:rsidR="00A43AE2" w:rsidRPr="00A43AE2">
              <w:rPr>
                <w:rFonts w:hint="eastAsia"/>
                <w:color w:val="000000"/>
                <w:w w:val="18"/>
                <w:shd w:val="solid" w:color="000000" w:fill="000000"/>
                <w:fitText w:val="80" w:id="-1167892725"/>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r>
      <w:tr w:rsidR="009F7647" w:rsidRPr="003576CF" w14:paraId="22A386B6" w14:textId="77777777" w:rsidTr="00D84D9B">
        <w:tc>
          <w:tcPr>
            <w:tcW w:w="1406" w:type="pct"/>
            <w:shd w:val="clear" w:color="auto" w:fill="auto"/>
            <w:vAlign w:val="center"/>
          </w:tcPr>
          <w:p w14:paraId="47EBEFEF" w14:textId="3717C701" w:rsidR="009F7647" w:rsidRPr="003576CF" w:rsidRDefault="009F7647" w:rsidP="009F7647">
            <w:pPr>
              <w:pStyle w:val="TableText0"/>
              <w:rPr>
                <w:sz w:val="19"/>
                <w:szCs w:val="19"/>
                <w:vertAlign w:val="superscript"/>
              </w:rPr>
            </w:pPr>
            <w:r w:rsidRPr="003576CF">
              <w:rPr>
                <w:szCs w:val="20"/>
              </w:rPr>
              <w:t xml:space="preserve">Cost to PBS/RPBS less </w:t>
            </w:r>
            <w:r w:rsidR="00503071" w:rsidRPr="003576CF">
              <w:rPr>
                <w:szCs w:val="20"/>
              </w:rPr>
              <w:t>co-payments</w:t>
            </w:r>
            <w:r w:rsidRPr="003576CF">
              <w:rPr>
                <w:szCs w:val="20"/>
              </w:rPr>
              <w:t xml:space="preserve"> using May 2023 DPMQ for ART offset </w:t>
            </w:r>
            <w:r w:rsidRPr="003576CF">
              <w:rPr>
                <w:szCs w:val="20"/>
                <w:vertAlign w:val="superscript"/>
              </w:rPr>
              <w:t>b</w:t>
            </w:r>
          </w:p>
        </w:tc>
        <w:tc>
          <w:tcPr>
            <w:tcW w:w="626" w:type="pct"/>
            <w:shd w:val="clear" w:color="auto" w:fill="auto"/>
            <w:vAlign w:val="center"/>
          </w:tcPr>
          <w:p w14:paraId="416089A7" w14:textId="67CF2EAE" w:rsidR="009F7647" w:rsidRPr="003576CF" w:rsidRDefault="009F7647" w:rsidP="009F7647">
            <w:pPr>
              <w:pStyle w:val="TableText0"/>
              <w:jc w:val="center"/>
            </w:pPr>
            <w:r w:rsidRPr="003576CF">
              <w:rPr>
                <w:rFonts w:cs="Arial"/>
                <w:szCs w:val="20"/>
              </w:rPr>
              <w:t>-</w:t>
            </w:r>
            <w:r w:rsidR="00A43AE2" w:rsidRPr="00A43AE2">
              <w:rPr>
                <w:rFonts w:cs="Arial" w:hint="eastAsia"/>
                <w:color w:val="000000"/>
                <w:w w:val="18"/>
                <w:szCs w:val="20"/>
                <w:shd w:val="solid" w:color="000000" w:fill="000000"/>
                <w:fitText w:val="80" w:id="-1167892724"/>
                <w14:textFill>
                  <w14:solidFill>
                    <w14:srgbClr w14:val="000000">
                      <w14:alpha w14:val="100000"/>
                    </w14:srgbClr>
                  </w14:solidFill>
                </w14:textFill>
              </w:rPr>
              <w:t xml:space="preserve">　</w:t>
            </w:r>
            <w:r w:rsidR="00A43AE2" w:rsidRPr="00A43AE2">
              <w:rPr>
                <w:rFonts w:cs="Arial"/>
                <w:color w:val="000000"/>
                <w:w w:val="18"/>
                <w:szCs w:val="20"/>
                <w:shd w:val="solid" w:color="000000" w:fill="000000"/>
                <w:fitText w:val="80" w:id="-1167892724"/>
                <w14:textFill>
                  <w14:solidFill>
                    <w14:srgbClr w14:val="000000">
                      <w14:alpha w14:val="100000"/>
                    </w14:srgbClr>
                  </w14:solidFill>
                </w14:textFill>
              </w:rPr>
              <w:t>|</w:t>
            </w:r>
            <w:r w:rsidR="00A43AE2" w:rsidRPr="00A43AE2">
              <w:rPr>
                <w:rFonts w:cs="Arial" w:hint="eastAsia"/>
                <w:color w:val="000000"/>
                <w:w w:val="18"/>
                <w:szCs w:val="20"/>
                <w:shd w:val="solid" w:color="000000" w:fill="000000"/>
                <w:fitText w:val="80" w:id="-1167892724"/>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627" w:type="pct"/>
            <w:shd w:val="clear" w:color="auto" w:fill="auto"/>
            <w:vAlign w:val="center"/>
          </w:tcPr>
          <w:p w14:paraId="2F8D9FBD" w14:textId="12527D67" w:rsidR="009F7647" w:rsidRPr="003576CF" w:rsidRDefault="009F7647" w:rsidP="009F7647">
            <w:pPr>
              <w:pStyle w:val="TableText0"/>
              <w:jc w:val="center"/>
            </w:pPr>
            <w:r w:rsidRPr="003576CF">
              <w:rPr>
                <w:rFonts w:cs="Arial"/>
                <w:szCs w:val="20"/>
              </w:rPr>
              <w:t>-</w:t>
            </w:r>
            <w:r w:rsidR="00A43AE2" w:rsidRPr="00A43AE2">
              <w:rPr>
                <w:rFonts w:cs="Arial" w:hint="eastAsia"/>
                <w:color w:val="000000"/>
                <w:w w:val="18"/>
                <w:szCs w:val="20"/>
                <w:shd w:val="solid" w:color="000000" w:fill="000000"/>
                <w:fitText w:val="80" w:id="-1167892723"/>
                <w14:textFill>
                  <w14:solidFill>
                    <w14:srgbClr w14:val="000000">
                      <w14:alpha w14:val="100000"/>
                    </w14:srgbClr>
                  </w14:solidFill>
                </w14:textFill>
              </w:rPr>
              <w:t xml:space="preserve">　</w:t>
            </w:r>
            <w:r w:rsidR="00A43AE2" w:rsidRPr="00A43AE2">
              <w:rPr>
                <w:rFonts w:cs="Arial"/>
                <w:color w:val="000000"/>
                <w:w w:val="18"/>
                <w:szCs w:val="20"/>
                <w:shd w:val="solid" w:color="000000" w:fill="000000"/>
                <w:fitText w:val="80" w:id="-1167892723"/>
                <w14:textFill>
                  <w14:solidFill>
                    <w14:srgbClr w14:val="000000">
                      <w14:alpha w14:val="100000"/>
                    </w14:srgbClr>
                  </w14:solidFill>
                </w14:textFill>
              </w:rPr>
              <w:t>|</w:t>
            </w:r>
            <w:r w:rsidR="00A43AE2" w:rsidRPr="00A43AE2">
              <w:rPr>
                <w:rFonts w:cs="Arial" w:hint="eastAsia"/>
                <w:color w:val="000000"/>
                <w:w w:val="18"/>
                <w:szCs w:val="20"/>
                <w:shd w:val="solid" w:color="000000" w:fill="000000"/>
                <w:fitText w:val="80" w:id="-1167892723"/>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549" w:type="pct"/>
            <w:shd w:val="clear" w:color="auto" w:fill="auto"/>
            <w:vAlign w:val="center"/>
          </w:tcPr>
          <w:p w14:paraId="6735E7DB" w14:textId="6FD1A68B" w:rsidR="009F7647" w:rsidRPr="003576CF" w:rsidRDefault="009F7647" w:rsidP="009F7647">
            <w:pPr>
              <w:pStyle w:val="TableText0"/>
              <w:jc w:val="center"/>
            </w:pPr>
            <w:r w:rsidRPr="003576CF">
              <w:rPr>
                <w:rFonts w:cs="Arial"/>
                <w:szCs w:val="20"/>
              </w:rPr>
              <w:t>-</w:t>
            </w:r>
            <w:r w:rsidR="00A43AE2" w:rsidRPr="00A43AE2">
              <w:rPr>
                <w:rFonts w:cs="Arial" w:hint="eastAsia"/>
                <w:color w:val="000000"/>
                <w:w w:val="18"/>
                <w:szCs w:val="20"/>
                <w:shd w:val="solid" w:color="000000" w:fill="000000"/>
                <w:fitText w:val="80" w:id="-1167892722"/>
                <w14:textFill>
                  <w14:solidFill>
                    <w14:srgbClr w14:val="000000">
                      <w14:alpha w14:val="100000"/>
                    </w14:srgbClr>
                  </w14:solidFill>
                </w14:textFill>
              </w:rPr>
              <w:t xml:space="preserve">　</w:t>
            </w:r>
            <w:r w:rsidR="00A43AE2" w:rsidRPr="00A43AE2">
              <w:rPr>
                <w:rFonts w:cs="Arial"/>
                <w:color w:val="000000"/>
                <w:w w:val="18"/>
                <w:szCs w:val="20"/>
                <w:shd w:val="solid" w:color="000000" w:fill="000000"/>
                <w:fitText w:val="80" w:id="-1167892722"/>
                <w14:textFill>
                  <w14:solidFill>
                    <w14:srgbClr w14:val="000000">
                      <w14:alpha w14:val="100000"/>
                    </w14:srgbClr>
                  </w14:solidFill>
                </w14:textFill>
              </w:rPr>
              <w:t>|</w:t>
            </w:r>
            <w:r w:rsidR="00A43AE2" w:rsidRPr="00A43AE2">
              <w:rPr>
                <w:rFonts w:cs="Arial" w:hint="eastAsia"/>
                <w:color w:val="000000"/>
                <w:w w:val="18"/>
                <w:szCs w:val="20"/>
                <w:shd w:val="solid" w:color="000000" w:fill="000000"/>
                <w:fitText w:val="80" w:id="-1167892722"/>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570" w:type="pct"/>
            <w:shd w:val="clear" w:color="auto" w:fill="auto"/>
            <w:vAlign w:val="center"/>
          </w:tcPr>
          <w:p w14:paraId="1A0CA05E" w14:textId="4A4B2651" w:rsidR="009F7647" w:rsidRPr="003576CF" w:rsidRDefault="009F7647" w:rsidP="009F7647">
            <w:pPr>
              <w:pStyle w:val="TableText0"/>
              <w:jc w:val="center"/>
            </w:pPr>
            <w:r w:rsidRPr="003576CF">
              <w:rPr>
                <w:rFonts w:cs="Arial"/>
                <w:szCs w:val="20"/>
              </w:rPr>
              <w:t>-</w:t>
            </w:r>
            <w:r w:rsidR="00A43AE2" w:rsidRPr="00A43AE2">
              <w:rPr>
                <w:rFonts w:cs="Arial" w:hint="eastAsia"/>
                <w:color w:val="000000"/>
                <w:w w:val="15"/>
                <w:szCs w:val="20"/>
                <w:shd w:val="solid" w:color="000000" w:fill="000000"/>
                <w:fitText w:val="66" w:id="-1167892721"/>
                <w14:textFill>
                  <w14:solidFill>
                    <w14:srgbClr w14:val="000000">
                      <w14:alpha w14:val="100000"/>
                    </w14:srgbClr>
                  </w14:solidFill>
                </w14:textFill>
              </w:rPr>
              <w:t xml:space="preserve">　</w:t>
            </w:r>
            <w:r w:rsidR="00A43AE2" w:rsidRPr="00A43AE2">
              <w:rPr>
                <w:rFonts w:cs="Arial"/>
                <w:color w:val="000000"/>
                <w:w w:val="15"/>
                <w:szCs w:val="20"/>
                <w:shd w:val="solid" w:color="000000" w:fill="000000"/>
                <w:fitText w:val="66" w:id="-1167892721"/>
                <w14:textFill>
                  <w14:solidFill>
                    <w14:srgbClr w14:val="000000">
                      <w14:alpha w14:val="100000"/>
                    </w14:srgbClr>
                  </w14:solidFill>
                </w14:textFill>
              </w:rPr>
              <w:t>|</w:t>
            </w:r>
            <w:r w:rsidR="00A43AE2" w:rsidRPr="00A43AE2">
              <w:rPr>
                <w:rFonts w:cs="Arial" w:hint="eastAsia"/>
                <w:color w:val="000000"/>
                <w:w w:val="15"/>
                <w:szCs w:val="20"/>
                <w:shd w:val="solid" w:color="000000" w:fill="000000"/>
                <w:fitText w:val="66" w:id="-1167892721"/>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610" w:type="pct"/>
            <w:shd w:val="clear" w:color="auto" w:fill="auto"/>
            <w:vAlign w:val="center"/>
          </w:tcPr>
          <w:p w14:paraId="7170E786" w14:textId="7314B072" w:rsidR="009F7647" w:rsidRPr="003576CF" w:rsidRDefault="009F7647" w:rsidP="009F7647">
            <w:pPr>
              <w:pStyle w:val="TableText0"/>
              <w:jc w:val="center"/>
            </w:pPr>
            <w:r w:rsidRPr="003576CF">
              <w:rPr>
                <w:rFonts w:cs="Arial"/>
                <w:szCs w:val="20"/>
              </w:rPr>
              <w:t>-</w:t>
            </w:r>
            <w:r w:rsidR="00A43AE2" w:rsidRPr="00A43AE2">
              <w:rPr>
                <w:rFonts w:cs="Arial" w:hint="eastAsia"/>
                <w:color w:val="000000"/>
                <w:w w:val="18"/>
                <w:szCs w:val="20"/>
                <w:shd w:val="solid" w:color="000000" w:fill="000000"/>
                <w:fitText w:val="80" w:id="-1167892720"/>
                <w14:textFill>
                  <w14:solidFill>
                    <w14:srgbClr w14:val="000000">
                      <w14:alpha w14:val="100000"/>
                    </w14:srgbClr>
                  </w14:solidFill>
                </w14:textFill>
              </w:rPr>
              <w:t xml:space="preserve">　</w:t>
            </w:r>
            <w:r w:rsidR="00A43AE2" w:rsidRPr="00A43AE2">
              <w:rPr>
                <w:rFonts w:cs="Arial"/>
                <w:color w:val="000000"/>
                <w:w w:val="18"/>
                <w:szCs w:val="20"/>
                <w:shd w:val="solid" w:color="000000" w:fill="000000"/>
                <w:fitText w:val="80" w:id="-1167892720"/>
                <w14:textFill>
                  <w14:solidFill>
                    <w14:srgbClr w14:val="000000">
                      <w14:alpha w14:val="100000"/>
                    </w14:srgbClr>
                  </w14:solidFill>
                </w14:textFill>
              </w:rPr>
              <w:t>|</w:t>
            </w:r>
            <w:r w:rsidR="00A43AE2" w:rsidRPr="00A43AE2">
              <w:rPr>
                <w:rFonts w:cs="Arial" w:hint="eastAsia"/>
                <w:color w:val="000000"/>
                <w:w w:val="18"/>
                <w:szCs w:val="20"/>
                <w:shd w:val="solid" w:color="000000" w:fill="000000"/>
                <w:fitText w:val="80" w:id="-1167892720"/>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612" w:type="pct"/>
            <w:vAlign w:val="center"/>
          </w:tcPr>
          <w:p w14:paraId="136EF46C" w14:textId="2BB2A580" w:rsidR="009F7647" w:rsidRPr="003576CF" w:rsidRDefault="009F7647" w:rsidP="009F7647">
            <w:pPr>
              <w:pStyle w:val="TableText0"/>
              <w:jc w:val="center"/>
            </w:pPr>
            <w:r w:rsidRPr="003576CF">
              <w:rPr>
                <w:rFonts w:cs="Arial"/>
                <w:szCs w:val="20"/>
              </w:rPr>
              <w:t>-</w:t>
            </w:r>
            <w:r w:rsidR="00A43AE2" w:rsidRPr="00A43AE2">
              <w:rPr>
                <w:rFonts w:cs="Arial" w:hint="eastAsia"/>
                <w:color w:val="000000"/>
                <w:w w:val="18"/>
                <w:szCs w:val="20"/>
                <w:shd w:val="solid" w:color="000000" w:fill="000000"/>
                <w:fitText w:val="80" w:id="-1167892736"/>
                <w14:textFill>
                  <w14:solidFill>
                    <w14:srgbClr w14:val="000000">
                      <w14:alpha w14:val="100000"/>
                    </w14:srgbClr>
                  </w14:solidFill>
                </w14:textFill>
              </w:rPr>
              <w:t xml:space="preserve">　</w:t>
            </w:r>
            <w:r w:rsidR="00A43AE2" w:rsidRPr="00A43AE2">
              <w:rPr>
                <w:rFonts w:cs="Arial"/>
                <w:color w:val="000000"/>
                <w:w w:val="18"/>
                <w:szCs w:val="20"/>
                <w:shd w:val="solid" w:color="000000" w:fill="000000"/>
                <w:fitText w:val="80" w:id="-1167892736"/>
                <w14:textFill>
                  <w14:solidFill>
                    <w14:srgbClr w14:val="000000">
                      <w14:alpha w14:val="100000"/>
                    </w14:srgbClr>
                  </w14:solidFill>
                </w14:textFill>
              </w:rPr>
              <w:t>|</w:t>
            </w:r>
            <w:r w:rsidR="00A43AE2" w:rsidRPr="00A43AE2">
              <w:rPr>
                <w:rFonts w:cs="Arial" w:hint="eastAsia"/>
                <w:color w:val="000000"/>
                <w:w w:val="18"/>
                <w:szCs w:val="20"/>
                <w:shd w:val="solid" w:color="000000" w:fill="000000"/>
                <w:fitText w:val="80" w:id="-1167892736"/>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r>
      <w:tr w:rsidR="009F7647" w:rsidRPr="003576CF" w14:paraId="7E9D8238" w14:textId="77777777" w:rsidTr="004F38C7">
        <w:tc>
          <w:tcPr>
            <w:tcW w:w="5000" w:type="pct"/>
            <w:gridSpan w:val="7"/>
            <w:shd w:val="clear" w:color="auto" w:fill="auto"/>
            <w:vAlign w:val="center"/>
          </w:tcPr>
          <w:p w14:paraId="176E541C" w14:textId="77777777" w:rsidR="009F7647" w:rsidRPr="003576CF" w:rsidRDefault="009F7647" w:rsidP="009F7647">
            <w:pPr>
              <w:pStyle w:val="In-tableHeading"/>
              <w:rPr>
                <w:lang w:val="en-AU"/>
              </w:rPr>
            </w:pPr>
            <w:r w:rsidRPr="003576CF">
              <w:rPr>
                <w:lang w:val="en-AU"/>
              </w:rPr>
              <w:t xml:space="preserve">Net financial implications </w:t>
            </w:r>
          </w:p>
        </w:tc>
      </w:tr>
      <w:tr w:rsidR="009F7647" w:rsidRPr="003576CF" w14:paraId="2A7A76BA" w14:textId="77777777" w:rsidTr="00D84D9B">
        <w:tc>
          <w:tcPr>
            <w:tcW w:w="1406" w:type="pct"/>
            <w:shd w:val="clear" w:color="auto" w:fill="auto"/>
            <w:vAlign w:val="center"/>
          </w:tcPr>
          <w:p w14:paraId="7B99AC8E" w14:textId="77777777" w:rsidR="009F7647" w:rsidRPr="003576CF" w:rsidRDefault="009F7647" w:rsidP="009F7647">
            <w:pPr>
              <w:pStyle w:val="TableText0"/>
              <w:rPr>
                <w:szCs w:val="20"/>
              </w:rPr>
            </w:pPr>
            <w:r w:rsidRPr="003576CF">
              <w:rPr>
                <w:szCs w:val="20"/>
              </w:rPr>
              <w:t>Net cost to PBS/RPBS</w:t>
            </w:r>
          </w:p>
        </w:tc>
        <w:tc>
          <w:tcPr>
            <w:tcW w:w="626" w:type="pct"/>
            <w:shd w:val="clear" w:color="auto" w:fill="auto"/>
          </w:tcPr>
          <w:p w14:paraId="517DBA7F" w14:textId="6414B718"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35"/>
                <w14:textFill>
                  <w14:solidFill>
                    <w14:srgbClr w14:val="000000">
                      <w14:alpha w14:val="100000"/>
                    </w14:srgbClr>
                  </w14:solidFill>
                </w14:textFill>
              </w:rPr>
              <w:t xml:space="preserve">　</w:t>
            </w:r>
            <w:r w:rsidRPr="00490CD3">
              <w:rPr>
                <w:color w:val="000000"/>
                <w:w w:val="15"/>
                <w:shd w:val="solid" w:color="000000" w:fill="000000"/>
                <w:fitText w:val="53" w:id="-1167892735"/>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5"/>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627" w:type="pct"/>
            <w:shd w:val="clear" w:color="auto" w:fill="auto"/>
          </w:tcPr>
          <w:p w14:paraId="5F687E2A" w14:textId="00FDB507"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4" w:id="-1167892734"/>
                <w14:textFill>
                  <w14:solidFill>
                    <w14:srgbClr w14:val="000000">
                      <w14:alpha w14:val="100000"/>
                    </w14:srgbClr>
                  </w14:solidFill>
                </w14:textFill>
              </w:rPr>
              <w:t xml:space="preserve">　</w:t>
            </w:r>
            <w:r w:rsidRPr="00490CD3">
              <w:rPr>
                <w:color w:val="000000"/>
                <w:w w:val="15"/>
                <w:shd w:val="solid" w:color="000000" w:fill="000000"/>
                <w:fitText w:val="54" w:id="-1167892734"/>
                <w14:textFill>
                  <w14:solidFill>
                    <w14:srgbClr w14:val="000000">
                      <w14:alpha w14:val="100000"/>
                    </w14:srgbClr>
                  </w14:solidFill>
                </w14:textFill>
              </w:rPr>
              <w:t>|</w:t>
            </w:r>
            <w:r w:rsidRPr="00490CD3">
              <w:rPr>
                <w:rFonts w:hint="eastAsia"/>
                <w:color w:val="000000"/>
                <w:spacing w:val="-11"/>
                <w:w w:val="15"/>
                <w:shd w:val="solid" w:color="000000" w:fill="000000"/>
                <w:fitText w:val="54" w:id="-1167892734"/>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549" w:type="pct"/>
            <w:shd w:val="clear" w:color="auto" w:fill="auto"/>
          </w:tcPr>
          <w:p w14:paraId="46BCFDE7" w14:textId="795F405D" w:rsidR="009F7647" w:rsidRPr="004F38C7" w:rsidRDefault="00A43AE2" w:rsidP="009F7647">
            <w:pPr>
              <w:pStyle w:val="TableText0"/>
              <w:jc w:val="center"/>
              <w:rPr>
                <w:highlight w:val="darkGray"/>
                <w:vertAlign w:val="superscript"/>
              </w:rPr>
            </w:pPr>
            <w:r w:rsidRPr="00490CD3">
              <w:rPr>
                <w:rFonts w:hint="eastAsia"/>
                <w:color w:val="000000"/>
                <w:w w:val="15"/>
                <w:shd w:val="solid" w:color="000000" w:fill="000000"/>
                <w:fitText w:val="53" w:id="-1167892733"/>
                <w14:textFill>
                  <w14:solidFill>
                    <w14:srgbClr w14:val="000000">
                      <w14:alpha w14:val="100000"/>
                    </w14:srgbClr>
                  </w14:solidFill>
                </w14:textFill>
              </w:rPr>
              <w:t xml:space="preserve">　</w:t>
            </w:r>
            <w:r w:rsidRPr="00490CD3">
              <w:rPr>
                <w:color w:val="000000"/>
                <w:w w:val="15"/>
                <w:shd w:val="solid" w:color="000000" w:fill="000000"/>
                <w:fitText w:val="53" w:id="-1167892733"/>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3"/>
                <w14:textFill>
                  <w14:solidFill>
                    <w14:srgbClr w14:val="000000">
                      <w14:alpha w14:val="100000"/>
                    </w14:srgbClr>
                  </w14:solidFill>
                </w14:textFill>
              </w:rPr>
              <w:t xml:space="preserve">　</w:t>
            </w:r>
            <w:r w:rsidR="004F38C7" w:rsidRPr="004F38C7">
              <w:rPr>
                <w:sz w:val="18"/>
                <w:szCs w:val="22"/>
                <w:vertAlign w:val="superscript"/>
              </w:rPr>
              <w:t>9</w:t>
            </w:r>
          </w:p>
        </w:tc>
        <w:tc>
          <w:tcPr>
            <w:tcW w:w="570" w:type="pct"/>
            <w:shd w:val="clear" w:color="auto" w:fill="auto"/>
          </w:tcPr>
          <w:p w14:paraId="5B656F4B" w14:textId="5AFD18CD"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32"/>
                <w14:textFill>
                  <w14:solidFill>
                    <w14:srgbClr w14:val="000000">
                      <w14:alpha w14:val="100000"/>
                    </w14:srgbClr>
                  </w14:solidFill>
                </w14:textFill>
              </w:rPr>
              <w:t xml:space="preserve">　</w:t>
            </w:r>
            <w:r w:rsidRPr="00490CD3">
              <w:rPr>
                <w:color w:val="000000"/>
                <w:w w:val="15"/>
                <w:shd w:val="solid" w:color="000000" w:fill="000000"/>
                <w:fitText w:val="53" w:id="-1167892732"/>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2"/>
                <w14:textFill>
                  <w14:solidFill>
                    <w14:srgbClr w14:val="000000">
                      <w14:alpha w14:val="100000"/>
                    </w14:srgbClr>
                  </w14:solidFill>
                </w14:textFill>
              </w:rPr>
              <w:t xml:space="preserve">　</w:t>
            </w:r>
            <w:r w:rsidR="004F38C7" w:rsidRPr="004F38C7">
              <w:rPr>
                <w:sz w:val="18"/>
                <w:szCs w:val="22"/>
                <w:vertAlign w:val="superscript"/>
              </w:rPr>
              <w:t>9</w:t>
            </w:r>
          </w:p>
        </w:tc>
        <w:tc>
          <w:tcPr>
            <w:tcW w:w="610" w:type="pct"/>
            <w:shd w:val="clear" w:color="auto" w:fill="auto"/>
          </w:tcPr>
          <w:p w14:paraId="5D6B6B0F" w14:textId="0A9E24BF"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4" w:id="-1167892731"/>
                <w14:textFill>
                  <w14:solidFill>
                    <w14:srgbClr w14:val="000000">
                      <w14:alpha w14:val="100000"/>
                    </w14:srgbClr>
                  </w14:solidFill>
                </w14:textFill>
              </w:rPr>
              <w:t xml:space="preserve">　</w:t>
            </w:r>
            <w:r w:rsidRPr="00490CD3">
              <w:rPr>
                <w:color w:val="000000"/>
                <w:w w:val="15"/>
                <w:shd w:val="solid" w:color="000000" w:fill="000000"/>
                <w:fitText w:val="54" w:id="-1167892731"/>
                <w14:textFill>
                  <w14:solidFill>
                    <w14:srgbClr w14:val="000000">
                      <w14:alpha w14:val="100000"/>
                    </w14:srgbClr>
                  </w14:solidFill>
                </w14:textFill>
              </w:rPr>
              <w:t>|</w:t>
            </w:r>
            <w:r w:rsidRPr="00490CD3">
              <w:rPr>
                <w:rFonts w:hint="eastAsia"/>
                <w:color w:val="000000"/>
                <w:spacing w:val="-11"/>
                <w:w w:val="15"/>
                <w:shd w:val="solid" w:color="000000" w:fill="000000"/>
                <w:fitText w:val="54" w:id="-1167892731"/>
                <w14:textFill>
                  <w14:solidFill>
                    <w14:srgbClr w14:val="000000">
                      <w14:alpha w14:val="100000"/>
                    </w14:srgbClr>
                  </w14:solidFill>
                </w14:textFill>
              </w:rPr>
              <w:t xml:space="preserve">　</w:t>
            </w:r>
            <w:r w:rsidR="004F38C7" w:rsidRPr="004F38C7">
              <w:rPr>
                <w:sz w:val="18"/>
                <w:szCs w:val="22"/>
                <w:vertAlign w:val="superscript"/>
              </w:rPr>
              <w:t>9</w:t>
            </w:r>
          </w:p>
        </w:tc>
        <w:tc>
          <w:tcPr>
            <w:tcW w:w="612" w:type="pct"/>
          </w:tcPr>
          <w:p w14:paraId="7CF6FDFB" w14:textId="42948508"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30"/>
                <w14:textFill>
                  <w14:solidFill>
                    <w14:srgbClr w14:val="000000">
                      <w14:alpha w14:val="100000"/>
                    </w14:srgbClr>
                  </w14:solidFill>
                </w14:textFill>
              </w:rPr>
              <w:t xml:space="preserve">　</w:t>
            </w:r>
            <w:r w:rsidRPr="00490CD3">
              <w:rPr>
                <w:color w:val="000000"/>
                <w:w w:val="15"/>
                <w:shd w:val="solid" w:color="000000" w:fill="000000"/>
                <w:fitText w:val="53" w:id="-1167892730"/>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0"/>
                <w14:textFill>
                  <w14:solidFill>
                    <w14:srgbClr w14:val="000000">
                      <w14:alpha w14:val="100000"/>
                    </w14:srgbClr>
                  </w14:solidFill>
                </w14:textFill>
              </w:rPr>
              <w:t xml:space="preserve">　</w:t>
            </w:r>
            <w:r w:rsidR="004F38C7" w:rsidRPr="004F38C7">
              <w:rPr>
                <w:sz w:val="18"/>
                <w:szCs w:val="22"/>
                <w:vertAlign w:val="superscript"/>
              </w:rPr>
              <w:t>9</w:t>
            </w:r>
          </w:p>
        </w:tc>
      </w:tr>
      <w:tr w:rsidR="009F7647" w:rsidRPr="003576CF" w14:paraId="4A77125F" w14:textId="77777777" w:rsidTr="00D84D9B">
        <w:tc>
          <w:tcPr>
            <w:tcW w:w="1406" w:type="pct"/>
            <w:shd w:val="clear" w:color="auto" w:fill="auto"/>
          </w:tcPr>
          <w:p w14:paraId="48F7AAC9" w14:textId="56FF5C10" w:rsidR="009F7647" w:rsidRPr="003576CF" w:rsidRDefault="009F7647" w:rsidP="009F7647">
            <w:pPr>
              <w:pStyle w:val="TableText0"/>
              <w:rPr>
                <w:szCs w:val="20"/>
                <w:vertAlign w:val="superscript"/>
              </w:rPr>
            </w:pPr>
            <w:r w:rsidRPr="003576CF">
              <w:t xml:space="preserve">Net cost to PBS/RPBS, May 2023 DPMQ for ART offset </w:t>
            </w:r>
            <w:r w:rsidRPr="003576CF">
              <w:rPr>
                <w:vertAlign w:val="superscript"/>
              </w:rPr>
              <w:t>b</w:t>
            </w:r>
          </w:p>
        </w:tc>
        <w:tc>
          <w:tcPr>
            <w:tcW w:w="626" w:type="pct"/>
            <w:shd w:val="clear" w:color="auto" w:fill="auto"/>
            <w:vAlign w:val="center"/>
          </w:tcPr>
          <w:p w14:paraId="605FC1D4" w14:textId="62D25675"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29"/>
                <w14:textFill>
                  <w14:solidFill>
                    <w14:srgbClr w14:val="000000">
                      <w14:alpha w14:val="100000"/>
                    </w14:srgbClr>
                  </w14:solidFill>
                </w14:textFill>
              </w:rPr>
              <w:t xml:space="preserve">　</w:t>
            </w:r>
            <w:r w:rsidRPr="00490CD3">
              <w:rPr>
                <w:color w:val="000000"/>
                <w:w w:val="15"/>
                <w:shd w:val="solid" w:color="000000" w:fill="000000"/>
                <w:fitText w:val="53" w:id="-1167892729"/>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9"/>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627" w:type="pct"/>
            <w:shd w:val="clear" w:color="auto" w:fill="auto"/>
            <w:vAlign w:val="center"/>
          </w:tcPr>
          <w:p w14:paraId="549BC692" w14:textId="006192DE"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4" w:id="-1167892728"/>
                <w14:textFill>
                  <w14:solidFill>
                    <w14:srgbClr w14:val="000000">
                      <w14:alpha w14:val="100000"/>
                    </w14:srgbClr>
                  </w14:solidFill>
                </w14:textFill>
              </w:rPr>
              <w:t xml:space="preserve">　</w:t>
            </w:r>
            <w:r w:rsidRPr="00490CD3">
              <w:rPr>
                <w:color w:val="000000"/>
                <w:w w:val="15"/>
                <w:shd w:val="solid" w:color="000000" w:fill="000000"/>
                <w:fitText w:val="54" w:id="-1167892728"/>
                <w14:textFill>
                  <w14:solidFill>
                    <w14:srgbClr w14:val="000000">
                      <w14:alpha w14:val="100000"/>
                    </w14:srgbClr>
                  </w14:solidFill>
                </w14:textFill>
              </w:rPr>
              <w:t>|</w:t>
            </w:r>
            <w:r w:rsidRPr="00490CD3">
              <w:rPr>
                <w:rFonts w:hint="eastAsia"/>
                <w:color w:val="000000"/>
                <w:spacing w:val="-11"/>
                <w:w w:val="15"/>
                <w:shd w:val="solid" w:color="000000" w:fill="000000"/>
                <w:fitText w:val="54" w:id="-1167892728"/>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549" w:type="pct"/>
            <w:shd w:val="clear" w:color="auto" w:fill="auto"/>
            <w:vAlign w:val="center"/>
          </w:tcPr>
          <w:p w14:paraId="771D9FBC" w14:textId="190919EB"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27"/>
                <w14:textFill>
                  <w14:solidFill>
                    <w14:srgbClr w14:val="000000">
                      <w14:alpha w14:val="100000"/>
                    </w14:srgbClr>
                  </w14:solidFill>
                </w14:textFill>
              </w:rPr>
              <w:t xml:space="preserve">　</w:t>
            </w:r>
            <w:r w:rsidRPr="00490CD3">
              <w:rPr>
                <w:color w:val="000000"/>
                <w:w w:val="15"/>
                <w:shd w:val="solid" w:color="000000" w:fill="000000"/>
                <w:fitText w:val="53" w:id="-1167892727"/>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7"/>
                <w14:textFill>
                  <w14:solidFill>
                    <w14:srgbClr w14:val="000000">
                      <w14:alpha w14:val="100000"/>
                    </w14:srgbClr>
                  </w14:solidFill>
                </w14:textFill>
              </w:rPr>
              <w:t xml:space="preserve">　</w:t>
            </w:r>
            <w:r w:rsidR="004F38C7" w:rsidRPr="004F38C7">
              <w:rPr>
                <w:sz w:val="18"/>
                <w:szCs w:val="22"/>
                <w:vertAlign w:val="superscript"/>
              </w:rPr>
              <w:t>9</w:t>
            </w:r>
          </w:p>
        </w:tc>
        <w:tc>
          <w:tcPr>
            <w:tcW w:w="570" w:type="pct"/>
            <w:shd w:val="clear" w:color="auto" w:fill="auto"/>
            <w:vAlign w:val="center"/>
          </w:tcPr>
          <w:p w14:paraId="4685E130" w14:textId="689DD7FA"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26"/>
                <w14:textFill>
                  <w14:solidFill>
                    <w14:srgbClr w14:val="000000">
                      <w14:alpha w14:val="100000"/>
                    </w14:srgbClr>
                  </w14:solidFill>
                </w14:textFill>
              </w:rPr>
              <w:t xml:space="preserve">　</w:t>
            </w:r>
            <w:r w:rsidRPr="00490CD3">
              <w:rPr>
                <w:color w:val="000000"/>
                <w:w w:val="15"/>
                <w:shd w:val="solid" w:color="000000" w:fill="000000"/>
                <w:fitText w:val="53" w:id="-1167892726"/>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6"/>
                <w14:textFill>
                  <w14:solidFill>
                    <w14:srgbClr w14:val="000000">
                      <w14:alpha w14:val="100000"/>
                    </w14:srgbClr>
                  </w14:solidFill>
                </w14:textFill>
              </w:rPr>
              <w:t xml:space="preserve">　</w:t>
            </w:r>
            <w:r w:rsidR="004F38C7" w:rsidRPr="004F38C7">
              <w:rPr>
                <w:sz w:val="18"/>
                <w:szCs w:val="22"/>
                <w:vertAlign w:val="superscript"/>
              </w:rPr>
              <w:t>9</w:t>
            </w:r>
          </w:p>
        </w:tc>
        <w:tc>
          <w:tcPr>
            <w:tcW w:w="610" w:type="pct"/>
            <w:shd w:val="clear" w:color="auto" w:fill="auto"/>
            <w:vAlign w:val="center"/>
          </w:tcPr>
          <w:p w14:paraId="191CCBE0" w14:textId="7754380C"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4" w:id="-1167892725"/>
                <w14:textFill>
                  <w14:solidFill>
                    <w14:srgbClr w14:val="000000">
                      <w14:alpha w14:val="100000"/>
                    </w14:srgbClr>
                  </w14:solidFill>
                </w14:textFill>
              </w:rPr>
              <w:t xml:space="preserve">　</w:t>
            </w:r>
            <w:r w:rsidRPr="00490CD3">
              <w:rPr>
                <w:color w:val="000000"/>
                <w:w w:val="15"/>
                <w:shd w:val="solid" w:color="000000" w:fill="000000"/>
                <w:fitText w:val="54" w:id="-1167892725"/>
                <w14:textFill>
                  <w14:solidFill>
                    <w14:srgbClr w14:val="000000">
                      <w14:alpha w14:val="100000"/>
                    </w14:srgbClr>
                  </w14:solidFill>
                </w14:textFill>
              </w:rPr>
              <w:t>|</w:t>
            </w:r>
            <w:r w:rsidRPr="00490CD3">
              <w:rPr>
                <w:rFonts w:hint="eastAsia"/>
                <w:color w:val="000000"/>
                <w:spacing w:val="-11"/>
                <w:w w:val="15"/>
                <w:shd w:val="solid" w:color="000000" w:fill="000000"/>
                <w:fitText w:val="54" w:id="-1167892725"/>
                <w14:textFill>
                  <w14:solidFill>
                    <w14:srgbClr w14:val="000000">
                      <w14:alpha w14:val="100000"/>
                    </w14:srgbClr>
                  </w14:solidFill>
                </w14:textFill>
              </w:rPr>
              <w:t xml:space="preserve">　</w:t>
            </w:r>
            <w:r w:rsidR="004F38C7" w:rsidRPr="004F38C7">
              <w:rPr>
                <w:sz w:val="18"/>
                <w:szCs w:val="22"/>
                <w:vertAlign w:val="superscript"/>
              </w:rPr>
              <w:t>9</w:t>
            </w:r>
          </w:p>
        </w:tc>
        <w:tc>
          <w:tcPr>
            <w:tcW w:w="612" w:type="pct"/>
            <w:vAlign w:val="center"/>
          </w:tcPr>
          <w:p w14:paraId="00C61743" w14:textId="2F29D8EC"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24"/>
                <w14:textFill>
                  <w14:solidFill>
                    <w14:srgbClr w14:val="000000">
                      <w14:alpha w14:val="100000"/>
                    </w14:srgbClr>
                  </w14:solidFill>
                </w14:textFill>
              </w:rPr>
              <w:t xml:space="preserve">　</w:t>
            </w:r>
            <w:r w:rsidRPr="00490CD3">
              <w:rPr>
                <w:color w:val="000000"/>
                <w:w w:val="15"/>
                <w:shd w:val="solid" w:color="000000" w:fill="000000"/>
                <w:fitText w:val="53" w:id="-1167892724"/>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4"/>
                <w14:textFill>
                  <w14:solidFill>
                    <w14:srgbClr w14:val="000000">
                      <w14:alpha w14:val="100000"/>
                    </w14:srgbClr>
                  </w14:solidFill>
                </w14:textFill>
              </w:rPr>
              <w:t xml:space="preserve">　</w:t>
            </w:r>
            <w:r w:rsidR="004F38C7" w:rsidRPr="004F38C7">
              <w:rPr>
                <w:sz w:val="18"/>
                <w:szCs w:val="22"/>
                <w:vertAlign w:val="superscript"/>
              </w:rPr>
              <w:t>9</w:t>
            </w:r>
          </w:p>
        </w:tc>
      </w:tr>
      <w:tr w:rsidR="009F7647" w:rsidRPr="003576CF" w14:paraId="5C75F8AD" w14:textId="77777777" w:rsidTr="00D84D9B">
        <w:tc>
          <w:tcPr>
            <w:tcW w:w="1406" w:type="pct"/>
            <w:shd w:val="clear" w:color="auto" w:fill="auto"/>
            <w:vAlign w:val="center"/>
          </w:tcPr>
          <w:p w14:paraId="372990D1" w14:textId="77777777" w:rsidR="009F7647" w:rsidRPr="003576CF" w:rsidRDefault="009F7647" w:rsidP="009F7647">
            <w:pPr>
              <w:pStyle w:val="TableText0"/>
              <w:rPr>
                <w:rFonts w:ascii="Times" w:hAnsi="Times"/>
                <w:szCs w:val="20"/>
              </w:rPr>
            </w:pPr>
            <w:r w:rsidRPr="003576CF">
              <w:rPr>
                <w:szCs w:val="20"/>
              </w:rPr>
              <w:t>Net cost to MBS</w:t>
            </w:r>
          </w:p>
        </w:tc>
        <w:tc>
          <w:tcPr>
            <w:tcW w:w="626" w:type="pct"/>
            <w:shd w:val="clear" w:color="auto" w:fill="auto"/>
            <w:vAlign w:val="center"/>
          </w:tcPr>
          <w:p w14:paraId="50A57432" w14:textId="2D5B1746"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23"/>
                <w14:textFill>
                  <w14:solidFill>
                    <w14:srgbClr w14:val="000000">
                      <w14:alpha w14:val="100000"/>
                    </w14:srgbClr>
                  </w14:solidFill>
                </w14:textFill>
              </w:rPr>
              <w:t xml:space="preserve">　</w:t>
            </w:r>
            <w:r w:rsidRPr="00490CD3">
              <w:rPr>
                <w:color w:val="000000"/>
                <w:w w:val="15"/>
                <w:shd w:val="solid" w:color="000000" w:fill="000000"/>
                <w:fitText w:val="53" w:id="-1167892723"/>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3"/>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627" w:type="pct"/>
            <w:shd w:val="clear" w:color="auto" w:fill="auto"/>
            <w:vAlign w:val="center"/>
          </w:tcPr>
          <w:p w14:paraId="76678CEF" w14:textId="6585F80C"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4" w:id="-1167892722"/>
                <w14:textFill>
                  <w14:solidFill>
                    <w14:srgbClr w14:val="000000">
                      <w14:alpha w14:val="100000"/>
                    </w14:srgbClr>
                  </w14:solidFill>
                </w14:textFill>
              </w:rPr>
              <w:t xml:space="preserve">　</w:t>
            </w:r>
            <w:r w:rsidRPr="00490CD3">
              <w:rPr>
                <w:color w:val="000000"/>
                <w:w w:val="15"/>
                <w:shd w:val="solid" w:color="000000" w:fill="000000"/>
                <w:fitText w:val="54" w:id="-1167892722"/>
                <w14:textFill>
                  <w14:solidFill>
                    <w14:srgbClr w14:val="000000">
                      <w14:alpha w14:val="100000"/>
                    </w14:srgbClr>
                  </w14:solidFill>
                </w14:textFill>
              </w:rPr>
              <w:t>|</w:t>
            </w:r>
            <w:r w:rsidRPr="00490CD3">
              <w:rPr>
                <w:rFonts w:hint="eastAsia"/>
                <w:color w:val="000000"/>
                <w:spacing w:val="-11"/>
                <w:w w:val="15"/>
                <w:shd w:val="solid" w:color="000000" w:fill="000000"/>
                <w:fitText w:val="54" w:id="-1167892722"/>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549" w:type="pct"/>
            <w:shd w:val="clear" w:color="auto" w:fill="auto"/>
            <w:vAlign w:val="center"/>
          </w:tcPr>
          <w:p w14:paraId="7D96A6CE" w14:textId="5F829177"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21"/>
                <w14:textFill>
                  <w14:solidFill>
                    <w14:srgbClr w14:val="000000">
                      <w14:alpha w14:val="100000"/>
                    </w14:srgbClr>
                  </w14:solidFill>
                </w14:textFill>
              </w:rPr>
              <w:t xml:space="preserve">　</w:t>
            </w:r>
            <w:r w:rsidRPr="00490CD3">
              <w:rPr>
                <w:color w:val="000000"/>
                <w:w w:val="15"/>
                <w:shd w:val="solid" w:color="000000" w:fill="000000"/>
                <w:fitText w:val="53" w:id="-1167892721"/>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1"/>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570" w:type="pct"/>
            <w:shd w:val="clear" w:color="auto" w:fill="auto"/>
            <w:vAlign w:val="center"/>
          </w:tcPr>
          <w:p w14:paraId="178A21F4" w14:textId="2AB1C7A8"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20"/>
                <w14:textFill>
                  <w14:solidFill>
                    <w14:srgbClr w14:val="000000">
                      <w14:alpha w14:val="100000"/>
                    </w14:srgbClr>
                  </w14:solidFill>
                </w14:textFill>
              </w:rPr>
              <w:t xml:space="preserve">　</w:t>
            </w:r>
            <w:r w:rsidRPr="00490CD3">
              <w:rPr>
                <w:color w:val="000000"/>
                <w:w w:val="15"/>
                <w:shd w:val="solid" w:color="000000" w:fill="000000"/>
                <w:fitText w:val="53" w:id="-1167892720"/>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0"/>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610" w:type="pct"/>
            <w:shd w:val="clear" w:color="auto" w:fill="auto"/>
            <w:vAlign w:val="center"/>
          </w:tcPr>
          <w:p w14:paraId="29453D86" w14:textId="498C410B"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4" w:id="-1167892736"/>
                <w14:textFill>
                  <w14:solidFill>
                    <w14:srgbClr w14:val="000000">
                      <w14:alpha w14:val="100000"/>
                    </w14:srgbClr>
                  </w14:solidFill>
                </w14:textFill>
              </w:rPr>
              <w:t xml:space="preserve">　</w:t>
            </w:r>
            <w:r w:rsidRPr="00490CD3">
              <w:rPr>
                <w:color w:val="000000"/>
                <w:w w:val="15"/>
                <w:shd w:val="solid" w:color="000000" w:fill="000000"/>
                <w:fitText w:val="54" w:id="-1167892736"/>
                <w14:textFill>
                  <w14:solidFill>
                    <w14:srgbClr w14:val="000000">
                      <w14:alpha w14:val="100000"/>
                    </w14:srgbClr>
                  </w14:solidFill>
                </w14:textFill>
              </w:rPr>
              <w:t>|</w:t>
            </w:r>
            <w:r w:rsidRPr="00490CD3">
              <w:rPr>
                <w:rFonts w:hint="eastAsia"/>
                <w:color w:val="000000"/>
                <w:spacing w:val="-11"/>
                <w:w w:val="15"/>
                <w:shd w:val="solid" w:color="000000" w:fill="000000"/>
                <w:fitText w:val="54" w:id="-1167892736"/>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c>
          <w:tcPr>
            <w:tcW w:w="612" w:type="pct"/>
            <w:vAlign w:val="center"/>
          </w:tcPr>
          <w:p w14:paraId="6055F3C7" w14:textId="37E9AB1D"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35"/>
                <w14:textFill>
                  <w14:solidFill>
                    <w14:srgbClr w14:val="000000">
                      <w14:alpha w14:val="100000"/>
                    </w14:srgbClr>
                  </w14:solidFill>
                </w14:textFill>
              </w:rPr>
              <w:t xml:space="preserve">　</w:t>
            </w:r>
            <w:r w:rsidRPr="00490CD3">
              <w:rPr>
                <w:color w:val="000000"/>
                <w:w w:val="15"/>
                <w:shd w:val="solid" w:color="000000" w:fill="000000"/>
                <w:fitText w:val="53" w:id="-1167892735"/>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5"/>
                <w14:textFill>
                  <w14:solidFill>
                    <w14:srgbClr w14:val="000000">
                      <w14:alpha w14:val="100000"/>
                    </w14:srgbClr>
                  </w14:solidFill>
                </w14:textFill>
              </w:rPr>
              <w:t xml:space="preserve">　</w:t>
            </w:r>
            <w:r w:rsidR="004F38C7" w:rsidRPr="004F38C7">
              <w:rPr>
                <w:rFonts w:eastAsia="Times New Roman" w:cs="Arial"/>
                <w:iCs/>
                <w:sz w:val="18"/>
                <w:szCs w:val="18"/>
                <w:vertAlign w:val="superscript"/>
              </w:rPr>
              <w:t>8</w:t>
            </w:r>
          </w:p>
        </w:tc>
      </w:tr>
      <w:tr w:rsidR="009F7647" w:rsidRPr="003576CF" w14:paraId="564B7895" w14:textId="77777777" w:rsidTr="00D84D9B">
        <w:tc>
          <w:tcPr>
            <w:tcW w:w="1406" w:type="pct"/>
            <w:shd w:val="clear" w:color="auto" w:fill="auto"/>
            <w:vAlign w:val="center"/>
          </w:tcPr>
          <w:p w14:paraId="34D1E774" w14:textId="77777777" w:rsidR="009F7647" w:rsidRPr="003576CF" w:rsidRDefault="009F7647" w:rsidP="009F7647">
            <w:pPr>
              <w:pStyle w:val="TableText0"/>
              <w:rPr>
                <w:szCs w:val="20"/>
              </w:rPr>
            </w:pPr>
            <w:r w:rsidRPr="003576CF">
              <w:rPr>
                <w:szCs w:val="20"/>
              </w:rPr>
              <w:t>Net cost to Government</w:t>
            </w:r>
          </w:p>
        </w:tc>
        <w:tc>
          <w:tcPr>
            <w:tcW w:w="626" w:type="pct"/>
            <w:shd w:val="clear" w:color="auto" w:fill="auto"/>
            <w:vAlign w:val="center"/>
          </w:tcPr>
          <w:p w14:paraId="73A9287A" w14:textId="23740A45"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34"/>
                <w14:textFill>
                  <w14:solidFill>
                    <w14:srgbClr w14:val="000000">
                      <w14:alpha w14:val="100000"/>
                    </w14:srgbClr>
                  </w14:solidFill>
                </w14:textFill>
              </w:rPr>
              <w:t xml:space="preserve">　</w:t>
            </w:r>
            <w:r w:rsidRPr="00490CD3">
              <w:rPr>
                <w:color w:val="000000"/>
                <w:w w:val="15"/>
                <w:shd w:val="solid" w:color="000000" w:fill="000000"/>
                <w:fitText w:val="53" w:id="-1167892734"/>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4"/>
                <w14:textFill>
                  <w14:solidFill>
                    <w14:srgbClr w14:val="000000">
                      <w14:alpha w14:val="100000"/>
                    </w14:srgbClr>
                  </w14:solidFill>
                </w14:textFill>
              </w:rPr>
              <w:t xml:space="preserve">　</w:t>
            </w:r>
            <w:r w:rsidR="004F38C7" w:rsidRPr="004F38C7">
              <w:rPr>
                <w:sz w:val="18"/>
                <w:szCs w:val="22"/>
                <w:vertAlign w:val="superscript"/>
              </w:rPr>
              <w:t>9</w:t>
            </w:r>
          </w:p>
        </w:tc>
        <w:tc>
          <w:tcPr>
            <w:tcW w:w="627" w:type="pct"/>
            <w:shd w:val="clear" w:color="auto" w:fill="auto"/>
            <w:vAlign w:val="center"/>
          </w:tcPr>
          <w:p w14:paraId="3B82BA45" w14:textId="56F29F38"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4" w:id="-1167892733"/>
                <w14:textFill>
                  <w14:solidFill>
                    <w14:srgbClr w14:val="000000">
                      <w14:alpha w14:val="100000"/>
                    </w14:srgbClr>
                  </w14:solidFill>
                </w14:textFill>
              </w:rPr>
              <w:t xml:space="preserve">　</w:t>
            </w:r>
            <w:r w:rsidRPr="00490CD3">
              <w:rPr>
                <w:color w:val="000000"/>
                <w:w w:val="15"/>
                <w:shd w:val="solid" w:color="000000" w:fill="000000"/>
                <w:fitText w:val="54" w:id="-1167892733"/>
                <w14:textFill>
                  <w14:solidFill>
                    <w14:srgbClr w14:val="000000">
                      <w14:alpha w14:val="100000"/>
                    </w14:srgbClr>
                  </w14:solidFill>
                </w14:textFill>
              </w:rPr>
              <w:t>|</w:t>
            </w:r>
            <w:r w:rsidRPr="00490CD3">
              <w:rPr>
                <w:rFonts w:hint="eastAsia"/>
                <w:color w:val="000000"/>
                <w:spacing w:val="-11"/>
                <w:w w:val="15"/>
                <w:shd w:val="solid" w:color="000000" w:fill="000000"/>
                <w:fitText w:val="54" w:id="-1167892733"/>
                <w14:textFill>
                  <w14:solidFill>
                    <w14:srgbClr w14:val="000000">
                      <w14:alpha w14:val="100000"/>
                    </w14:srgbClr>
                  </w14:solidFill>
                </w14:textFill>
              </w:rPr>
              <w:t xml:space="preserve">　</w:t>
            </w:r>
            <w:r w:rsidR="004F38C7" w:rsidRPr="004F38C7">
              <w:rPr>
                <w:sz w:val="18"/>
                <w:szCs w:val="22"/>
                <w:vertAlign w:val="superscript"/>
              </w:rPr>
              <w:t>9</w:t>
            </w:r>
          </w:p>
        </w:tc>
        <w:tc>
          <w:tcPr>
            <w:tcW w:w="549" w:type="pct"/>
            <w:shd w:val="clear" w:color="auto" w:fill="auto"/>
            <w:vAlign w:val="center"/>
          </w:tcPr>
          <w:p w14:paraId="2130BCEA" w14:textId="3A0D6609"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32"/>
                <w14:textFill>
                  <w14:solidFill>
                    <w14:srgbClr w14:val="000000">
                      <w14:alpha w14:val="100000"/>
                    </w14:srgbClr>
                  </w14:solidFill>
                </w14:textFill>
              </w:rPr>
              <w:t xml:space="preserve">　</w:t>
            </w:r>
            <w:r w:rsidRPr="00490CD3">
              <w:rPr>
                <w:color w:val="000000"/>
                <w:w w:val="15"/>
                <w:shd w:val="solid" w:color="000000" w:fill="000000"/>
                <w:fitText w:val="53" w:id="-1167892732"/>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2"/>
                <w14:textFill>
                  <w14:solidFill>
                    <w14:srgbClr w14:val="000000">
                      <w14:alpha w14:val="100000"/>
                    </w14:srgbClr>
                  </w14:solidFill>
                </w14:textFill>
              </w:rPr>
              <w:t xml:space="preserve">　</w:t>
            </w:r>
            <w:r w:rsidR="004F38C7" w:rsidRPr="004F38C7">
              <w:rPr>
                <w:sz w:val="18"/>
                <w:szCs w:val="22"/>
                <w:vertAlign w:val="superscript"/>
              </w:rPr>
              <w:t>9</w:t>
            </w:r>
          </w:p>
        </w:tc>
        <w:tc>
          <w:tcPr>
            <w:tcW w:w="570" w:type="pct"/>
            <w:shd w:val="clear" w:color="auto" w:fill="auto"/>
            <w:vAlign w:val="center"/>
          </w:tcPr>
          <w:p w14:paraId="65CC1A4C" w14:textId="62B6E2F3"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31"/>
                <w14:textFill>
                  <w14:solidFill>
                    <w14:srgbClr w14:val="000000">
                      <w14:alpha w14:val="100000"/>
                    </w14:srgbClr>
                  </w14:solidFill>
                </w14:textFill>
              </w:rPr>
              <w:t xml:space="preserve">　</w:t>
            </w:r>
            <w:r w:rsidRPr="00490CD3">
              <w:rPr>
                <w:color w:val="000000"/>
                <w:w w:val="15"/>
                <w:shd w:val="solid" w:color="000000" w:fill="000000"/>
                <w:fitText w:val="53" w:id="-1167892731"/>
                <w14:textFill>
                  <w14:solidFill>
                    <w14:srgbClr w14:val="000000">
                      <w14:alpha w14:val="100000"/>
                    </w14:srgbClr>
                  </w14:solidFill>
                </w14:textFill>
              </w:rPr>
              <w:t>|</w:t>
            </w:r>
            <w:r w:rsidRPr="00490CD3">
              <w:rPr>
                <w:rFonts w:hint="eastAsia"/>
                <w:color w:val="000000"/>
                <w:spacing w:val="-12"/>
                <w:w w:val="15"/>
                <w:shd w:val="solid" w:color="000000" w:fill="000000"/>
                <w:fitText w:val="53" w:id="-1167892731"/>
                <w14:textFill>
                  <w14:solidFill>
                    <w14:srgbClr w14:val="000000">
                      <w14:alpha w14:val="100000"/>
                    </w14:srgbClr>
                  </w14:solidFill>
                </w14:textFill>
              </w:rPr>
              <w:t xml:space="preserve">　</w:t>
            </w:r>
            <w:r w:rsidR="004F38C7" w:rsidRPr="004F38C7">
              <w:rPr>
                <w:sz w:val="18"/>
                <w:szCs w:val="22"/>
                <w:vertAlign w:val="superscript"/>
              </w:rPr>
              <w:t>9</w:t>
            </w:r>
          </w:p>
        </w:tc>
        <w:tc>
          <w:tcPr>
            <w:tcW w:w="610" w:type="pct"/>
            <w:shd w:val="clear" w:color="auto" w:fill="auto"/>
            <w:vAlign w:val="center"/>
          </w:tcPr>
          <w:p w14:paraId="6219C5C6" w14:textId="23E3A689"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4" w:id="-1167892730"/>
                <w14:textFill>
                  <w14:solidFill>
                    <w14:srgbClr w14:val="000000">
                      <w14:alpha w14:val="100000"/>
                    </w14:srgbClr>
                  </w14:solidFill>
                </w14:textFill>
              </w:rPr>
              <w:t xml:space="preserve">　</w:t>
            </w:r>
            <w:r w:rsidRPr="00490CD3">
              <w:rPr>
                <w:color w:val="000000"/>
                <w:w w:val="15"/>
                <w:shd w:val="solid" w:color="000000" w:fill="000000"/>
                <w:fitText w:val="54" w:id="-1167892730"/>
                <w14:textFill>
                  <w14:solidFill>
                    <w14:srgbClr w14:val="000000">
                      <w14:alpha w14:val="100000"/>
                    </w14:srgbClr>
                  </w14:solidFill>
                </w14:textFill>
              </w:rPr>
              <w:t>|</w:t>
            </w:r>
            <w:r w:rsidRPr="00490CD3">
              <w:rPr>
                <w:rFonts w:hint="eastAsia"/>
                <w:color w:val="000000"/>
                <w:spacing w:val="-11"/>
                <w:w w:val="15"/>
                <w:shd w:val="solid" w:color="000000" w:fill="000000"/>
                <w:fitText w:val="54" w:id="-1167892730"/>
                <w14:textFill>
                  <w14:solidFill>
                    <w14:srgbClr w14:val="000000">
                      <w14:alpha w14:val="100000"/>
                    </w14:srgbClr>
                  </w14:solidFill>
                </w14:textFill>
              </w:rPr>
              <w:t xml:space="preserve">　</w:t>
            </w:r>
            <w:r w:rsidR="004F38C7" w:rsidRPr="004F38C7">
              <w:rPr>
                <w:sz w:val="18"/>
                <w:szCs w:val="22"/>
                <w:vertAlign w:val="superscript"/>
              </w:rPr>
              <w:t>9</w:t>
            </w:r>
          </w:p>
        </w:tc>
        <w:tc>
          <w:tcPr>
            <w:tcW w:w="612" w:type="pct"/>
            <w:vAlign w:val="center"/>
          </w:tcPr>
          <w:p w14:paraId="11C539EA" w14:textId="3D85313C" w:rsidR="009F7647" w:rsidRPr="004F38C7" w:rsidRDefault="00A43AE2" w:rsidP="009F7647">
            <w:pPr>
              <w:pStyle w:val="TableText0"/>
              <w:jc w:val="center"/>
              <w:rPr>
                <w:highlight w:val="darkGray"/>
              </w:rPr>
            </w:pPr>
            <w:r w:rsidRPr="00A43AE2">
              <w:rPr>
                <w:rFonts w:hint="eastAsia"/>
                <w:color w:val="000000"/>
                <w:w w:val="18"/>
                <w:shd w:val="solid" w:color="000000" w:fill="000000"/>
                <w:fitText w:val="80" w:id="-1167892729"/>
                <w14:textFill>
                  <w14:solidFill>
                    <w14:srgbClr w14:val="000000">
                      <w14:alpha w14:val="100000"/>
                    </w14:srgbClr>
                  </w14:solidFill>
                </w14:textFill>
              </w:rPr>
              <w:t xml:space="preserve">　</w:t>
            </w:r>
            <w:r w:rsidRPr="00A43AE2">
              <w:rPr>
                <w:color w:val="000000"/>
                <w:w w:val="18"/>
                <w:shd w:val="solid" w:color="000000" w:fill="000000"/>
                <w:fitText w:val="80" w:id="-1167892729"/>
                <w14:textFill>
                  <w14:solidFill>
                    <w14:srgbClr w14:val="000000">
                      <w14:alpha w14:val="100000"/>
                    </w14:srgbClr>
                  </w14:solidFill>
                </w14:textFill>
              </w:rPr>
              <w:t>|</w:t>
            </w:r>
            <w:r w:rsidRPr="00A43AE2">
              <w:rPr>
                <w:rFonts w:hint="eastAsia"/>
                <w:color w:val="000000"/>
                <w:w w:val="18"/>
                <w:shd w:val="solid" w:color="000000" w:fill="000000"/>
                <w:fitText w:val="80" w:id="-1167892729"/>
                <w14:textFill>
                  <w14:solidFill>
                    <w14:srgbClr w14:val="000000">
                      <w14:alpha w14:val="100000"/>
                    </w14:srgbClr>
                  </w14:solidFill>
                </w14:textFill>
              </w:rPr>
              <w:t xml:space="preserve">　</w:t>
            </w:r>
            <w:r w:rsidR="004F38C7" w:rsidRPr="004F38C7">
              <w:rPr>
                <w:iCs/>
                <w:sz w:val="18"/>
                <w:szCs w:val="18"/>
                <w:vertAlign w:val="superscript"/>
              </w:rPr>
              <w:t>10</w:t>
            </w:r>
          </w:p>
        </w:tc>
      </w:tr>
      <w:tr w:rsidR="009F7647" w:rsidRPr="003576CF" w14:paraId="394645D5" w14:textId="77777777" w:rsidTr="00D84D9B">
        <w:tc>
          <w:tcPr>
            <w:tcW w:w="1406" w:type="pct"/>
            <w:shd w:val="clear" w:color="auto" w:fill="auto"/>
          </w:tcPr>
          <w:p w14:paraId="673F71AE" w14:textId="0233ED20" w:rsidR="009F7647" w:rsidRPr="003576CF" w:rsidRDefault="009F7647" w:rsidP="009F7647">
            <w:pPr>
              <w:pStyle w:val="TableText0"/>
              <w:rPr>
                <w:szCs w:val="20"/>
              </w:rPr>
            </w:pPr>
            <w:r w:rsidRPr="003576CF">
              <w:t>Net cost to Government health budgets using May 2023 DPMQ for ART offset</w:t>
            </w:r>
          </w:p>
        </w:tc>
        <w:tc>
          <w:tcPr>
            <w:tcW w:w="626" w:type="pct"/>
            <w:shd w:val="clear" w:color="auto" w:fill="auto"/>
            <w:vAlign w:val="center"/>
          </w:tcPr>
          <w:p w14:paraId="07F8FB2D" w14:textId="73AD2C62"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28"/>
                <w14:textFill>
                  <w14:solidFill>
                    <w14:srgbClr w14:val="000000">
                      <w14:alpha w14:val="100000"/>
                    </w14:srgbClr>
                  </w14:solidFill>
                </w14:textFill>
              </w:rPr>
              <w:t xml:space="preserve">　</w:t>
            </w:r>
            <w:r w:rsidRPr="00490CD3">
              <w:rPr>
                <w:color w:val="000000"/>
                <w:w w:val="15"/>
                <w:shd w:val="solid" w:color="000000" w:fill="000000"/>
                <w:fitText w:val="53" w:id="-1167892728"/>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8"/>
                <w14:textFill>
                  <w14:solidFill>
                    <w14:srgbClr w14:val="000000">
                      <w14:alpha w14:val="100000"/>
                    </w14:srgbClr>
                  </w14:solidFill>
                </w14:textFill>
              </w:rPr>
              <w:t xml:space="preserve">　</w:t>
            </w:r>
            <w:r w:rsidR="004F38C7" w:rsidRPr="004F38C7">
              <w:rPr>
                <w:sz w:val="18"/>
                <w:szCs w:val="22"/>
                <w:vertAlign w:val="superscript"/>
              </w:rPr>
              <w:t>9</w:t>
            </w:r>
          </w:p>
        </w:tc>
        <w:tc>
          <w:tcPr>
            <w:tcW w:w="627" w:type="pct"/>
            <w:shd w:val="clear" w:color="auto" w:fill="auto"/>
            <w:vAlign w:val="center"/>
          </w:tcPr>
          <w:p w14:paraId="75C8B474" w14:textId="78E68D24"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4" w:id="-1167892727"/>
                <w14:textFill>
                  <w14:solidFill>
                    <w14:srgbClr w14:val="000000">
                      <w14:alpha w14:val="100000"/>
                    </w14:srgbClr>
                  </w14:solidFill>
                </w14:textFill>
              </w:rPr>
              <w:t xml:space="preserve">　</w:t>
            </w:r>
            <w:r w:rsidRPr="00490CD3">
              <w:rPr>
                <w:color w:val="000000"/>
                <w:w w:val="15"/>
                <w:shd w:val="solid" w:color="000000" w:fill="000000"/>
                <w:fitText w:val="54" w:id="-1167892727"/>
                <w14:textFill>
                  <w14:solidFill>
                    <w14:srgbClr w14:val="000000">
                      <w14:alpha w14:val="100000"/>
                    </w14:srgbClr>
                  </w14:solidFill>
                </w14:textFill>
              </w:rPr>
              <w:t>|</w:t>
            </w:r>
            <w:r w:rsidRPr="00490CD3">
              <w:rPr>
                <w:rFonts w:hint="eastAsia"/>
                <w:color w:val="000000"/>
                <w:spacing w:val="-11"/>
                <w:w w:val="15"/>
                <w:shd w:val="solid" w:color="000000" w:fill="000000"/>
                <w:fitText w:val="54" w:id="-1167892727"/>
                <w14:textFill>
                  <w14:solidFill>
                    <w14:srgbClr w14:val="000000">
                      <w14:alpha w14:val="100000"/>
                    </w14:srgbClr>
                  </w14:solidFill>
                </w14:textFill>
              </w:rPr>
              <w:t xml:space="preserve">　</w:t>
            </w:r>
            <w:r w:rsidR="004F38C7" w:rsidRPr="004F38C7">
              <w:rPr>
                <w:sz w:val="18"/>
                <w:szCs w:val="22"/>
                <w:vertAlign w:val="superscript"/>
              </w:rPr>
              <w:t>9</w:t>
            </w:r>
          </w:p>
        </w:tc>
        <w:tc>
          <w:tcPr>
            <w:tcW w:w="549" w:type="pct"/>
            <w:shd w:val="clear" w:color="auto" w:fill="auto"/>
            <w:vAlign w:val="center"/>
          </w:tcPr>
          <w:p w14:paraId="2FBFAE71" w14:textId="2C43822E"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26"/>
                <w14:textFill>
                  <w14:solidFill>
                    <w14:srgbClr w14:val="000000">
                      <w14:alpha w14:val="100000"/>
                    </w14:srgbClr>
                  </w14:solidFill>
                </w14:textFill>
              </w:rPr>
              <w:t xml:space="preserve">　</w:t>
            </w:r>
            <w:r w:rsidRPr="00490CD3">
              <w:rPr>
                <w:color w:val="000000"/>
                <w:w w:val="15"/>
                <w:shd w:val="solid" w:color="000000" w:fill="000000"/>
                <w:fitText w:val="53" w:id="-1167892726"/>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6"/>
                <w14:textFill>
                  <w14:solidFill>
                    <w14:srgbClr w14:val="000000">
                      <w14:alpha w14:val="100000"/>
                    </w14:srgbClr>
                  </w14:solidFill>
                </w14:textFill>
              </w:rPr>
              <w:t xml:space="preserve">　</w:t>
            </w:r>
            <w:r w:rsidR="004F38C7" w:rsidRPr="004F38C7">
              <w:rPr>
                <w:sz w:val="18"/>
                <w:szCs w:val="22"/>
                <w:vertAlign w:val="superscript"/>
              </w:rPr>
              <w:t>9</w:t>
            </w:r>
          </w:p>
        </w:tc>
        <w:tc>
          <w:tcPr>
            <w:tcW w:w="570" w:type="pct"/>
            <w:shd w:val="clear" w:color="auto" w:fill="auto"/>
            <w:vAlign w:val="center"/>
          </w:tcPr>
          <w:p w14:paraId="6793F8E5" w14:textId="18D63C93"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3" w:id="-1167892725"/>
                <w14:textFill>
                  <w14:solidFill>
                    <w14:srgbClr w14:val="000000">
                      <w14:alpha w14:val="100000"/>
                    </w14:srgbClr>
                  </w14:solidFill>
                </w14:textFill>
              </w:rPr>
              <w:t xml:space="preserve">　</w:t>
            </w:r>
            <w:r w:rsidRPr="00490CD3">
              <w:rPr>
                <w:color w:val="000000"/>
                <w:w w:val="15"/>
                <w:shd w:val="solid" w:color="000000" w:fill="000000"/>
                <w:fitText w:val="53" w:id="-1167892725"/>
                <w14:textFill>
                  <w14:solidFill>
                    <w14:srgbClr w14:val="000000">
                      <w14:alpha w14:val="100000"/>
                    </w14:srgbClr>
                  </w14:solidFill>
                </w14:textFill>
              </w:rPr>
              <w:t>|</w:t>
            </w:r>
            <w:r w:rsidRPr="00490CD3">
              <w:rPr>
                <w:rFonts w:hint="eastAsia"/>
                <w:color w:val="000000"/>
                <w:spacing w:val="-12"/>
                <w:w w:val="15"/>
                <w:shd w:val="solid" w:color="000000" w:fill="000000"/>
                <w:fitText w:val="53" w:id="-1167892725"/>
                <w14:textFill>
                  <w14:solidFill>
                    <w14:srgbClr w14:val="000000">
                      <w14:alpha w14:val="100000"/>
                    </w14:srgbClr>
                  </w14:solidFill>
                </w14:textFill>
              </w:rPr>
              <w:t xml:space="preserve">　</w:t>
            </w:r>
            <w:r w:rsidR="004F38C7" w:rsidRPr="004F38C7">
              <w:rPr>
                <w:sz w:val="18"/>
                <w:szCs w:val="22"/>
                <w:vertAlign w:val="superscript"/>
              </w:rPr>
              <w:t>9</w:t>
            </w:r>
          </w:p>
        </w:tc>
        <w:tc>
          <w:tcPr>
            <w:tcW w:w="610" w:type="pct"/>
            <w:shd w:val="clear" w:color="auto" w:fill="auto"/>
            <w:vAlign w:val="center"/>
          </w:tcPr>
          <w:p w14:paraId="32C04CD9" w14:textId="7DD240CF" w:rsidR="009F7647" w:rsidRPr="004F38C7" w:rsidRDefault="00A43AE2" w:rsidP="009F7647">
            <w:pPr>
              <w:pStyle w:val="TableText0"/>
              <w:jc w:val="center"/>
              <w:rPr>
                <w:highlight w:val="darkGray"/>
              </w:rPr>
            </w:pPr>
            <w:r w:rsidRPr="00490CD3">
              <w:rPr>
                <w:rFonts w:hint="eastAsia"/>
                <w:color w:val="000000"/>
                <w:w w:val="15"/>
                <w:shd w:val="solid" w:color="000000" w:fill="000000"/>
                <w:fitText w:val="54" w:id="-1167892724"/>
                <w14:textFill>
                  <w14:solidFill>
                    <w14:srgbClr w14:val="000000">
                      <w14:alpha w14:val="100000"/>
                    </w14:srgbClr>
                  </w14:solidFill>
                </w14:textFill>
              </w:rPr>
              <w:t xml:space="preserve">　</w:t>
            </w:r>
            <w:r w:rsidRPr="00490CD3">
              <w:rPr>
                <w:color w:val="000000"/>
                <w:w w:val="15"/>
                <w:shd w:val="solid" w:color="000000" w:fill="000000"/>
                <w:fitText w:val="54" w:id="-1167892724"/>
                <w14:textFill>
                  <w14:solidFill>
                    <w14:srgbClr w14:val="000000">
                      <w14:alpha w14:val="100000"/>
                    </w14:srgbClr>
                  </w14:solidFill>
                </w14:textFill>
              </w:rPr>
              <w:t>|</w:t>
            </w:r>
            <w:r w:rsidRPr="00490CD3">
              <w:rPr>
                <w:rFonts w:hint="eastAsia"/>
                <w:color w:val="000000"/>
                <w:spacing w:val="-11"/>
                <w:w w:val="15"/>
                <w:shd w:val="solid" w:color="000000" w:fill="000000"/>
                <w:fitText w:val="54" w:id="-1167892724"/>
                <w14:textFill>
                  <w14:solidFill>
                    <w14:srgbClr w14:val="000000">
                      <w14:alpha w14:val="100000"/>
                    </w14:srgbClr>
                  </w14:solidFill>
                </w14:textFill>
              </w:rPr>
              <w:t xml:space="preserve">　</w:t>
            </w:r>
            <w:r w:rsidR="004F38C7" w:rsidRPr="004F38C7">
              <w:rPr>
                <w:sz w:val="18"/>
                <w:szCs w:val="22"/>
                <w:vertAlign w:val="superscript"/>
              </w:rPr>
              <w:t>9</w:t>
            </w:r>
          </w:p>
        </w:tc>
        <w:tc>
          <w:tcPr>
            <w:tcW w:w="612" w:type="pct"/>
            <w:vAlign w:val="center"/>
          </w:tcPr>
          <w:p w14:paraId="1650EAA4" w14:textId="37D1CFD9" w:rsidR="009F7647" w:rsidRPr="004F38C7" w:rsidRDefault="00A43AE2" w:rsidP="009F7647">
            <w:pPr>
              <w:pStyle w:val="TableText0"/>
              <w:jc w:val="center"/>
              <w:rPr>
                <w:highlight w:val="darkGray"/>
              </w:rPr>
            </w:pPr>
            <w:r w:rsidRPr="00A43AE2">
              <w:rPr>
                <w:rFonts w:hint="eastAsia"/>
                <w:color w:val="000000"/>
                <w:w w:val="18"/>
                <w:shd w:val="solid" w:color="000000" w:fill="000000"/>
                <w:fitText w:val="80" w:id="-1167892723"/>
                <w14:textFill>
                  <w14:solidFill>
                    <w14:srgbClr w14:val="000000">
                      <w14:alpha w14:val="100000"/>
                    </w14:srgbClr>
                  </w14:solidFill>
                </w14:textFill>
              </w:rPr>
              <w:t xml:space="preserve">　</w:t>
            </w:r>
            <w:r w:rsidRPr="00A43AE2">
              <w:rPr>
                <w:color w:val="000000"/>
                <w:w w:val="18"/>
                <w:shd w:val="solid" w:color="000000" w:fill="000000"/>
                <w:fitText w:val="80" w:id="-1167892723"/>
                <w14:textFill>
                  <w14:solidFill>
                    <w14:srgbClr w14:val="000000">
                      <w14:alpha w14:val="100000"/>
                    </w14:srgbClr>
                  </w14:solidFill>
                </w14:textFill>
              </w:rPr>
              <w:t>|</w:t>
            </w:r>
            <w:r w:rsidRPr="00A43AE2">
              <w:rPr>
                <w:rFonts w:hint="eastAsia"/>
                <w:color w:val="000000"/>
                <w:w w:val="18"/>
                <w:shd w:val="solid" w:color="000000" w:fill="000000"/>
                <w:fitText w:val="80" w:id="-1167892723"/>
                <w14:textFill>
                  <w14:solidFill>
                    <w14:srgbClr w14:val="000000">
                      <w14:alpha w14:val="100000"/>
                    </w14:srgbClr>
                  </w14:solidFill>
                </w14:textFill>
              </w:rPr>
              <w:t xml:space="preserve">　</w:t>
            </w:r>
            <w:r w:rsidR="004F38C7" w:rsidRPr="004F38C7">
              <w:rPr>
                <w:iCs/>
                <w:sz w:val="18"/>
                <w:szCs w:val="18"/>
                <w:vertAlign w:val="superscript"/>
              </w:rPr>
              <w:t>10</w:t>
            </w:r>
          </w:p>
        </w:tc>
      </w:tr>
    </w:tbl>
    <w:p w14:paraId="285DDD46" w14:textId="28B62F5C" w:rsidR="005F352C" w:rsidRPr="003576CF" w:rsidRDefault="005F352C" w:rsidP="005F352C">
      <w:pPr>
        <w:pStyle w:val="FooterTableFigure"/>
      </w:pPr>
      <w:r w:rsidRPr="003576CF">
        <w:t xml:space="preserve">Source: Tables 94 </w:t>
      </w:r>
      <w:r w:rsidR="005F49C2" w:rsidRPr="003576CF">
        <w:t>–</w:t>
      </w:r>
      <w:r w:rsidRPr="003576CF">
        <w:t xml:space="preserve"> 96, p194-195, Table 98, pp196-197, Table 100, p198, Table 108, p202 and Table 115, p205 of the submission.</w:t>
      </w:r>
    </w:p>
    <w:p w14:paraId="33FE848C" w14:textId="1C4F2FDB" w:rsidR="005F352C" w:rsidRPr="003576CF" w:rsidRDefault="009F7647" w:rsidP="005F352C">
      <w:pPr>
        <w:pStyle w:val="FooterTableFigure"/>
        <w:rPr>
          <w:rStyle w:val="CommentReference"/>
          <w:b w:val="0"/>
          <w:sz w:val="18"/>
          <w:szCs w:val="22"/>
        </w:rPr>
      </w:pPr>
      <w:r w:rsidRPr="003576CF">
        <w:t xml:space="preserve">ART = antiretroviral therapy; </w:t>
      </w:r>
      <w:r w:rsidR="005F352C" w:rsidRPr="003576CF">
        <w:t xml:space="preserve">CAB-LA = cabotegravir </w:t>
      </w:r>
      <w:r w:rsidR="005F49C2" w:rsidRPr="003576CF">
        <w:t>–</w:t>
      </w:r>
      <w:r w:rsidR="005F352C" w:rsidRPr="003576CF">
        <w:t xml:space="preserve"> long acting;</w:t>
      </w:r>
      <w:r w:rsidRPr="003576CF">
        <w:t xml:space="preserve"> DPMQ = dispensed price for maximum quantity;</w:t>
      </w:r>
      <w:r w:rsidR="005F352C" w:rsidRPr="003576CF">
        <w:t xml:space="preserve"> MBS = Medicare Benefits Schedule; PBS = Pharmaceutical Benefits Scheme; </w:t>
      </w:r>
      <w:r w:rsidR="00186632" w:rsidRPr="003576CF">
        <w:t xml:space="preserve">PrEP = pre-exposure prophylaxis; </w:t>
      </w:r>
      <w:r w:rsidR="005F352C" w:rsidRPr="003576CF">
        <w:t>RPBS = Repatriation Pharmaceutical Benefits Scheme</w:t>
      </w:r>
      <w:r w:rsidR="00186632" w:rsidRPr="003576CF">
        <w:t xml:space="preserve">; </w:t>
      </w:r>
      <w:r w:rsidR="000E2F60" w:rsidRPr="003576CF">
        <w:t>TD</w:t>
      </w:r>
      <w:r w:rsidR="00186632" w:rsidRPr="003576CF">
        <w:t>/FTC = Tenofovir Disoproxil/Emtricitabine</w:t>
      </w:r>
    </w:p>
    <w:p w14:paraId="462FB897" w14:textId="10CD4073" w:rsidR="005F352C" w:rsidRPr="003576CF" w:rsidRDefault="005F352C" w:rsidP="005F352C">
      <w:pPr>
        <w:pStyle w:val="FooterTableFigure"/>
      </w:pPr>
      <w:r w:rsidRPr="003576CF">
        <w:rPr>
          <w:vertAlign w:val="superscript"/>
        </w:rPr>
        <w:t>a</w:t>
      </w:r>
      <w:r w:rsidRPr="003576CF">
        <w:t xml:space="preserve"> Assuming 7.7 scripts in first year of treatment and 6.25 in second year</w:t>
      </w:r>
      <w:r w:rsidR="0024513C">
        <w:t xml:space="preserve"> </w:t>
      </w:r>
      <w:r w:rsidRPr="003576CF">
        <w:t>as estimated by the submission.</w:t>
      </w:r>
    </w:p>
    <w:p w14:paraId="6AA02C0E" w14:textId="2CDBF64A" w:rsidR="009F7647" w:rsidRDefault="009F7647" w:rsidP="0010350A">
      <w:pPr>
        <w:pStyle w:val="FooterTableFigure"/>
        <w:spacing w:after="0"/>
      </w:pPr>
      <w:r w:rsidRPr="003576CF">
        <w:rPr>
          <w:vertAlign w:val="superscript"/>
        </w:rPr>
        <w:t xml:space="preserve">b </w:t>
      </w:r>
      <w:r w:rsidRPr="003576CF">
        <w:t xml:space="preserve">As discussed in paragraph </w:t>
      </w:r>
      <w:r w:rsidRPr="003576CF">
        <w:fldChar w:fldCharType="begin" w:fldLock="1"/>
      </w:r>
      <w:r w:rsidRPr="003576CF">
        <w:instrText xml:space="preserve"> REF _Ref134718495 \r \h </w:instrText>
      </w:r>
      <w:r w:rsidRPr="003576CF">
        <w:fldChar w:fldCharType="separate"/>
      </w:r>
      <w:r w:rsidR="00050820" w:rsidRPr="003576CF">
        <w:t>6.84</w:t>
      </w:r>
      <w:r w:rsidRPr="003576CF">
        <w:fldChar w:fldCharType="end"/>
      </w:r>
      <w:r w:rsidRPr="003576CF">
        <w:t>, price of antiretroviral therapies had changed since the submission.</w:t>
      </w:r>
    </w:p>
    <w:p w14:paraId="5BD71A4B" w14:textId="77777777" w:rsidR="004F38C7" w:rsidRPr="009A6D58" w:rsidRDefault="004F38C7" w:rsidP="004F38C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61898BE" w14:textId="49529C34" w:rsidR="004F38C7" w:rsidRPr="004F38C7" w:rsidRDefault="004F38C7" w:rsidP="004F38C7">
      <w:pPr>
        <w:rPr>
          <w:rFonts w:ascii="Arial Narrow" w:hAnsi="Arial Narrow"/>
          <w:iCs/>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4F38C7">
        <w:rPr>
          <w:rFonts w:ascii="Arial Narrow" w:hAnsi="Arial Narrow"/>
          <w:i/>
          <w:sz w:val="18"/>
          <w:szCs w:val="18"/>
        </w:rPr>
        <w:t>&lt; 500</w:t>
      </w:r>
    </w:p>
    <w:p w14:paraId="58A8A7A2" w14:textId="3E30048B" w:rsidR="004F38C7" w:rsidRPr="009A6D58" w:rsidRDefault="004F38C7" w:rsidP="004F38C7">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10,000 to &lt; 20,000</w:t>
      </w:r>
    </w:p>
    <w:p w14:paraId="5933E04B" w14:textId="4381BFF8" w:rsidR="004F38C7" w:rsidRDefault="004F38C7" w:rsidP="004F38C7">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20,000 to &lt; 30,000</w:t>
      </w:r>
    </w:p>
    <w:p w14:paraId="36309369" w14:textId="514807FB" w:rsidR="004F38C7" w:rsidRDefault="004F38C7" w:rsidP="004F38C7">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30,000 to &lt; 40,000</w:t>
      </w:r>
    </w:p>
    <w:p w14:paraId="0093E7C8" w14:textId="11C9C43D" w:rsidR="004F38C7" w:rsidRDefault="004F38C7" w:rsidP="004F38C7">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40,000 to &lt; 50,000</w:t>
      </w:r>
    </w:p>
    <w:p w14:paraId="452FA5D1" w14:textId="3E49284E" w:rsidR="004F38C7" w:rsidRDefault="004F38C7" w:rsidP="004F38C7">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500 to &lt; 5,000</w:t>
      </w:r>
    </w:p>
    <w:p w14:paraId="4FF92BAD" w14:textId="19B76FC3" w:rsidR="004F38C7" w:rsidRPr="009A6D58" w:rsidRDefault="004F38C7" w:rsidP="004F38C7">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5,000 to &lt; 10,000</w:t>
      </w:r>
    </w:p>
    <w:p w14:paraId="250D6E9B" w14:textId="76496902" w:rsidR="004F38C7" w:rsidRDefault="004F38C7" w:rsidP="004F38C7">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$0 to &lt; $10 million</w:t>
      </w:r>
    </w:p>
    <w:p w14:paraId="794E6BEE" w14:textId="1F5070AA" w:rsidR="004F38C7" w:rsidRPr="0010350A" w:rsidRDefault="004F38C7" w:rsidP="004F38C7">
      <w:pPr>
        <w:rPr>
          <w:rFonts w:ascii="Arial Narrow" w:hAnsi="Arial Narrow"/>
          <w:i/>
          <w:sz w:val="18"/>
          <w:szCs w:val="18"/>
        </w:rPr>
      </w:pPr>
      <w:r w:rsidRPr="0010350A">
        <w:rPr>
          <w:rFonts w:ascii="Arial Narrow" w:hAnsi="Arial Narrow"/>
          <w:i/>
          <w:sz w:val="18"/>
          <w:szCs w:val="18"/>
          <w:vertAlign w:val="superscript"/>
        </w:rPr>
        <w:t>9</w:t>
      </w:r>
      <w:r w:rsidRPr="0010350A">
        <w:rPr>
          <w:rFonts w:ascii="Arial Narrow" w:hAnsi="Arial Narrow"/>
          <w:i/>
          <w:sz w:val="18"/>
          <w:szCs w:val="18"/>
        </w:rPr>
        <w:t xml:space="preserve"> $10 million to &lt; $20 million </w:t>
      </w:r>
    </w:p>
    <w:p w14:paraId="0D842ECE" w14:textId="0337840D" w:rsidR="004F38C7" w:rsidRPr="003576CF" w:rsidRDefault="004F38C7" w:rsidP="00EE2BD9">
      <w:pPr>
        <w:spacing w:after="120"/>
      </w:pPr>
      <w:r w:rsidRPr="0010350A">
        <w:rPr>
          <w:rFonts w:ascii="Arial Narrow" w:hAnsi="Arial Narrow"/>
          <w:i/>
          <w:sz w:val="18"/>
          <w:szCs w:val="18"/>
          <w:vertAlign w:val="superscript"/>
        </w:rPr>
        <w:t>10</w:t>
      </w:r>
      <w:r w:rsidRPr="0010350A">
        <w:rPr>
          <w:rFonts w:ascii="Arial Narrow" w:hAnsi="Arial Narrow"/>
          <w:i/>
          <w:sz w:val="18"/>
          <w:szCs w:val="18"/>
        </w:rPr>
        <w:t xml:space="preserve"> $20 million to &lt; $30 million</w:t>
      </w:r>
    </w:p>
    <w:p w14:paraId="2FC94881" w14:textId="48498EA5" w:rsidR="005F352C" w:rsidRPr="003576CF" w:rsidRDefault="005F352C" w:rsidP="0072358C">
      <w:pPr>
        <w:pStyle w:val="3-BodyText"/>
      </w:pPr>
      <w:r w:rsidRPr="003576CF">
        <w:t>The total cost to the PBS/RPBS of listing CAB-LA was estimated to be $</w:t>
      </w:r>
      <w:r w:rsidR="00920501">
        <w:t>0 to &lt;</w:t>
      </w:r>
      <w:r w:rsidR="00EE2BD9">
        <w:t> </w:t>
      </w:r>
      <w:r w:rsidR="00920501">
        <w:t>$10</w:t>
      </w:r>
      <w:r w:rsidR="00EE2BD9">
        <w:t> </w:t>
      </w:r>
      <w:r w:rsidRPr="003576CF">
        <w:t>million in Year 1, increasing to $</w:t>
      </w:r>
      <w:r w:rsidR="00920501">
        <w:t>10 million to &lt;</w:t>
      </w:r>
      <w:r w:rsidR="00EE2BD9">
        <w:t> </w:t>
      </w:r>
      <w:r w:rsidR="00920501">
        <w:t>$20</w:t>
      </w:r>
      <w:r w:rsidR="00EE2BD9">
        <w:t> </w:t>
      </w:r>
      <w:r w:rsidRPr="003576CF">
        <w:t>million in Year 6, and a total of $</w:t>
      </w:r>
      <w:r w:rsidR="00920501">
        <w:t>70</w:t>
      </w:r>
      <w:r w:rsidR="00EE2BD9">
        <w:t> </w:t>
      </w:r>
      <w:r w:rsidR="00920501">
        <w:t>million</w:t>
      </w:r>
      <w:r w:rsidR="00EE2BD9">
        <w:t> </w:t>
      </w:r>
      <w:r w:rsidR="00920501">
        <w:t>to &lt; $80</w:t>
      </w:r>
      <w:r w:rsidRPr="003576CF">
        <w:t xml:space="preserve"> million in the first 6</w:t>
      </w:r>
      <w:r w:rsidR="00D84D9B">
        <w:t xml:space="preserve"> </w:t>
      </w:r>
      <w:r w:rsidRPr="003576CF">
        <w:t>years of listing</w:t>
      </w:r>
      <w:r w:rsidR="003576CF">
        <w:t xml:space="preserve">. </w:t>
      </w:r>
      <w:r w:rsidRPr="003576CF">
        <w:t xml:space="preserve">After accounting for ART cost offsets, the submission estimated a total net cost to the PBS/RPBS of </w:t>
      </w:r>
      <w:r w:rsidRPr="003576CF">
        <w:lastRenderedPageBreak/>
        <w:t>$</w:t>
      </w:r>
      <w:r w:rsidR="00920501">
        <w:t>0</w:t>
      </w:r>
      <w:r w:rsidR="00D84D9B">
        <w:t> </w:t>
      </w:r>
      <w:r w:rsidR="00920501">
        <w:t>to</w:t>
      </w:r>
      <w:r w:rsidR="00D84D9B">
        <w:t> </w:t>
      </w:r>
      <w:r w:rsidR="00920501">
        <w:t>&lt;</w:t>
      </w:r>
      <w:r w:rsidR="00EE2BD9">
        <w:t> </w:t>
      </w:r>
      <w:r w:rsidR="00920501">
        <w:t>$10</w:t>
      </w:r>
      <w:r w:rsidR="00EE2BD9">
        <w:t> </w:t>
      </w:r>
      <w:r w:rsidRPr="003576CF">
        <w:t>million in Year 1, increasing to $</w:t>
      </w:r>
      <w:r w:rsidR="00920501">
        <w:t>10 million to &lt; $20</w:t>
      </w:r>
      <w:r w:rsidRPr="003576CF">
        <w:t xml:space="preserve"> million in Year 6, for a total of $</w:t>
      </w:r>
      <w:r w:rsidR="00920501">
        <w:t>70 million to &lt;</w:t>
      </w:r>
      <w:r w:rsidR="00EE2BD9">
        <w:t> </w:t>
      </w:r>
      <w:r w:rsidR="00920501">
        <w:t>$80</w:t>
      </w:r>
      <w:r w:rsidR="00EE2BD9">
        <w:t> </w:t>
      </w:r>
      <w:r w:rsidRPr="003576CF">
        <w:t>million</w:t>
      </w:r>
      <w:r w:rsidR="009E0A88" w:rsidRPr="003576CF">
        <w:t xml:space="preserve"> when using May 2023 DPMQ for ART offset</w:t>
      </w:r>
      <w:r w:rsidRPr="003576CF">
        <w:t xml:space="preserve">. </w:t>
      </w:r>
    </w:p>
    <w:p w14:paraId="57EF59EC" w14:textId="77777777" w:rsidR="005F352C" w:rsidRPr="003576CF" w:rsidRDefault="005F352C" w:rsidP="0072358C">
      <w:pPr>
        <w:pStyle w:val="3-BodyText"/>
      </w:pPr>
      <w:r w:rsidRPr="003576CF">
        <w:t>These estimates should be considered uncertain given:</w:t>
      </w:r>
    </w:p>
    <w:p w14:paraId="1459A381" w14:textId="117F8E79" w:rsidR="005F352C" w:rsidRPr="0072358C" w:rsidRDefault="005F352C" w:rsidP="0072358C">
      <w:pPr>
        <w:pStyle w:val="ListParagraph"/>
      </w:pPr>
      <w:r w:rsidRPr="0072358C">
        <w:t xml:space="preserve">The estimated use of CAB-LA in </w:t>
      </w:r>
      <w:r w:rsidR="006E3B6F" w:rsidRPr="0072358C">
        <w:t>individual</w:t>
      </w:r>
      <w:r w:rsidRPr="0072358C">
        <w:t xml:space="preserve">s who were eligible for CAB-LA that have discontinued </w:t>
      </w:r>
      <w:r w:rsidR="000E2F60" w:rsidRPr="0072358C">
        <w:t>TD</w:t>
      </w:r>
      <w:r w:rsidRPr="0072358C">
        <w:t>/FTC due to intolerance or suboptimal adherence was considered uncertain and represented the vast majority (&gt;</w:t>
      </w:r>
      <w:r w:rsidR="007F514B" w:rsidRPr="0072358C">
        <w:t xml:space="preserve"> </w:t>
      </w:r>
      <w:r w:rsidRPr="0072358C">
        <w:t xml:space="preserve">94%) of all eligible </w:t>
      </w:r>
      <w:r w:rsidR="006E3B6F" w:rsidRPr="0072358C">
        <w:t>individual</w:t>
      </w:r>
      <w:r w:rsidRPr="0072358C">
        <w:t>s;</w:t>
      </w:r>
    </w:p>
    <w:p w14:paraId="4DE24D80" w14:textId="067123D2" w:rsidR="005F352C" w:rsidRPr="0072358C" w:rsidRDefault="005F352C" w:rsidP="0072358C">
      <w:pPr>
        <w:pStyle w:val="ListParagraph"/>
      </w:pPr>
      <w:r w:rsidRPr="0072358C">
        <w:t xml:space="preserve">The inclusion of </w:t>
      </w:r>
      <w:r w:rsidR="006E3B6F" w:rsidRPr="0072358C">
        <w:t>individual</w:t>
      </w:r>
      <w:r w:rsidRPr="0072358C">
        <w:t xml:space="preserve">s aged 16/17 years as being contraindicated to </w:t>
      </w:r>
      <w:r w:rsidR="000E2F60" w:rsidRPr="0072358C">
        <w:t>TD</w:t>
      </w:r>
      <w:r w:rsidRPr="0072358C">
        <w:t>/FTC was likely unreasonable</w:t>
      </w:r>
      <w:r w:rsidR="001D6082" w:rsidRPr="0072358C">
        <w:t xml:space="preserve"> (see Paragraph</w:t>
      </w:r>
      <w:r w:rsidR="00F061D7" w:rsidRPr="0072358C">
        <w:t xml:space="preserve"> </w:t>
      </w:r>
      <w:r w:rsidR="00F061D7" w:rsidRPr="0072358C">
        <w:fldChar w:fldCharType="begin" w:fldLock="1"/>
      </w:r>
      <w:r w:rsidR="00F061D7" w:rsidRPr="0072358C">
        <w:instrText xml:space="preserve"> REF _Ref132558264 \r \h </w:instrText>
      </w:r>
      <w:r w:rsidR="00D208B6" w:rsidRPr="0072358C">
        <w:instrText xml:space="preserve"> \* MERGEFORMAT </w:instrText>
      </w:r>
      <w:r w:rsidR="00F061D7" w:rsidRPr="0072358C">
        <w:fldChar w:fldCharType="separate"/>
      </w:r>
      <w:r w:rsidR="00050820" w:rsidRPr="0072358C">
        <w:t>3.7</w:t>
      </w:r>
      <w:r w:rsidR="00F061D7" w:rsidRPr="0072358C">
        <w:fldChar w:fldCharType="end"/>
      </w:r>
      <w:r w:rsidR="00F061D7" w:rsidRPr="0072358C">
        <w:t>)</w:t>
      </w:r>
      <w:r w:rsidRPr="0072358C">
        <w:t xml:space="preserve">; </w:t>
      </w:r>
    </w:p>
    <w:p w14:paraId="7DC405D5" w14:textId="1FC9B02C" w:rsidR="005F352C" w:rsidRPr="0072358C" w:rsidRDefault="005F352C" w:rsidP="0072358C">
      <w:pPr>
        <w:pStyle w:val="ListParagraph"/>
      </w:pPr>
      <w:r w:rsidRPr="0072358C">
        <w:t xml:space="preserve">The submission’s assumed duration of treatment with CAB-LA does not </w:t>
      </w:r>
      <w:r w:rsidR="00CA6E4B" w:rsidRPr="0072358C">
        <w:t xml:space="preserve">correctly </w:t>
      </w:r>
      <w:r w:rsidRPr="0072358C">
        <w:t>consider discontinuation</w:t>
      </w:r>
      <w:r w:rsidR="004C3350" w:rsidRPr="0072358C">
        <w:t xml:space="preserve"> or adjust for patients no longer at risk</w:t>
      </w:r>
      <w:r w:rsidRPr="0072358C">
        <w:t xml:space="preserve"> which may overestimate usage; and</w:t>
      </w:r>
    </w:p>
    <w:p w14:paraId="6420B084" w14:textId="360DEED7" w:rsidR="005F352C" w:rsidRPr="0072358C" w:rsidRDefault="005F352C" w:rsidP="0072358C">
      <w:pPr>
        <w:pStyle w:val="ListParagraph"/>
      </w:pPr>
      <w:r w:rsidRPr="0072358C">
        <w:t>The offset from ART listing may be overestimated</w:t>
      </w:r>
      <w:r w:rsidR="004D4506" w:rsidRPr="0072358C">
        <w:t>.</w:t>
      </w:r>
    </w:p>
    <w:p w14:paraId="4058A822" w14:textId="77777777" w:rsidR="0020484F" w:rsidRPr="003576CF" w:rsidRDefault="005F352C" w:rsidP="0072358C">
      <w:pPr>
        <w:pStyle w:val="3-BodyText"/>
      </w:pPr>
      <w:r w:rsidRPr="003576CF">
        <w:t xml:space="preserve">The submission did not account for grandfathered </w:t>
      </w:r>
      <w:r w:rsidR="006E3B6F" w:rsidRPr="003576CF">
        <w:t>individual</w:t>
      </w:r>
      <w:r w:rsidRPr="003576CF">
        <w:t>s. This was consistent with the requested restriction, which did not include a grandfather restriction.</w:t>
      </w:r>
    </w:p>
    <w:p w14:paraId="622D3E32" w14:textId="507685CE" w:rsidR="0020484F" w:rsidRPr="003576CF" w:rsidRDefault="00EA45E0" w:rsidP="0072358C">
      <w:pPr>
        <w:pStyle w:val="3-BodyText"/>
      </w:pPr>
      <w:r w:rsidRPr="003576CF">
        <w:t xml:space="preserve">The PSCR argued the inclusion of individuals aged under 18 years as contraindicated </w:t>
      </w:r>
      <w:r w:rsidR="00AC41EC" w:rsidRPr="003576CF">
        <w:t xml:space="preserve">to TD/FTC </w:t>
      </w:r>
      <w:r w:rsidRPr="003576CF">
        <w:t>was reasonable as the TGA registration of TD/FTC is only for people aged 18 and over</w:t>
      </w:r>
      <w:r w:rsidR="00D44C5A" w:rsidRPr="003576CF">
        <w:t xml:space="preserve">; </w:t>
      </w:r>
      <w:r w:rsidR="003576CF" w:rsidRPr="003576CF">
        <w:t>however,</w:t>
      </w:r>
      <w:r w:rsidR="00D44C5A" w:rsidRPr="003576CF">
        <w:t xml:space="preserve"> the Pre-PBAC Response acknowledged the view of the ESC and agreed to remove 16-17 year old people </w:t>
      </w:r>
      <w:r w:rsidR="00E536AE" w:rsidRPr="003576CF">
        <w:t xml:space="preserve">in </w:t>
      </w:r>
      <w:r w:rsidR="00D44C5A" w:rsidRPr="003576CF">
        <w:t>the estimates</w:t>
      </w:r>
      <w:r w:rsidR="00F1724D" w:rsidRPr="003576CF">
        <w:t>.</w:t>
      </w:r>
    </w:p>
    <w:p w14:paraId="1282B5A6" w14:textId="7496CA6B" w:rsidR="005F352C" w:rsidRPr="003576CF" w:rsidRDefault="00381D04" w:rsidP="0072358C">
      <w:pPr>
        <w:pStyle w:val="3-BodyText"/>
      </w:pPr>
      <w:r w:rsidRPr="003576CF">
        <w:t>Key s</w:t>
      </w:r>
      <w:r w:rsidR="004D4506" w:rsidRPr="003576CF">
        <w:t xml:space="preserve">ensitivity analyses around the </w:t>
      </w:r>
      <w:r w:rsidRPr="003576CF">
        <w:t xml:space="preserve">financial estimates are presented </w:t>
      </w:r>
      <w:r w:rsidR="003D7E2D" w:rsidRPr="003576CF">
        <w:t xml:space="preserve">in </w:t>
      </w:r>
      <w:r w:rsidR="003D7E2D" w:rsidRPr="003576CF">
        <w:fldChar w:fldCharType="begin" w:fldLock="1"/>
      </w:r>
      <w:r w:rsidR="003D7E2D" w:rsidRPr="003576CF">
        <w:instrText xml:space="preserve"> REF _Ref132558483 \h </w:instrText>
      </w:r>
      <w:r w:rsidR="00D208B6" w:rsidRPr="003576CF">
        <w:instrText xml:space="preserve"> \* MERGEFORMAT </w:instrText>
      </w:r>
      <w:r w:rsidR="003D7E2D" w:rsidRPr="003576CF">
        <w:fldChar w:fldCharType="separate"/>
      </w:r>
      <w:r w:rsidR="00050820" w:rsidRPr="003576CF">
        <w:t>Table 17</w:t>
      </w:r>
      <w:r w:rsidR="003D7E2D" w:rsidRPr="003576CF">
        <w:fldChar w:fldCharType="end"/>
      </w:r>
      <w:r w:rsidR="003D7E2D" w:rsidRPr="003576CF">
        <w:t>.</w:t>
      </w:r>
      <w:r w:rsidR="000259D6" w:rsidRPr="003576CF">
        <w:t xml:space="preserve"> </w:t>
      </w:r>
    </w:p>
    <w:p w14:paraId="5753EF14" w14:textId="115D056A" w:rsidR="00381D04" w:rsidRPr="003576CF" w:rsidRDefault="003D7E2D" w:rsidP="003D7E2D">
      <w:pPr>
        <w:pStyle w:val="Caption"/>
      </w:pPr>
      <w:bookmarkStart w:id="70" w:name="_Ref132558483"/>
      <w:r w:rsidRPr="003576CF">
        <w:lastRenderedPageBreak/>
        <w:t xml:space="preserve">Table </w:t>
      </w:r>
      <w:r w:rsidR="00DF2686">
        <w:fldChar w:fldCharType="begin" w:fldLock="1"/>
      </w:r>
      <w:r w:rsidR="00DF2686">
        <w:instrText xml:space="preserve"> SEQ Table \* ARABIC </w:instrText>
      </w:r>
      <w:r w:rsidR="00DF2686">
        <w:fldChar w:fldCharType="separate"/>
      </w:r>
      <w:r w:rsidR="00050820" w:rsidRPr="003576CF">
        <w:t>17</w:t>
      </w:r>
      <w:r w:rsidR="00DF2686">
        <w:fldChar w:fldCharType="end"/>
      </w:r>
      <w:bookmarkEnd w:id="70"/>
      <w:r w:rsidR="008E0079" w:rsidRPr="003576CF">
        <w:t xml:space="preserve">: </w:t>
      </w:r>
      <w:r w:rsidRPr="003576CF">
        <w:t xml:space="preserve">Key sensitivity analyses around financial </w:t>
      </w:r>
      <w:r w:rsidR="00D27B72" w:rsidRPr="003576CF">
        <w:t>estimates</w:t>
      </w:r>
    </w:p>
    <w:tbl>
      <w:tblPr>
        <w:tblStyle w:val="TableGridLight"/>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Caption w:val="Table 17: Key sensitivity analyses around financial estimates"/>
      </w:tblPr>
      <w:tblGrid>
        <w:gridCol w:w="1674"/>
        <w:gridCol w:w="1117"/>
        <w:gridCol w:w="1117"/>
        <w:gridCol w:w="1116"/>
        <w:gridCol w:w="1116"/>
        <w:gridCol w:w="1116"/>
        <w:gridCol w:w="1025"/>
        <w:gridCol w:w="1213"/>
      </w:tblGrid>
      <w:tr w:rsidR="00920501" w:rsidRPr="003576CF" w14:paraId="43254B14" w14:textId="77777777" w:rsidTr="00D84D9B">
        <w:tc>
          <w:tcPr>
            <w:tcW w:w="881" w:type="pct"/>
            <w:vAlign w:val="center"/>
          </w:tcPr>
          <w:p w14:paraId="3A344030" w14:textId="77777777" w:rsidR="003D7E2D" w:rsidRPr="003576CF" w:rsidRDefault="003D7E2D" w:rsidP="00793F74">
            <w:pPr>
              <w:pStyle w:val="TableText0"/>
              <w:rPr>
                <w:b/>
                <w:bCs w:val="0"/>
                <w:szCs w:val="20"/>
              </w:rPr>
            </w:pPr>
          </w:p>
        </w:tc>
        <w:tc>
          <w:tcPr>
            <w:tcW w:w="588" w:type="pct"/>
            <w:vAlign w:val="center"/>
          </w:tcPr>
          <w:p w14:paraId="018F37E0" w14:textId="77777777" w:rsidR="003D7E2D" w:rsidRPr="003576CF" w:rsidRDefault="003D7E2D" w:rsidP="00793F74">
            <w:pPr>
              <w:pStyle w:val="TableText0"/>
              <w:jc w:val="center"/>
              <w:rPr>
                <w:b/>
                <w:bCs w:val="0"/>
                <w:szCs w:val="20"/>
              </w:rPr>
            </w:pPr>
            <w:r w:rsidRPr="003576CF">
              <w:rPr>
                <w:b/>
                <w:bCs w:val="0"/>
                <w:szCs w:val="20"/>
              </w:rPr>
              <w:t>Year 1</w:t>
            </w:r>
          </w:p>
        </w:tc>
        <w:tc>
          <w:tcPr>
            <w:tcW w:w="588" w:type="pct"/>
            <w:vAlign w:val="center"/>
          </w:tcPr>
          <w:p w14:paraId="6E5F35F5" w14:textId="77777777" w:rsidR="003D7E2D" w:rsidRPr="003576CF" w:rsidRDefault="003D7E2D" w:rsidP="00793F74">
            <w:pPr>
              <w:pStyle w:val="TableText0"/>
              <w:jc w:val="center"/>
              <w:rPr>
                <w:b/>
                <w:bCs w:val="0"/>
                <w:szCs w:val="20"/>
              </w:rPr>
            </w:pPr>
            <w:r w:rsidRPr="003576CF">
              <w:rPr>
                <w:b/>
                <w:bCs w:val="0"/>
                <w:szCs w:val="20"/>
              </w:rPr>
              <w:t>Year 2</w:t>
            </w:r>
          </w:p>
        </w:tc>
        <w:tc>
          <w:tcPr>
            <w:tcW w:w="588" w:type="pct"/>
            <w:vAlign w:val="center"/>
          </w:tcPr>
          <w:p w14:paraId="55A5F0F0" w14:textId="77777777" w:rsidR="003D7E2D" w:rsidRPr="003576CF" w:rsidRDefault="003D7E2D" w:rsidP="00793F74">
            <w:pPr>
              <w:pStyle w:val="TableText0"/>
              <w:jc w:val="center"/>
              <w:rPr>
                <w:b/>
                <w:bCs w:val="0"/>
                <w:szCs w:val="20"/>
              </w:rPr>
            </w:pPr>
            <w:r w:rsidRPr="003576CF">
              <w:rPr>
                <w:b/>
                <w:bCs w:val="0"/>
                <w:szCs w:val="20"/>
              </w:rPr>
              <w:t>Year 3</w:t>
            </w:r>
          </w:p>
        </w:tc>
        <w:tc>
          <w:tcPr>
            <w:tcW w:w="588" w:type="pct"/>
            <w:vAlign w:val="center"/>
          </w:tcPr>
          <w:p w14:paraId="5A191302" w14:textId="77777777" w:rsidR="003D7E2D" w:rsidRPr="003576CF" w:rsidRDefault="003D7E2D" w:rsidP="00793F74">
            <w:pPr>
              <w:pStyle w:val="TableText0"/>
              <w:jc w:val="center"/>
              <w:rPr>
                <w:b/>
                <w:bCs w:val="0"/>
                <w:szCs w:val="20"/>
              </w:rPr>
            </w:pPr>
            <w:r w:rsidRPr="003576CF">
              <w:rPr>
                <w:b/>
                <w:bCs w:val="0"/>
                <w:szCs w:val="20"/>
              </w:rPr>
              <w:t>Year 4</w:t>
            </w:r>
          </w:p>
        </w:tc>
        <w:tc>
          <w:tcPr>
            <w:tcW w:w="588" w:type="pct"/>
            <w:vAlign w:val="center"/>
          </w:tcPr>
          <w:p w14:paraId="0EFB1C2E" w14:textId="77777777" w:rsidR="003D7E2D" w:rsidRPr="003576CF" w:rsidRDefault="003D7E2D" w:rsidP="00793F74">
            <w:pPr>
              <w:pStyle w:val="TableText0"/>
              <w:jc w:val="center"/>
              <w:rPr>
                <w:b/>
                <w:bCs w:val="0"/>
                <w:szCs w:val="20"/>
              </w:rPr>
            </w:pPr>
            <w:r w:rsidRPr="003576CF">
              <w:rPr>
                <w:b/>
                <w:bCs w:val="0"/>
                <w:szCs w:val="20"/>
              </w:rPr>
              <w:t>Year 5</w:t>
            </w:r>
          </w:p>
        </w:tc>
        <w:tc>
          <w:tcPr>
            <w:tcW w:w="540" w:type="pct"/>
            <w:vAlign w:val="center"/>
          </w:tcPr>
          <w:p w14:paraId="5274CC21" w14:textId="77777777" w:rsidR="003D7E2D" w:rsidRPr="003576CF" w:rsidRDefault="003D7E2D" w:rsidP="00793F74">
            <w:pPr>
              <w:pStyle w:val="TableText0"/>
              <w:jc w:val="center"/>
              <w:rPr>
                <w:b/>
                <w:bCs w:val="0"/>
                <w:szCs w:val="20"/>
              </w:rPr>
            </w:pPr>
            <w:r w:rsidRPr="003576CF">
              <w:rPr>
                <w:b/>
                <w:bCs w:val="0"/>
                <w:szCs w:val="20"/>
              </w:rPr>
              <w:t>Year 6</w:t>
            </w:r>
          </w:p>
        </w:tc>
        <w:tc>
          <w:tcPr>
            <w:tcW w:w="639" w:type="pct"/>
            <w:vAlign w:val="center"/>
          </w:tcPr>
          <w:p w14:paraId="65C7E966" w14:textId="77777777" w:rsidR="003D7E2D" w:rsidRPr="003576CF" w:rsidRDefault="003D7E2D" w:rsidP="00793F74">
            <w:pPr>
              <w:pStyle w:val="TableText0"/>
              <w:jc w:val="center"/>
              <w:rPr>
                <w:b/>
                <w:bCs w:val="0"/>
                <w:szCs w:val="20"/>
              </w:rPr>
            </w:pPr>
            <w:r w:rsidRPr="003576CF">
              <w:rPr>
                <w:b/>
                <w:bCs w:val="0"/>
                <w:szCs w:val="20"/>
              </w:rPr>
              <w:t>Cumulative</w:t>
            </w:r>
          </w:p>
        </w:tc>
      </w:tr>
      <w:tr w:rsidR="00920501" w:rsidRPr="003576CF" w14:paraId="2F08A20D" w14:textId="77777777" w:rsidTr="00D84D9B">
        <w:tc>
          <w:tcPr>
            <w:tcW w:w="881" w:type="pct"/>
            <w:vAlign w:val="center"/>
          </w:tcPr>
          <w:p w14:paraId="7CE3C607" w14:textId="77777777" w:rsidR="003D7E2D" w:rsidRPr="003576CF" w:rsidRDefault="003D7E2D" w:rsidP="00793F74">
            <w:pPr>
              <w:pStyle w:val="TableText0"/>
              <w:rPr>
                <w:szCs w:val="20"/>
              </w:rPr>
            </w:pPr>
            <w:r w:rsidRPr="003576CF">
              <w:rPr>
                <w:szCs w:val="20"/>
              </w:rPr>
              <w:t>Base case</w:t>
            </w:r>
          </w:p>
        </w:tc>
        <w:tc>
          <w:tcPr>
            <w:tcW w:w="588" w:type="pct"/>
            <w:vAlign w:val="center"/>
          </w:tcPr>
          <w:p w14:paraId="4930F700" w14:textId="7C7635BF"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722"/>
                <w14:textFill>
                  <w14:solidFill>
                    <w14:srgbClr w14:val="000000">
                      <w14:alpha w14:val="100000"/>
                    </w14:srgbClr>
                  </w14:solidFill>
                </w14:textFill>
              </w:rPr>
              <w:t xml:space="preserve">　</w:t>
            </w:r>
            <w:r w:rsidRPr="00490CD3">
              <w:rPr>
                <w:color w:val="000000"/>
                <w:w w:val="15"/>
                <w:szCs w:val="20"/>
                <w:shd w:val="solid" w:color="000000" w:fill="000000"/>
                <w:fitText w:val="54" w:id="-1167892722"/>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722"/>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76808999" w14:textId="0A30FA6A"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721"/>
                <w14:textFill>
                  <w14:solidFill>
                    <w14:srgbClr w14:val="000000">
                      <w14:alpha w14:val="100000"/>
                    </w14:srgbClr>
                  </w14:solidFill>
                </w14:textFill>
              </w:rPr>
              <w:t xml:space="preserve">　</w:t>
            </w:r>
            <w:r w:rsidRPr="00490CD3">
              <w:rPr>
                <w:color w:val="000000"/>
                <w:w w:val="15"/>
                <w:szCs w:val="20"/>
                <w:shd w:val="solid" w:color="000000" w:fill="000000"/>
                <w:fitText w:val="54" w:id="-1167892721"/>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721"/>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3C2BA12D" w14:textId="6D4E1426"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720"/>
                <w14:textFill>
                  <w14:solidFill>
                    <w14:srgbClr w14:val="000000">
                      <w14:alpha w14:val="100000"/>
                    </w14:srgbClr>
                  </w14:solidFill>
                </w14:textFill>
              </w:rPr>
              <w:t xml:space="preserve">　</w:t>
            </w:r>
            <w:r w:rsidRPr="00490CD3">
              <w:rPr>
                <w:color w:val="000000"/>
                <w:w w:val="15"/>
                <w:szCs w:val="20"/>
                <w:shd w:val="solid" w:color="000000" w:fill="000000"/>
                <w:fitText w:val="53" w:id="-1167892720"/>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720"/>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70D31915" w14:textId="4D34EAD1"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736"/>
                <w14:textFill>
                  <w14:solidFill>
                    <w14:srgbClr w14:val="000000">
                      <w14:alpha w14:val="100000"/>
                    </w14:srgbClr>
                  </w14:solidFill>
                </w14:textFill>
              </w:rPr>
              <w:t xml:space="preserve">　</w:t>
            </w:r>
            <w:r w:rsidRPr="00490CD3">
              <w:rPr>
                <w:color w:val="000000"/>
                <w:w w:val="15"/>
                <w:szCs w:val="20"/>
                <w:shd w:val="solid" w:color="000000" w:fill="000000"/>
                <w:fitText w:val="53" w:id="-1167892736"/>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736"/>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6D761D62" w14:textId="48B2E9A8"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735"/>
                <w14:textFill>
                  <w14:solidFill>
                    <w14:srgbClr w14:val="000000">
                      <w14:alpha w14:val="100000"/>
                    </w14:srgbClr>
                  </w14:solidFill>
                </w14:textFill>
              </w:rPr>
              <w:t xml:space="preserve">　</w:t>
            </w:r>
            <w:r w:rsidRPr="00490CD3">
              <w:rPr>
                <w:color w:val="000000"/>
                <w:w w:val="15"/>
                <w:szCs w:val="20"/>
                <w:shd w:val="solid" w:color="000000" w:fill="000000"/>
                <w:fitText w:val="53" w:id="-1167892735"/>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735"/>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40" w:type="pct"/>
            <w:vAlign w:val="center"/>
          </w:tcPr>
          <w:p w14:paraId="67522206" w14:textId="3FC25495" w:rsidR="003D7E2D" w:rsidRPr="00920501" w:rsidRDefault="00A43AE2" w:rsidP="00793F74">
            <w:pPr>
              <w:pStyle w:val="TableText0"/>
              <w:jc w:val="center"/>
              <w:rPr>
                <w:szCs w:val="20"/>
                <w:highlight w:val="darkGray"/>
              </w:rPr>
            </w:pPr>
            <w:r w:rsidRPr="00A43AE2">
              <w:rPr>
                <w:rFonts w:hint="eastAsia"/>
                <w:color w:val="000000"/>
                <w:w w:val="21"/>
                <w:szCs w:val="20"/>
                <w:shd w:val="solid" w:color="000000" w:fill="000000"/>
                <w:fitText w:val="93" w:id="-1167892734"/>
                <w14:textFill>
                  <w14:solidFill>
                    <w14:srgbClr w14:val="000000">
                      <w14:alpha w14:val="100000"/>
                    </w14:srgbClr>
                  </w14:solidFill>
                </w14:textFill>
              </w:rPr>
              <w:t xml:space="preserve">　</w:t>
            </w:r>
            <w:r w:rsidRPr="00A43AE2">
              <w:rPr>
                <w:color w:val="000000"/>
                <w:w w:val="21"/>
                <w:szCs w:val="20"/>
                <w:shd w:val="solid" w:color="000000" w:fill="000000"/>
                <w:fitText w:val="93" w:id="-1167892734"/>
                <w14:textFill>
                  <w14:solidFill>
                    <w14:srgbClr w14:val="000000">
                      <w14:alpha w14:val="100000"/>
                    </w14:srgbClr>
                  </w14:solidFill>
                </w14:textFill>
              </w:rPr>
              <w:t>|</w:t>
            </w:r>
            <w:r w:rsidRPr="00A43AE2">
              <w:rPr>
                <w:rFonts w:hint="eastAsia"/>
                <w:color w:val="000000"/>
                <w:spacing w:val="2"/>
                <w:w w:val="21"/>
                <w:szCs w:val="20"/>
                <w:shd w:val="solid" w:color="000000" w:fill="000000"/>
                <w:fitText w:val="93" w:id="-1167892734"/>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639" w:type="pct"/>
            <w:vAlign w:val="center"/>
          </w:tcPr>
          <w:p w14:paraId="54F02FE6" w14:textId="62AA8BEA" w:rsidR="003D7E2D" w:rsidRPr="00920501" w:rsidRDefault="00A43AE2" w:rsidP="00793F74">
            <w:pPr>
              <w:pStyle w:val="TableText0"/>
              <w:jc w:val="center"/>
              <w:rPr>
                <w:szCs w:val="20"/>
                <w:highlight w:val="darkGray"/>
                <w:vertAlign w:val="superscript"/>
              </w:rPr>
            </w:pPr>
            <w:r w:rsidRPr="00A43AE2">
              <w:rPr>
                <w:color w:val="000000"/>
                <w:szCs w:val="20"/>
                <w:shd w:val="solid" w:color="000000" w:fill="000000"/>
                <w14:textFill>
                  <w14:solidFill>
                    <w14:srgbClr w14:val="000000">
                      <w14:alpha w14:val="100000"/>
                    </w14:srgbClr>
                  </w14:solidFill>
                </w14:textFill>
              </w:rPr>
              <w:t>|</w:t>
            </w:r>
            <w:r w:rsidR="00920501" w:rsidRPr="00920501">
              <w:rPr>
                <w:sz w:val="18"/>
                <w:szCs w:val="18"/>
                <w:vertAlign w:val="superscript"/>
              </w:rPr>
              <w:t>6</w:t>
            </w:r>
          </w:p>
        </w:tc>
      </w:tr>
      <w:tr w:rsidR="00C44C1C" w:rsidRPr="003576CF" w14:paraId="489408E1" w14:textId="77777777" w:rsidTr="00D84D9B">
        <w:tc>
          <w:tcPr>
            <w:tcW w:w="5000" w:type="pct"/>
            <w:gridSpan w:val="8"/>
            <w:vAlign w:val="center"/>
          </w:tcPr>
          <w:p w14:paraId="149A73E0" w14:textId="2964D012" w:rsidR="003D7E2D" w:rsidRPr="003576CF" w:rsidRDefault="003D7E2D" w:rsidP="00793F74">
            <w:pPr>
              <w:pStyle w:val="TableText0"/>
              <w:rPr>
                <w:szCs w:val="20"/>
              </w:rPr>
            </w:pPr>
            <w:r w:rsidRPr="003576CF">
              <w:rPr>
                <w:szCs w:val="20"/>
              </w:rPr>
              <w:t xml:space="preserve">Extrapolated new </w:t>
            </w:r>
            <w:r w:rsidR="006E3B6F" w:rsidRPr="003576CF">
              <w:rPr>
                <w:szCs w:val="20"/>
              </w:rPr>
              <w:t>individual</w:t>
            </w:r>
            <w:r w:rsidRPr="003576CF">
              <w:rPr>
                <w:szCs w:val="20"/>
              </w:rPr>
              <w:t xml:space="preserve">s per quarter (base case: 2,327 </w:t>
            </w:r>
            <w:r w:rsidR="006E3B6F" w:rsidRPr="003576CF">
              <w:rPr>
                <w:szCs w:val="20"/>
              </w:rPr>
              <w:t>individual</w:t>
            </w:r>
            <w:r w:rsidRPr="003576CF">
              <w:rPr>
                <w:szCs w:val="20"/>
              </w:rPr>
              <w:t>s)</w:t>
            </w:r>
          </w:p>
        </w:tc>
      </w:tr>
      <w:tr w:rsidR="00920501" w:rsidRPr="003576CF" w14:paraId="6C274E63" w14:textId="77777777" w:rsidTr="00D84D9B">
        <w:tc>
          <w:tcPr>
            <w:tcW w:w="881" w:type="pct"/>
            <w:vAlign w:val="center"/>
          </w:tcPr>
          <w:p w14:paraId="5D673786" w14:textId="1B8EF86A" w:rsidR="003D7E2D" w:rsidRPr="003576CF" w:rsidRDefault="003D7E2D" w:rsidP="00793F74">
            <w:pPr>
              <w:pStyle w:val="TableText0"/>
              <w:rPr>
                <w:szCs w:val="20"/>
              </w:rPr>
            </w:pPr>
            <w:r w:rsidRPr="003576CF">
              <w:rPr>
                <w:szCs w:val="20"/>
              </w:rPr>
              <w:t xml:space="preserve">+10% (2,559 </w:t>
            </w:r>
            <w:r w:rsidR="006E3B6F" w:rsidRPr="003576CF">
              <w:rPr>
                <w:szCs w:val="20"/>
              </w:rPr>
              <w:t>individual</w:t>
            </w:r>
            <w:r w:rsidRPr="003576CF">
              <w:rPr>
                <w:szCs w:val="20"/>
              </w:rPr>
              <w:t>s)</w:t>
            </w:r>
          </w:p>
        </w:tc>
        <w:tc>
          <w:tcPr>
            <w:tcW w:w="588" w:type="pct"/>
            <w:vAlign w:val="center"/>
          </w:tcPr>
          <w:p w14:paraId="5BCA0850" w14:textId="219CDAA4"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733"/>
                <w14:textFill>
                  <w14:solidFill>
                    <w14:srgbClr w14:val="000000">
                      <w14:alpha w14:val="100000"/>
                    </w14:srgbClr>
                  </w14:solidFill>
                </w14:textFill>
              </w:rPr>
              <w:t xml:space="preserve">　</w:t>
            </w:r>
            <w:r w:rsidRPr="00490CD3">
              <w:rPr>
                <w:color w:val="000000"/>
                <w:w w:val="15"/>
                <w:szCs w:val="20"/>
                <w:shd w:val="solid" w:color="000000" w:fill="000000"/>
                <w:fitText w:val="54" w:id="-1167892733"/>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733"/>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70ADCFD5" w14:textId="0D5A77E4"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732"/>
                <w14:textFill>
                  <w14:solidFill>
                    <w14:srgbClr w14:val="000000">
                      <w14:alpha w14:val="100000"/>
                    </w14:srgbClr>
                  </w14:solidFill>
                </w14:textFill>
              </w:rPr>
              <w:t xml:space="preserve">　</w:t>
            </w:r>
            <w:r w:rsidRPr="00490CD3">
              <w:rPr>
                <w:color w:val="000000"/>
                <w:w w:val="15"/>
                <w:szCs w:val="20"/>
                <w:shd w:val="solid" w:color="000000" w:fill="000000"/>
                <w:fitText w:val="54" w:id="-1167892732"/>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732"/>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570B185C" w14:textId="179C47EA"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731"/>
                <w14:textFill>
                  <w14:solidFill>
                    <w14:srgbClr w14:val="000000">
                      <w14:alpha w14:val="100000"/>
                    </w14:srgbClr>
                  </w14:solidFill>
                </w14:textFill>
              </w:rPr>
              <w:t xml:space="preserve">　</w:t>
            </w:r>
            <w:r w:rsidRPr="00490CD3">
              <w:rPr>
                <w:color w:val="000000"/>
                <w:w w:val="15"/>
                <w:szCs w:val="20"/>
                <w:shd w:val="solid" w:color="000000" w:fill="000000"/>
                <w:fitText w:val="53" w:id="-1167892731"/>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731"/>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5FB27688" w14:textId="3145106A"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730"/>
                <w14:textFill>
                  <w14:solidFill>
                    <w14:srgbClr w14:val="000000">
                      <w14:alpha w14:val="100000"/>
                    </w14:srgbClr>
                  </w14:solidFill>
                </w14:textFill>
              </w:rPr>
              <w:t xml:space="preserve">　</w:t>
            </w:r>
            <w:r w:rsidRPr="00490CD3">
              <w:rPr>
                <w:color w:val="000000"/>
                <w:w w:val="15"/>
                <w:szCs w:val="20"/>
                <w:shd w:val="solid" w:color="000000" w:fill="000000"/>
                <w:fitText w:val="53" w:id="-1167892730"/>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730"/>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5C7A3BF0" w14:textId="08AE5B11"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729"/>
                <w14:textFill>
                  <w14:solidFill>
                    <w14:srgbClr w14:val="000000">
                      <w14:alpha w14:val="100000"/>
                    </w14:srgbClr>
                  </w14:solidFill>
                </w14:textFill>
              </w:rPr>
              <w:t xml:space="preserve">　</w:t>
            </w:r>
            <w:r w:rsidRPr="00490CD3">
              <w:rPr>
                <w:color w:val="000000"/>
                <w:w w:val="15"/>
                <w:szCs w:val="20"/>
                <w:shd w:val="solid" w:color="000000" w:fill="000000"/>
                <w:fitText w:val="53" w:id="-1167892729"/>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729"/>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40" w:type="pct"/>
            <w:vAlign w:val="center"/>
          </w:tcPr>
          <w:p w14:paraId="585A3BAE" w14:textId="4ECE7355" w:rsidR="003D7E2D" w:rsidRPr="00920501" w:rsidRDefault="00A43AE2" w:rsidP="00793F74">
            <w:pPr>
              <w:pStyle w:val="TableText0"/>
              <w:jc w:val="center"/>
              <w:rPr>
                <w:szCs w:val="20"/>
                <w:highlight w:val="darkGray"/>
              </w:rPr>
            </w:pPr>
            <w:r w:rsidRPr="00A43AE2">
              <w:rPr>
                <w:rFonts w:hint="eastAsia"/>
                <w:color w:val="000000"/>
                <w:w w:val="21"/>
                <w:szCs w:val="20"/>
                <w:shd w:val="solid" w:color="000000" w:fill="000000"/>
                <w:fitText w:val="93" w:id="-1167892728"/>
                <w14:textFill>
                  <w14:solidFill>
                    <w14:srgbClr w14:val="000000">
                      <w14:alpha w14:val="100000"/>
                    </w14:srgbClr>
                  </w14:solidFill>
                </w14:textFill>
              </w:rPr>
              <w:t xml:space="preserve">　</w:t>
            </w:r>
            <w:r w:rsidRPr="00A43AE2">
              <w:rPr>
                <w:color w:val="000000"/>
                <w:w w:val="21"/>
                <w:szCs w:val="20"/>
                <w:shd w:val="solid" w:color="000000" w:fill="000000"/>
                <w:fitText w:val="93" w:id="-1167892728"/>
                <w14:textFill>
                  <w14:solidFill>
                    <w14:srgbClr w14:val="000000">
                      <w14:alpha w14:val="100000"/>
                    </w14:srgbClr>
                  </w14:solidFill>
                </w14:textFill>
              </w:rPr>
              <w:t>|</w:t>
            </w:r>
            <w:r w:rsidRPr="00A43AE2">
              <w:rPr>
                <w:rFonts w:hint="eastAsia"/>
                <w:color w:val="000000"/>
                <w:spacing w:val="2"/>
                <w:w w:val="21"/>
                <w:szCs w:val="20"/>
                <w:shd w:val="solid" w:color="000000" w:fill="000000"/>
                <w:fitText w:val="93" w:id="-1167892728"/>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639" w:type="pct"/>
            <w:vAlign w:val="center"/>
          </w:tcPr>
          <w:p w14:paraId="18B065B8" w14:textId="2CAD4C24" w:rsidR="003D7E2D" w:rsidRPr="00920501" w:rsidRDefault="00A43AE2" w:rsidP="00793F74">
            <w:pPr>
              <w:pStyle w:val="TableText0"/>
              <w:jc w:val="center"/>
              <w:rPr>
                <w:szCs w:val="20"/>
                <w:highlight w:val="darkGray"/>
              </w:rPr>
            </w:pPr>
            <w:r w:rsidRPr="00A43AE2">
              <w:rPr>
                <w:color w:val="000000"/>
                <w:szCs w:val="20"/>
                <w:shd w:val="solid" w:color="000000" w:fill="000000"/>
                <w14:textFill>
                  <w14:solidFill>
                    <w14:srgbClr w14:val="000000">
                      <w14:alpha w14:val="100000"/>
                    </w14:srgbClr>
                  </w14:solidFill>
                </w14:textFill>
              </w:rPr>
              <w:t>|</w:t>
            </w:r>
            <w:r w:rsidR="00920501" w:rsidRPr="00920501">
              <w:rPr>
                <w:sz w:val="18"/>
                <w:szCs w:val="18"/>
                <w:vertAlign w:val="superscript"/>
              </w:rPr>
              <w:t>6</w:t>
            </w:r>
          </w:p>
        </w:tc>
      </w:tr>
      <w:tr w:rsidR="00920501" w:rsidRPr="003576CF" w14:paraId="364AA2D6" w14:textId="77777777" w:rsidTr="00D84D9B">
        <w:tc>
          <w:tcPr>
            <w:tcW w:w="881" w:type="pct"/>
            <w:vAlign w:val="center"/>
          </w:tcPr>
          <w:p w14:paraId="6C70C7F9" w14:textId="56DCC4FC" w:rsidR="003D7E2D" w:rsidRPr="003576CF" w:rsidRDefault="003D7E2D" w:rsidP="00793F74">
            <w:pPr>
              <w:pStyle w:val="TableText0"/>
              <w:rPr>
                <w:szCs w:val="20"/>
              </w:rPr>
            </w:pPr>
            <w:r w:rsidRPr="003576CF">
              <w:rPr>
                <w:szCs w:val="20"/>
              </w:rPr>
              <w:t xml:space="preserve">-10% (2,094 </w:t>
            </w:r>
            <w:r w:rsidR="006E3B6F" w:rsidRPr="003576CF">
              <w:rPr>
                <w:szCs w:val="20"/>
              </w:rPr>
              <w:t>individual</w:t>
            </w:r>
            <w:r w:rsidRPr="003576CF">
              <w:rPr>
                <w:szCs w:val="20"/>
              </w:rPr>
              <w:t>s)</w:t>
            </w:r>
          </w:p>
        </w:tc>
        <w:tc>
          <w:tcPr>
            <w:tcW w:w="588" w:type="pct"/>
            <w:vAlign w:val="center"/>
          </w:tcPr>
          <w:p w14:paraId="3DB49A03" w14:textId="1303704C"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727"/>
                <w14:textFill>
                  <w14:solidFill>
                    <w14:srgbClr w14:val="000000">
                      <w14:alpha w14:val="100000"/>
                    </w14:srgbClr>
                  </w14:solidFill>
                </w14:textFill>
              </w:rPr>
              <w:t xml:space="preserve">　</w:t>
            </w:r>
            <w:r w:rsidRPr="00490CD3">
              <w:rPr>
                <w:color w:val="000000"/>
                <w:w w:val="15"/>
                <w:szCs w:val="20"/>
                <w:shd w:val="solid" w:color="000000" w:fill="000000"/>
                <w:fitText w:val="54" w:id="-1167892727"/>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727"/>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548536FC" w14:textId="46874892"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726"/>
                <w14:textFill>
                  <w14:solidFill>
                    <w14:srgbClr w14:val="000000">
                      <w14:alpha w14:val="100000"/>
                    </w14:srgbClr>
                  </w14:solidFill>
                </w14:textFill>
              </w:rPr>
              <w:t xml:space="preserve">　</w:t>
            </w:r>
            <w:r w:rsidRPr="00490CD3">
              <w:rPr>
                <w:color w:val="000000"/>
                <w:w w:val="15"/>
                <w:szCs w:val="20"/>
                <w:shd w:val="solid" w:color="000000" w:fill="000000"/>
                <w:fitText w:val="54" w:id="-1167892726"/>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726"/>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159B4FD8" w14:textId="7E9F30DB"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725"/>
                <w14:textFill>
                  <w14:solidFill>
                    <w14:srgbClr w14:val="000000">
                      <w14:alpha w14:val="100000"/>
                    </w14:srgbClr>
                  </w14:solidFill>
                </w14:textFill>
              </w:rPr>
              <w:t xml:space="preserve">　</w:t>
            </w:r>
            <w:r w:rsidRPr="00490CD3">
              <w:rPr>
                <w:color w:val="000000"/>
                <w:w w:val="15"/>
                <w:szCs w:val="20"/>
                <w:shd w:val="solid" w:color="000000" w:fill="000000"/>
                <w:fitText w:val="53" w:id="-1167892725"/>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725"/>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0252D356" w14:textId="61D3B2CA"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80"/>
                <w14:textFill>
                  <w14:solidFill>
                    <w14:srgbClr w14:val="000000">
                      <w14:alpha w14:val="100000"/>
                    </w14:srgbClr>
                  </w14:solidFill>
                </w14:textFill>
              </w:rPr>
              <w:t xml:space="preserve">　</w:t>
            </w:r>
            <w:r w:rsidRPr="00490CD3">
              <w:rPr>
                <w:color w:val="000000"/>
                <w:w w:val="15"/>
                <w:szCs w:val="20"/>
                <w:shd w:val="solid" w:color="000000" w:fill="000000"/>
                <w:fitText w:val="53" w:id="-1167892480"/>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80"/>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3E8230C1" w14:textId="1E3DA6B3"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9"/>
                <w14:textFill>
                  <w14:solidFill>
                    <w14:srgbClr w14:val="000000">
                      <w14:alpha w14:val="100000"/>
                    </w14:srgbClr>
                  </w14:solidFill>
                </w14:textFill>
              </w:rPr>
              <w:t xml:space="preserve">　</w:t>
            </w:r>
            <w:r w:rsidRPr="00490CD3">
              <w:rPr>
                <w:color w:val="000000"/>
                <w:w w:val="15"/>
                <w:szCs w:val="20"/>
                <w:shd w:val="solid" w:color="000000" w:fill="000000"/>
                <w:fitText w:val="53" w:id="-1167892479"/>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9"/>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40" w:type="pct"/>
            <w:vAlign w:val="center"/>
          </w:tcPr>
          <w:p w14:paraId="239543E5" w14:textId="56570448" w:rsidR="003D7E2D" w:rsidRPr="00920501" w:rsidRDefault="00A43AE2" w:rsidP="00793F74">
            <w:pPr>
              <w:pStyle w:val="TableText0"/>
              <w:jc w:val="center"/>
              <w:rPr>
                <w:szCs w:val="20"/>
                <w:highlight w:val="darkGray"/>
              </w:rPr>
            </w:pPr>
            <w:r w:rsidRPr="00A43AE2">
              <w:rPr>
                <w:rFonts w:hint="eastAsia"/>
                <w:color w:val="000000"/>
                <w:w w:val="21"/>
                <w:szCs w:val="20"/>
                <w:shd w:val="solid" w:color="000000" w:fill="000000"/>
                <w:fitText w:val="93" w:id="-1167892478"/>
                <w14:textFill>
                  <w14:solidFill>
                    <w14:srgbClr w14:val="000000">
                      <w14:alpha w14:val="100000"/>
                    </w14:srgbClr>
                  </w14:solidFill>
                </w14:textFill>
              </w:rPr>
              <w:t xml:space="preserve">　</w:t>
            </w:r>
            <w:r w:rsidRPr="00A43AE2">
              <w:rPr>
                <w:color w:val="000000"/>
                <w:w w:val="21"/>
                <w:szCs w:val="20"/>
                <w:shd w:val="solid" w:color="000000" w:fill="000000"/>
                <w:fitText w:val="93" w:id="-1167892478"/>
                <w14:textFill>
                  <w14:solidFill>
                    <w14:srgbClr w14:val="000000">
                      <w14:alpha w14:val="100000"/>
                    </w14:srgbClr>
                  </w14:solidFill>
                </w14:textFill>
              </w:rPr>
              <w:t>|</w:t>
            </w:r>
            <w:r w:rsidRPr="00A43AE2">
              <w:rPr>
                <w:rFonts w:hint="eastAsia"/>
                <w:color w:val="000000"/>
                <w:spacing w:val="2"/>
                <w:w w:val="21"/>
                <w:szCs w:val="20"/>
                <w:shd w:val="solid" w:color="000000" w:fill="000000"/>
                <w:fitText w:val="93" w:id="-1167892478"/>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639" w:type="pct"/>
            <w:vAlign w:val="center"/>
          </w:tcPr>
          <w:p w14:paraId="305A6243" w14:textId="69329D8D" w:rsidR="003D7E2D" w:rsidRPr="00920501" w:rsidRDefault="00A43AE2" w:rsidP="00793F74">
            <w:pPr>
              <w:pStyle w:val="TableText0"/>
              <w:jc w:val="center"/>
              <w:rPr>
                <w:szCs w:val="20"/>
                <w:highlight w:val="darkGray"/>
              </w:rPr>
            </w:pPr>
            <w:r w:rsidRPr="00A43AE2">
              <w:rPr>
                <w:color w:val="000000"/>
                <w:szCs w:val="20"/>
                <w:shd w:val="solid" w:color="000000" w:fill="000000"/>
                <w14:textFill>
                  <w14:solidFill>
                    <w14:srgbClr w14:val="000000">
                      <w14:alpha w14:val="100000"/>
                    </w14:srgbClr>
                  </w14:solidFill>
                </w14:textFill>
              </w:rPr>
              <w:t>|</w:t>
            </w:r>
            <w:r w:rsidR="00920501" w:rsidRPr="00920501">
              <w:rPr>
                <w:sz w:val="18"/>
                <w:szCs w:val="18"/>
                <w:vertAlign w:val="superscript"/>
              </w:rPr>
              <w:t>6</w:t>
            </w:r>
          </w:p>
        </w:tc>
      </w:tr>
      <w:tr w:rsidR="00C44C1C" w:rsidRPr="003576CF" w14:paraId="3AB55764" w14:textId="77777777" w:rsidTr="00D84D9B">
        <w:tc>
          <w:tcPr>
            <w:tcW w:w="5000" w:type="pct"/>
            <w:gridSpan w:val="8"/>
            <w:vAlign w:val="center"/>
          </w:tcPr>
          <w:p w14:paraId="263D2B84" w14:textId="77777777" w:rsidR="003D7E2D" w:rsidRPr="003576CF" w:rsidRDefault="003D7E2D" w:rsidP="00793F74">
            <w:pPr>
              <w:pStyle w:val="TableText0"/>
              <w:rPr>
                <w:szCs w:val="20"/>
              </w:rPr>
            </w:pPr>
            <w:r w:rsidRPr="003576CF">
              <w:rPr>
                <w:szCs w:val="20"/>
              </w:rPr>
              <w:t>Proportion of 16 to 17 years old MSM eligible for PrEP (at risk of HIV) (base case: 8.0%)</w:t>
            </w:r>
          </w:p>
        </w:tc>
      </w:tr>
      <w:tr w:rsidR="00920501" w:rsidRPr="003576CF" w14:paraId="17B06950" w14:textId="77777777" w:rsidTr="00D84D9B">
        <w:tc>
          <w:tcPr>
            <w:tcW w:w="881" w:type="pct"/>
            <w:vAlign w:val="center"/>
          </w:tcPr>
          <w:p w14:paraId="0F24FAC7" w14:textId="77777777" w:rsidR="003D7E2D" w:rsidRPr="003576CF" w:rsidRDefault="003D7E2D" w:rsidP="00793F74">
            <w:pPr>
              <w:pStyle w:val="TableText0"/>
              <w:rPr>
                <w:szCs w:val="20"/>
              </w:rPr>
            </w:pPr>
            <w:r w:rsidRPr="003576CF">
              <w:rPr>
                <w:szCs w:val="20"/>
              </w:rPr>
              <w:t>0%</w:t>
            </w:r>
          </w:p>
        </w:tc>
        <w:tc>
          <w:tcPr>
            <w:tcW w:w="588" w:type="pct"/>
            <w:vAlign w:val="center"/>
          </w:tcPr>
          <w:p w14:paraId="18B56615" w14:textId="192F1058"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77"/>
                <w14:textFill>
                  <w14:solidFill>
                    <w14:srgbClr w14:val="000000">
                      <w14:alpha w14:val="100000"/>
                    </w14:srgbClr>
                  </w14:solidFill>
                </w14:textFill>
              </w:rPr>
              <w:t xml:space="preserve">　</w:t>
            </w:r>
            <w:r w:rsidRPr="00490CD3">
              <w:rPr>
                <w:color w:val="000000"/>
                <w:w w:val="15"/>
                <w:szCs w:val="20"/>
                <w:shd w:val="solid" w:color="000000" w:fill="000000"/>
                <w:fitText w:val="54" w:id="-1167892477"/>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77"/>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0219F98B" w14:textId="5F520F53"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76"/>
                <w14:textFill>
                  <w14:solidFill>
                    <w14:srgbClr w14:val="000000">
                      <w14:alpha w14:val="100000"/>
                    </w14:srgbClr>
                  </w14:solidFill>
                </w14:textFill>
              </w:rPr>
              <w:t xml:space="preserve">　</w:t>
            </w:r>
            <w:r w:rsidRPr="00490CD3">
              <w:rPr>
                <w:color w:val="000000"/>
                <w:w w:val="15"/>
                <w:szCs w:val="20"/>
                <w:shd w:val="solid" w:color="000000" w:fill="000000"/>
                <w:fitText w:val="54" w:id="-1167892476"/>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76"/>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3986E8AB" w14:textId="11E8BB69"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5"/>
                <w14:textFill>
                  <w14:solidFill>
                    <w14:srgbClr w14:val="000000">
                      <w14:alpha w14:val="100000"/>
                    </w14:srgbClr>
                  </w14:solidFill>
                </w14:textFill>
              </w:rPr>
              <w:t xml:space="preserve">　</w:t>
            </w:r>
            <w:r w:rsidRPr="00490CD3">
              <w:rPr>
                <w:color w:val="000000"/>
                <w:w w:val="15"/>
                <w:szCs w:val="20"/>
                <w:shd w:val="solid" w:color="000000" w:fill="000000"/>
                <w:fitText w:val="53" w:id="-1167892475"/>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5"/>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0798B12F" w14:textId="582896FC"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4"/>
                <w14:textFill>
                  <w14:solidFill>
                    <w14:srgbClr w14:val="000000">
                      <w14:alpha w14:val="100000"/>
                    </w14:srgbClr>
                  </w14:solidFill>
                </w14:textFill>
              </w:rPr>
              <w:t xml:space="preserve">　</w:t>
            </w:r>
            <w:r w:rsidRPr="00490CD3">
              <w:rPr>
                <w:color w:val="000000"/>
                <w:w w:val="15"/>
                <w:szCs w:val="20"/>
                <w:shd w:val="solid" w:color="000000" w:fill="000000"/>
                <w:fitText w:val="53" w:id="-1167892474"/>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4"/>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07D20004" w14:textId="6C540A24"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3"/>
                <w14:textFill>
                  <w14:solidFill>
                    <w14:srgbClr w14:val="000000">
                      <w14:alpha w14:val="100000"/>
                    </w14:srgbClr>
                  </w14:solidFill>
                </w14:textFill>
              </w:rPr>
              <w:t xml:space="preserve">　</w:t>
            </w:r>
            <w:r w:rsidRPr="00490CD3">
              <w:rPr>
                <w:color w:val="000000"/>
                <w:w w:val="15"/>
                <w:szCs w:val="20"/>
                <w:shd w:val="solid" w:color="000000" w:fill="000000"/>
                <w:fitText w:val="53" w:id="-1167892473"/>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3"/>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40" w:type="pct"/>
            <w:vAlign w:val="center"/>
          </w:tcPr>
          <w:p w14:paraId="1E5745D0" w14:textId="1E54AA30" w:rsidR="003D7E2D" w:rsidRPr="00920501" w:rsidRDefault="00A43AE2" w:rsidP="00793F74">
            <w:pPr>
              <w:pStyle w:val="TableText0"/>
              <w:jc w:val="center"/>
              <w:rPr>
                <w:szCs w:val="20"/>
                <w:highlight w:val="darkGray"/>
              </w:rPr>
            </w:pPr>
            <w:r w:rsidRPr="00A43AE2">
              <w:rPr>
                <w:rFonts w:hint="eastAsia"/>
                <w:color w:val="000000"/>
                <w:w w:val="21"/>
                <w:szCs w:val="20"/>
                <w:shd w:val="solid" w:color="000000" w:fill="000000"/>
                <w:fitText w:val="93" w:id="-1167892472"/>
                <w14:textFill>
                  <w14:solidFill>
                    <w14:srgbClr w14:val="000000">
                      <w14:alpha w14:val="100000"/>
                    </w14:srgbClr>
                  </w14:solidFill>
                </w14:textFill>
              </w:rPr>
              <w:t xml:space="preserve">　</w:t>
            </w:r>
            <w:r w:rsidRPr="00A43AE2">
              <w:rPr>
                <w:color w:val="000000"/>
                <w:w w:val="21"/>
                <w:szCs w:val="20"/>
                <w:shd w:val="solid" w:color="000000" w:fill="000000"/>
                <w:fitText w:val="93" w:id="-1167892472"/>
                <w14:textFill>
                  <w14:solidFill>
                    <w14:srgbClr w14:val="000000">
                      <w14:alpha w14:val="100000"/>
                    </w14:srgbClr>
                  </w14:solidFill>
                </w14:textFill>
              </w:rPr>
              <w:t>|</w:t>
            </w:r>
            <w:r w:rsidRPr="00A43AE2">
              <w:rPr>
                <w:rFonts w:hint="eastAsia"/>
                <w:color w:val="000000"/>
                <w:spacing w:val="2"/>
                <w:w w:val="21"/>
                <w:szCs w:val="20"/>
                <w:shd w:val="solid" w:color="000000" w:fill="000000"/>
                <w:fitText w:val="93" w:id="-1167892472"/>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639" w:type="pct"/>
            <w:vAlign w:val="center"/>
          </w:tcPr>
          <w:p w14:paraId="151E046C" w14:textId="6ABDCAD0" w:rsidR="003D7E2D" w:rsidRPr="00920501" w:rsidRDefault="00A43AE2" w:rsidP="00793F74">
            <w:pPr>
              <w:pStyle w:val="TableText0"/>
              <w:jc w:val="center"/>
              <w:rPr>
                <w:szCs w:val="20"/>
                <w:highlight w:val="darkGray"/>
              </w:rPr>
            </w:pPr>
            <w:r w:rsidRPr="00A43AE2">
              <w:rPr>
                <w:color w:val="000000"/>
                <w:szCs w:val="20"/>
                <w:shd w:val="solid" w:color="000000" w:fill="000000"/>
                <w14:textFill>
                  <w14:solidFill>
                    <w14:srgbClr w14:val="000000">
                      <w14:alpha w14:val="100000"/>
                    </w14:srgbClr>
                  </w14:solidFill>
                </w14:textFill>
              </w:rPr>
              <w:t>|</w:t>
            </w:r>
            <w:r w:rsidR="00920501" w:rsidRPr="00920501">
              <w:rPr>
                <w:sz w:val="18"/>
                <w:szCs w:val="18"/>
                <w:vertAlign w:val="superscript"/>
              </w:rPr>
              <w:t>6</w:t>
            </w:r>
          </w:p>
        </w:tc>
      </w:tr>
      <w:tr w:rsidR="00920501" w:rsidRPr="003576CF" w14:paraId="745C1C70" w14:textId="77777777" w:rsidTr="00D84D9B">
        <w:tc>
          <w:tcPr>
            <w:tcW w:w="881" w:type="pct"/>
            <w:vAlign w:val="center"/>
          </w:tcPr>
          <w:p w14:paraId="78D3E8FC" w14:textId="77777777" w:rsidR="003D7E2D" w:rsidRPr="003576CF" w:rsidRDefault="003D7E2D" w:rsidP="00793F74">
            <w:pPr>
              <w:pStyle w:val="TableText0"/>
              <w:rPr>
                <w:szCs w:val="20"/>
              </w:rPr>
            </w:pPr>
            <w:r w:rsidRPr="003576CF">
              <w:rPr>
                <w:szCs w:val="20"/>
              </w:rPr>
              <w:t>40%</w:t>
            </w:r>
          </w:p>
        </w:tc>
        <w:tc>
          <w:tcPr>
            <w:tcW w:w="588" w:type="pct"/>
            <w:vAlign w:val="center"/>
          </w:tcPr>
          <w:p w14:paraId="749DF2F2" w14:textId="244FEBA0"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71"/>
                <w14:textFill>
                  <w14:solidFill>
                    <w14:srgbClr w14:val="000000">
                      <w14:alpha w14:val="100000"/>
                    </w14:srgbClr>
                  </w14:solidFill>
                </w14:textFill>
              </w:rPr>
              <w:t xml:space="preserve">　</w:t>
            </w:r>
            <w:r w:rsidRPr="00490CD3">
              <w:rPr>
                <w:color w:val="000000"/>
                <w:w w:val="15"/>
                <w:szCs w:val="20"/>
                <w:shd w:val="solid" w:color="000000" w:fill="000000"/>
                <w:fitText w:val="54" w:id="-1167892471"/>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71"/>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6A7E213A" w14:textId="66D7036E"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70"/>
                <w14:textFill>
                  <w14:solidFill>
                    <w14:srgbClr w14:val="000000">
                      <w14:alpha w14:val="100000"/>
                    </w14:srgbClr>
                  </w14:solidFill>
                </w14:textFill>
              </w:rPr>
              <w:t xml:space="preserve">　</w:t>
            </w:r>
            <w:r w:rsidRPr="00490CD3">
              <w:rPr>
                <w:color w:val="000000"/>
                <w:w w:val="15"/>
                <w:szCs w:val="20"/>
                <w:shd w:val="solid" w:color="000000" w:fill="000000"/>
                <w:fitText w:val="54" w:id="-1167892470"/>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70"/>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03CD9CE5" w14:textId="2E434715"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69"/>
                <w14:textFill>
                  <w14:solidFill>
                    <w14:srgbClr w14:val="000000">
                      <w14:alpha w14:val="100000"/>
                    </w14:srgbClr>
                  </w14:solidFill>
                </w14:textFill>
              </w:rPr>
              <w:t xml:space="preserve">　</w:t>
            </w:r>
            <w:r w:rsidRPr="00490CD3">
              <w:rPr>
                <w:color w:val="000000"/>
                <w:w w:val="15"/>
                <w:szCs w:val="20"/>
                <w:shd w:val="solid" w:color="000000" w:fill="000000"/>
                <w:fitText w:val="53" w:id="-1167892469"/>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69"/>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0208A31C" w14:textId="1DDF98A1"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68"/>
                <w14:textFill>
                  <w14:solidFill>
                    <w14:srgbClr w14:val="000000">
                      <w14:alpha w14:val="100000"/>
                    </w14:srgbClr>
                  </w14:solidFill>
                </w14:textFill>
              </w:rPr>
              <w:t xml:space="preserve">　</w:t>
            </w:r>
            <w:r w:rsidRPr="00490CD3">
              <w:rPr>
                <w:color w:val="000000"/>
                <w:w w:val="15"/>
                <w:szCs w:val="20"/>
                <w:shd w:val="solid" w:color="000000" w:fill="000000"/>
                <w:fitText w:val="53" w:id="-1167892468"/>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68"/>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20661934" w14:textId="1E11AF9B"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67"/>
                <w14:textFill>
                  <w14:solidFill>
                    <w14:srgbClr w14:val="000000">
                      <w14:alpha w14:val="100000"/>
                    </w14:srgbClr>
                  </w14:solidFill>
                </w14:textFill>
              </w:rPr>
              <w:t xml:space="preserve">　</w:t>
            </w:r>
            <w:r w:rsidRPr="00490CD3">
              <w:rPr>
                <w:color w:val="000000"/>
                <w:w w:val="15"/>
                <w:szCs w:val="20"/>
                <w:shd w:val="solid" w:color="000000" w:fill="000000"/>
                <w:fitText w:val="53" w:id="-1167892467"/>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67"/>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40" w:type="pct"/>
            <w:vAlign w:val="center"/>
          </w:tcPr>
          <w:p w14:paraId="07E1A3EE" w14:textId="710D76BD" w:rsidR="003D7E2D" w:rsidRPr="00920501" w:rsidRDefault="00A43AE2" w:rsidP="00793F74">
            <w:pPr>
              <w:pStyle w:val="TableText0"/>
              <w:jc w:val="center"/>
              <w:rPr>
                <w:szCs w:val="20"/>
                <w:highlight w:val="darkGray"/>
              </w:rPr>
            </w:pPr>
            <w:r w:rsidRPr="00A43AE2">
              <w:rPr>
                <w:rFonts w:hint="eastAsia"/>
                <w:color w:val="000000"/>
                <w:w w:val="21"/>
                <w:szCs w:val="20"/>
                <w:shd w:val="solid" w:color="000000" w:fill="000000"/>
                <w:fitText w:val="93" w:id="-1167892466"/>
                <w14:textFill>
                  <w14:solidFill>
                    <w14:srgbClr w14:val="000000">
                      <w14:alpha w14:val="100000"/>
                    </w14:srgbClr>
                  </w14:solidFill>
                </w14:textFill>
              </w:rPr>
              <w:t xml:space="preserve">　</w:t>
            </w:r>
            <w:r w:rsidRPr="00A43AE2">
              <w:rPr>
                <w:color w:val="000000"/>
                <w:w w:val="21"/>
                <w:szCs w:val="20"/>
                <w:shd w:val="solid" w:color="000000" w:fill="000000"/>
                <w:fitText w:val="93" w:id="-1167892466"/>
                <w14:textFill>
                  <w14:solidFill>
                    <w14:srgbClr w14:val="000000">
                      <w14:alpha w14:val="100000"/>
                    </w14:srgbClr>
                  </w14:solidFill>
                </w14:textFill>
              </w:rPr>
              <w:t>|</w:t>
            </w:r>
            <w:r w:rsidRPr="00A43AE2">
              <w:rPr>
                <w:rFonts w:hint="eastAsia"/>
                <w:color w:val="000000"/>
                <w:spacing w:val="2"/>
                <w:w w:val="21"/>
                <w:szCs w:val="20"/>
                <w:shd w:val="solid" w:color="000000" w:fill="000000"/>
                <w:fitText w:val="93" w:id="-1167892466"/>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639" w:type="pct"/>
            <w:vAlign w:val="center"/>
          </w:tcPr>
          <w:p w14:paraId="765AA93D" w14:textId="2E8A5ADC" w:rsidR="003D7E2D" w:rsidRPr="00920501" w:rsidRDefault="00A43AE2" w:rsidP="00793F74">
            <w:pPr>
              <w:pStyle w:val="TableText0"/>
              <w:jc w:val="center"/>
              <w:rPr>
                <w:szCs w:val="20"/>
                <w:highlight w:val="darkGray"/>
              </w:rPr>
            </w:pPr>
            <w:r w:rsidRPr="00A43AE2">
              <w:rPr>
                <w:color w:val="000000"/>
                <w:szCs w:val="20"/>
                <w:shd w:val="solid" w:color="000000" w:fill="000000"/>
                <w14:textFill>
                  <w14:solidFill>
                    <w14:srgbClr w14:val="000000">
                      <w14:alpha w14:val="100000"/>
                    </w14:srgbClr>
                  </w14:solidFill>
                </w14:textFill>
              </w:rPr>
              <w:t>|</w:t>
            </w:r>
            <w:r w:rsidR="00920501" w:rsidRPr="00920501">
              <w:rPr>
                <w:sz w:val="18"/>
                <w:szCs w:val="18"/>
                <w:vertAlign w:val="superscript"/>
              </w:rPr>
              <w:t>6</w:t>
            </w:r>
          </w:p>
        </w:tc>
      </w:tr>
      <w:tr w:rsidR="00C44C1C" w:rsidRPr="003576CF" w14:paraId="22A30C96" w14:textId="77777777" w:rsidTr="00D84D9B">
        <w:tc>
          <w:tcPr>
            <w:tcW w:w="5000" w:type="pct"/>
            <w:gridSpan w:val="8"/>
            <w:vAlign w:val="center"/>
          </w:tcPr>
          <w:p w14:paraId="2E82C5C2" w14:textId="77777777" w:rsidR="003D7E2D" w:rsidRPr="003576CF" w:rsidRDefault="003D7E2D" w:rsidP="00793F74">
            <w:pPr>
              <w:pStyle w:val="TableText0"/>
              <w:rPr>
                <w:szCs w:val="20"/>
              </w:rPr>
            </w:pPr>
            <w:r w:rsidRPr="003576CF">
              <w:rPr>
                <w:szCs w:val="20"/>
              </w:rPr>
              <w:t>Proportion of the PrEP eligible population with renal contraindication to oral PrEP (base case: 1.35%)</w:t>
            </w:r>
          </w:p>
        </w:tc>
      </w:tr>
      <w:tr w:rsidR="00920501" w:rsidRPr="003576CF" w14:paraId="0B0DB84E" w14:textId="77777777" w:rsidTr="00D84D9B">
        <w:tc>
          <w:tcPr>
            <w:tcW w:w="881" w:type="pct"/>
            <w:vAlign w:val="center"/>
          </w:tcPr>
          <w:p w14:paraId="3ABEDD86" w14:textId="77777777" w:rsidR="003D7E2D" w:rsidRPr="003576CF" w:rsidRDefault="003D7E2D" w:rsidP="00793F74">
            <w:pPr>
              <w:pStyle w:val="TableText0"/>
              <w:rPr>
                <w:szCs w:val="20"/>
              </w:rPr>
            </w:pPr>
            <w:r w:rsidRPr="003576CF">
              <w:rPr>
                <w:szCs w:val="20"/>
              </w:rPr>
              <w:t>0%</w:t>
            </w:r>
          </w:p>
        </w:tc>
        <w:tc>
          <w:tcPr>
            <w:tcW w:w="588" w:type="pct"/>
            <w:vAlign w:val="center"/>
          </w:tcPr>
          <w:p w14:paraId="47453B0A" w14:textId="051F06AE"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65"/>
                <w14:textFill>
                  <w14:solidFill>
                    <w14:srgbClr w14:val="000000">
                      <w14:alpha w14:val="100000"/>
                    </w14:srgbClr>
                  </w14:solidFill>
                </w14:textFill>
              </w:rPr>
              <w:t xml:space="preserve">　</w:t>
            </w:r>
            <w:r w:rsidRPr="00490CD3">
              <w:rPr>
                <w:color w:val="000000"/>
                <w:w w:val="15"/>
                <w:szCs w:val="20"/>
                <w:shd w:val="solid" w:color="000000" w:fill="000000"/>
                <w:fitText w:val="54" w:id="-1167892465"/>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65"/>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45F6D4E9" w14:textId="6E03052D"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64"/>
                <w14:textFill>
                  <w14:solidFill>
                    <w14:srgbClr w14:val="000000">
                      <w14:alpha w14:val="100000"/>
                    </w14:srgbClr>
                  </w14:solidFill>
                </w14:textFill>
              </w:rPr>
              <w:t xml:space="preserve">　</w:t>
            </w:r>
            <w:r w:rsidRPr="00490CD3">
              <w:rPr>
                <w:color w:val="000000"/>
                <w:w w:val="15"/>
                <w:szCs w:val="20"/>
                <w:shd w:val="solid" w:color="000000" w:fill="000000"/>
                <w:fitText w:val="54" w:id="-1167892464"/>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64"/>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2952C62A" w14:textId="7BDA1C09"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80"/>
                <w14:textFill>
                  <w14:solidFill>
                    <w14:srgbClr w14:val="000000">
                      <w14:alpha w14:val="100000"/>
                    </w14:srgbClr>
                  </w14:solidFill>
                </w14:textFill>
              </w:rPr>
              <w:t xml:space="preserve">　</w:t>
            </w:r>
            <w:r w:rsidRPr="00490CD3">
              <w:rPr>
                <w:color w:val="000000"/>
                <w:w w:val="15"/>
                <w:szCs w:val="20"/>
                <w:shd w:val="solid" w:color="000000" w:fill="000000"/>
                <w:fitText w:val="53" w:id="-1167892480"/>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80"/>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6788F2BA" w14:textId="639568CF"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9"/>
                <w14:textFill>
                  <w14:solidFill>
                    <w14:srgbClr w14:val="000000">
                      <w14:alpha w14:val="100000"/>
                    </w14:srgbClr>
                  </w14:solidFill>
                </w14:textFill>
              </w:rPr>
              <w:t xml:space="preserve">　</w:t>
            </w:r>
            <w:r w:rsidRPr="00490CD3">
              <w:rPr>
                <w:color w:val="000000"/>
                <w:w w:val="15"/>
                <w:szCs w:val="20"/>
                <w:shd w:val="solid" w:color="000000" w:fill="000000"/>
                <w:fitText w:val="53" w:id="-1167892479"/>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9"/>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0BD4AFA0" w14:textId="5FB1C1F7"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8"/>
                <w14:textFill>
                  <w14:solidFill>
                    <w14:srgbClr w14:val="000000">
                      <w14:alpha w14:val="100000"/>
                    </w14:srgbClr>
                  </w14:solidFill>
                </w14:textFill>
              </w:rPr>
              <w:t xml:space="preserve">　</w:t>
            </w:r>
            <w:r w:rsidRPr="00490CD3">
              <w:rPr>
                <w:color w:val="000000"/>
                <w:w w:val="15"/>
                <w:szCs w:val="20"/>
                <w:shd w:val="solid" w:color="000000" w:fill="000000"/>
                <w:fitText w:val="53" w:id="-1167892478"/>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8"/>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40" w:type="pct"/>
            <w:vAlign w:val="center"/>
          </w:tcPr>
          <w:p w14:paraId="79624FBC" w14:textId="631B60EA" w:rsidR="003D7E2D" w:rsidRPr="00920501" w:rsidRDefault="00A43AE2" w:rsidP="00793F74">
            <w:pPr>
              <w:pStyle w:val="TableText0"/>
              <w:jc w:val="center"/>
              <w:rPr>
                <w:szCs w:val="20"/>
                <w:highlight w:val="darkGray"/>
              </w:rPr>
            </w:pPr>
            <w:r w:rsidRPr="00A43AE2">
              <w:rPr>
                <w:rFonts w:hint="eastAsia"/>
                <w:color w:val="000000"/>
                <w:w w:val="21"/>
                <w:szCs w:val="20"/>
                <w:shd w:val="solid" w:color="000000" w:fill="000000"/>
                <w:fitText w:val="93" w:id="-1167892477"/>
                <w14:textFill>
                  <w14:solidFill>
                    <w14:srgbClr w14:val="000000">
                      <w14:alpha w14:val="100000"/>
                    </w14:srgbClr>
                  </w14:solidFill>
                </w14:textFill>
              </w:rPr>
              <w:t xml:space="preserve">　</w:t>
            </w:r>
            <w:r w:rsidRPr="00A43AE2">
              <w:rPr>
                <w:color w:val="000000"/>
                <w:w w:val="21"/>
                <w:szCs w:val="20"/>
                <w:shd w:val="solid" w:color="000000" w:fill="000000"/>
                <w:fitText w:val="93" w:id="-1167892477"/>
                <w14:textFill>
                  <w14:solidFill>
                    <w14:srgbClr w14:val="000000">
                      <w14:alpha w14:val="100000"/>
                    </w14:srgbClr>
                  </w14:solidFill>
                </w14:textFill>
              </w:rPr>
              <w:t>|</w:t>
            </w:r>
            <w:r w:rsidRPr="00A43AE2">
              <w:rPr>
                <w:rFonts w:hint="eastAsia"/>
                <w:color w:val="000000"/>
                <w:spacing w:val="2"/>
                <w:w w:val="21"/>
                <w:szCs w:val="20"/>
                <w:shd w:val="solid" w:color="000000" w:fill="000000"/>
                <w:fitText w:val="93" w:id="-1167892477"/>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639" w:type="pct"/>
            <w:vAlign w:val="center"/>
          </w:tcPr>
          <w:p w14:paraId="4B99CB7E" w14:textId="22B4C36D" w:rsidR="003D7E2D" w:rsidRPr="00920501" w:rsidRDefault="00A43AE2" w:rsidP="00793F74">
            <w:pPr>
              <w:pStyle w:val="TableText0"/>
              <w:jc w:val="center"/>
              <w:rPr>
                <w:szCs w:val="20"/>
                <w:highlight w:val="darkGray"/>
              </w:rPr>
            </w:pPr>
            <w:r w:rsidRPr="00A43AE2">
              <w:rPr>
                <w:color w:val="000000"/>
                <w:szCs w:val="20"/>
                <w:shd w:val="solid" w:color="000000" w:fill="000000"/>
                <w14:textFill>
                  <w14:solidFill>
                    <w14:srgbClr w14:val="000000">
                      <w14:alpha w14:val="100000"/>
                    </w14:srgbClr>
                  </w14:solidFill>
                </w14:textFill>
              </w:rPr>
              <w:t>|</w:t>
            </w:r>
            <w:r w:rsidR="00920501" w:rsidRPr="00920501">
              <w:rPr>
                <w:sz w:val="18"/>
                <w:szCs w:val="18"/>
                <w:vertAlign w:val="superscript"/>
              </w:rPr>
              <w:t>6</w:t>
            </w:r>
          </w:p>
        </w:tc>
      </w:tr>
      <w:tr w:rsidR="00920501" w:rsidRPr="003576CF" w14:paraId="4AE022AF" w14:textId="77777777" w:rsidTr="00D84D9B">
        <w:tc>
          <w:tcPr>
            <w:tcW w:w="881" w:type="pct"/>
            <w:vAlign w:val="center"/>
          </w:tcPr>
          <w:p w14:paraId="08B61792" w14:textId="77777777" w:rsidR="003D7E2D" w:rsidRPr="003576CF" w:rsidRDefault="003D7E2D" w:rsidP="00793F74">
            <w:pPr>
              <w:pStyle w:val="TableText0"/>
              <w:rPr>
                <w:szCs w:val="20"/>
              </w:rPr>
            </w:pPr>
            <w:r w:rsidRPr="003576CF">
              <w:rPr>
                <w:szCs w:val="20"/>
              </w:rPr>
              <w:t>2.69%</w:t>
            </w:r>
          </w:p>
        </w:tc>
        <w:tc>
          <w:tcPr>
            <w:tcW w:w="588" w:type="pct"/>
            <w:vAlign w:val="center"/>
          </w:tcPr>
          <w:p w14:paraId="4CB2F2F6" w14:textId="0E7EB95E"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76"/>
                <w14:textFill>
                  <w14:solidFill>
                    <w14:srgbClr w14:val="000000">
                      <w14:alpha w14:val="100000"/>
                    </w14:srgbClr>
                  </w14:solidFill>
                </w14:textFill>
              </w:rPr>
              <w:t xml:space="preserve">　</w:t>
            </w:r>
            <w:r w:rsidRPr="00490CD3">
              <w:rPr>
                <w:color w:val="000000"/>
                <w:w w:val="15"/>
                <w:szCs w:val="20"/>
                <w:shd w:val="solid" w:color="000000" w:fill="000000"/>
                <w:fitText w:val="54" w:id="-1167892476"/>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76"/>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081FA6AE" w14:textId="47C48444"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75"/>
                <w14:textFill>
                  <w14:solidFill>
                    <w14:srgbClr w14:val="000000">
                      <w14:alpha w14:val="100000"/>
                    </w14:srgbClr>
                  </w14:solidFill>
                </w14:textFill>
              </w:rPr>
              <w:t xml:space="preserve">　</w:t>
            </w:r>
            <w:r w:rsidRPr="00490CD3">
              <w:rPr>
                <w:color w:val="000000"/>
                <w:w w:val="15"/>
                <w:szCs w:val="20"/>
                <w:shd w:val="solid" w:color="000000" w:fill="000000"/>
                <w:fitText w:val="54" w:id="-1167892475"/>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75"/>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414A167C" w14:textId="589BA0BB"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4"/>
                <w14:textFill>
                  <w14:solidFill>
                    <w14:srgbClr w14:val="000000">
                      <w14:alpha w14:val="100000"/>
                    </w14:srgbClr>
                  </w14:solidFill>
                </w14:textFill>
              </w:rPr>
              <w:t xml:space="preserve">　</w:t>
            </w:r>
            <w:r w:rsidRPr="00490CD3">
              <w:rPr>
                <w:color w:val="000000"/>
                <w:w w:val="15"/>
                <w:szCs w:val="20"/>
                <w:shd w:val="solid" w:color="000000" w:fill="000000"/>
                <w:fitText w:val="53" w:id="-1167892474"/>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4"/>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524D7281" w14:textId="3CA90F72"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3"/>
                <w14:textFill>
                  <w14:solidFill>
                    <w14:srgbClr w14:val="000000">
                      <w14:alpha w14:val="100000"/>
                    </w14:srgbClr>
                  </w14:solidFill>
                </w14:textFill>
              </w:rPr>
              <w:t xml:space="preserve">　</w:t>
            </w:r>
            <w:r w:rsidRPr="00490CD3">
              <w:rPr>
                <w:color w:val="000000"/>
                <w:w w:val="15"/>
                <w:szCs w:val="20"/>
                <w:shd w:val="solid" w:color="000000" w:fill="000000"/>
                <w:fitText w:val="53" w:id="-1167892473"/>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3"/>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002EA871" w14:textId="73756594"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2"/>
                <w14:textFill>
                  <w14:solidFill>
                    <w14:srgbClr w14:val="000000">
                      <w14:alpha w14:val="100000"/>
                    </w14:srgbClr>
                  </w14:solidFill>
                </w14:textFill>
              </w:rPr>
              <w:t xml:space="preserve">　</w:t>
            </w:r>
            <w:r w:rsidRPr="00490CD3">
              <w:rPr>
                <w:color w:val="000000"/>
                <w:w w:val="15"/>
                <w:szCs w:val="20"/>
                <w:shd w:val="solid" w:color="000000" w:fill="000000"/>
                <w:fitText w:val="53" w:id="-1167892472"/>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2"/>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40" w:type="pct"/>
            <w:vAlign w:val="center"/>
          </w:tcPr>
          <w:p w14:paraId="1900A7E8" w14:textId="1F2716F8" w:rsidR="003D7E2D" w:rsidRPr="00920501" w:rsidRDefault="00A43AE2" w:rsidP="00F32685">
            <w:pPr>
              <w:pStyle w:val="TableText0"/>
              <w:jc w:val="center"/>
              <w:rPr>
                <w:szCs w:val="20"/>
                <w:highlight w:val="darkGray"/>
              </w:rPr>
            </w:pPr>
            <w:r w:rsidRPr="00490CD3">
              <w:rPr>
                <w:color w:val="000000"/>
                <w:spacing w:val="54"/>
                <w:szCs w:val="20"/>
                <w:shd w:val="solid" w:color="000000" w:fill="000000"/>
                <w:fitText w:val="333" w:id="-1167892471"/>
                <w14:textFill>
                  <w14:solidFill>
                    <w14:srgbClr w14:val="000000">
                      <w14:alpha w14:val="100000"/>
                    </w14:srgbClr>
                  </w14:solidFill>
                </w14:textFill>
              </w:rPr>
              <w:t>|||</w:t>
            </w:r>
            <w:r w:rsidRPr="00490CD3">
              <w:rPr>
                <w:color w:val="000000"/>
                <w:spacing w:val="1"/>
                <w:szCs w:val="20"/>
                <w:shd w:val="solid" w:color="000000" w:fill="000000"/>
                <w:fitText w:val="333" w:id="-1167892471"/>
                <w14:textFill>
                  <w14:solidFill>
                    <w14:srgbClr w14:val="000000">
                      <w14:alpha w14:val="100000"/>
                    </w14:srgbClr>
                  </w14:solidFill>
                </w14:textFill>
              </w:rPr>
              <w:t>|</w:t>
            </w:r>
            <w:r w:rsidR="00920501" w:rsidRPr="00920501">
              <w:rPr>
                <w:rFonts w:eastAsia="Times New Roman" w:cs="Arial"/>
                <w:iCs/>
                <w:sz w:val="18"/>
                <w:szCs w:val="18"/>
                <w:vertAlign w:val="superscript"/>
              </w:rPr>
              <w:t>2</w:t>
            </w:r>
          </w:p>
        </w:tc>
        <w:tc>
          <w:tcPr>
            <w:tcW w:w="639" w:type="pct"/>
            <w:vAlign w:val="center"/>
          </w:tcPr>
          <w:p w14:paraId="4936333E" w14:textId="77F9BEED" w:rsidR="003D7E2D" w:rsidRPr="00920501" w:rsidRDefault="00A43AE2" w:rsidP="00793F74">
            <w:pPr>
              <w:pStyle w:val="TableText0"/>
              <w:jc w:val="center"/>
              <w:rPr>
                <w:szCs w:val="20"/>
                <w:highlight w:val="darkGray"/>
              </w:rPr>
            </w:pPr>
            <w:r w:rsidRPr="00A43AE2">
              <w:rPr>
                <w:color w:val="000000"/>
                <w:szCs w:val="20"/>
                <w:shd w:val="solid" w:color="000000" w:fill="000000"/>
                <w14:textFill>
                  <w14:solidFill>
                    <w14:srgbClr w14:val="000000">
                      <w14:alpha w14:val="100000"/>
                    </w14:srgbClr>
                  </w14:solidFill>
                </w14:textFill>
              </w:rPr>
              <w:t>|</w:t>
            </w:r>
            <w:r w:rsidR="00920501" w:rsidRPr="00920501">
              <w:rPr>
                <w:rFonts w:eastAsia="Times New Roman" w:cs="Arial"/>
                <w:iCs/>
                <w:sz w:val="18"/>
                <w:szCs w:val="18"/>
                <w:vertAlign w:val="superscript"/>
              </w:rPr>
              <w:t>7</w:t>
            </w:r>
          </w:p>
        </w:tc>
      </w:tr>
      <w:tr w:rsidR="00C44C1C" w:rsidRPr="003576CF" w14:paraId="679C9D03" w14:textId="77777777" w:rsidTr="00D84D9B">
        <w:tc>
          <w:tcPr>
            <w:tcW w:w="5000" w:type="pct"/>
            <w:gridSpan w:val="8"/>
            <w:vAlign w:val="center"/>
          </w:tcPr>
          <w:p w14:paraId="4867405C" w14:textId="155234C6" w:rsidR="003D7E2D" w:rsidRPr="003576CF" w:rsidRDefault="003D7E2D" w:rsidP="00793F74">
            <w:pPr>
              <w:pStyle w:val="TableText0"/>
              <w:rPr>
                <w:szCs w:val="20"/>
              </w:rPr>
            </w:pPr>
            <w:r w:rsidRPr="003576CF">
              <w:rPr>
                <w:szCs w:val="20"/>
              </w:rPr>
              <w:t xml:space="preserve">Proportion of </w:t>
            </w:r>
            <w:r w:rsidR="006E3B6F" w:rsidRPr="003576CF">
              <w:rPr>
                <w:szCs w:val="20"/>
              </w:rPr>
              <w:t>individual</w:t>
            </w:r>
            <w:r w:rsidRPr="003576CF">
              <w:rPr>
                <w:szCs w:val="20"/>
              </w:rPr>
              <w:t xml:space="preserve">s discontinuing </w:t>
            </w:r>
            <w:r w:rsidR="000E2F60" w:rsidRPr="003576CF">
              <w:rPr>
                <w:szCs w:val="20"/>
              </w:rPr>
              <w:t>TD</w:t>
            </w:r>
            <w:r w:rsidRPr="003576CF">
              <w:rPr>
                <w:szCs w:val="20"/>
              </w:rPr>
              <w:t>/FTC PrEP eligible for CAB-LA (base case: 23.8%)</w:t>
            </w:r>
          </w:p>
        </w:tc>
      </w:tr>
      <w:tr w:rsidR="00920501" w:rsidRPr="003576CF" w14:paraId="7686EA04" w14:textId="77777777" w:rsidTr="00D84D9B">
        <w:tc>
          <w:tcPr>
            <w:tcW w:w="881" w:type="pct"/>
            <w:vAlign w:val="center"/>
          </w:tcPr>
          <w:p w14:paraId="3CF67F9D" w14:textId="77777777" w:rsidR="003D7E2D" w:rsidRPr="003576CF" w:rsidRDefault="003D7E2D" w:rsidP="00793F74">
            <w:pPr>
              <w:pStyle w:val="TableText0"/>
              <w:rPr>
                <w:szCs w:val="20"/>
              </w:rPr>
            </w:pPr>
            <w:r w:rsidRPr="003576CF">
              <w:rPr>
                <w:szCs w:val="20"/>
              </w:rPr>
              <w:t>10%</w:t>
            </w:r>
          </w:p>
        </w:tc>
        <w:tc>
          <w:tcPr>
            <w:tcW w:w="588" w:type="pct"/>
            <w:vAlign w:val="center"/>
          </w:tcPr>
          <w:p w14:paraId="578A7F14" w14:textId="1B08D033" w:rsidR="003D7E2D" w:rsidRPr="00920501" w:rsidRDefault="00A43AE2" w:rsidP="00A43AE2">
            <w:pPr>
              <w:pStyle w:val="TableText0"/>
              <w:jc w:val="center"/>
              <w:rPr>
                <w:szCs w:val="20"/>
                <w:highlight w:val="darkGray"/>
              </w:rPr>
            </w:pPr>
            <w:r w:rsidRPr="00490CD3">
              <w:rPr>
                <w:rFonts w:hint="eastAsia"/>
                <w:color w:val="000000"/>
                <w:w w:val="15"/>
                <w:szCs w:val="20"/>
                <w:shd w:val="solid" w:color="000000" w:fill="000000"/>
                <w:fitText w:val="54" w:id="-1167892470"/>
                <w14:textFill>
                  <w14:solidFill>
                    <w14:srgbClr w14:val="000000">
                      <w14:alpha w14:val="100000"/>
                    </w14:srgbClr>
                  </w14:solidFill>
                </w14:textFill>
              </w:rPr>
              <w:t xml:space="preserve">　</w:t>
            </w:r>
            <w:r w:rsidRPr="00490CD3">
              <w:rPr>
                <w:color w:val="000000"/>
                <w:w w:val="15"/>
                <w:szCs w:val="20"/>
                <w:shd w:val="solid" w:color="000000" w:fill="000000"/>
                <w:fitText w:val="54" w:id="-1167892470"/>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70"/>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773A0252" w14:textId="7302906C" w:rsidR="003D7E2D" w:rsidRPr="00920501" w:rsidRDefault="00A43AE2" w:rsidP="00A43AE2">
            <w:pPr>
              <w:pStyle w:val="TableText0"/>
              <w:jc w:val="center"/>
              <w:rPr>
                <w:szCs w:val="20"/>
                <w:highlight w:val="darkGray"/>
              </w:rPr>
            </w:pPr>
            <w:r w:rsidRPr="00490CD3">
              <w:rPr>
                <w:rFonts w:hint="eastAsia"/>
                <w:color w:val="000000"/>
                <w:w w:val="15"/>
                <w:szCs w:val="20"/>
                <w:shd w:val="solid" w:color="000000" w:fill="000000"/>
                <w:fitText w:val="54" w:id="-1167892469"/>
                <w14:textFill>
                  <w14:solidFill>
                    <w14:srgbClr w14:val="000000">
                      <w14:alpha w14:val="100000"/>
                    </w14:srgbClr>
                  </w14:solidFill>
                </w14:textFill>
              </w:rPr>
              <w:t xml:space="preserve">　</w:t>
            </w:r>
            <w:r w:rsidRPr="00490CD3">
              <w:rPr>
                <w:color w:val="000000"/>
                <w:w w:val="15"/>
                <w:szCs w:val="20"/>
                <w:shd w:val="solid" w:color="000000" w:fill="000000"/>
                <w:fitText w:val="54" w:id="-1167892469"/>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69"/>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0777FEC0" w14:textId="43F58272" w:rsidR="003D7E2D" w:rsidRPr="00920501" w:rsidRDefault="00A43AE2" w:rsidP="00A43AE2">
            <w:pPr>
              <w:pStyle w:val="TableText0"/>
              <w:jc w:val="center"/>
              <w:rPr>
                <w:szCs w:val="20"/>
                <w:highlight w:val="darkGray"/>
              </w:rPr>
            </w:pPr>
            <w:r w:rsidRPr="00490CD3">
              <w:rPr>
                <w:rFonts w:hint="eastAsia"/>
                <w:color w:val="000000"/>
                <w:w w:val="15"/>
                <w:szCs w:val="20"/>
                <w:shd w:val="solid" w:color="000000" w:fill="000000"/>
                <w:fitText w:val="53" w:id="-1167892468"/>
                <w14:textFill>
                  <w14:solidFill>
                    <w14:srgbClr w14:val="000000">
                      <w14:alpha w14:val="100000"/>
                    </w14:srgbClr>
                  </w14:solidFill>
                </w14:textFill>
              </w:rPr>
              <w:t xml:space="preserve">　</w:t>
            </w:r>
            <w:r w:rsidRPr="00490CD3">
              <w:rPr>
                <w:color w:val="000000"/>
                <w:w w:val="15"/>
                <w:szCs w:val="20"/>
                <w:shd w:val="solid" w:color="000000" w:fill="000000"/>
                <w:fitText w:val="53" w:id="-1167892468"/>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68"/>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2174C213" w14:textId="2FF1A787" w:rsidR="003D7E2D" w:rsidRPr="00920501" w:rsidRDefault="00A43AE2" w:rsidP="00A43AE2">
            <w:pPr>
              <w:pStyle w:val="TableText0"/>
              <w:jc w:val="center"/>
              <w:rPr>
                <w:szCs w:val="20"/>
                <w:highlight w:val="darkGray"/>
              </w:rPr>
            </w:pPr>
            <w:r w:rsidRPr="00490CD3">
              <w:rPr>
                <w:rFonts w:hint="eastAsia"/>
                <w:color w:val="000000"/>
                <w:w w:val="15"/>
                <w:szCs w:val="20"/>
                <w:shd w:val="solid" w:color="000000" w:fill="000000"/>
                <w:fitText w:val="53" w:id="-1167892467"/>
                <w14:textFill>
                  <w14:solidFill>
                    <w14:srgbClr w14:val="000000">
                      <w14:alpha w14:val="100000"/>
                    </w14:srgbClr>
                  </w14:solidFill>
                </w14:textFill>
              </w:rPr>
              <w:t xml:space="preserve">　</w:t>
            </w:r>
            <w:r w:rsidRPr="00490CD3">
              <w:rPr>
                <w:color w:val="000000"/>
                <w:w w:val="15"/>
                <w:szCs w:val="20"/>
                <w:shd w:val="solid" w:color="000000" w:fill="000000"/>
                <w:fitText w:val="53" w:id="-1167892467"/>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67"/>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174620D5" w14:textId="6B0B541C" w:rsidR="003D7E2D" w:rsidRPr="00920501" w:rsidRDefault="00A43AE2" w:rsidP="00A43AE2">
            <w:pPr>
              <w:pStyle w:val="TableText0"/>
              <w:jc w:val="center"/>
              <w:rPr>
                <w:szCs w:val="20"/>
                <w:highlight w:val="darkGray"/>
              </w:rPr>
            </w:pPr>
            <w:r w:rsidRPr="00490CD3">
              <w:rPr>
                <w:rFonts w:hint="eastAsia"/>
                <w:color w:val="000000"/>
                <w:w w:val="15"/>
                <w:szCs w:val="20"/>
                <w:shd w:val="solid" w:color="000000" w:fill="000000"/>
                <w:fitText w:val="53" w:id="-1167892466"/>
                <w14:textFill>
                  <w14:solidFill>
                    <w14:srgbClr w14:val="000000">
                      <w14:alpha w14:val="100000"/>
                    </w14:srgbClr>
                  </w14:solidFill>
                </w14:textFill>
              </w:rPr>
              <w:t xml:space="preserve">　</w:t>
            </w:r>
            <w:r w:rsidRPr="00490CD3">
              <w:rPr>
                <w:color w:val="000000"/>
                <w:w w:val="15"/>
                <w:szCs w:val="20"/>
                <w:shd w:val="solid" w:color="000000" w:fill="000000"/>
                <w:fitText w:val="53" w:id="-1167892466"/>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66"/>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40" w:type="pct"/>
            <w:vAlign w:val="center"/>
          </w:tcPr>
          <w:p w14:paraId="78663B41" w14:textId="5E70BD45" w:rsidR="003D7E2D" w:rsidRPr="00920501" w:rsidRDefault="00A43AE2" w:rsidP="00A43AE2">
            <w:pPr>
              <w:pStyle w:val="TableText0"/>
              <w:jc w:val="center"/>
              <w:rPr>
                <w:szCs w:val="20"/>
                <w:highlight w:val="darkGray"/>
              </w:rPr>
            </w:pPr>
            <w:r w:rsidRPr="00A43AE2">
              <w:rPr>
                <w:rFonts w:hint="eastAsia"/>
                <w:color w:val="000000"/>
                <w:w w:val="21"/>
                <w:szCs w:val="20"/>
                <w:shd w:val="solid" w:color="000000" w:fill="000000"/>
                <w:fitText w:val="93" w:id="-1167892465"/>
                <w14:textFill>
                  <w14:solidFill>
                    <w14:srgbClr w14:val="000000">
                      <w14:alpha w14:val="100000"/>
                    </w14:srgbClr>
                  </w14:solidFill>
                </w14:textFill>
              </w:rPr>
              <w:t xml:space="preserve">　</w:t>
            </w:r>
            <w:r w:rsidRPr="00A43AE2">
              <w:rPr>
                <w:color w:val="000000"/>
                <w:w w:val="21"/>
                <w:szCs w:val="20"/>
                <w:shd w:val="solid" w:color="000000" w:fill="000000"/>
                <w:fitText w:val="93" w:id="-1167892465"/>
                <w14:textFill>
                  <w14:solidFill>
                    <w14:srgbClr w14:val="000000">
                      <w14:alpha w14:val="100000"/>
                    </w14:srgbClr>
                  </w14:solidFill>
                </w14:textFill>
              </w:rPr>
              <w:t>|</w:t>
            </w:r>
            <w:r w:rsidRPr="00A43AE2">
              <w:rPr>
                <w:rFonts w:hint="eastAsia"/>
                <w:color w:val="000000"/>
                <w:spacing w:val="2"/>
                <w:w w:val="21"/>
                <w:szCs w:val="20"/>
                <w:shd w:val="solid" w:color="000000" w:fill="000000"/>
                <w:fitText w:val="93" w:id="-1167892465"/>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639" w:type="pct"/>
            <w:vAlign w:val="center"/>
          </w:tcPr>
          <w:p w14:paraId="04FC2F71" w14:textId="6E3B79A6" w:rsidR="003D7E2D" w:rsidRPr="00920501" w:rsidRDefault="00A43AE2" w:rsidP="00A43AE2">
            <w:pPr>
              <w:pStyle w:val="TableText0"/>
              <w:jc w:val="center"/>
              <w:rPr>
                <w:szCs w:val="20"/>
                <w:highlight w:val="darkGray"/>
              </w:rPr>
            </w:pPr>
            <w:r w:rsidRPr="00A43AE2">
              <w:rPr>
                <w:color w:val="000000"/>
                <w:szCs w:val="20"/>
                <w:shd w:val="solid" w:color="000000" w:fill="000000"/>
                <w14:textFill>
                  <w14:solidFill>
                    <w14:srgbClr w14:val="000000">
                      <w14:alpha w14:val="100000"/>
                    </w14:srgbClr>
                  </w14:solidFill>
                </w14:textFill>
              </w:rPr>
              <w:t>|</w:t>
            </w:r>
            <w:r w:rsidR="00920501" w:rsidRPr="00920501">
              <w:rPr>
                <w:rFonts w:eastAsia="Times New Roman" w:cs="Arial"/>
                <w:iCs/>
                <w:sz w:val="18"/>
                <w:szCs w:val="18"/>
                <w:vertAlign w:val="superscript"/>
              </w:rPr>
              <w:t>4</w:t>
            </w:r>
          </w:p>
        </w:tc>
      </w:tr>
      <w:tr w:rsidR="00920501" w:rsidRPr="003576CF" w14:paraId="52401716" w14:textId="77777777" w:rsidTr="00D84D9B">
        <w:tc>
          <w:tcPr>
            <w:tcW w:w="881" w:type="pct"/>
            <w:vAlign w:val="center"/>
          </w:tcPr>
          <w:p w14:paraId="057F43E4" w14:textId="77777777" w:rsidR="003D7E2D" w:rsidRPr="003576CF" w:rsidRDefault="003D7E2D" w:rsidP="00793F74">
            <w:pPr>
              <w:pStyle w:val="TableText0"/>
              <w:rPr>
                <w:szCs w:val="20"/>
              </w:rPr>
            </w:pPr>
            <w:r w:rsidRPr="003576CF">
              <w:rPr>
                <w:szCs w:val="20"/>
              </w:rPr>
              <w:t>30%</w:t>
            </w:r>
          </w:p>
        </w:tc>
        <w:tc>
          <w:tcPr>
            <w:tcW w:w="588" w:type="pct"/>
            <w:vAlign w:val="center"/>
          </w:tcPr>
          <w:p w14:paraId="7E5C2E8F" w14:textId="5028E233"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64"/>
                <w14:textFill>
                  <w14:solidFill>
                    <w14:srgbClr w14:val="000000">
                      <w14:alpha w14:val="100000"/>
                    </w14:srgbClr>
                  </w14:solidFill>
                </w14:textFill>
              </w:rPr>
              <w:t xml:space="preserve">　</w:t>
            </w:r>
            <w:r w:rsidRPr="00490CD3">
              <w:rPr>
                <w:color w:val="000000"/>
                <w:w w:val="15"/>
                <w:szCs w:val="20"/>
                <w:shd w:val="solid" w:color="000000" w:fill="000000"/>
                <w:fitText w:val="54" w:id="-1167892464"/>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64"/>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31730EA6" w14:textId="698BF71F"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80"/>
                <w14:textFill>
                  <w14:solidFill>
                    <w14:srgbClr w14:val="000000">
                      <w14:alpha w14:val="100000"/>
                    </w14:srgbClr>
                  </w14:solidFill>
                </w14:textFill>
              </w:rPr>
              <w:t xml:space="preserve">　</w:t>
            </w:r>
            <w:r w:rsidRPr="00490CD3">
              <w:rPr>
                <w:color w:val="000000"/>
                <w:w w:val="15"/>
                <w:szCs w:val="20"/>
                <w:shd w:val="solid" w:color="000000" w:fill="000000"/>
                <w:fitText w:val="54" w:id="-1167892480"/>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80"/>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2605C2F5" w14:textId="046D2035"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9"/>
                <w14:textFill>
                  <w14:solidFill>
                    <w14:srgbClr w14:val="000000">
                      <w14:alpha w14:val="100000"/>
                    </w14:srgbClr>
                  </w14:solidFill>
                </w14:textFill>
              </w:rPr>
              <w:t xml:space="preserve">　</w:t>
            </w:r>
            <w:r w:rsidRPr="00490CD3">
              <w:rPr>
                <w:color w:val="000000"/>
                <w:w w:val="15"/>
                <w:szCs w:val="20"/>
                <w:shd w:val="solid" w:color="000000" w:fill="000000"/>
                <w:fitText w:val="53" w:id="-1167892479"/>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9"/>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461503E0" w14:textId="13AD965E"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8"/>
                <w14:textFill>
                  <w14:solidFill>
                    <w14:srgbClr w14:val="000000">
                      <w14:alpha w14:val="100000"/>
                    </w14:srgbClr>
                  </w14:solidFill>
                </w14:textFill>
              </w:rPr>
              <w:t xml:space="preserve">　</w:t>
            </w:r>
            <w:r w:rsidRPr="00490CD3">
              <w:rPr>
                <w:color w:val="000000"/>
                <w:w w:val="15"/>
                <w:szCs w:val="20"/>
                <w:shd w:val="solid" w:color="000000" w:fill="000000"/>
                <w:fitText w:val="53" w:id="-1167892478"/>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8"/>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2F427E2B" w14:textId="50145D1E"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7"/>
                <w14:textFill>
                  <w14:solidFill>
                    <w14:srgbClr w14:val="000000">
                      <w14:alpha w14:val="100000"/>
                    </w14:srgbClr>
                  </w14:solidFill>
                </w14:textFill>
              </w:rPr>
              <w:t xml:space="preserve">　</w:t>
            </w:r>
            <w:r w:rsidRPr="00490CD3">
              <w:rPr>
                <w:color w:val="000000"/>
                <w:w w:val="15"/>
                <w:szCs w:val="20"/>
                <w:shd w:val="solid" w:color="000000" w:fill="000000"/>
                <w:fitText w:val="53" w:id="-1167892477"/>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7"/>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40" w:type="pct"/>
            <w:vAlign w:val="center"/>
          </w:tcPr>
          <w:p w14:paraId="24EF10A3" w14:textId="739FA010" w:rsidR="003D7E2D" w:rsidRPr="00920501" w:rsidRDefault="00A43AE2" w:rsidP="00793F74">
            <w:pPr>
              <w:pStyle w:val="TableText0"/>
              <w:jc w:val="center"/>
              <w:rPr>
                <w:szCs w:val="20"/>
                <w:highlight w:val="darkGray"/>
              </w:rPr>
            </w:pPr>
            <w:r w:rsidRPr="00A43AE2">
              <w:rPr>
                <w:rFonts w:hint="eastAsia"/>
                <w:color w:val="000000"/>
                <w:w w:val="21"/>
                <w:szCs w:val="20"/>
                <w:shd w:val="solid" w:color="000000" w:fill="000000"/>
                <w:fitText w:val="93" w:id="-1167892476"/>
                <w14:textFill>
                  <w14:solidFill>
                    <w14:srgbClr w14:val="000000">
                      <w14:alpha w14:val="100000"/>
                    </w14:srgbClr>
                  </w14:solidFill>
                </w14:textFill>
              </w:rPr>
              <w:t xml:space="preserve">　</w:t>
            </w:r>
            <w:r w:rsidRPr="00A43AE2">
              <w:rPr>
                <w:color w:val="000000"/>
                <w:w w:val="21"/>
                <w:szCs w:val="20"/>
                <w:shd w:val="solid" w:color="000000" w:fill="000000"/>
                <w:fitText w:val="93" w:id="-1167892476"/>
                <w14:textFill>
                  <w14:solidFill>
                    <w14:srgbClr w14:val="000000">
                      <w14:alpha w14:val="100000"/>
                    </w14:srgbClr>
                  </w14:solidFill>
                </w14:textFill>
              </w:rPr>
              <w:t>|</w:t>
            </w:r>
            <w:r w:rsidRPr="00A43AE2">
              <w:rPr>
                <w:rFonts w:hint="eastAsia"/>
                <w:color w:val="000000"/>
                <w:spacing w:val="2"/>
                <w:w w:val="21"/>
                <w:szCs w:val="20"/>
                <w:shd w:val="solid" w:color="000000" w:fill="000000"/>
                <w:fitText w:val="93" w:id="-1167892476"/>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639" w:type="pct"/>
            <w:vAlign w:val="center"/>
          </w:tcPr>
          <w:p w14:paraId="025E0EF7" w14:textId="5C937730" w:rsidR="003D7E2D" w:rsidRPr="00920501" w:rsidRDefault="00A43AE2" w:rsidP="00793F74">
            <w:pPr>
              <w:pStyle w:val="TableText0"/>
              <w:jc w:val="center"/>
              <w:rPr>
                <w:szCs w:val="20"/>
                <w:highlight w:val="darkGray"/>
              </w:rPr>
            </w:pPr>
            <w:r w:rsidRPr="00A43AE2">
              <w:rPr>
                <w:color w:val="000000"/>
                <w:szCs w:val="20"/>
                <w:shd w:val="solid" w:color="000000" w:fill="000000"/>
                <w14:textFill>
                  <w14:solidFill>
                    <w14:srgbClr w14:val="000000">
                      <w14:alpha w14:val="100000"/>
                    </w14:srgbClr>
                  </w14:solidFill>
                </w14:textFill>
              </w:rPr>
              <w:t>|</w:t>
            </w:r>
            <w:r w:rsidR="00920501">
              <w:rPr>
                <w:rFonts w:eastAsia="Times New Roman" w:cs="Arial"/>
                <w:iCs/>
                <w:sz w:val="18"/>
                <w:szCs w:val="18"/>
                <w:vertAlign w:val="superscript"/>
              </w:rPr>
              <w:t>8</w:t>
            </w:r>
          </w:p>
        </w:tc>
      </w:tr>
      <w:tr w:rsidR="00C44C1C" w:rsidRPr="003576CF" w14:paraId="6359A29C" w14:textId="77777777" w:rsidTr="00D84D9B">
        <w:tc>
          <w:tcPr>
            <w:tcW w:w="5000" w:type="pct"/>
            <w:gridSpan w:val="8"/>
            <w:vAlign w:val="center"/>
          </w:tcPr>
          <w:p w14:paraId="1C7750AE" w14:textId="24E103CA" w:rsidR="003D7E2D" w:rsidRPr="003576CF" w:rsidRDefault="003D7E2D" w:rsidP="00793F74">
            <w:pPr>
              <w:pStyle w:val="TableText0"/>
              <w:rPr>
                <w:szCs w:val="20"/>
              </w:rPr>
            </w:pPr>
            <w:r w:rsidRPr="003576CF">
              <w:rPr>
                <w:szCs w:val="20"/>
              </w:rPr>
              <w:t xml:space="preserve">Uptake among discontinued </w:t>
            </w:r>
            <w:r w:rsidR="000E2F60" w:rsidRPr="003576CF">
              <w:rPr>
                <w:szCs w:val="20"/>
              </w:rPr>
              <w:t>TD</w:t>
            </w:r>
            <w:r w:rsidRPr="003576CF">
              <w:rPr>
                <w:szCs w:val="20"/>
              </w:rPr>
              <w:t xml:space="preserve">/FTC PrEP </w:t>
            </w:r>
            <w:r w:rsidR="006E3B6F" w:rsidRPr="003576CF">
              <w:rPr>
                <w:szCs w:val="20"/>
              </w:rPr>
              <w:t>individual</w:t>
            </w:r>
            <w:r w:rsidRPr="003576CF">
              <w:rPr>
                <w:szCs w:val="20"/>
              </w:rPr>
              <w:t>s (base case: 20%-30%)</w:t>
            </w:r>
          </w:p>
        </w:tc>
      </w:tr>
      <w:tr w:rsidR="00920501" w:rsidRPr="003576CF" w14:paraId="76F467FD" w14:textId="77777777" w:rsidTr="00D84D9B">
        <w:tc>
          <w:tcPr>
            <w:tcW w:w="881" w:type="pct"/>
            <w:vAlign w:val="center"/>
          </w:tcPr>
          <w:p w14:paraId="5AC35F92" w14:textId="77777777" w:rsidR="003D7E2D" w:rsidRPr="003576CF" w:rsidRDefault="003D7E2D" w:rsidP="00793F74">
            <w:pPr>
              <w:pStyle w:val="TableText0"/>
              <w:rPr>
                <w:szCs w:val="20"/>
              </w:rPr>
            </w:pPr>
            <w:r w:rsidRPr="003576CF">
              <w:rPr>
                <w:szCs w:val="20"/>
              </w:rPr>
              <w:t>10% to 20%</w:t>
            </w:r>
          </w:p>
        </w:tc>
        <w:tc>
          <w:tcPr>
            <w:tcW w:w="588" w:type="pct"/>
            <w:vAlign w:val="center"/>
          </w:tcPr>
          <w:p w14:paraId="14365782" w14:textId="69B73298"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75"/>
                <w14:textFill>
                  <w14:solidFill>
                    <w14:srgbClr w14:val="000000">
                      <w14:alpha w14:val="100000"/>
                    </w14:srgbClr>
                  </w14:solidFill>
                </w14:textFill>
              </w:rPr>
              <w:t xml:space="preserve">　</w:t>
            </w:r>
            <w:r w:rsidRPr="00490CD3">
              <w:rPr>
                <w:color w:val="000000"/>
                <w:w w:val="15"/>
                <w:szCs w:val="20"/>
                <w:shd w:val="solid" w:color="000000" w:fill="000000"/>
                <w:fitText w:val="54" w:id="-1167892475"/>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75"/>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03C7C62F" w14:textId="75F4DA6A"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74"/>
                <w14:textFill>
                  <w14:solidFill>
                    <w14:srgbClr w14:val="000000">
                      <w14:alpha w14:val="100000"/>
                    </w14:srgbClr>
                  </w14:solidFill>
                </w14:textFill>
              </w:rPr>
              <w:t xml:space="preserve">　</w:t>
            </w:r>
            <w:r w:rsidRPr="00490CD3">
              <w:rPr>
                <w:color w:val="000000"/>
                <w:w w:val="15"/>
                <w:szCs w:val="20"/>
                <w:shd w:val="solid" w:color="000000" w:fill="000000"/>
                <w:fitText w:val="54" w:id="-1167892474"/>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74"/>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220AB625" w14:textId="78054295"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3"/>
                <w14:textFill>
                  <w14:solidFill>
                    <w14:srgbClr w14:val="000000">
                      <w14:alpha w14:val="100000"/>
                    </w14:srgbClr>
                  </w14:solidFill>
                </w14:textFill>
              </w:rPr>
              <w:t xml:space="preserve">　</w:t>
            </w:r>
            <w:r w:rsidRPr="00490CD3">
              <w:rPr>
                <w:color w:val="000000"/>
                <w:w w:val="15"/>
                <w:szCs w:val="20"/>
                <w:shd w:val="solid" w:color="000000" w:fill="000000"/>
                <w:fitText w:val="53" w:id="-1167892473"/>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3"/>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0FFA5E58" w14:textId="7FEA7F5C"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2"/>
                <w14:textFill>
                  <w14:solidFill>
                    <w14:srgbClr w14:val="000000">
                      <w14:alpha w14:val="100000"/>
                    </w14:srgbClr>
                  </w14:solidFill>
                </w14:textFill>
              </w:rPr>
              <w:t xml:space="preserve">　</w:t>
            </w:r>
            <w:r w:rsidRPr="00490CD3">
              <w:rPr>
                <w:color w:val="000000"/>
                <w:w w:val="15"/>
                <w:szCs w:val="20"/>
                <w:shd w:val="solid" w:color="000000" w:fill="000000"/>
                <w:fitText w:val="53" w:id="-1167892472"/>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2"/>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13021297" w14:textId="2C647036"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71"/>
                <w14:textFill>
                  <w14:solidFill>
                    <w14:srgbClr w14:val="000000">
                      <w14:alpha w14:val="100000"/>
                    </w14:srgbClr>
                  </w14:solidFill>
                </w14:textFill>
              </w:rPr>
              <w:t xml:space="preserve">　</w:t>
            </w:r>
            <w:r w:rsidRPr="00490CD3">
              <w:rPr>
                <w:color w:val="000000"/>
                <w:w w:val="15"/>
                <w:szCs w:val="20"/>
                <w:shd w:val="solid" w:color="000000" w:fill="000000"/>
                <w:fitText w:val="53" w:id="-1167892471"/>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71"/>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40" w:type="pct"/>
            <w:vAlign w:val="center"/>
          </w:tcPr>
          <w:p w14:paraId="518FDC4F" w14:textId="36FBE0D7" w:rsidR="003D7E2D" w:rsidRPr="00920501" w:rsidRDefault="00A43AE2" w:rsidP="00793F74">
            <w:pPr>
              <w:pStyle w:val="TableText0"/>
              <w:jc w:val="center"/>
              <w:rPr>
                <w:szCs w:val="20"/>
                <w:highlight w:val="darkGray"/>
              </w:rPr>
            </w:pPr>
            <w:r w:rsidRPr="00A43AE2">
              <w:rPr>
                <w:rFonts w:hint="eastAsia"/>
                <w:color w:val="000000"/>
                <w:w w:val="21"/>
                <w:szCs w:val="20"/>
                <w:shd w:val="solid" w:color="000000" w:fill="000000"/>
                <w:fitText w:val="93" w:id="-1167892470"/>
                <w14:textFill>
                  <w14:solidFill>
                    <w14:srgbClr w14:val="000000">
                      <w14:alpha w14:val="100000"/>
                    </w14:srgbClr>
                  </w14:solidFill>
                </w14:textFill>
              </w:rPr>
              <w:t xml:space="preserve">　</w:t>
            </w:r>
            <w:r w:rsidRPr="00A43AE2">
              <w:rPr>
                <w:color w:val="000000"/>
                <w:w w:val="21"/>
                <w:szCs w:val="20"/>
                <w:shd w:val="solid" w:color="000000" w:fill="000000"/>
                <w:fitText w:val="93" w:id="-1167892470"/>
                <w14:textFill>
                  <w14:solidFill>
                    <w14:srgbClr w14:val="000000">
                      <w14:alpha w14:val="100000"/>
                    </w14:srgbClr>
                  </w14:solidFill>
                </w14:textFill>
              </w:rPr>
              <w:t>|</w:t>
            </w:r>
            <w:r w:rsidRPr="00A43AE2">
              <w:rPr>
                <w:rFonts w:hint="eastAsia"/>
                <w:color w:val="000000"/>
                <w:spacing w:val="2"/>
                <w:w w:val="21"/>
                <w:szCs w:val="20"/>
                <w:shd w:val="solid" w:color="000000" w:fill="000000"/>
                <w:fitText w:val="93" w:id="-1167892470"/>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639" w:type="pct"/>
            <w:vAlign w:val="center"/>
          </w:tcPr>
          <w:p w14:paraId="1703980C" w14:textId="3C72B5D2" w:rsidR="003D7E2D" w:rsidRPr="00920501" w:rsidRDefault="00A43AE2" w:rsidP="00793F74">
            <w:pPr>
              <w:pStyle w:val="TableText0"/>
              <w:jc w:val="center"/>
              <w:rPr>
                <w:szCs w:val="20"/>
                <w:highlight w:val="darkGray"/>
              </w:rPr>
            </w:pPr>
            <w:r w:rsidRPr="00A43AE2">
              <w:rPr>
                <w:color w:val="000000"/>
                <w:szCs w:val="20"/>
                <w:shd w:val="solid" w:color="000000" w:fill="000000"/>
                <w14:textFill>
                  <w14:solidFill>
                    <w14:srgbClr w14:val="000000">
                      <w14:alpha w14:val="100000"/>
                    </w14:srgbClr>
                  </w14:solidFill>
                </w14:textFill>
              </w:rPr>
              <w:t>|</w:t>
            </w:r>
            <w:r w:rsidR="00920501" w:rsidRPr="00920501">
              <w:rPr>
                <w:rFonts w:eastAsia="Times New Roman" w:cs="Arial"/>
                <w:iCs/>
                <w:sz w:val="18"/>
                <w:szCs w:val="18"/>
                <w:vertAlign w:val="superscript"/>
              </w:rPr>
              <w:t>5</w:t>
            </w:r>
          </w:p>
        </w:tc>
      </w:tr>
      <w:tr w:rsidR="00920501" w:rsidRPr="003576CF" w14:paraId="7B48E2FF" w14:textId="77777777" w:rsidTr="00D84D9B">
        <w:tc>
          <w:tcPr>
            <w:tcW w:w="881" w:type="pct"/>
            <w:vAlign w:val="center"/>
          </w:tcPr>
          <w:p w14:paraId="36B185C9" w14:textId="77777777" w:rsidR="003D7E2D" w:rsidRPr="003576CF" w:rsidRDefault="003D7E2D" w:rsidP="00793F74">
            <w:pPr>
              <w:pStyle w:val="TableText0"/>
              <w:rPr>
                <w:szCs w:val="20"/>
              </w:rPr>
            </w:pPr>
            <w:r w:rsidRPr="003576CF">
              <w:rPr>
                <w:szCs w:val="20"/>
              </w:rPr>
              <w:t>30% to 40%</w:t>
            </w:r>
          </w:p>
        </w:tc>
        <w:tc>
          <w:tcPr>
            <w:tcW w:w="588" w:type="pct"/>
            <w:vAlign w:val="center"/>
          </w:tcPr>
          <w:p w14:paraId="53664E34" w14:textId="7BEE5D7F"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69"/>
                <w14:textFill>
                  <w14:solidFill>
                    <w14:srgbClr w14:val="000000">
                      <w14:alpha w14:val="100000"/>
                    </w14:srgbClr>
                  </w14:solidFill>
                </w14:textFill>
              </w:rPr>
              <w:t xml:space="preserve">　</w:t>
            </w:r>
            <w:r w:rsidRPr="00490CD3">
              <w:rPr>
                <w:color w:val="000000"/>
                <w:w w:val="15"/>
                <w:szCs w:val="20"/>
                <w:shd w:val="solid" w:color="000000" w:fill="000000"/>
                <w:fitText w:val="54" w:id="-1167892469"/>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69"/>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16D30718" w14:textId="6D2AFB54"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4" w:id="-1167892468"/>
                <w14:textFill>
                  <w14:solidFill>
                    <w14:srgbClr w14:val="000000">
                      <w14:alpha w14:val="100000"/>
                    </w14:srgbClr>
                  </w14:solidFill>
                </w14:textFill>
              </w:rPr>
              <w:t xml:space="preserve">　</w:t>
            </w:r>
            <w:r w:rsidRPr="00490CD3">
              <w:rPr>
                <w:color w:val="000000"/>
                <w:w w:val="15"/>
                <w:szCs w:val="20"/>
                <w:shd w:val="solid" w:color="000000" w:fill="000000"/>
                <w:fitText w:val="54" w:id="-1167892468"/>
                <w14:textFill>
                  <w14:solidFill>
                    <w14:srgbClr w14:val="000000">
                      <w14:alpha w14:val="100000"/>
                    </w14:srgbClr>
                  </w14:solidFill>
                </w14:textFill>
              </w:rPr>
              <w:t>|</w:t>
            </w:r>
            <w:r w:rsidRPr="00490CD3">
              <w:rPr>
                <w:rFonts w:hint="eastAsia"/>
                <w:color w:val="000000"/>
                <w:spacing w:val="-11"/>
                <w:w w:val="15"/>
                <w:szCs w:val="20"/>
                <w:shd w:val="solid" w:color="000000" w:fill="000000"/>
                <w:fitText w:val="54" w:id="-1167892468"/>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38C3F444" w14:textId="3C2A26B1"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67"/>
                <w14:textFill>
                  <w14:solidFill>
                    <w14:srgbClr w14:val="000000">
                      <w14:alpha w14:val="100000"/>
                    </w14:srgbClr>
                  </w14:solidFill>
                </w14:textFill>
              </w:rPr>
              <w:t xml:space="preserve">　</w:t>
            </w:r>
            <w:r w:rsidRPr="00490CD3">
              <w:rPr>
                <w:color w:val="000000"/>
                <w:w w:val="15"/>
                <w:szCs w:val="20"/>
                <w:shd w:val="solid" w:color="000000" w:fill="000000"/>
                <w:fitText w:val="53" w:id="-1167892467"/>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67"/>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507EB8A8" w14:textId="35BF2E40"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66"/>
                <w14:textFill>
                  <w14:solidFill>
                    <w14:srgbClr w14:val="000000">
                      <w14:alpha w14:val="100000"/>
                    </w14:srgbClr>
                  </w14:solidFill>
                </w14:textFill>
              </w:rPr>
              <w:t xml:space="preserve">　</w:t>
            </w:r>
            <w:r w:rsidRPr="00490CD3">
              <w:rPr>
                <w:color w:val="000000"/>
                <w:w w:val="15"/>
                <w:szCs w:val="20"/>
                <w:shd w:val="solid" w:color="000000" w:fill="000000"/>
                <w:fitText w:val="53" w:id="-1167892466"/>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66"/>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88" w:type="pct"/>
            <w:vAlign w:val="center"/>
          </w:tcPr>
          <w:p w14:paraId="287EEAB6" w14:textId="0E360145" w:rsidR="003D7E2D" w:rsidRPr="00920501" w:rsidRDefault="00A43AE2" w:rsidP="00793F74">
            <w:pPr>
              <w:pStyle w:val="TableText0"/>
              <w:jc w:val="center"/>
              <w:rPr>
                <w:szCs w:val="20"/>
                <w:highlight w:val="darkGray"/>
              </w:rPr>
            </w:pPr>
            <w:r w:rsidRPr="00490CD3">
              <w:rPr>
                <w:rFonts w:hint="eastAsia"/>
                <w:color w:val="000000"/>
                <w:w w:val="15"/>
                <w:szCs w:val="20"/>
                <w:shd w:val="solid" w:color="000000" w:fill="000000"/>
                <w:fitText w:val="53" w:id="-1167892465"/>
                <w14:textFill>
                  <w14:solidFill>
                    <w14:srgbClr w14:val="000000">
                      <w14:alpha w14:val="100000"/>
                    </w14:srgbClr>
                  </w14:solidFill>
                </w14:textFill>
              </w:rPr>
              <w:t xml:space="preserve">　</w:t>
            </w:r>
            <w:r w:rsidRPr="00490CD3">
              <w:rPr>
                <w:color w:val="000000"/>
                <w:w w:val="15"/>
                <w:szCs w:val="20"/>
                <w:shd w:val="solid" w:color="000000" w:fill="000000"/>
                <w:fitText w:val="53" w:id="-1167892465"/>
                <w14:textFill>
                  <w14:solidFill>
                    <w14:srgbClr w14:val="000000">
                      <w14:alpha w14:val="100000"/>
                    </w14:srgbClr>
                  </w14:solidFill>
                </w14:textFill>
              </w:rPr>
              <w:t>|</w:t>
            </w:r>
            <w:r w:rsidRPr="00490CD3">
              <w:rPr>
                <w:rFonts w:hint="eastAsia"/>
                <w:color w:val="000000"/>
                <w:spacing w:val="-12"/>
                <w:w w:val="15"/>
                <w:szCs w:val="20"/>
                <w:shd w:val="solid" w:color="000000" w:fill="000000"/>
                <w:fitText w:val="53" w:id="-1167892465"/>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3</w:t>
            </w:r>
          </w:p>
        </w:tc>
        <w:tc>
          <w:tcPr>
            <w:tcW w:w="540" w:type="pct"/>
            <w:vAlign w:val="center"/>
          </w:tcPr>
          <w:p w14:paraId="27FF0E40" w14:textId="2EC1C26C" w:rsidR="003D7E2D" w:rsidRPr="00920501" w:rsidRDefault="00A43AE2" w:rsidP="00793F74">
            <w:pPr>
              <w:pStyle w:val="TableText0"/>
              <w:jc w:val="center"/>
              <w:rPr>
                <w:szCs w:val="20"/>
                <w:highlight w:val="darkGray"/>
              </w:rPr>
            </w:pPr>
            <w:r w:rsidRPr="00A43AE2">
              <w:rPr>
                <w:rFonts w:hint="eastAsia"/>
                <w:color w:val="000000"/>
                <w:w w:val="21"/>
                <w:szCs w:val="20"/>
                <w:shd w:val="solid" w:color="000000" w:fill="000000"/>
                <w:fitText w:val="93" w:id="-1167892464"/>
                <w14:textFill>
                  <w14:solidFill>
                    <w14:srgbClr w14:val="000000">
                      <w14:alpha w14:val="100000"/>
                    </w14:srgbClr>
                  </w14:solidFill>
                </w14:textFill>
              </w:rPr>
              <w:t xml:space="preserve">　</w:t>
            </w:r>
            <w:r w:rsidRPr="00A43AE2">
              <w:rPr>
                <w:color w:val="000000"/>
                <w:w w:val="21"/>
                <w:szCs w:val="20"/>
                <w:shd w:val="solid" w:color="000000" w:fill="000000"/>
                <w:fitText w:val="93" w:id="-1167892464"/>
                <w14:textFill>
                  <w14:solidFill>
                    <w14:srgbClr w14:val="000000">
                      <w14:alpha w14:val="100000"/>
                    </w14:srgbClr>
                  </w14:solidFill>
                </w14:textFill>
              </w:rPr>
              <w:t>|</w:t>
            </w:r>
            <w:r w:rsidRPr="00A43AE2">
              <w:rPr>
                <w:rFonts w:hint="eastAsia"/>
                <w:color w:val="000000"/>
                <w:spacing w:val="2"/>
                <w:w w:val="21"/>
                <w:szCs w:val="20"/>
                <w:shd w:val="solid" w:color="000000" w:fill="000000"/>
                <w:fitText w:val="93" w:id="-1167892464"/>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3</w:t>
            </w:r>
          </w:p>
        </w:tc>
        <w:tc>
          <w:tcPr>
            <w:tcW w:w="639" w:type="pct"/>
            <w:vAlign w:val="center"/>
          </w:tcPr>
          <w:p w14:paraId="7ED287AF" w14:textId="60F8340D" w:rsidR="003D7E2D" w:rsidRPr="00920501" w:rsidRDefault="00A43AE2" w:rsidP="00793F74">
            <w:pPr>
              <w:pStyle w:val="TableText0"/>
              <w:jc w:val="center"/>
              <w:rPr>
                <w:szCs w:val="20"/>
                <w:highlight w:val="darkGray"/>
              </w:rPr>
            </w:pPr>
            <w:r w:rsidRPr="00A43AE2">
              <w:rPr>
                <w:color w:val="000000"/>
                <w:szCs w:val="20"/>
                <w:shd w:val="solid" w:color="000000" w:fill="000000"/>
                <w14:textFill>
                  <w14:solidFill>
                    <w14:srgbClr w14:val="000000">
                      <w14:alpha w14:val="100000"/>
                    </w14:srgbClr>
                  </w14:solidFill>
                </w14:textFill>
              </w:rPr>
              <w:t>|</w:t>
            </w:r>
            <w:r w:rsidR="00920501" w:rsidRPr="00920501">
              <w:rPr>
                <w:rFonts w:eastAsia="Times New Roman" w:cs="Arial"/>
                <w:iCs/>
                <w:sz w:val="18"/>
                <w:szCs w:val="18"/>
                <w:vertAlign w:val="superscript"/>
              </w:rPr>
              <w:t>9</w:t>
            </w:r>
          </w:p>
        </w:tc>
      </w:tr>
      <w:tr w:rsidR="00C44C1C" w:rsidRPr="003576CF" w14:paraId="4D3E781D" w14:textId="77777777" w:rsidTr="00D84D9B">
        <w:tc>
          <w:tcPr>
            <w:tcW w:w="5000" w:type="pct"/>
            <w:gridSpan w:val="8"/>
            <w:vAlign w:val="center"/>
          </w:tcPr>
          <w:p w14:paraId="0638E836" w14:textId="27F3FCE1" w:rsidR="003D7E2D" w:rsidRPr="003576CF" w:rsidRDefault="003D7E2D" w:rsidP="00793F74">
            <w:pPr>
              <w:pStyle w:val="TableText0"/>
              <w:rPr>
                <w:szCs w:val="20"/>
              </w:rPr>
            </w:pPr>
            <w:r w:rsidRPr="003576CF">
              <w:rPr>
                <w:szCs w:val="20"/>
              </w:rPr>
              <w:t xml:space="preserve">Discontinuation of CAB-LA as per economic evaluation – 26% after 6 months then 11.7% </w:t>
            </w:r>
            <w:r w:rsidR="00D27B72" w:rsidRPr="003576CF">
              <w:rPr>
                <w:szCs w:val="20"/>
              </w:rPr>
              <w:t>every</w:t>
            </w:r>
            <w:r w:rsidRPr="003576CF">
              <w:rPr>
                <w:szCs w:val="20"/>
              </w:rPr>
              <w:t xml:space="preserve"> 6 months after (base case: 0%)</w:t>
            </w:r>
          </w:p>
        </w:tc>
      </w:tr>
      <w:tr w:rsidR="00920501" w:rsidRPr="003576CF" w14:paraId="7C8AB936" w14:textId="77777777" w:rsidTr="00D84D9B">
        <w:tc>
          <w:tcPr>
            <w:tcW w:w="881" w:type="pct"/>
            <w:vAlign w:val="center"/>
          </w:tcPr>
          <w:p w14:paraId="06854815" w14:textId="77777777" w:rsidR="003D7E2D" w:rsidRPr="003576CF" w:rsidRDefault="003D7E2D" w:rsidP="00793F74">
            <w:pPr>
              <w:pStyle w:val="TableText0"/>
              <w:rPr>
                <w:szCs w:val="20"/>
                <w:vertAlign w:val="superscript"/>
              </w:rPr>
            </w:pPr>
            <w:r w:rsidRPr="003576CF">
              <w:rPr>
                <w:szCs w:val="20"/>
              </w:rPr>
              <w:t xml:space="preserve">Reduce number of doses in year 1 to 5.53 and year 2 onwards to 4.03 </w:t>
            </w:r>
            <w:r w:rsidRPr="003576CF">
              <w:rPr>
                <w:szCs w:val="20"/>
                <w:vertAlign w:val="superscript"/>
              </w:rPr>
              <w:t>b</w:t>
            </w:r>
          </w:p>
        </w:tc>
        <w:tc>
          <w:tcPr>
            <w:tcW w:w="588" w:type="pct"/>
            <w:vAlign w:val="center"/>
          </w:tcPr>
          <w:p w14:paraId="422B0AD8" w14:textId="357F7D89" w:rsidR="003D7E2D" w:rsidRPr="00920501" w:rsidRDefault="00A43AE2" w:rsidP="00793F74">
            <w:pPr>
              <w:pStyle w:val="TableText0"/>
              <w:jc w:val="center"/>
              <w:rPr>
                <w:szCs w:val="20"/>
                <w:highlight w:val="darkGray"/>
              </w:rPr>
            </w:pPr>
            <w:r w:rsidRPr="00490CD3">
              <w:rPr>
                <w:rFonts w:cs="Arial" w:hint="eastAsia"/>
                <w:color w:val="000000"/>
                <w:w w:val="15"/>
                <w:szCs w:val="20"/>
                <w:shd w:val="solid" w:color="000000" w:fill="000000"/>
                <w:fitText w:val="54" w:id="-1167892480"/>
                <w14:textFill>
                  <w14:solidFill>
                    <w14:srgbClr w14:val="000000">
                      <w14:alpha w14:val="100000"/>
                    </w14:srgbClr>
                  </w14:solidFill>
                </w14:textFill>
              </w:rPr>
              <w:t xml:space="preserve">　</w:t>
            </w:r>
            <w:r w:rsidRPr="00490CD3">
              <w:rPr>
                <w:rFonts w:cs="Arial"/>
                <w:color w:val="000000"/>
                <w:w w:val="15"/>
                <w:szCs w:val="20"/>
                <w:shd w:val="solid" w:color="000000" w:fill="000000"/>
                <w:fitText w:val="54" w:id="-1167892480"/>
                <w14:textFill>
                  <w14:solidFill>
                    <w14:srgbClr w14:val="000000">
                      <w14:alpha w14:val="100000"/>
                    </w14:srgbClr>
                  </w14:solidFill>
                </w14:textFill>
              </w:rPr>
              <w:t>|</w:t>
            </w:r>
            <w:r w:rsidRPr="00490CD3">
              <w:rPr>
                <w:rFonts w:cs="Arial" w:hint="eastAsia"/>
                <w:color w:val="000000"/>
                <w:spacing w:val="-11"/>
                <w:w w:val="15"/>
                <w:szCs w:val="20"/>
                <w:shd w:val="solid" w:color="000000" w:fill="000000"/>
                <w:fitText w:val="54" w:id="-1167892480"/>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084BE9AC" w14:textId="000CF9A0" w:rsidR="003D7E2D" w:rsidRPr="00920501" w:rsidRDefault="00A43AE2" w:rsidP="00793F74">
            <w:pPr>
              <w:pStyle w:val="TableText0"/>
              <w:jc w:val="center"/>
              <w:rPr>
                <w:szCs w:val="20"/>
                <w:highlight w:val="darkGray"/>
              </w:rPr>
            </w:pPr>
            <w:r w:rsidRPr="00490CD3">
              <w:rPr>
                <w:rFonts w:cs="Arial" w:hint="eastAsia"/>
                <w:color w:val="000000"/>
                <w:w w:val="15"/>
                <w:szCs w:val="20"/>
                <w:shd w:val="solid" w:color="000000" w:fill="000000"/>
                <w:fitText w:val="54" w:id="-1167892479"/>
                <w14:textFill>
                  <w14:solidFill>
                    <w14:srgbClr w14:val="000000">
                      <w14:alpha w14:val="100000"/>
                    </w14:srgbClr>
                  </w14:solidFill>
                </w14:textFill>
              </w:rPr>
              <w:t xml:space="preserve">　</w:t>
            </w:r>
            <w:r w:rsidRPr="00490CD3">
              <w:rPr>
                <w:rFonts w:cs="Arial"/>
                <w:color w:val="000000"/>
                <w:w w:val="15"/>
                <w:szCs w:val="20"/>
                <w:shd w:val="solid" w:color="000000" w:fill="000000"/>
                <w:fitText w:val="54" w:id="-1167892479"/>
                <w14:textFill>
                  <w14:solidFill>
                    <w14:srgbClr w14:val="000000">
                      <w14:alpha w14:val="100000"/>
                    </w14:srgbClr>
                  </w14:solidFill>
                </w14:textFill>
              </w:rPr>
              <w:t>|</w:t>
            </w:r>
            <w:r w:rsidRPr="00490CD3">
              <w:rPr>
                <w:rFonts w:cs="Arial" w:hint="eastAsia"/>
                <w:color w:val="000000"/>
                <w:spacing w:val="-11"/>
                <w:w w:val="15"/>
                <w:szCs w:val="20"/>
                <w:shd w:val="solid" w:color="000000" w:fill="000000"/>
                <w:fitText w:val="54" w:id="-1167892479"/>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63501FDC" w14:textId="1881A0F8" w:rsidR="003D7E2D" w:rsidRPr="00920501" w:rsidRDefault="00A43AE2" w:rsidP="00793F74">
            <w:pPr>
              <w:pStyle w:val="TableText0"/>
              <w:jc w:val="center"/>
              <w:rPr>
                <w:szCs w:val="20"/>
                <w:highlight w:val="darkGray"/>
              </w:rPr>
            </w:pPr>
            <w:r w:rsidRPr="00490CD3">
              <w:rPr>
                <w:rFonts w:cs="Arial" w:hint="eastAsia"/>
                <w:color w:val="000000"/>
                <w:w w:val="15"/>
                <w:szCs w:val="20"/>
                <w:shd w:val="solid" w:color="000000" w:fill="000000"/>
                <w:fitText w:val="53" w:id="-1167892478"/>
                <w14:textFill>
                  <w14:solidFill>
                    <w14:srgbClr w14:val="000000">
                      <w14:alpha w14:val="100000"/>
                    </w14:srgbClr>
                  </w14:solidFill>
                </w14:textFill>
              </w:rPr>
              <w:t xml:space="preserve">　</w:t>
            </w:r>
            <w:r w:rsidRPr="00490CD3">
              <w:rPr>
                <w:rFonts w:cs="Arial"/>
                <w:color w:val="000000"/>
                <w:w w:val="15"/>
                <w:szCs w:val="20"/>
                <w:shd w:val="solid" w:color="000000" w:fill="000000"/>
                <w:fitText w:val="53" w:id="-1167892478"/>
                <w14:textFill>
                  <w14:solidFill>
                    <w14:srgbClr w14:val="000000">
                      <w14:alpha w14:val="100000"/>
                    </w14:srgbClr>
                  </w14:solidFill>
                </w14:textFill>
              </w:rPr>
              <w:t>|</w:t>
            </w:r>
            <w:r w:rsidRPr="00490CD3">
              <w:rPr>
                <w:rFonts w:cs="Arial" w:hint="eastAsia"/>
                <w:color w:val="000000"/>
                <w:spacing w:val="-12"/>
                <w:w w:val="15"/>
                <w:szCs w:val="20"/>
                <w:shd w:val="solid" w:color="000000" w:fill="000000"/>
                <w:fitText w:val="53" w:id="-1167892478"/>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13E3137D" w14:textId="2765EF2A" w:rsidR="003D7E2D" w:rsidRPr="00920501" w:rsidRDefault="00A43AE2" w:rsidP="00793F74">
            <w:pPr>
              <w:pStyle w:val="TableText0"/>
              <w:jc w:val="center"/>
              <w:rPr>
                <w:szCs w:val="20"/>
                <w:highlight w:val="darkGray"/>
              </w:rPr>
            </w:pPr>
            <w:r w:rsidRPr="00490CD3">
              <w:rPr>
                <w:rFonts w:cs="Arial" w:hint="eastAsia"/>
                <w:color w:val="000000"/>
                <w:w w:val="15"/>
                <w:szCs w:val="20"/>
                <w:shd w:val="solid" w:color="000000" w:fill="000000"/>
                <w:fitText w:val="53" w:id="-1167892477"/>
                <w14:textFill>
                  <w14:solidFill>
                    <w14:srgbClr w14:val="000000">
                      <w14:alpha w14:val="100000"/>
                    </w14:srgbClr>
                  </w14:solidFill>
                </w14:textFill>
              </w:rPr>
              <w:t xml:space="preserve">　</w:t>
            </w:r>
            <w:r w:rsidRPr="00490CD3">
              <w:rPr>
                <w:rFonts w:cs="Arial"/>
                <w:color w:val="000000"/>
                <w:w w:val="15"/>
                <w:szCs w:val="20"/>
                <w:shd w:val="solid" w:color="000000" w:fill="000000"/>
                <w:fitText w:val="53" w:id="-1167892477"/>
                <w14:textFill>
                  <w14:solidFill>
                    <w14:srgbClr w14:val="000000">
                      <w14:alpha w14:val="100000"/>
                    </w14:srgbClr>
                  </w14:solidFill>
                </w14:textFill>
              </w:rPr>
              <w:t>|</w:t>
            </w:r>
            <w:r w:rsidRPr="00490CD3">
              <w:rPr>
                <w:rFonts w:cs="Arial" w:hint="eastAsia"/>
                <w:color w:val="000000"/>
                <w:spacing w:val="-12"/>
                <w:w w:val="15"/>
                <w:szCs w:val="20"/>
                <w:shd w:val="solid" w:color="000000" w:fill="000000"/>
                <w:fitText w:val="53" w:id="-1167892477"/>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1</w:t>
            </w:r>
          </w:p>
        </w:tc>
        <w:tc>
          <w:tcPr>
            <w:tcW w:w="588" w:type="pct"/>
            <w:vAlign w:val="center"/>
          </w:tcPr>
          <w:p w14:paraId="096F70B7" w14:textId="6BAA38FF" w:rsidR="003D7E2D" w:rsidRPr="00920501" w:rsidRDefault="00A43AE2" w:rsidP="00793F74">
            <w:pPr>
              <w:pStyle w:val="TableText0"/>
              <w:jc w:val="center"/>
              <w:rPr>
                <w:szCs w:val="20"/>
                <w:highlight w:val="darkGray"/>
              </w:rPr>
            </w:pPr>
            <w:r w:rsidRPr="00490CD3">
              <w:rPr>
                <w:rFonts w:cs="Arial" w:hint="eastAsia"/>
                <w:color w:val="000000"/>
                <w:w w:val="15"/>
                <w:szCs w:val="20"/>
                <w:shd w:val="solid" w:color="000000" w:fill="000000"/>
                <w:fitText w:val="53" w:id="-1167892476"/>
                <w14:textFill>
                  <w14:solidFill>
                    <w14:srgbClr w14:val="000000">
                      <w14:alpha w14:val="100000"/>
                    </w14:srgbClr>
                  </w14:solidFill>
                </w14:textFill>
              </w:rPr>
              <w:t xml:space="preserve">　</w:t>
            </w:r>
            <w:r w:rsidRPr="00490CD3">
              <w:rPr>
                <w:rFonts w:cs="Arial"/>
                <w:color w:val="000000"/>
                <w:w w:val="15"/>
                <w:szCs w:val="20"/>
                <w:shd w:val="solid" w:color="000000" w:fill="000000"/>
                <w:fitText w:val="53" w:id="-1167892476"/>
                <w14:textFill>
                  <w14:solidFill>
                    <w14:srgbClr w14:val="000000">
                      <w14:alpha w14:val="100000"/>
                    </w14:srgbClr>
                  </w14:solidFill>
                </w14:textFill>
              </w:rPr>
              <w:t>|</w:t>
            </w:r>
            <w:r w:rsidRPr="00490CD3">
              <w:rPr>
                <w:rFonts w:cs="Arial" w:hint="eastAsia"/>
                <w:color w:val="000000"/>
                <w:spacing w:val="-12"/>
                <w:w w:val="15"/>
                <w:szCs w:val="20"/>
                <w:shd w:val="solid" w:color="000000" w:fill="000000"/>
                <w:fitText w:val="53" w:id="-1167892476"/>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540" w:type="pct"/>
            <w:vAlign w:val="center"/>
          </w:tcPr>
          <w:p w14:paraId="1343C8D7" w14:textId="23386DF1" w:rsidR="003D7E2D" w:rsidRPr="00920501" w:rsidRDefault="00A43AE2" w:rsidP="00793F74">
            <w:pPr>
              <w:pStyle w:val="TableText0"/>
              <w:jc w:val="center"/>
              <w:rPr>
                <w:szCs w:val="20"/>
                <w:highlight w:val="darkGray"/>
              </w:rPr>
            </w:pPr>
            <w:r w:rsidRPr="00A43AE2">
              <w:rPr>
                <w:rFonts w:cs="Arial" w:hint="eastAsia"/>
                <w:color w:val="000000"/>
                <w:w w:val="21"/>
                <w:szCs w:val="20"/>
                <w:shd w:val="solid" w:color="000000" w:fill="000000"/>
                <w:fitText w:val="93" w:id="-1167892475"/>
                <w14:textFill>
                  <w14:solidFill>
                    <w14:srgbClr w14:val="000000">
                      <w14:alpha w14:val="100000"/>
                    </w14:srgbClr>
                  </w14:solidFill>
                </w14:textFill>
              </w:rPr>
              <w:t xml:space="preserve">　</w:t>
            </w:r>
            <w:r w:rsidRPr="00A43AE2">
              <w:rPr>
                <w:rFonts w:cs="Arial"/>
                <w:color w:val="000000"/>
                <w:w w:val="21"/>
                <w:szCs w:val="20"/>
                <w:shd w:val="solid" w:color="000000" w:fill="000000"/>
                <w:fitText w:val="93" w:id="-1167892475"/>
                <w14:textFill>
                  <w14:solidFill>
                    <w14:srgbClr w14:val="000000">
                      <w14:alpha w14:val="100000"/>
                    </w14:srgbClr>
                  </w14:solidFill>
                </w14:textFill>
              </w:rPr>
              <w:t>|</w:t>
            </w:r>
            <w:r w:rsidRPr="00A43AE2">
              <w:rPr>
                <w:rFonts w:cs="Arial" w:hint="eastAsia"/>
                <w:color w:val="000000"/>
                <w:spacing w:val="2"/>
                <w:w w:val="21"/>
                <w:szCs w:val="20"/>
                <w:shd w:val="solid" w:color="000000" w:fill="000000"/>
                <w:fitText w:val="93" w:id="-1167892475"/>
                <w14:textFill>
                  <w14:solidFill>
                    <w14:srgbClr w14:val="000000">
                      <w14:alpha w14:val="100000"/>
                    </w14:srgbClr>
                  </w14:solidFill>
                </w14:textFill>
              </w:rPr>
              <w:t xml:space="preserve">　</w:t>
            </w:r>
            <w:r w:rsidR="00920501" w:rsidRPr="00920501">
              <w:rPr>
                <w:rFonts w:eastAsia="Times New Roman" w:cs="Arial"/>
                <w:iCs/>
                <w:sz w:val="18"/>
                <w:szCs w:val="18"/>
                <w:vertAlign w:val="superscript"/>
              </w:rPr>
              <w:t>2</w:t>
            </w:r>
          </w:p>
        </w:tc>
        <w:tc>
          <w:tcPr>
            <w:tcW w:w="639" w:type="pct"/>
            <w:vAlign w:val="center"/>
          </w:tcPr>
          <w:p w14:paraId="2A7CA7F7" w14:textId="6198E6DC" w:rsidR="003D7E2D" w:rsidRPr="00920501" w:rsidRDefault="00A43AE2" w:rsidP="00793F74">
            <w:pPr>
              <w:pStyle w:val="TableText0"/>
              <w:jc w:val="center"/>
              <w:rPr>
                <w:szCs w:val="20"/>
                <w:highlight w:val="darkGray"/>
              </w:rPr>
            </w:pPr>
            <w:r w:rsidRPr="00A43AE2">
              <w:rPr>
                <w:rFonts w:cs="Arial"/>
                <w:color w:val="000000"/>
                <w:szCs w:val="20"/>
                <w:shd w:val="solid" w:color="000000" w:fill="000000"/>
                <w14:textFill>
                  <w14:solidFill>
                    <w14:srgbClr w14:val="000000">
                      <w14:alpha w14:val="100000"/>
                    </w14:srgbClr>
                  </w14:solidFill>
                </w14:textFill>
              </w:rPr>
              <w:t>|</w:t>
            </w:r>
            <w:r w:rsidR="00920501" w:rsidRPr="00920501">
              <w:rPr>
                <w:rFonts w:eastAsia="Times New Roman" w:cs="Arial"/>
                <w:iCs/>
                <w:sz w:val="18"/>
                <w:szCs w:val="18"/>
                <w:vertAlign w:val="superscript"/>
              </w:rPr>
              <w:t>5</w:t>
            </w:r>
          </w:p>
        </w:tc>
      </w:tr>
    </w:tbl>
    <w:p w14:paraId="5A94F01F" w14:textId="77777777" w:rsidR="003D7E2D" w:rsidRPr="003576CF" w:rsidRDefault="003D7E2D" w:rsidP="003D7E2D">
      <w:pPr>
        <w:pStyle w:val="FooterTableFigure"/>
      </w:pPr>
      <w:r w:rsidRPr="003576CF">
        <w:t xml:space="preserve">Source: Table 116, p207 of the submission. </w:t>
      </w:r>
    </w:p>
    <w:p w14:paraId="1ECCBCAA" w14:textId="675B3373" w:rsidR="003D7E2D" w:rsidRPr="003576CF" w:rsidRDefault="003D7E2D" w:rsidP="003D7E2D">
      <w:pPr>
        <w:pStyle w:val="FooterTableFigure"/>
      </w:pPr>
      <w:r w:rsidRPr="003576CF">
        <w:t xml:space="preserve">CAB-LA = cabotegravir long-acting; HIV = human immunodeficiency virus; MSM = men who have sex with men; PrEP = pre-exposure prophylaxis; </w:t>
      </w:r>
      <w:r w:rsidR="000E2F60" w:rsidRPr="003576CF">
        <w:t>TD</w:t>
      </w:r>
      <w:r w:rsidRPr="003576CF">
        <w:t xml:space="preserve">/FTC = Tenofovir Disoproxil/Emtricitabine. </w:t>
      </w:r>
    </w:p>
    <w:p w14:paraId="2F6E92B6" w14:textId="565B49C8" w:rsidR="003D7E2D" w:rsidRPr="003576CF" w:rsidRDefault="003D7E2D" w:rsidP="00EF3CF0">
      <w:pPr>
        <w:pStyle w:val="FooterTableFigure"/>
      </w:pPr>
      <w:r w:rsidRPr="003576CF">
        <w:t xml:space="preserve">a The applied discontinuation rate is solely for the distribution of </w:t>
      </w:r>
      <w:r w:rsidR="006E3B6F" w:rsidRPr="003576CF">
        <w:t>individual</w:t>
      </w:r>
      <w:r w:rsidRPr="003576CF">
        <w:t xml:space="preserve">s between first year and subsequent years of treatment. It does not impact the total number of </w:t>
      </w:r>
      <w:r w:rsidR="006E3B6F" w:rsidRPr="003576CF">
        <w:t>individual</w:t>
      </w:r>
      <w:r w:rsidRPr="003576CF">
        <w:t>s estimated to be on treatment with CAB-LA each year</w:t>
      </w:r>
    </w:p>
    <w:p w14:paraId="3FFF1880" w14:textId="1DD8DA3D" w:rsidR="003D7E2D" w:rsidRDefault="003D7E2D" w:rsidP="00EE2BD9">
      <w:pPr>
        <w:pStyle w:val="FooterTableFigure"/>
        <w:spacing w:after="0"/>
      </w:pPr>
      <w:r w:rsidRPr="003576CF">
        <w:t>b</w:t>
      </w:r>
      <w:r w:rsidR="00EF3CF0">
        <w:t xml:space="preserve"> </w:t>
      </w:r>
      <w:r w:rsidRPr="003576CF">
        <w:t>As a proxy for time based discontinuation as applied in economic evaluation, doses have been adjusted to reflect discontinuation. Doses in year 1 calculated as 3.125 doses (estimated number of doses in cycle 1 of economic model, half cycle corrected so adjusted for discontinuation) plus 74% (1 minus 26% discontinuation in cycle 1) of 3.25 doses (estimated number of doses in cycle 2 onwards in model). Doses in year 2 estimated as 3.25 doses × 74% × 88.3% (1 minus 11.7% discontinuation from cycle 2 onwards) plus 3.25 doses ×74% ×</w:t>
      </w:r>
      <w:r w:rsidR="0024513C">
        <w:t xml:space="preserve"> </w:t>
      </w:r>
      <w:r w:rsidRPr="003576CF">
        <w:t xml:space="preserve">88.3%^2. </w:t>
      </w:r>
    </w:p>
    <w:p w14:paraId="46F4D1BC" w14:textId="77777777" w:rsidR="00920501" w:rsidRPr="009A6D58" w:rsidRDefault="00920501" w:rsidP="0092050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91EE86C" w14:textId="160AD019" w:rsidR="00920501" w:rsidRPr="009A6D58" w:rsidRDefault="00920501" w:rsidP="0092050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$0 to &lt; $10 million</w:t>
      </w:r>
    </w:p>
    <w:p w14:paraId="71C749E1" w14:textId="401495A4" w:rsidR="00920501" w:rsidRPr="009A6D58" w:rsidRDefault="00920501" w:rsidP="0092050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$10 million to &lt; $20 million</w:t>
      </w:r>
    </w:p>
    <w:p w14:paraId="056A23FE" w14:textId="656CB004" w:rsidR="00920501" w:rsidRDefault="00920501" w:rsidP="00920501">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$20 million to &lt; $30 million</w:t>
      </w:r>
    </w:p>
    <w:p w14:paraId="53F38670" w14:textId="102D820B" w:rsidR="00920501" w:rsidRDefault="00920501" w:rsidP="00920501">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$30 million to &lt; $40 million</w:t>
      </w:r>
    </w:p>
    <w:p w14:paraId="4079553F" w14:textId="72B1337B" w:rsidR="00920501" w:rsidRDefault="00920501" w:rsidP="00920501">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$50 million to &lt; $60 million</w:t>
      </w:r>
    </w:p>
    <w:p w14:paraId="09C83492" w14:textId="282DCB01" w:rsidR="00920501" w:rsidRDefault="00920501" w:rsidP="00920501">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$70 million to &lt; $80 million</w:t>
      </w:r>
    </w:p>
    <w:p w14:paraId="609580FB" w14:textId="0B70E3E7" w:rsidR="00920501" w:rsidRPr="009A6D58" w:rsidRDefault="00920501" w:rsidP="00920501">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$80 million to &lt; $90 million</w:t>
      </w:r>
    </w:p>
    <w:p w14:paraId="62820302" w14:textId="59308F56" w:rsidR="00920501" w:rsidRPr="009A6D58" w:rsidRDefault="00920501" w:rsidP="00920501">
      <w:pPr>
        <w:tabs>
          <w:tab w:val="left" w:pos="798"/>
        </w:tabs>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$90 million to &lt; $100 million</w:t>
      </w:r>
    </w:p>
    <w:p w14:paraId="30BA5E29" w14:textId="428B5C3B" w:rsidR="00920501" w:rsidRDefault="00920501" w:rsidP="00EE2BD9">
      <w:pPr>
        <w:spacing w:after="120"/>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$100 million to &lt; $200 million</w:t>
      </w:r>
    </w:p>
    <w:p w14:paraId="3B7F6557" w14:textId="77777777" w:rsidR="005F352C" w:rsidRPr="003576CF" w:rsidRDefault="005F352C" w:rsidP="005F352C">
      <w:pPr>
        <w:pStyle w:val="4-SubsectionHeading"/>
      </w:pPr>
      <w:bookmarkStart w:id="71" w:name="_Toc22897648"/>
      <w:bookmarkStart w:id="72" w:name="_Toc135145514"/>
      <w:r w:rsidRPr="003576CF">
        <w:t>Quality Use of Medicines</w:t>
      </w:r>
      <w:bookmarkEnd w:id="71"/>
      <w:bookmarkEnd w:id="72"/>
    </w:p>
    <w:p w14:paraId="215F91C0" w14:textId="77777777" w:rsidR="005F352C" w:rsidRPr="003576CF" w:rsidRDefault="005F352C" w:rsidP="0072358C">
      <w:pPr>
        <w:pStyle w:val="3-BodyText"/>
      </w:pPr>
      <w:r w:rsidRPr="003576CF">
        <w:t>The submission did not present any Quality use of medicines (QUM) factors. Key QUM concerns related to CAB-LA listing may include:</w:t>
      </w:r>
    </w:p>
    <w:p w14:paraId="6A672FBD" w14:textId="77777777" w:rsidR="005F352C" w:rsidRPr="003576CF" w:rsidRDefault="005F352C" w:rsidP="0045380A">
      <w:pPr>
        <w:pStyle w:val="ListParagraph"/>
      </w:pPr>
      <w:r w:rsidRPr="003576CF">
        <w:t>Best practices for mitigating risk of development of resistance;</w:t>
      </w:r>
    </w:p>
    <w:p w14:paraId="139F6052" w14:textId="4346C89A" w:rsidR="005F352C" w:rsidRPr="003576CF" w:rsidRDefault="005F352C" w:rsidP="0045380A">
      <w:pPr>
        <w:pStyle w:val="ListParagraph"/>
      </w:pPr>
      <w:r w:rsidRPr="003576CF">
        <w:t>Training and education for patients and health care providers regarding managing risk of HIV infection if switching between oral PrEP and CAB-LA or vice versa</w:t>
      </w:r>
      <w:r w:rsidR="00630956">
        <w:t>;</w:t>
      </w:r>
    </w:p>
    <w:p w14:paraId="643EEA86" w14:textId="77777777" w:rsidR="005F352C" w:rsidRPr="003576CF" w:rsidRDefault="005F352C" w:rsidP="0045380A">
      <w:pPr>
        <w:pStyle w:val="ListParagraph"/>
      </w:pPr>
      <w:r w:rsidRPr="003576CF">
        <w:lastRenderedPageBreak/>
        <w:t>Discussion around missed dosages and management thereof; and</w:t>
      </w:r>
    </w:p>
    <w:p w14:paraId="5CB8147C" w14:textId="77777777" w:rsidR="005F352C" w:rsidRPr="003576CF" w:rsidRDefault="005F352C" w:rsidP="0045380A">
      <w:pPr>
        <w:pStyle w:val="ListParagraph"/>
      </w:pPr>
      <w:r w:rsidRPr="003576CF">
        <w:t xml:space="preserve">Patient management during the optional oral lead-in phase. </w:t>
      </w:r>
    </w:p>
    <w:p w14:paraId="1CF6B1EA" w14:textId="77777777" w:rsidR="005F352C" w:rsidRPr="003576CF" w:rsidRDefault="005F352C" w:rsidP="005F352C">
      <w:pPr>
        <w:pStyle w:val="4-SubsectionHeading"/>
      </w:pPr>
      <w:bookmarkStart w:id="73" w:name="_Toc22897649"/>
      <w:bookmarkStart w:id="74" w:name="_Toc135145515"/>
      <w:r w:rsidRPr="003576CF">
        <w:t>Financial Management – Risk Sharing Arrangements</w:t>
      </w:r>
      <w:bookmarkEnd w:id="73"/>
      <w:bookmarkEnd w:id="74"/>
    </w:p>
    <w:p w14:paraId="3F1421D1" w14:textId="5830FAE8" w:rsidR="005F352C" w:rsidRPr="003576CF" w:rsidRDefault="005F352C" w:rsidP="0072358C">
      <w:pPr>
        <w:pStyle w:val="3-BodyText"/>
      </w:pPr>
      <w:r w:rsidRPr="003576CF">
        <w:t>The submission stated that the sponsor was willing to enter into a</w:t>
      </w:r>
      <w:r w:rsidR="00CA6E4B" w:rsidRPr="003576CF">
        <w:t xml:space="preserve">n </w:t>
      </w:r>
      <w:r w:rsidRPr="003576CF">
        <w:t xml:space="preserve">RSA to mitigate uncertainties associated with uptake within the proposed population and leakage in </w:t>
      </w:r>
      <w:r w:rsidR="00F27CFD" w:rsidRPr="003576CF">
        <w:t xml:space="preserve">individuals </w:t>
      </w:r>
      <w:r w:rsidRPr="003576CF">
        <w:t>who would otherwise use oral PrEP.</w:t>
      </w:r>
    </w:p>
    <w:p w14:paraId="02623788" w14:textId="78ED6824" w:rsidR="005F352C" w:rsidRPr="003576CF" w:rsidRDefault="005F352C" w:rsidP="0072358C">
      <w:pPr>
        <w:pStyle w:val="3-BodyText"/>
      </w:pPr>
      <w:r w:rsidRPr="003576CF">
        <w:t xml:space="preserve">The submission did not propose any specific details regarding what the </w:t>
      </w:r>
      <w:r w:rsidR="003576CF">
        <w:t>R</w:t>
      </w:r>
      <w:r w:rsidR="003576CF" w:rsidRPr="003576CF">
        <w:t xml:space="preserve">isk </w:t>
      </w:r>
      <w:r w:rsidR="003576CF">
        <w:t>S</w:t>
      </w:r>
      <w:r w:rsidR="003576CF" w:rsidRPr="003576CF">
        <w:t xml:space="preserve">hare </w:t>
      </w:r>
      <w:r w:rsidR="003576CF">
        <w:t>A</w:t>
      </w:r>
      <w:r w:rsidR="003576CF" w:rsidRPr="003576CF">
        <w:t xml:space="preserve">rrangement </w:t>
      </w:r>
      <w:r w:rsidR="003576CF">
        <w:t xml:space="preserve">(RSA) </w:t>
      </w:r>
      <w:r w:rsidRPr="003576CF">
        <w:t>would entail, but given the high risk of leakage, a</w:t>
      </w:r>
      <w:r w:rsidR="003576CF">
        <w:t>n</w:t>
      </w:r>
      <w:r w:rsidRPr="003576CF">
        <w:t xml:space="preserve"> </w:t>
      </w:r>
      <w:r w:rsidR="003576CF">
        <w:t xml:space="preserve">RSA </w:t>
      </w:r>
      <w:r w:rsidRPr="003576CF">
        <w:t>would need to not only account for uptake estimates, but also the uncertainty with the eligible population estimates.</w:t>
      </w:r>
    </w:p>
    <w:p w14:paraId="27B36761" w14:textId="6DF82060" w:rsidR="00232A8F" w:rsidRPr="003576CF" w:rsidRDefault="00EA45E0" w:rsidP="0072358C">
      <w:pPr>
        <w:pStyle w:val="3-BodyText"/>
      </w:pPr>
      <w:r w:rsidRPr="003576CF">
        <w:t xml:space="preserve">The PSCR acknowledged an RSA would need to account for both uptake estimates and uncertainty </w:t>
      </w:r>
      <w:r w:rsidR="00CA6E4B" w:rsidRPr="003576CF">
        <w:t>associated with</w:t>
      </w:r>
      <w:r w:rsidRPr="003576CF">
        <w:t xml:space="preserve"> the eligible population and stated this could be achieved using the financial estimates which incorporates uptake rates of between 5% and 30%, which would act as a </w:t>
      </w:r>
      <w:r w:rsidR="00CA6E4B" w:rsidRPr="003576CF">
        <w:t>safeguard</w:t>
      </w:r>
      <w:r w:rsidRPr="003576CF">
        <w:t xml:space="preserve"> against uncertainty with respect to the eligible population estimates. The </w:t>
      </w:r>
      <w:r w:rsidR="003053BC" w:rsidRPr="003576CF">
        <w:t>s</w:t>
      </w:r>
      <w:r w:rsidRPr="003576CF">
        <w:t xml:space="preserve">ponsor proposed an RSA whereby PBS use of CAB-LA beyond the maximum estimated uptake rate of 30% would be assumed to represent 'leakage' into a population who could otherwise receive oral PrEP and therefore would rebate use above this threshold to the price of oral PrEP, which at time of the PSCR (May 2023) equalled a rebate of approximately </w:t>
      </w:r>
      <w:r w:rsidR="00A43AE2" w:rsidRPr="00DF2686">
        <w:rPr>
          <w:color w:val="000000"/>
          <w:w w:val="15"/>
          <w:shd w:val="solid" w:color="000000" w:fill="000000"/>
          <w:fitText w:val="-20" w:id="-1167892474"/>
          <w14:textFill>
            <w14:solidFill>
              <w14:srgbClr w14:val="000000">
                <w14:alpha w14:val="100000"/>
              </w14:srgbClr>
            </w14:solidFill>
          </w14:textFill>
        </w:rPr>
        <w:t xml:space="preserve">|  </w:t>
      </w:r>
      <w:r w:rsidR="00A43AE2" w:rsidRPr="00DF2686">
        <w:rPr>
          <w:color w:val="000000"/>
          <w:spacing w:val="-69"/>
          <w:w w:val="15"/>
          <w:shd w:val="solid" w:color="000000" w:fill="000000"/>
          <w:fitText w:val="-20" w:id="-1167892474"/>
          <w14:textFill>
            <w14:solidFill>
              <w14:srgbClr w14:val="000000">
                <w14:alpha w14:val="100000"/>
              </w14:srgbClr>
            </w14:solidFill>
          </w14:textFill>
        </w:rPr>
        <w:t>|</w:t>
      </w:r>
      <w:r w:rsidRPr="003576CF">
        <w:t>%.</w:t>
      </w:r>
      <w:r w:rsidR="00AC41EC" w:rsidRPr="003576CF">
        <w:t xml:space="preserve"> </w:t>
      </w:r>
    </w:p>
    <w:p w14:paraId="0BE94335" w14:textId="62FEFC55" w:rsidR="00D208B6" w:rsidRPr="003576CF" w:rsidRDefault="00AC41EC" w:rsidP="0072358C">
      <w:pPr>
        <w:pStyle w:val="3-BodyText"/>
      </w:pPr>
      <w:r w:rsidRPr="003576CF">
        <w:t xml:space="preserve">The pre-PBAC Response </w:t>
      </w:r>
      <w:r w:rsidR="00232A8F" w:rsidRPr="003576CF">
        <w:t xml:space="preserve">acknowledged that it would be appropriate for PBS expenditure to be limited to the estimates that remove 16-17 year old people </w:t>
      </w:r>
      <w:r w:rsidR="00232A8F" w:rsidRPr="003576CF">
        <w:rPr>
          <w:szCs w:val="20"/>
        </w:rPr>
        <w:t>(</w:t>
      </w:r>
      <w:r w:rsidR="00232A8F" w:rsidRPr="003576CF">
        <w:fldChar w:fldCharType="begin" w:fldLock="1"/>
      </w:r>
      <w:r w:rsidR="00232A8F" w:rsidRPr="003576CF">
        <w:instrText xml:space="preserve"> REF _Ref132558483 \h </w:instrText>
      </w:r>
      <w:r w:rsidR="00232A8F" w:rsidRPr="003576CF">
        <w:fldChar w:fldCharType="separate"/>
      </w:r>
      <w:r w:rsidR="00050820" w:rsidRPr="003576CF">
        <w:t>Table</w:t>
      </w:r>
      <w:r w:rsidR="00EF3CF0">
        <w:t> </w:t>
      </w:r>
      <w:r w:rsidR="00050820" w:rsidRPr="003576CF">
        <w:t>17</w:t>
      </w:r>
      <w:r w:rsidR="00232A8F" w:rsidRPr="003576CF">
        <w:fldChar w:fldCharType="end"/>
      </w:r>
      <w:r w:rsidR="00232A8F" w:rsidRPr="003576CF">
        <w:t xml:space="preserve">), after which an </w:t>
      </w:r>
      <w:r w:rsidR="00A43AE2" w:rsidRPr="00DF2686">
        <w:rPr>
          <w:color w:val="000000"/>
          <w:w w:val="15"/>
          <w:shd w:val="solid" w:color="000000" w:fill="000000"/>
          <w:fitText w:val="-20" w:id="-1167892473"/>
          <w14:textFill>
            <w14:solidFill>
              <w14:srgbClr w14:val="000000">
                <w14:alpha w14:val="100000"/>
              </w14:srgbClr>
            </w14:solidFill>
          </w14:textFill>
        </w:rPr>
        <w:t xml:space="preserve">|  </w:t>
      </w:r>
      <w:r w:rsidR="00A43AE2" w:rsidRPr="00DF2686">
        <w:rPr>
          <w:color w:val="000000"/>
          <w:spacing w:val="-69"/>
          <w:w w:val="15"/>
          <w:shd w:val="solid" w:color="000000" w:fill="000000"/>
          <w:fitText w:val="-20" w:id="-1167892473"/>
          <w14:textFill>
            <w14:solidFill>
              <w14:srgbClr w14:val="000000">
                <w14:alpha w14:val="100000"/>
              </w14:srgbClr>
            </w14:solidFill>
          </w14:textFill>
        </w:rPr>
        <w:t>|</w:t>
      </w:r>
      <w:r w:rsidR="00232A8F" w:rsidRPr="003576CF">
        <w:t>% rebate would apply so that the cost of CAB-LA is equivalent to the cost of oral PrEP.</w:t>
      </w:r>
    </w:p>
    <w:p w14:paraId="50DF7585" w14:textId="77777777" w:rsidR="000608E9" w:rsidRPr="003576CF" w:rsidRDefault="000608E9" w:rsidP="000608E9">
      <w:pPr>
        <w:ind w:firstLine="709"/>
        <w:rPr>
          <w:rFonts w:asciiTheme="minorHAnsi" w:hAnsiTheme="minorHAnsi"/>
          <w:i/>
        </w:rPr>
      </w:pPr>
      <w:r w:rsidRPr="003576CF">
        <w:rPr>
          <w:rFonts w:asciiTheme="minorHAnsi" w:hAnsiTheme="minorHAnsi"/>
          <w:i/>
        </w:rPr>
        <w:t>For more detail on PBAC’s view, see section 7 PBAC outcome.</w:t>
      </w:r>
    </w:p>
    <w:p w14:paraId="75AC6C77" w14:textId="77777777" w:rsidR="00595DB8" w:rsidRPr="003576CF" w:rsidRDefault="00595DB8" w:rsidP="005245A4">
      <w:pPr>
        <w:pStyle w:val="2-SectionHeading"/>
      </w:pPr>
      <w:bookmarkStart w:id="75" w:name="_Hlk76381249"/>
      <w:bookmarkStart w:id="76" w:name="_Hlk76377955"/>
      <w:r w:rsidRPr="003576CF">
        <w:t>PBAC Outcome</w:t>
      </w:r>
    </w:p>
    <w:p w14:paraId="360A4DEF" w14:textId="52FF3332" w:rsidR="00427C4E" w:rsidRPr="001A3DF1" w:rsidRDefault="00427C4E" w:rsidP="00595DB8">
      <w:pPr>
        <w:widowControl w:val="0"/>
        <w:numPr>
          <w:ilvl w:val="1"/>
          <w:numId w:val="1"/>
        </w:numPr>
        <w:spacing w:after="120"/>
        <w:rPr>
          <w:rFonts w:asciiTheme="minorHAnsi" w:hAnsiTheme="minorHAnsi"/>
          <w:snapToGrid w:val="0"/>
        </w:rPr>
      </w:pPr>
      <w:r w:rsidRPr="001A3DF1">
        <w:rPr>
          <w:rFonts w:asciiTheme="minorHAnsi" w:hAnsiTheme="minorHAnsi"/>
          <w:snapToGrid w:val="0"/>
        </w:rPr>
        <w:t xml:space="preserve">The PBAC deferred making a recommendation for the General </w:t>
      </w:r>
      <w:r w:rsidR="002A68C4" w:rsidRPr="001A3DF1">
        <w:rPr>
          <w:rFonts w:asciiTheme="minorHAnsi" w:hAnsiTheme="minorHAnsi"/>
          <w:snapToGrid w:val="0"/>
        </w:rPr>
        <w:t>Schedule</w:t>
      </w:r>
      <w:r w:rsidRPr="001A3DF1">
        <w:rPr>
          <w:rFonts w:asciiTheme="minorHAnsi" w:hAnsiTheme="minorHAnsi"/>
          <w:snapToGrid w:val="0"/>
        </w:rPr>
        <w:t xml:space="preserve"> listing of </w:t>
      </w:r>
      <w:r w:rsidR="00B07A23" w:rsidRPr="001A3DF1">
        <w:rPr>
          <w:rFonts w:asciiTheme="minorHAnsi" w:hAnsiTheme="minorHAnsi"/>
          <w:snapToGrid w:val="0"/>
        </w:rPr>
        <w:t xml:space="preserve">CAB-LA </w:t>
      </w:r>
      <w:r w:rsidRPr="001A3DF1">
        <w:rPr>
          <w:rFonts w:asciiTheme="minorHAnsi" w:hAnsiTheme="minorHAnsi"/>
          <w:snapToGrid w:val="0"/>
        </w:rPr>
        <w:t>for HIV</w:t>
      </w:r>
      <w:r w:rsidR="001C5EDE">
        <w:rPr>
          <w:rFonts w:asciiTheme="minorHAnsi" w:hAnsiTheme="minorHAnsi"/>
          <w:snapToGrid w:val="0"/>
        </w:rPr>
        <w:t xml:space="preserve"> </w:t>
      </w:r>
      <w:r w:rsidRPr="001A3DF1">
        <w:rPr>
          <w:rFonts w:asciiTheme="minorHAnsi" w:hAnsiTheme="minorHAnsi"/>
          <w:snapToGrid w:val="0"/>
        </w:rPr>
        <w:t>PrEP to allow further deliberation on the population</w:t>
      </w:r>
      <w:r w:rsidR="00C00192" w:rsidRPr="001A3DF1">
        <w:rPr>
          <w:rFonts w:asciiTheme="minorHAnsi" w:hAnsiTheme="minorHAnsi"/>
          <w:snapToGrid w:val="0"/>
        </w:rPr>
        <w:t xml:space="preserve"> who should be eligible for CAB-LA as PrEP</w:t>
      </w:r>
      <w:r w:rsidRPr="001A3DF1">
        <w:rPr>
          <w:rFonts w:asciiTheme="minorHAnsi" w:hAnsiTheme="minorHAnsi"/>
          <w:snapToGrid w:val="0"/>
        </w:rPr>
        <w:t xml:space="preserve"> and </w:t>
      </w:r>
      <w:r w:rsidR="00C00192" w:rsidRPr="001A3DF1">
        <w:rPr>
          <w:rFonts w:asciiTheme="minorHAnsi" w:hAnsiTheme="minorHAnsi"/>
          <w:snapToGrid w:val="0"/>
        </w:rPr>
        <w:t xml:space="preserve">the associated </w:t>
      </w:r>
      <w:r w:rsidRPr="001A3DF1">
        <w:rPr>
          <w:rFonts w:asciiTheme="minorHAnsi" w:hAnsiTheme="minorHAnsi"/>
          <w:snapToGrid w:val="0"/>
        </w:rPr>
        <w:t>PBS restrictions. In deferring making a recommendation, the PBAC considered CAB</w:t>
      </w:r>
      <w:r w:rsidR="00B07A23" w:rsidRPr="001A3DF1">
        <w:rPr>
          <w:rFonts w:asciiTheme="minorHAnsi" w:hAnsiTheme="minorHAnsi"/>
          <w:snapToGrid w:val="0"/>
        </w:rPr>
        <w:t>-LA</w:t>
      </w:r>
      <w:r w:rsidRPr="001A3DF1">
        <w:rPr>
          <w:rFonts w:asciiTheme="minorHAnsi" w:hAnsiTheme="minorHAnsi"/>
          <w:snapToGrid w:val="0"/>
        </w:rPr>
        <w:t xml:space="preserve"> was </w:t>
      </w:r>
      <w:r w:rsidR="00C00192" w:rsidRPr="001A3DF1">
        <w:rPr>
          <w:rFonts w:asciiTheme="minorHAnsi" w:hAnsiTheme="minorHAnsi"/>
          <w:snapToGrid w:val="0"/>
        </w:rPr>
        <w:t xml:space="preserve">at least as </w:t>
      </w:r>
      <w:r w:rsidRPr="001A3DF1">
        <w:rPr>
          <w:rFonts w:asciiTheme="minorHAnsi" w:hAnsiTheme="minorHAnsi"/>
          <w:snapToGrid w:val="0"/>
        </w:rPr>
        <w:t xml:space="preserve">effective </w:t>
      </w:r>
      <w:r w:rsidR="00C00192" w:rsidRPr="001A3DF1">
        <w:rPr>
          <w:rFonts w:asciiTheme="minorHAnsi" w:hAnsiTheme="minorHAnsi"/>
          <w:snapToGrid w:val="0"/>
        </w:rPr>
        <w:t>as</w:t>
      </w:r>
      <w:r w:rsidRPr="001A3DF1">
        <w:rPr>
          <w:rFonts w:asciiTheme="minorHAnsi" w:hAnsiTheme="minorHAnsi"/>
          <w:snapToGrid w:val="0"/>
        </w:rPr>
        <w:t xml:space="preserve"> oral TD/FTC for PrEP</w:t>
      </w:r>
      <w:r w:rsidR="00CD6A9A" w:rsidRPr="001A3DF1">
        <w:rPr>
          <w:rFonts w:asciiTheme="minorHAnsi" w:hAnsiTheme="minorHAnsi"/>
          <w:snapToGrid w:val="0"/>
        </w:rPr>
        <w:t>,</w:t>
      </w:r>
      <w:r w:rsidRPr="001A3DF1">
        <w:rPr>
          <w:rFonts w:asciiTheme="minorHAnsi" w:hAnsiTheme="minorHAnsi"/>
          <w:snapToGrid w:val="0"/>
        </w:rPr>
        <w:t xml:space="preserve"> and was an important</w:t>
      </w:r>
      <w:r w:rsidR="0032302D" w:rsidRPr="001A3DF1">
        <w:rPr>
          <w:rFonts w:asciiTheme="minorHAnsi" w:hAnsiTheme="minorHAnsi"/>
          <w:snapToGrid w:val="0"/>
        </w:rPr>
        <w:t xml:space="preserve"> option </w:t>
      </w:r>
      <w:r w:rsidRPr="001A3DF1">
        <w:rPr>
          <w:rFonts w:asciiTheme="minorHAnsi" w:hAnsiTheme="minorHAnsi"/>
          <w:snapToGrid w:val="0"/>
        </w:rPr>
        <w:t xml:space="preserve">for people who cannot use TD/FTC or cannot use </w:t>
      </w:r>
      <w:r w:rsidR="00CD6A9A" w:rsidRPr="001A3DF1">
        <w:rPr>
          <w:rFonts w:asciiTheme="minorHAnsi" w:hAnsiTheme="minorHAnsi"/>
          <w:snapToGrid w:val="0"/>
        </w:rPr>
        <w:t xml:space="preserve">TD/FTC </w:t>
      </w:r>
      <w:r w:rsidRPr="001A3DF1">
        <w:rPr>
          <w:rFonts w:asciiTheme="minorHAnsi" w:hAnsiTheme="minorHAnsi"/>
          <w:snapToGrid w:val="0"/>
        </w:rPr>
        <w:t xml:space="preserve">in an effective manner. </w:t>
      </w:r>
    </w:p>
    <w:p w14:paraId="0ED25D8D" w14:textId="243C813B" w:rsidR="000E20E6" w:rsidRDefault="00AC1330" w:rsidP="00AC1330">
      <w:pPr>
        <w:widowControl w:val="0"/>
        <w:numPr>
          <w:ilvl w:val="1"/>
          <w:numId w:val="1"/>
        </w:numPr>
        <w:spacing w:after="120"/>
        <w:rPr>
          <w:rFonts w:asciiTheme="minorHAnsi" w:hAnsiTheme="minorHAnsi"/>
          <w:snapToGrid w:val="0"/>
        </w:rPr>
      </w:pPr>
      <w:r w:rsidRPr="003576CF">
        <w:rPr>
          <w:rFonts w:asciiTheme="minorHAnsi" w:hAnsiTheme="minorHAnsi"/>
          <w:snapToGrid w:val="0"/>
        </w:rPr>
        <w:t xml:space="preserve">The PBAC noted that in Australia HIV infection rates had trended down significantly over the past 10 years, with strong uptake of </w:t>
      </w:r>
      <w:r>
        <w:rPr>
          <w:rFonts w:asciiTheme="minorHAnsi" w:hAnsiTheme="minorHAnsi"/>
          <w:snapToGrid w:val="0"/>
        </w:rPr>
        <w:t xml:space="preserve">oral </w:t>
      </w:r>
      <w:r w:rsidRPr="003576CF">
        <w:rPr>
          <w:rFonts w:asciiTheme="minorHAnsi" w:hAnsiTheme="minorHAnsi"/>
          <w:snapToGrid w:val="0"/>
        </w:rPr>
        <w:t xml:space="preserve">PrEP since PBS listing following several state-based demonstration studies. The PBAC noted recent estimates from the </w:t>
      </w:r>
      <w:r w:rsidRPr="003576CF">
        <w:rPr>
          <w:rFonts w:asciiTheme="minorHAnsi" w:hAnsiTheme="minorHAnsi"/>
          <w:snapToGrid w:val="0"/>
        </w:rPr>
        <w:lastRenderedPageBreak/>
        <w:t>Kirby Institute in 2022</w:t>
      </w:r>
      <w:r w:rsidRPr="003576CF">
        <w:rPr>
          <w:rStyle w:val="FootnoteReference"/>
          <w:rFonts w:asciiTheme="minorHAnsi" w:hAnsiTheme="minorHAnsi"/>
          <w:snapToGrid w:val="0"/>
        </w:rPr>
        <w:footnoteReference w:id="22"/>
      </w:r>
      <w:r w:rsidRPr="003576CF">
        <w:rPr>
          <w:rFonts w:asciiTheme="minorHAnsi" w:hAnsiTheme="minorHAnsi"/>
          <w:snapToGrid w:val="0"/>
        </w:rPr>
        <w:t xml:space="preserve"> suggested 65-69% of gay and bisexual men (GBM) reporting condomless sex with casual partners are using PrEP, with incidence estimates of HIV infection of 0.09 per 100 person years reported in 2021. </w:t>
      </w:r>
      <w:r w:rsidR="000E20E6">
        <w:rPr>
          <w:rFonts w:asciiTheme="minorHAnsi" w:hAnsiTheme="minorHAnsi"/>
          <w:snapToGrid w:val="0"/>
        </w:rPr>
        <w:t>The PBAC further noted estimates of the proportion who discontinue PrEP vary from approximately 25% up to 50% with lifestyle and behaviour changes impacting this in addition to safety, tolerability and adherence issues.</w:t>
      </w:r>
    </w:p>
    <w:p w14:paraId="6987352A" w14:textId="7631B664" w:rsidR="00217723" w:rsidRPr="003576CF" w:rsidRDefault="00217723" w:rsidP="00217723">
      <w:pPr>
        <w:widowControl w:val="0"/>
        <w:numPr>
          <w:ilvl w:val="1"/>
          <w:numId w:val="1"/>
        </w:numPr>
        <w:spacing w:after="120"/>
        <w:rPr>
          <w:rFonts w:asciiTheme="minorHAnsi" w:hAnsiTheme="minorHAnsi"/>
          <w:snapToGrid w:val="0"/>
        </w:rPr>
      </w:pPr>
      <w:r w:rsidRPr="003576CF">
        <w:rPr>
          <w:rFonts w:asciiTheme="minorHAnsi" w:hAnsiTheme="minorHAnsi"/>
          <w:snapToGrid w:val="0"/>
        </w:rPr>
        <w:t xml:space="preserve">The PBAC noted the </w:t>
      </w:r>
      <w:r w:rsidR="00DE6B4F">
        <w:rPr>
          <w:rFonts w:asciiTheme="minorHAnsi" w:hAnsiTheme="minorHAnsi"/>
          <w:snapToGrid w:val="0"/>
        </w:rPr>
        <w:t>hearing</w:t>
      </w:r>
      <w:r w:rsidR="006367DD">
        <w:rPr>
          <w:rFonts w:asciiTheme="minorHAnsi" w:hAnsiTheme="minorHAnsi"/>
          <w:snapToGrid w:val="0"/>
        </w:rPr>
        <w:t>,</w:t>
      </w:r>
      <w:r w:rsidR="00DE6B4F">
        <w:rPr>
          <w:rFonts w:asciiTheme="minorHAnsi" w:hAnsiTheme="minorHAnsi"/>
          <w:snapToGrid w:val="0"/>
        </w:rPr>
        <w:t xml:space="preserve"> as well as </w:t>
      </w:r>
      <w:r w:rsidRPr="003576CF">
        <w:rPr>
          <w:rFonts w:asciiTheme="minorHAnsi" w:hAnsiTheme="minorHAnsi"/>
          <w:snapToGrid w:val="0"/>
        </w:rPr>
        <w:t>comments from individuals, health professionals and organisations</w:t>
      </w:r>
      <w:r w:rsidR="006367DD">
        <w:rPr>
          <w:rFonts w:asciiTheme="minorHAnsi" w:hAnsiTheme="minorHAnsi"/>
          <w:snapToGrid w:val="0"/>
        </w:rPr>
        <w:t>,</w:t>
      </w:r>
      <w:r w:rsidRPr="003576CF">
        <w:rPr>
          <w:rFonts w:asciiTheme="minorHAnsi" w:hAnsiTheme="minorHAnsi"/>
          <w:snapToGrid w:val="0"/>
        </w:rPr>
        <w:t xml:space="preserve"> highlighted the clinical need for </w:t>
      </w:r>
      <w:r w:rsidR="007A6338">
        <w:rPr>
          <w:rFonts w:asciiTheme="minorHAnsi" w:hAnsiTheme="minorHAnsi"/>
          <w:snapToGrid w:val="0"/>
        </w:rPr>
        <w:t>alternative</w:t>
      </w:r>
      <w:r w:rsidRPr="003576CF">
        <w:rPr>
          <w:rFonts w:asciiTheme="minorHAnsi" w:hAnsiTheme="minorHAnsi"/>
          <w:snapToGrid w:val="0"/>
        </w:rPr>
        <w:t xml:space="preserve"> PrEP options for people with contraindication</w:t>
      </w:r>
      <w:r w:rsidR="001B1EDD">
        <w:rPr>
          <w:rFonts w:asciiTheme="minorHAnsi" w:hAnsiTheme="minorHAnsi"/>
          <w:snapToGrid w:val="0"/>
        </w:rPr>
        <w:t>,</w:t>
      </w:r>
      <w:r w:rsidRPr="003576CF">
        <w:rPr>
          <w:rFonts w:asciiTheme="minorHAnsi" w:hAnsiTheme="minorHAnsi"/>
          <w:snapToGrid w:val="0"/>
        </w:rPr>
        <w:t xml:space="preserve"> intolerance</w:t>
      </w:r>
      <w:r w:rsidR="001B1EDD">
        <w:rPr>
          <w:rFonts w:asciiTheme="minorHAnsi" w:hAnsiTheme="minorHAnsi"/>
          <w:snapToGrid w:val="0"/>
        </w:rPr>
        <w:t xml:space="preserve"> or poor adherence</w:t>
      </w:r>
      <w:r w:rsidRPr="003576CF">
        <w:rPr>
          <w:rFonts w:asciiTheme="minorHAnsi" w:hAnsiTheme="minorHAnsi"/>
          <w:snapToGrid w:val="0"/>
        </w:rPr>
        <w:t xml:space="preserve"> to TD/FTC. The Committee noted the </w:t>
      </w:r>
      <w:r w:rsidR="00025087">
        <w:rPr>
          <w:rFonts w:asciiTheme="minorHAnsi" w:hAnsiTheme="minorHAnsi"/>
          <w:snapToGrid w:val="0"/>
        </w:rPr>
        <w:t xml:space="preserve">hearing and </w:t>
      </w:r>
      <w:r w:rsidRPr="003576CF">
        <w:rPr>
          <w:rFonts w:asciiTheme="minorHAnsi" w:hAnsiTheme="minorHAnsi"/>
          <w:snapToGrid w:val="0"/>
        </w:rPr>
        <w:t xml:space="preserve">comments described </w:t>
      </w:r>
      <w:r w:rsidR="001B1EDD">
        <w:rPr>
          <w:rFonts w:asciiTheme="minorHAnsi" w:hAnsiTheme="minorHAnsi"/>
          <w:snapToGrid w:val="0"/>
        </w:rPr>
        <w:t>additional</w:t>
      </w:r>
      <w:r w:rsidRPr="003576CF">
        <w:rPr>
          <w:rFonts w:asciiTheme="minorHAnsi" w:hAnsiTheme="minorHAnsi"/>
          <w:snapToGrid w:val="0"/>
        </w:rPr>
        <w:t xml:space="preserve"> groups </w:t>
      </w:r>
      <w:r w:rsidR="007A6338">
        <w:rPr>
          <w:rFonts w:asciiTheme="minorHAnsi" w:hAnsiTheme="minorHAnsi"/>
          <w:snapToGrid w:val="0"/>
        </w:rPr>
        <w:t xml:space="preserve">for </w:t>
      </w:r>
      <w:r w:rsidRPr="003576CF">
        <w:rPr>
          <w:rFonts w:asciiTheme="minorHAnsi" w:hAnsiTheme="minorHAnsi"/>
          <w:snapToGrid w:val="0"/>
        </w:rPr>
        <w:t>who</w:t>
      </w:r>
      <w:r w:rsidR="007A6338">
        <w:rPr>
          <w:rFonts w:asciiTheme="minorHAnsi" w:hAnsiTheme="minorHAnsi"/>
          <w:snapToGrid w:val="0"/>
        </w:rPr>
        <w:t>m</w:t>
      </w:r>
      <w:r w:rsidRPr="003576CF">
        <w:rPr>
          <w:rFonts w:asciiTheme="minorHAnsi" w:hAnsiTheme="minorHAnsi"/>
          <w:snapToGrid w:val="0"/>
        </w:rPr>
        <w:t xml:space="preserve"> CAB-LA </w:t>
      </w:r>
      <w:r w:rsidR="007A6338">
        <w:rPr>
          <w:rFonts w:asciiTheme="minorHAnsi" w:hAnsiTheme="minorHAnsi"/>
          <w:snapToGrid w:val="0"/>
        </w:rPr>
        <w:t>would like</w:t>
      </w:r>
      <w:r w:rsidR="001B1EDD">
        <w:rPr>
          <w:rFonts w:asciiTheme="minorHAnsi" w:hAnsiTheme="minorHAnsi"/>
          <w:snapToGrid w:val="0"/>
        </w:rPr>
        <w:t>ly</w:t>
      </w:r>
      <w:r w:rsidR="007A6338">
        <w:rPr>
          <w:rFonts w:asciiTheme="minorHAnsi" w:hAnsiTheme="minorHAnsi"/>
          <w:snapToGrid w:val="0"/>
        </w:rPr>
        <w:t xml:space="preserve"> be appropriate where TD/FTC is </w:t>
      </w:r>
      <w:r w:rsidR="00025087">
        <w:rPr>
          <w:rFonts w:asciiTheme="minorHAnsi" w:hAnsiTheme="minorHAnsi"/>
          <w:snapToGrid w:val="0"/>
        </w:rPr>
        <w:t xml:space="preserve">currently </w:t>
      </w:r>
      <w:r w:rsidR="007A6338">
        <w:rPr>
          <w:rFonts w:asciiTheme="minorHAnsi" w:hAnsiTheme="minorHAnsi"/>
          <w:snapToGrid w:val="0"/>
        </w:rPr>
        <w:t>not used</w:t>
      </w:r>
      <w:r w:rsidR="00073FBB">
        <w:rPr>
          <w:rFonts w:asciiTheme="minorHAnsi" w:hAnsiTheme="minorHAnsi"/>
          <w:snapToGrid w:val="0"/>
        </w:rPr>
        <w:t>,</w:t>
      </w:r>
      <w:r w:rsidR="007A6338">
        <w:rPr>
          <w:rFonts w:asciiTheme="minorHAnsi" w:hAnsiTheme="minorHAnsi"/>
          <w:snapToGrid w:val="0"/>
        </w:rPr>
        <w:t xml:space="preserve"> </w:t>
      </w:r>
      <w:r w:rsidR="00025087">
        <w:rPr>
          <w:rFonts w:asciiTheme="minorHAnsi" w:hAnsiTheme="minorHAnsi"/>
          <w:snapToGrid w:val="0"/>
        </w:rPr>
        <w:t>or not used optimally</w:t>
      </w:r>
      <w:r w:rsidR="00073FBB">
        <w:rPr>
          <w:rFonts w:asciiTheme="minorHAnsi" w:hAnsiTheme="minorHAnsi"/>
          <w:snapToGrid w:val="0"/>
        </w:rPr>
        <w:t>,</w:t>
      </w:r>
      <w:r w:rsidR="00025087">
        <w:rPr>
          <w:rFonts w:asciiTheme="minorHAnsi" w:hAnsiTheme="minorHAnsi"/>
          <w:snapToGrid w:val="0"/>
        </w:rPr>
        <w:t xml:space="preserve"> </w:t>
      </w:r>
      <w:r w:rsidRPr="003576CF">
        <w:rPr>
          <w:rFonts w:asciiTheme="minorHAnsi" w:hAnsiTheme="minorHAnsi"/>
          <w:snapToGrid w:val="0"/>
        </w:rPr>
        <w:t xml:space="preserve">due to various lifestyle factors or privacy </w:t>
      </w:r>
      <w:r w:rsidR="007A6338">
        <w:rPr>
          <w:rFonts w:asciiTheme="minorHAnsi" w:hAnsiTheme="minorHAnsi"/>
          <w:snapToGrid w:val="0"/>
        </w:rPr>
        <w:t>concerns</w:t>
      </w:r>
      <w:r w:rsidRPr="003576CF">
        <w:rPr>
          <w:rFonts w:asciiTheme="minorHAnsi" w:hAnsiTheme="minorHAnsi"/>
          <w:snapToGrid w:val="0"/>
        </w:rPr>
        <w:t xml:space="preserve">. The PBAC </w:t>
      </w:r>
      <w:r w:rsidR="00025087">
        <w:rPr>
          <w:rFonts w:asciiTheme="minorHAnsi" w:hAnsiTheme="minorHAnsi"/>
          <w:snapToGrid w:val="0"/>
        </w:rPr>
        <w:t>noted</w:t>
      </w:r>
      <w:r w:rsidRPr="003576CF">
        <w:rPr>
          <w:rFonts w:asciiTheme="minorHAnsi" w:hAnsiTheme="minorHAnsi"/>
          <w:snapToGrid w:val="0"/>
        </w:rPr>
        <w:t xml:space="preserve"> the comments reinforced the </w:t>
      </w:r>
      <w:r w:rsidR="001B1EDD">
        <w:rPr>
          <w:rFonts w:asciiTheme="minorHAnsi" w:hAnsiTheme="minorHAnsi"/>
          <w:snapToGrid w:val="0"/>
        </w:rPr>
        <w:t>clinical need</w:t>
      </w:r>
      <w:r w:rsidRPr="003576CF">
        <w:rPr>
          <w:rFonts w:asciiTheme="minorHAnsi" w:hAnsiTheme="minorHAnsi"/>
          <w:snapToGrid w:val="0"/>
        </w:rPr>
        <w:t xml:space="preserve"> for CAB-LA </w:t>
      </w:r>
      <w:r w:rsidR="00DE6B4F">
        <w:rPr>
          <w:rFonts w:asciiTheme="minorHAnsi" w:hAnsiTheme="minorHAnsi"/>
          <w:snapToGrid w:val="0"/>
        </w:rPr>
        <w:t>as</w:t>
      </w:r>
      <w:r w:rsidRPr="003576CF">
        <w:rPr>
          <w:rFonts w:asciiTheme="minorHAnsi" w:hAnsiTheme="minorHAnsi"/>
          <w:snapToGrid w:val="0"/>
        </w:rPr>
        <w:t xml:space="preserve"> a long-acting option arises from a diverse range of motivations and needs</w:t>
      </w:r>
      <w:r w:rsidR="001B1EDD">
        <w:rPr>
          <w:rFonts w:asciiTheme="minorHAnsi" w:hAnsiTheme="minorHAnsi"/>
          <w:snapToGrid w:val="0"/>
        </w:rPr>
        <w:t xml:space="preserve">, and its availability should lead to </w:t>
      </w:r>
      <w:r w:rsidR="00073FBB">
        <w:rPr>
          <w:rFonts w:asciiTheme="minorHAnsi" w:hAnsiTheme="minorHAnsi"/>
          <w:snapToGrid w:val="0"/>
        </w:rPr>
        <w:t xml:space="preserve">an overall </w:t>
      </w:r>
      <w:r w:rsidR="001B1EDD">
        <w:rPr>
          <w:rFonts w:asciiTheme="minorHAnsi" w:hAnsiTheme="minorHAnsi"/>
          <w:snapToGrid w:val="0"/>
        </w:rPr>
        <w:t>increase</w:t>
      </w:r>
      <w:r w:rsidR="00073FBB">
        <w:rPr>
          <w:rFonts w:asciiTheme="minorHAnsi" w:hAnsiTheme="minorHAnsi"/>
          <w:snapToGrid w:val="0"/>
        </w:rPr>
        <w:t xml:space="preserve"> in</w:t>
      </w:r>
      <w:r w:rsidR="001B1EDD">
        <w:rPr>
          <w:rFonts w:asciiTheme="minorHAnsi" w:hAnsiTheme="minorHAnsi"/>
          <w:snapToGrid w:val="0"/>
        </w:rPr>
        <w:t xml:space="preserve"> PrEP coverage</w:t>
      </w:r>
      <w:r w:rsidRPr="003576CF">
        <w:rPr>
          <w:rFonts w:asciiTheme="minorHAnsi" w:hAnsiTheme="minorHAnsi"/>
          <w:snapToGrid w:val="0"/>
        </w:rPr>
        <w:t>.</w:t>
      </w:r>
    </w:p>
    <w:p w14:paraId="02295C77" w14:textId="2843AB60" w:rsidR="002E2ABA" w:rsidRPr="008C0182" w:rsidRDefault="00772840" w:rsidP="008C0182">
      <w:pPr>
        <w:widowControl w:val="0"/>
        <w:numPr>
          <w:ilvl w:val="1"/>
          <w:numId w:val="1"/>
        </w:numPr>
        <w:spacing w:after="120"/>
        <w:rPr>
          <w:rFonts w:asciiTheme="minorHAnsi" w:hAnsiTheme="minorHAnsi"/>
          <w:snapToGrid w:val="0"/>
        </w:rPr>
      </w:pPr>
      <w:r>
        <w:rPr>
          <w:rFonts w:asciiTheme="minorHAnsi" w:hAnsiTheme="minorHAnsi"/>
          <w:snapToGrid w:val="0"/>
        </w:rPr>
        <w:t xml:space="preserve">The PBAC </w:t>
      </w:r>
      <w:r w:rsidR="002E2ABA">
        <w:rPr>
          <w:rFonts w:asciiTheme="minorHAnsi" w:hAnsiTheme="minorHAnsi"/>
          <w:snapToGrid w:val="0"/>
        </w:rPr>
        <w:t xml:space="preserve">considered </w:t>
      </w:r>
      <w:r w:rsidR="00307904">
        <w:rPr>
          <w:rFonts w:asciiTheme="minorHAnsi" w:hAnsiTheme="minorHAnsi"/>
          <w:snapToGrid w:val="0"/>
        </w:rPr>
        <w:t>a</w:t>
      </w:r>
      <w:r w:rsidR="002E2ABA">
        <w:rPr>
          <w:rFonts w:asciiTheme="minorHAnsi" w:hAnsiTheme="minorHAnsi"/>
          <w:snapToGrid w:val="0"/>
        </w:rPr>
        <w:t xml:space="preserve"> broader </w:t>
      </w:r>
      <w:r w:rsidR="00307904">
        <w:rPr>
          <w:rFonts w:asciiTheme="minorHAnsi" w:hAnsiTheme="minorHAnsi"/>
          <w:snapToGrid w:val="0"/>
        </w:rPr>
        <w:t xml:space="preserve">population </w:t>
      </w:r>
      <w:r w:rsidR="002E2ABA">
        <w:rPr>
          <w:rFonts w:asciiTheme="minorHAnsi" w:hAnsiTheme="minorHAnsi"/>
          <w:snapToGrid w:val="0"/>
        </w:rPr>
        <w:t xml:space="preserve">than proposed in the submission (contraindicated or </w:t>
      </w:r>
      <w:r w:rsidR="006E4C8E">
        <w:rPr>
          <w:rFonts w:asciiTheme="minorHAnsi" w:hAnsiTheme="minorHAnsi"/>
          <w:snapToGrid w:val="0"/>
        </w:rPr>
        <w:t xml:space="preserve">repeated reported </w:t>
      </w:r>
      <w:r w:rsidR="002E2ABA">
        <w:rPr>
          <w:rFonts w:asciiTheme="minorHAnsi" w:hAnsiTheme="minorHAnsi"/>
          <w:snapToGrid w:val="0"/>
        </w:rPr>
        <w:t xml:space="preserve">suboptimal adherence to TD/FTC) </w:t>
      </w:r>
      <w:r w:rsidR="00307904">
        <w:rPr>
          <w:rFonts w:asciiTheme="minorHAnsi" w:hAnsiTheme="minorHAnsi"/>
          <w:snapToGrid w:val="0"/>
        </w:rPr>
        <w:t>should be eligible for CAB-LA</w:t>
      </w:r>
      <w:r w:rsidR="00025087">
        <w:rPr>
          <w:rFonts w:asciiTheme="minorHAnsi" w:hAnsiTheme="minorHAnsi"/>
          <w:snapToGrid w:val="0"/>
        </w:rPr>
        <w:t>. The PBAC considered</w:t>
      </w:r>
      <w:r w:rsidR="00307904">
        <w:rPr>
          <w:rFonts w:asciiTheme="minorHAnsi" w:hAnsiTheme="minorHAnsi"/>
          <w:snapToGrid w:val="0"/>
        </w:rPr>
        <w:t xml:space="preserve"> all</w:t>
      </w:r>
      <w:r w:rsidR="002E2ABA">
        <w:rPr>
          <w:rFonts w:asciiTheme="minorHAnsi" w:hAnsiTheme="minorHAnsi"/>
          <w:snapToGrid w:val="0"/>
        </w:rPr>
        <w:t xml:space="preserve"> individuals who are determined </w:t>
      </w:r>
      <w:r w:rsidR="006367DD">
        <w:rPr>
          <w:rFonts w:asciiTheme="minorHAnsi" w:hAnsiTheme="minorHAnsi"/>
          <w:snapToGrid w:val="0"/>
        </w:rPr>
        <w:t>based on a</w:t>
      </w:r>
      <w:r w:rsidR="002E2ABA">
        <w:rPr>
          <w:rFonts w:asciiTheme="minorHAnsi" w:hAnsiTheme="minorHAnsi"/>
          <w:snapToGrid w:val="0"/>
        </w:rPr>
        <w:t xml:space="preserve"> clinical assessment to</w:t>
      </w:r>
      <w:r w:rsidR="006367DD">
        <w:rPr>
          <w:rFonts w:asciiTheme="minorHAnsi" w:hAnsiTheme="minorHAnsi"/>
          <w:snapToGrid w:val="0"/>
        </w:rPr>
        <w:t xml:space="preserve"> likely</w:t>
      </w:r>
      <w:r w:rsidR="002E2ABA">
        <w:rPr>
          <w:rFonts w:asciiTheme="minorHAnsi" w:hAnsiTheme="minorHAnsi"/>
          <w:snapToGrid w:val="0"/>
        </w:rPr>
        <w:t xml:space="preserve"> benefit from a long-acting form of PrEP</w:t>
      </w:r>
      <w:r w:rsidR="00025087">
        <w:rPr>
          <w:rFonts w:asciiTheme="minorHAnsi" w:hAnsiTheme="minorHAnsi"/>
          <w:snapToGrid w:val="0"/>
        </w:rPr>
        <w:t xml:space="preserve"> should be eligible</w:t>
      </w:r>
      <w:r w:rsidR="006367DD">
        <w:rPr>
          <w:rFonts w:asciiTheme="minorHAnsi" w:hAnsiTheme="minorHAnsi"/>
          <w:snapToGrid w:val="0"/>
        </w:rPr>
        <w:t xml:space="preserve"> for CAB-LA</w:t>
      </w:r>
      <w:r w:rsidR="002E2ABA">
        <w:rPr>
          <w:rFonts w:asciiTheme="minorHAnsi" w:hAnsiTheme="minorHAnsi"/>
          <w:snapToGrid w:val="0"/>
        </w:rPr>
        <w:t xml:space="preserve">. </w:t>
      </w:r>
      <w:r w:rsidR="00307904">
        <w:rPr>
          <w:rFonts w:asciiTheme="minorHAnsi" w:hAnsiTheme="minorHAnsi"/>
          <w:snapToGrid w:val="0"/>
        </w:rPr>
        <w:t>As such, t</w:t>
      </w:r>
      <w:r w:rsidR="002E2ABA">
        <w:rPr>
          <w:rFonts w:asciiTheme="minorHAnsi" w:hAnsiTheme="minorHAnsi"/>
          <w:snapToGrid w:val="0"/>
        </w:rPr>
        <w:t>he PBAC deferred making a recommendation for CAB-LA to seek</w:t>
      </w:r>
      <w:r w:rsidR="007D1533">
        <w:rPr>
          <w:rFonts w:asciiTheme="minorHAnsi" w:hAnsiTheme="minorHAnsi"/>
          <w:snapToGrid w:val="0"/>
        </w:rPr>
        <w:t xml:space="preserve"> further Sponsor</w:t>
      </w:r>
      <w:r w:rsidR="002E2ABA">
        <w:rPr>
          <w:rFonts w:asciiTheme="minorHAnsi" w:hAnsiTheme="minorHAnsi"/>
          <w:snapToGrid w:val="0"/>
        </w:rPr>
        <w:t xml:space="preserve"> input regarding the PBS restriction</w:t>
      </w:r>
      <w:r w:rsidR="00307904">
        <w:rPr>
          <w:rFonts w:asciiTheme="minorHAnsi" w:hAnsiTheme="minorHAnsi"/>
          <w:snapToGrid w:val="0"/>
        </w:rPr>
        <w:t xml:space="preserve"> criteria</w:t>
      </w:r>
      <w:r w:rsidR="002E2ABA">
        <w:rPr>
          <w:rFonts w:asciiTheme="minorHAnsi" w:hAnsiTheme="minorHAnsi"/>
          <w:snapToGrid w:val="0"/>
        </w:rPr>
        <w:t>.</w:t>
      </w:r>
    </w:p>
    <w:p w14:paraId="579D88CA" w14:textId="16927A85" w:rsidR="00B22FEA" w:rsidRPr="003576CF" w:rsidRDefault="00B22FEA" w:rsidP="00173BE7">
      <w:pPr>
        <w:widowControl w:val="0"/>
        <w:numPr>
          <w:ilvl w:val="1"/>
          <w:numId w:val="1"/>
        </w:numPr>
        <w:spacing w:after="120"/>
        <w:rPr>
          <w:rFonts w:asciiTheme="minorHAnsi" w:hAnsiTheme="minorHAnsi"/>
          <w:snapToGrid w:val="0"/>
        </w:rPr>
      </w:pPr>
      <w:r w:rsidRPr="003576CF">
        <w:rPr>
          <w:rFonts w:asciiTheme="minorHAnsi" w:hAnsiTheme="minorHAnsi"/>
          <w:snapToGrid w:val="0"/>
        </w:rPr>
        <w:t>The PBAC considered the nominated comparator of SoC, which may include regular testing for HIV infection and other sexually transmitted infections, as well as condom use, was overall reasonable</w:t>
      </w:r>
      <w:r w:rsidR="00073FBB">
        <w:rPr>
          <w:rFonts w:asciiTheme="minorHAnsi" w:hAnsiTheme="minorHAnsi"/>
          <w:snapToGrid w:val="0"/>
        </w:rPr>
        <w:t>, although</w:t>
      </w:r>
      <w:r w:rsidR="0016158B">
        <w:rPr>
          <w:rFonts w:asciiTheme="minorHAnsi" w:hAnsiTheme="minorHAnsi"/>
          <w:snapToGrid w:val="0"/>
        </w:rPr>
        <w:t xml:space="preserve"> </w:t>
      </w:r>
      <w:r w:rsidR="00173BE7">
        <w:rPr>
          <w:rFonts w:asciiTheme="minorHAnsi" w:hAnsiTheme="minorHAnsi"/>
          <w:snapToGrid w:val="0"/>
        </w:rPr>
        <w:t>acknowledged</w:t>
      </w:r>
      <w:r w:rsidR="006E4C8E">
        <w:rPr>
          <w:rFonts w:asciiTheme="minorHAnsi" w:hAnsiTheme="minorHAnsi"/>
          <w:snapToGrid w:val="0"/>
        </w:rPr>
        <w:t xml:space="preserve"> a subset of the population may</w:t>
      </w:r>
      <w:r w:rsidRPr="003576CF">
        <w:rPr>
          <w:rFonts w:asciiTheme="minorHAnsi" w:hAnsiTheme="minorHAnsi"/>
          <w:snapToGrid w:val="0"/>
        </w:rPr>
        <w:t xml:space="preserve"> take oral PrEP in a sub-optimally adherent manner</w:t>
      </w:r>
      <w:r w:rsidR="006E4C8E">
        <w:rPr>
          <w:rFonts w:asciiTheme="minorHAnsi" w:hAnsiTheme="minorHAnsi"/>
          <w:snapToGrid w:val="0"/>
        </w:rPr>
        <w:t>.</w:t>
      </w:r>
      <w:r w:rsidRPr="003576CF">
        <w:rPr>
          <w:rFonts w:asciiTheme="minorHAnsi" w:hAnsiTheme="minorHAnsi"/>
          <w:snapToGrid w:val="0"/>
        </w:rPr>
        <w:t xml:space="preserve"> </w:t>
      </w:r>
    </w:p>
    <w:p w14:paraId="1B57ED98" w14:textId="27F47A80" w:rsidR="006E4C8E" w:rsidRDefault="00BC309F" w:rsidP="007D1EC3">
      <w:pPr>
        <w:widowControl w:val="0"/>
        <w:numPr>
          <w:ilvl w:val="1"/>
          <w:numId w:val="1"/>
        </w:numPr>
        <w:spacing w:after="120"/>
        <w:rPr>
          <w:rFonts w:asciiTheme="minorHAnsi" w:hAnsiTheme="minorHAnsi"/>
          <w:snapToGrid w:val="0"/>
        </w:rPr>
      </w:pPr>
      <w:r w:rsidRPr="003576CF">
        <w:t>The</w:t>
      </w:r>
      <w:r>
        <w:t xml:space="preserve"> PBAC noted the</w:t>
      </w:r>
      <w:r w:rsidRPr="003576CF">
        <w:t xml:space="preserve"> submission was based on two randomised trials comparing CAB-LA with TD/FTC (HPTN-083 and HPTN-084)</w:t>
      </w:r>
      <w:r>
        <w:t>,</w:t>
      </w:r>
      <w:r w:rsidRPr="003576CF">
        <w:t xml:space="preserve"> as well as an indirect comparison informed by the HPTN-083 trial and two trials comparing TD/FTC with placebo (as a proxy for SoC) (iPrEx, and IPERGAY) and one trial comparing TD/FTC either immediately or after a deferral period of one year (PROUD) to estimate the effect of CAB-LA versus SoC via the common comparator of TD/FTC.</w:t>
      </w:r>
      <w:r>
        <w:t xml:space="preserve"> </w:t>
      </w:r>
      <w:r w:rsidR="009435FF" w:rsidRPr="003576CF">
        <w:rPr>
          <w:rFonts w:asciiTheme="minorHAnsi" w:hAnsiTheme="minorHAnsi"/>
          <w:snapToGrid w:val="0"/>
        </w:rPr>
        <w:t>The PBAC noted HPTN</w:t>
      </w:r>
      <w:r w:rsidR="003E7BD1" w:rsidRPr="003576CF">
        <w:rPr>
          <w:rFonts w:asciiTheme="minorHAnsi" w:hAnsiTheme="minorHAnsi"/>
          <w:snapToGrid w:val="0"/>
        </w:rPr>
        <w:t>-083</w:t>
      </w:r>
      <w:r>
        <w:rPr>
          <w:rFonts w:asciiTheme="minorHAnsi" w:hAnsiTheme="minorHAnsi"/>
          <w:snapToGrid w:val="0"/>
        </w:rPr>
        <w:t xml:space="preserve"> was conducted </w:t>
      </w:r>
      <w:r w:rsidR="003E7BD1" w:rsidRPr="003576CF">
        <w:rPr>
          <w:rFonts w:asciiTheme="minorHAnsi" w:hAnsiTheme="minorHAnsi"/>
          <w:snapToGrid w:val="0"/>
        </w:rPr>
        <w:t xml:space="preserve">in HIV negative men and transgender women who have sex with men, and HPTN-084 in HIV negative women. The Committee noted the clinical claim and economic analysis were primarily supported by the HPTN-083 </w:t>
      </w:r>
      <w:r w:rsidR="007566D6">
        <w:rPr>
          <w:rFonts w:asciiTheme="minorHAnsi" w:hAnsiTheme="minorHAnsi"/>
          <w:snapToGrid w:val="0"/>
        </w:rPr>
        <w:t>trial</w:t>
      </w:r>
      <w:r w:rsidR="007566D6" w:rsidRPr="003576CF">
        <w:rPr>
          <w:rFonts w:asciiTheme="minorHAnsi" w:hAnsiTheme="minorHAnsi"/>
          <w:snapToGrid w:val="0"/>
        </w:rPr>
        <w:t xml:space="preserve"> </w:t>
      </w:r>
      <w:r w:rsidR="003E7BD1" w:rsidRPr="003576CF">
        <w:rPr>
          <w:rFonts w:asciiTheme="minorHAnsi" w:hAnsiTheme="minorHAnsi"/>
          <w:snapToGrid w:val="0"/>
        </w:rPr>
        <w:t>and considered this was reasonable as advice from the drug utilisation section of the Department had indicated the population identified as female (as indicated in Medicare/PBS records) was approximately 2% of the population</w:t>
      </w:r>
      <w:r w:rsidR="00050820" w:rsidRPr="003576CF">
        <w:rPr>
          <w:rFonts w:asciiTheme="minorHAnsi" w:hAnsiTheme="minorHAnsi"/>
          <w:snapToGrid w:val="0"/>
        </w:rPr>
        <w:t xml:space="preserve"> currently</w:t>
      </w:r>
      <w:r w:rsidR="003E7BD1" w:rsidRPr="003576CF">
        <w:rPr>
          <w:rFonts w:asciiTheme="minorHAnsi" w:hAnsiTheme="minorHAnsi"/>
          <w:snapToGrid w:val="0"/>
        </w:rPr>
        <w:t xml:space="preserve"> using PrEP on the PBS.</w:t>
      </w:r>
    </w:p>
    <w:p w14:paraId="19D6AB97" w14:textId="1C4E3F66" w:rsidR="00872E5A" w:rsidRDefault="00113F06" w:rsidP="003E217F">
      <w:pPr>
        <w:widowControl w:val="0"/>
        <w:numPr>
          <w:ilvl w:val="1"/>
          <w:numId w:val="1"/>
        </w:numPr>
        <w:spacing w:after="120"/>
      </w:pPr>
      <w:r>
        <w:lastRenderedPageBreak/>
        <w:t xml:space="preserve">The PBAC considered the magnitude of benefit based on the indirect comparison of CAB-LA to SoC was highly uncertain and likely overestimated due to a range of applicability and transitivity issues. </w:t>
      </w:r>
      <w:r w:rsidRPr="0085108E">
        <w:rPr>
          <w:rFonts w:asciiTheme="minorHAnsi" w:hAnsiTheme="minorHAnsi"/>
          <w:snapToGrid w:val="0"/>
        </w:rPr>
        <w:t>The PBAC noted</w:t>
      </w:r>
      <w:r w:rsidRPr="00113F06">
        <w:t xml:space="preserve"> </w:t>
      </w:r>
      <w:r>
        <w:t>no evidence was available in the requested second line population</w:t>
      </w:r>
      <w:r w:rsidR="00D25EC7">
        <w:t>, and</w:t>
      </w:r>
      <w:r w:rsidRPr="0085108E">
        <w:rPr>
          <w:rFonts w:asciiTheme="minorHAnsi" w:hAnsiTheme="minorHAnsi"/>
          <w:snapToGrid w:val="0"/>
        </w:rPr>
        <w:t xml:space="preserve"> </w:t>
      </w:r>
      <w:r w:rsidR="00375030">
        <w:rPr>
          <w:rFonts w:asciiTheme="minorHAnsi" w:hAnsiTheme="minorHAnsi"/>
          <w:snapToGrid w:val="0"/>
        </w:rPr>
        <w:t xml:space="preserve">the </w:t>
      </w:r>
      <w:r>
        <w:t xml:space="preserve">HPTN-083 </w:t>
      </w:r>
      <w:r w:rsidR="007566D6">
        <w:t xml:space="preserve">trial specifically </w:t>
      </w:r>
      <w:r w:rsidR="00D25EC7">
        <w:t>ex</w:t>
      </w:r>
      <w:r>
        <w:t>clud</w:t>
      </w:r>
      <w:r w:rsidR="00D25EC7">
        <w:t>ed</w:t>
      </w:r>
      <w:r>
        <w:t xml:space="preserve"> individuals who had less than 50% adherence to the oral lead-in treatment.</w:t>
      </w:r>
      <w:r w:rsidR="00D25EC7">
        <w:t xml:space="preserve"> </w:t>
      </w:r>
      <w:r w:rsidR="007566D6">
        <w:t>The PBAC noted the baseline HIV risk in the countries where the HPTN-083 trial</w:t>
      </w:r>
      <w:r w:rsidR="00F91C75">
        <w:t xml:space="preserve"> was</w:t>
      </w:r>
      <w:r w:rsidR="007566D6">
        <w:t xml:space="preserve"> conducted was likely substantially different to PROUD, IPERGAY and iPrEx (resulting in an exchangeability issue) and </w:t>
      </w:r>
      <w:r w:rsidR="0085108E">
        <w:t xml:space="preserve">higher than in </w:t>
      </w:r>
      <w:r w:rsidR="007566D6">
        <w:t xml:space="preserve">the Australian setting (resulting in an applicability issue). </w:t>
      </w:r>
      <w:r w:rsidR="00872E5A">
        <w:t>The PBAC noted the superior effectiveness of CAB-LA relative to TD/FTC in HPTN</w:t>
      </w:r>
      <w:r w:rsidR="002762D9">
        <w:t>-</w:t>
      </w:r>
      <w:r w:rsidR="00872E5A">
        <w:t>083 (and HPTN-084) appeared to be driven by sub-optimal adherence in the oral TD/FTC arm</w:t>
      </w:r>
      <w:r w:rsidR="00375030">
        <w:t xml:space="preserve"> and considered that the applicability of the trial results were unknown due</w:t>
      </w:r>
      <w:r w:rsidR="006445A7">
        <w:t xml:space="preserve"> to</w:t>
      </w:r>
      <w:r w:rsidR="00375030">
        <w:t xml:space="preserve"> </w:t>
      </w:r>
      <w:r w:rsidR="00375030">
        <w:rPr>
          <w:rFonts w:asciiTheme="minorHAnsi" w:hAnsiTheme="minorHAnsi"/>
          <w:snapToGrid w:val="0"/>
        </w:rPr>
        <w:t xml:space="preserve">difficulties </w:t>
      </w:r>
      <w:r w:rsidR="00872E5A" w:rsidRPr="0085108E">
        <w:rPr>
          <w:rFonts w:asciiTheme="minorHAnsi" w:hAnsiTheme="minorHAnsi"/>
          <w:snapToGrid w:val="0"/>
        </w:rPr>
        <w:t xml:space="preserve">measuring </w:t>
      </w:r>
      <w:r w:rsidR="006445A7">
        <w:rPr>
          <w:rFonts w:asciiTheme="minorHAnsi" w:hAnsiTheme="minorHAnsi"/>
          <w:snapToGrid w:val="0"/>
        </w:rPr>
        <w:t xml:space="preserve">the </w:t>
      </w:r>
      <w:r w:rsidR="00872E5A" w:rsidRPr="0085108E">
        <w:rPr>
          <w:rFonts w:asciiTheme="minorHAnsi" w:hAnsiTheme="minorHAnsi"/>
          <w:snapToGrid w:val="0"/>
        </w:rPr>
        <w:t>adherence</w:t>
      </w:r>
      <w:r w:rsidR="006445A7">
        <w:rPr>
          <w:rFonts w:asciiTheme="minorHAnsi" w:hAnsiTheme="minorHAnsi"/>
          <w:snapToGrid w:val="0"/>
        </w:rPr>
        <w:t xml:space="preserve"> rates</w:t>
      </w:r>
      <w:r w:rsidR="00872E5A" w:rsidRPr="0085108E">
        <w:rPr>
          <w:rFonts w:asciiTheme="minorHAnsi" w:hAnsiTheme="minorHAnsi"/>
          <w:snapToGrid w:val="0"/>
        </w:rPr>
        <w:t xml:space="preserve"> in the Australian setting </w:t>
      </w:r>
      <w:r w:rsidR="00375030">
        <w:rPr>
          <w:rFonts w:asciiTheme="minorHAnsi" w:hAnsiTheme="minorHAnsi"/>
          <w:snapToGrid w:val="0"/>
        </w:rPr>
        <w:t>with</w:t>
      </w:r>
      <w:r w:rsidR="00872E5A" w:rsidRPr="0085108E">
        <w:rPr>
          <w:rFonts w:asciiTheme="minorHAnsi" w:hAnsiTheme="minorHAnsi"/>
          <w:snapToGrid w:val="0"/>
        </w:rPr>
        <w:t xml:space="preserve"> the use of on-demand PrEP regimens</w:t>
      </w:r>
      <w:r w:rsidR="006445A7">
        <w:rPr>
          <w:rFonts w:asciiTheme="minorHAnsi" w:hAnsiTheme="minorHAnsi"/>
          <w:snapToGrid w:val="0"/>
        </w:rPr>
        <w:t xml:space="preserve"> potentially being categorised as non-adherence</w:t>
      </w:r>
      <w:r w:rsidR="00872E5A">
        <w:rPr>
          <w:rFonts w:asciiTheme="minorHAnsi" w:hAnsiTheme="minorHAnsi"/>
          <w:snapToGrid w:val="0"/>
        </w:rPr>
        <w:t>.</w:t>
      </w:r>
    </w:p>
    <w:p w14:paraId="333A68C5" w14:textId="6F859237" w:rsidR="00595DB8" w:rsidRPr="003576CF" w:rsidRDefault="0038360C" w:rsidP="00595DB8">
      <w:pPr>
        <w:widowControl w:val="0"/>
        <w:numPr>
          <w:ilvl w:val="1"/>
          <w:numId w:val="1"/>
        </w:numPr>
        <w:spacing w:after="120"/>
        <w:rPr>
          <w:rFonts w:asciiTheme="minorHAnsi" w:hAnsiTheme="minorHAnsi"/>
          <w:snapToGrid w:val="0"/>
        </w:rPr>
      </w:pPr>
      <w:bookmarkStart w:id="77" w:name="_Ref142339429"/>
      <w:r>
        <w:rPr>
          <w:rFonts w:asciiTheme="minorHAnsi" w:hAnsiTheme="minorHAnsi"/>
          <w:iCs/>
          <w:snapToGrid w:val="0"/>
        </w:rPr>
        <w:t>T</w:t>
      </w:r>
      <w:r w:rsidRPr="003576CF">
        <w:rPr>
          <w:rFonts w:asciiTheme="minorHAnsi" w:hAnsiTheme="minorHAnsi"/>
          <w:iCs/>
          <w:snapToGrid w:val="0"/>
        </w:rPr>
        <w:t>he</w:t>
      </w:r>
      <w:r w:rsidRPr="003576CF">
        <w:rPr>
          <w:rFonts w:asciiTheme="minorHAnsi" w:hAnsiTheme="minorHAnsi"/>
          <w:snapToGrid w:val="0"/>
          <w:szCs w:val="20"/>
        </w:rPr>
        <w:t xml:space="preserve"> PBAC considered that the claim of superior comparative effectiveness to SoC was reasonable, however considered the claim of superiority over TD/FTC was difficult to assess due to differences between the trial and </w:t>
      </w:r>
      <w:r>
        <w:rPr>
          <w:rFonts w:asciiTheme="minorHAnsi" w:hAnsiTheme="minorHAnsi"/>
          <w:snapToGrid w:val="0"/>
          <w:szCs w:val="20"/>
        </w:rPr>
        <w:t xml:space="preserve">the </w:t>
      </w:r>
      <w:r w:rsidRPr="003576CF">
        <w:rPr>
          <w:rFonts w:asciiTheme="minorHAnsi" w:hAnsiTheme="minorHAnsi"/>
          <w:snapToGrid w:val="0"/>
          <w:szCs w:val="20"/>
        </w:rPr>
        <w:t>Australian setting</w:t>
      </w:r>
      <w:r>
        <w:rPr>
          <w:rFonts w:asciiTheme="minorHAnsi" w:hAnsiTheme="minorHAnsi"/>
          <w:snapToGrid w:val="0"/>
          <w:szCs w:val="20"/>
        </w:rPr>
        <w:t>, including</w:t>
      </w:r>
      <w:r w:rsidRPr="003576CF">
        <w:rPr>
          <w:rFonts w:asciiTheme="minorHAnsi" w:hAnsiTheme="minorHAnsi"/>
          <w:snapToGrid w:val="0"/>
          <w:szCs w:val="20"/>
        </w:rPr>
        <w:t xml:space="preserve"> how oral PrEP is used in practice. Overall, the Committee considered a claim that CAB-LA is, at minimum, as effective as TD/FTC </w:t>
      </w:r>
      <w:r w:rsidR="002762D9">
        <w:rPr>
          <w:rFonts w:asciiTheme="minorHAnsi" w:hAnsiTheme="minorHAnsi"/>
          <w:snapToGrid w:val="0"/>
          <w:szCs w:val="20"/>
        </w:rPr>
        <w:t>would be</w:t>
      </w:r>
      <w:r w:rsidRPr="003576CF">
        <w:rPr>
          <w:rFonts w:asciiTheme="minorHAnsi" w:hAnsiTheme="minorHAnsi"/>
          <w:snapToGrid w:val="0"/>
          <w:szCs w:val="20"/>
        </w:rPr>
        <w:t xml:space="preserve"> reasonable, however considered it was difficult to draw conclusions about the magnitude of any potential incremental benefit with the available information.</w:t>
      </w:r>
      <w:bookmarkEnd w:id="77"/>
      <w:r w:rsidR="00427C4E" w:rsidRPr="003576CF">
        <w:rPr>
          <w:rFonts w:asciiTheme="minorHAnsi" w:hAnsiTheme="minorHAnsi"/>
          <w:snapToGrid w:val="0"/>
        </w:rPr>
        <w:t xml:space="preserve"> </w:t>
      </w:r>
    </w:p>
    <w:p w14:paraId="24B8D81A" w14:textId="462B27D7" w:rsidR="00595DB8" w:rsidRPr="003576CF" w:rsidRDefault="00211A51" w:rsidP="00595DB8">
      <w:pPr>
        <w:widowControl w:val="0"/>
        <w:numPr>
          <w:ilvl w:val="1"/>
          <w:numId w:val="1"/>
        </w:numPr>
        <w:spacing w:after="120"/>
        <w:rPr>
          <w:rFonts w:asciiTheme="minorHAnsi" w:hAnsiTheme="minorHAnsi"/>
          <w:snapToGrid w:val="0"/>
        </w:rPr>
      </w:pPr>
      <w:r w:rsidRPr="003576CF">
        <w:rPr>
          <w:rFonts w:asciiTheme="minorHAnsi" w:hAnsiTheme="minorHAnsi"/>
          <w:snapToGrid w:val="0"/>
        </w:rPr>
        <w:t>The PBAC noted the submission claimed CAB</w:t>
      </w:r>
      <w:r w:rsidR="00050820" w:rsidRPr="003576CF">
        <w:rPr>
          <w:rFonts w:asciiTheme="minorHAnsi" w:hAnsiTheme="minorHAnsi"/>
          <w:snapToGrid w:val="0"/>
        </w:rPr>
        <w:t>-LA</w:t>
      </w:r>
      <w:r w:rsidRPr="003576CF">
        <w:rPr>
          <w:rFonts w:asciiTheme="minorHAnsi" w:hAnsiTheme="minorHAnsi"/>
          <w:snapToGrid w:val="0"/>
        </w:rPr>
        <w:t xml:space="preserve"> had an acceptable and manageable safety profile compared to </w:t>
      </w:r>
      <w:r w:rsidR="00B22FEA" w:rsidRPr="003576CF">
        <w:rPr>
          <w:rFonts w:asciiTheme="minorHAnsi" w:hAnsiTheme="minorHAnsi"/>
          <w:snapToGrid w:val="0"/>
        </w:rPr>
        <w:t>SoC and</w:t>
      </w:r>
      <w:r w:rsidRPr="003576CF">
        <w:rPr>
          <w:rFonts w:asciiTheme="minorHAnsi" w:hAnsiTheme="minorHAnsi"/>
          <w:snapToGrid w:val="0"/>
        </w:rPr>
        <w:t xml:space="preserve"> considered that while some </w:t>
      </w:r>
      <w:r w:rsidR="00B22FEA" w:rsidRPr="003576CF">
        <w:rPr>
          <w:rFonts w:asciiTheme="minorHAnsi" w:hAnsiTheme="minorHAnsi"/>
          <w:snapToGrid w:val="0"/>
        </w:rPr>
        <w:t>people</w:t>
      </w:r>
      <w:r w:rsidRPr="003576CF">
        <w:rPr>
          <w:rFonts w:asciiTheme="minorHAnsi" w:hAnsiTheme="minorHAnsi"/>
          <w:snapToGrid w:val="0"/>
        </w:rPr>
        <w:t xml:space="preserve"> may experience injection site reactions </w:t>
      </w:r>
      <w:r w:rsidR="00747F8B" w:rsidRPr="003576CF">
        <w:rPr>
          <w:rFonts w:asciiTheme="minorHAnsi" w:hAnsiTheme="minorHAnsi"/>
          <w:snapToGrid w:val="0"/>
        </w:rPr>
        <w:t>with</w:t>
      </w:r>
      <w:r w:rsidRPr="003576CF">
        <w:rPr>
          <w:rFonts w:asciiTheme="minorHAnsi" w:hAnsiTheme="minorHAnsi"/>
          <w:snapToGrid w:val="0"/>
        </w:rPr>
        <w:t xml:space="preserve"> CAB</w:t>
      </w:r>
      <w:r w:rsidR="009A0043">
        <w:rPr>
          <w:rFonts w:asciiTheme="minorHAnsi" w:hAnsiTheme="minorHAnsi"/>
          <w:snapToGrid w:val="0"/>
        </w:rPr>
        <w:t>-LA</w:t>
      </w:r>
      <w:r w:rsidRPr="003576CF">
        <w:rPr>
          <w:rFonts w:asciiTheme="minorHAnsi" w:hAnsiTheme="minorHAnsi"/>
          <w:snapToGrid w:val="0"/>
        </w:rPr>
        <w:t>, the available evidence indicated these were typically mild to moderate and CAB</w:t>
      </w:r>
      <w:r w:rsidR="009A0043">
        <w:rPr>
          <w:rFonts w:asciiTheme="minorHAnsi" w:hAnsiTheme="minorHAnsi"/>
          <w:snapToGrid w:val="0"/>
        </w:rPr>
        <w:t>-LA</w:t>
      </w:r>
      <w:r w:rsidRPr="003576CF">
        <w:rPr>
          <w:rFonts w:asciiTheme="minorHAnsi" w:hAnsiTheme="minorHAnsi"/>
          <w:snapToGrid w:val="0"/>
        </w:rPr>
        <w:t xml:space="preserve"> was well tolerated. Overall, the PBAC considered the claim of an acceptable and manageable safety profile compared to SoC was adequately supported. </w:t>
      </w:r>
    </w:p>
    <w:p w14:paraId="4A72CFE5" w14:textId="183C4F6F" w:rsidR="002B1F0A" w:rsidRDefault="00BC6C80" w:rsidP="0072358C">
      <w:pPr>
        <w:pStyle w:val="3-BodyText"/>
      </w:pPr>
      <w:r>
        <w:t>The PBAC noted the base case ICER presented in the submission was $</w:t>
      </w:r>
      <w:r w:rsidR="00600D26">
        <w:t>15,000</w:t>
      </w:r>
      <w:r w:rsidR="00EE2BD9">
        <w:t> </w:t>
      </w:r>
      <w:r w:rsidR="00600D26">
        <w:t>to</w:t>
      </w:r>
      <w:r w:rsidR="00D84D9B">
        <w:t> </w:t>
      </w:r>
      <w:r w:rsidR="00600D26">
        <w:t>&lt;</w:t>
      </w:r>
      <w:r w:rsidR="00EE2BD9">
        <w:t> </w:t>
      </w:r>
      <w:r w:rsidR="00600D26">
        <w:t>$25,000</w:t>
      </w:r>
      <w:r>
        <w:t xml:space="preserve">/QALY </w:t>
      </w:r>
      <w:r w:rsidR="00B915C5">
        <w:t>and</w:t>
      </w:r>
      <w:r>
        <w:t xml:space="preserve"> </w:t>
      </w:r>
      <w:r w:rsidR="00B915C5">
        <w:t>that</w:t>
      </w:r>
      <w:r w:rsidR="009A1994">
        <w:t xml:space="preserve"> it was</w:t>
      </w:r>
      <w:r>
        <w:t xml:space="preserve"> sensitive to the estimates for the background risk of HIV and the efficacy </w:t>
      </w:r>
      <w:r w:rsidR="00C52EFE">
        <w:t>of</w:t>
      </w:r>
      <w:r>
        <w:t xml:space="preserve"> CAB-LA over S</w:t>
      </w:r>
      <w:r w:rsidR="009A0043">
        <w:t>o</w:t>
      </w:r>
      <w:r>
        <w:t xml:space="preserve">C. The PBAC noted the ESC advice that </w:t>
      </w:r>
      <w:r w:rsidR="00117D0A">
        <w:t xml:space="preserve">the background risk of 1.4 HIV cases per 100 person years </w:t>
      </w:r>
      <w:r w:rsidR="002B1F0A" w:rsidRPr="003576CF">
        <w:t xml:space="preserve">was likely the best available estimate </w:t>
      </w:r>
      <w:r w:rsidR="00117D0A">
        <w:t>although it</w:t>
      </w:r>
      <w:r w:rsidR="002B1F0A" w:rsidRPr="003576CF">
        <w:t xml:space="preserve"> remained highly uncertain</w:t>
      </w:r>
      <w:r w:rsidR="00117D0A">
        <w:t xml:space="preserve">, and </w:t>
      </w:r>
      <w:r w:rsidR="009A0043">
        <w:t xml:space="preserve">that </w:t>
      </w:r>
      <w:r w:rsidR="00117D0A">
        <w:t>the ICER increased to $</w:t>
      </w:r>
      <w:r w:rsidR="00600D26">
        <w:t>35,000</w:t>
      </w:r>
      <w:r w:rsidR="00EE2BD9">
        <w:t> </w:t>
      </w:r>
      <w:r w:rsidR="00600D26">
        <w:t>to &lt; $45,000</w:t>
      </w:r>
      <w:r w:rsidR="00EC7C8C">
        <w:t>/QALY</w:t>
      </w:r>
      <w:r w:rsidR="00117D0A">
        <w:t xml:space="preserve"> when </w:t>
      </w:r>
      <w:r w:rsidR="00154E34">
        <w:t>t</w:t>
      </w:r>
      <w:r w:rsidR="00117D0A">
        <w:t xml:space="preserve">he risk was reduced to 1 </w:t>
      </w:r>
      <w:r w:rsidR="009A0043">
        <w:t xml:space="preserve">case </w:t>
      </w:r>
      <w:r w:rsidR="00117D0A">
        <w:t>per 100</w:t>
      </w:r>
      <w:r w:rsidR="00D84D9B">
        <w:t> </w:t>
      </w:r>
      <w:r w:rsidR="00117D0A">
        <w:t>person years</w:t>
      </w:r>
      <w:r w:rsidR="002B1F0A" w:rsidRPr="003576CF">
        <w:t>.</w:t>
      </w:r>
      <w:r w:rsidR="00DE1EB8">
        <w:t xml:space="preserve"> </w:t>
      </w:r>
      <w:r w:rsidR="00B915C5">
        <w:t xml:space="preserve">The PBAC noted the ICER increased to </w:t>
      </w:r>
      <w:r w:rsidR="00FE62E1" w:rsidRPr="003576CF">
        <w:t>$</w:t>
      </w:r>
      <w:r w:rsidR="00600D26">
        <w:t>35,000</w:t>
      </w:r>
      <w:r w:rsidR="00D84D9B">
        <w:t> </w:t>
      </w:r>
      <w:r w:rsidR="00600D26">
        <w:t>to</w:t>
      </w:r>
      <w:r w:rsidR="00D84D9B">
        <w:t> </w:t>
      </w:r>
      <w:r w:rsidR="00600D26">
        <w:t>&lt;</w:t>
      </w:r>
      <w:r w:rsidR="00D84D9B">
        <w:t> </w:t>
      </w:r>
      <w:r w:rsidR="00600D26">
        <w:t>$45,000</w:t>
      </w:r>
      <w:r w:rsidR="00FE62E1" w:rsidRPr="003576CF">
        <w:t xml:space="preserve">/QALY </w:t>
      </w:r>
      <w:r w:rsidR="00B915C5">
        <w:t xml:space="preserve">if </w:t>
      </w:r>
      <w:r w:rsidR="005F154F">
        <w:t xml:space="preserve">it was assumed that the </w:t>
      </w:r>
      <w:r w:rsidR="00452E47">
        <w:t>effectiveness</w:t>
      </w:r>
      <w:r w:rsidR="005F154F">
        <w:t xml:space="preserve"> of CAB-LA</w:t>
      </w:r>
      <w:r w:rsidR="00452E47">
        <w:t xml:space="preserve"> was the same as that for oral TD</w:t>
      </w:r>
      <w:r w:rsidR="00475EF5">
        <w:t>/FT</w:t>
      </w:r>
      <w:r w:rsidR="00452E47">
        <w:t>C</w:t>
      </w:r>
      <w:r w:rsidR="002664CB">
        <w:t xml:space="preserve"> (</w:t>
      </w:r>
      <w:r w:rsidR="00470DBD">
        <w:t>RR of 0.26)</w:t>
      </w:r>
      <w:r w:rsidR="00452E47">
        <w:t>.</w:t>
      </w:r>
      <w:r w:rsidR="00470DBD">
        <w:t xml:space="preserve"> </w:t>
      </w:r>
      <w:r w:rsidR="00385432">
        <w:t>Overall, the PBAC considered the ICER uncertain.</w:t>
      </w:r>
    </w:p>
    <w:p w14:paraId="26DED713" w14:textId="5AFCA564" w:rsidR="00266C0B" w:rsidRPr="003576CF" w:rsidRDefault="008D6E79" w:rsidP="0072358C">
      <w:pPr>
        <w:pStyle w:val="3-BodyText"/>
      </w:pPr>
      <w:r>
        <w:t>The PBAC noted the sponsor</w:t>
      </w:r>
      <w:r w:rsidR="00D0089D">
        <w:t xml:space="preserve">’s argument that the proposed </w:t>
      </w:r>
      <w:r w:rsidR="00C032F8">
        <w:t>cost</w:t>
      </w:r>
      <w:r w:rsidR="00D0089D">
        <w:t xml:space="preserve"> for CAB-LA of $</w:t>
      </w:r>
      <w:r w:rsidR="00A43AE2" w:rsidRPr="00490CD3">
        <w:rPr>
          <w:color w:val="000000"/>
          <w:spacing w:val="20"/>
          <w:w w:val="43"/>
          <w:shd w:val="solid" w:color="000000" w:fill="000000"/>
          <w:fitText w:val="473" w:id="-1167892472"/>
          <w14:textFill>
            <w14:solidFill>
              <w14:srgbClr w14:val="000000">
                <w14:alpha w14:val="100000"/>
              </w14:srgbClr>
            </w14:solidFill>
          </w14:textFill>
        </w:rPr>
        <w:t>|||  ||</w:t>
      </w:r>
      <w:r w:rsidR="00A43AE2" w:rsidRPr="00490CD3">
        <w:rPr>
          <w:color w:val="000000"/>
          <w:spacing w:val="2"/>
          <w:w w:val="43"/>
          <w:shd w:val="solid" w:color="000000" w:fill="000000"/>
          <w:fitText w:val="473" w:id="-1167892472"/>
          <w14:textFill>
            <w14:solidFill>
              <w14:srgbClr w14:val="000000">
                <w14:alpha w14:val="100000"/>
              </w14:srgbClr>
            </w14:solidFill>
          </w14:textFill>
        </w:rPr>
        <w:t>|</w:t>
      </w:r>
      <w:r w:rsidR="00D0089D">
        <w:t xml:space="preserve"> per patient per year </w:t>
      </w:r>
      <w:r w:rsidR="009A0043">
        <w:t>is</w:t>
      </w:r>
      <w:r w:rsidR="00501994">
        <w:t xml:space="preserve"> cost-effective</w:t>
      </w:r>
      <w:r w:rsidR="00C032F8">
        <w:t xml:space="preserve"> </w:t>
      </w:r>
      <w:r w:rsidR="006445A7">
        <w:t>based on</w:t>
      </w:r>
      <w:r w:rsidR="00C032F8">
        <w:t xml:space="preserve"> a cost of $2,500 </w:t>
      </w:r>
      <w:r w:rsidR="00070CAA">
        <w:t xml:space="preserve">per patient per year being previously accepted as cost-effective for </w:t>
      </w:r>
      <w:r w:rsidR="003B6CF4">
        <w:t xml:space="preserve">oral </w:t>
      </w:r>
      <w:r w:rsidR="00070CAA">
        <w:t>TD/FTC</w:t>
      </w:r>
      <w:r w:rsidR="003B6CF4">
        <w:t xml:space="preserve"> versus S</w:t>
      </w:r>
      <w:r w:rsidR="009A0043">
        <w:t>o</w:t>
      </w:r>
      <w:r w:rsidR="003B6CF4">
        <w:t>C and the superior efficacy of CAB-LA over TD/FTC</w:t>
      </w:r>
      <w:r w:rsidR="002D1DB1">
        <w:t>. The PBAC considered this frame of reference to be informative however</w:t>
      </w:r>
      <w:r w:rsidR="00221A10">
        <w:t>,</w:t>
      </w:r>
      <w:r w:rsidR="00C47365">
        <w:t xml:space="preserve"> because the claim of superior effectiveness of CAB-LA over TD/FTC </w:t>
      </w:r>
      <w:r w:rsidR="00221A10">
        <w:t>was not accepted (paragraph</w:t>
      </w:r>
      <w:r w:rsidR="009A0043">
        <w:t xml:space="preserve"> </w:t>
      </w:r>
      <w:r w:rsidR="009A0043">
        <w:fldChar w:fldCharType="begin" w:fldLock="1"/>
      </w:r>
      <w:r w:rsidR="009A0043">
        <w:instrText xml:space="preserve"> REF _Ref142339429 \r \h </w:instrText>
      </w:r>
      <w:r w:rsidR="009A0043">
        <w:fldChar w:fldCharType="separate"/>
      </w:r>
      <w:r w:rsidR="009A0043">
        <w:t>7.8</w:t>
      </w:r>
      <w:r w:rsidR="009A0043">
        <w:fldChar w:fldCharType="end"/>
      </w:r>
      <w:r w:rsidR="00221A10">
        <w:t>), considered</w:t>
      </w:r>
      <w:r w:rsidR="00F740D4">
        <w:t xml:space="preserve"> the cost-effective price for CAB-</w:t>
      </w:r>
      <w:r w:rsidR="00F740D4">
        <w:lastRenderedPageBreak/>
        <w:t>LA versus S</w:t>
      </w:r>
      <w:r w:rsidR="009A0043">
        <w:t>o</w:t>
      </w:r>
      <w:r w:rsidR="00F740D4">
        <w:t xml:space="preserve">C should be the same as for </w:t>
      </w:r>
      <w:r w:rsidR="00F15433">
        <w:t>TD/FTC over S</w:t>
      </w:r>
      <w:r w:rsidR="009A0043">
        <w:t>o</w:t>
      </w:r>
      <w:r w:rsidR="00F15433">
        <w:t>C i.e. $2,500 per patient per year.</w:t>
      </w:r>
    </w:p>
    <w:p w14:paraId="60ADDE99" w14:textId="77CD89BE" w:rsidR="0075165D" w:rsidRDefault="009400DB" w:rsidP="00776CCD">
      <w:pPr>
        <w:widowControl w:val="0"/>
        <w:numPr>
          <w:ilvl w:val="1"/>
          <w:numId w:val="1"/>
        </w:numPr>
        <w:spacing w:after="120"/>
      </w:pPr>
      <w:bookmarkStart w:id="78" w:name="_Ref142378160"/>
      <w:r w:rsidRPr="003576CF">
        <w:rPr>
          <w:rFonts w:asciiTheme="minorHAnsi" w:hAnsiTheme="minorHAnsi"/>
          <w:snapToGrid w:val="0"/>
        </w:rPr>
        <w:t>The PBAC considered the utilisation estimates were highly uncertain due to the subjective nature of the proposed restriction criteria</w:t>
      </w:r>
      <w:r w:rsidR="004B4EA7">
        <w:rPr>
          <w:rFonts w:asciiTheme="minorHAnsi" w:hAnsiTheme="minorHAnsi"/>
          <w:snapToGrid w:val="0"/>
        </w:rPr>
        <w:t xml:space="preserve">. However, the Committee considered the </w:t>
      </w:r>
      <w:r w:rsidR="00642D58">
        <w:rPr>
          <w:rFonts w:asciiTheme="minorHAnsi" w:hAnsiTheme="minorHAnsi"/>
          <w:snapToGrid w:val="0"/>
        </w:rPr>
        <w:t xml:space="preserve">estimates included in the submission of </w:t>
      </w:r>
      <w:r w:rsidR="00D02F1B">
        <w:rPr>
          <w:rFonts w:asciiTheme="minorHAnsi" w:hAnsiTheme="minorHAnsi"/>
          <w:snapToGrid w:val="0"/>
        </w:rPr>
        <w:t xml:space="preserve">approximately </w:t>
      </w:r>
      <w:r w:rsidR="00600D26">
        <w:rPr>
          <w:rFonts w:asciiTheme="minorHAnsi" w:hAnsiTheme="minorHAnsi"/>
          <w:snapToGrid w:val="0"/>
        </w:rPr>
        <w:t>500</w:t>
      </w:r>
      <w:r w:rsidR="00D84D9B">
        <w:rPr>
          <w:rFonts w:asciiTheme="minorHAnsi" w:hAnsiTheme="minorHAnsi"/>
          <w:snapToGrid w:val="0"/>
        </w:rPr>
        <w:t> </w:t>
      </w:r>
      <w:r w:rsidR="00600D26">
        <w:rPr>
          <w:rFonts w:asciiTheme="minorHAnsi" w:hAnsiTheme="minorHAnsi"/>
          <w:snapToGrid w:val="0"/>
        </w:rPr>
        <w:t>to</w:t>
      </w:r>
      <w:r w:rsidR="00D84D9B">
        <w:rPr>
          <w:rFonts w:asciiTheme="minorHAnsi" w:hAnsiTheme="minorHAnsi"/>
          <w:snapToGrid w:val="0"/>
        </w:rPr>
        <w:t> </w:t>
      </w:r>
      <w:r w:rsidR="00600D26">
        <w:rPr>
          <w:rFonts w:asciiTheme="minorHAnsi" w:hAnsiTheme="minorHAnsi"/>
          <w:snapToGrid w:val="0"/>
        </w:rPr>
        <w:t>&lt;</w:t>
      </w:r>
      <w:r w:rsidR="00EE2BD9">
        <w:rPr>
          <w:rFonts w:asciiTheme="minorHAnsi" w:hAnsiTheme="minorHAnsi"/>
          <w:snapToGrid w:val="0"/>
        </w:rPr>
        <w:t> </w:t>
      </w:r>
      <w:r w:rsidR="00600D26">
        <w:rPr>
          <w:rFonts w:asciiTheme="minorHAnsi" w:hAnsiTheme="minorHAnsi"/>
          <w:snapToGrid w:val="0"/>
        </w:rPr>
        <w:t>5,000</w:t>
      </w:r>
      <w:r w:rsidR="00BA1664">
        <w:rPr>
          <w:rFonts w:asciiTheme="minorHAnsi" w:hAnsiTheme="minorHAnsi"/>
          <w:snapToGrid w:val="0"/>
        </w:rPr>
        <w:t xml:space="preserve"> individuals in year 1 based on 20% uptake increasing to </w:t>
      </w:r>
      <w:r w:rsidR="00600D26">
        <w:rPr>
          <w:rFonts w:asciiTheme="minorHAnsi" w:hAnsiTheme="minorHAnsi"/>
          <w:snapToGrid w:val="0"/>
        </w:rPr>
        <w:t>5,000</w:t>
      </w:r>
      <w:r w:rsidR="00196DF5">
        <w:t> </w:t>
      </w:r>
      <w:r w:rsidR="00600D26">
        <w:rPr>
          <w:rFonts w:asciiTheme="minorHAnsi" w:hAnsiTheme="minorHAnsi"/>
          <w:snapToGrid w:val="0"/>
        </w:rPr>
        <w:t>to</w:t>
      </w:r>
      <w:r w:rsidR="00196DF5">
        <w:rPr>
          <w:rFonts w:asciiTheme="minorHAnsi" w:hAnsiTheme="minorHAnsi"/>
          <w:snapToGrid w:val="0"/>
        </w:rPr>
        <w:t> </w:t>
      </w:r>
      <w:r w:rsidR="00600D26">
        <w:rPr>
          <w:rFonts w:asciiTheme="minorHAnsi" w:hAnsiTheme="minorHAnsi"/>
          <w:snapToGrid w:val="0"/>
        </w:rPr>
        <w:t>&lt;</w:t>
      </w:r>
      <w:r w:rsidR="00EE2BD9">
        <w:rPr>
          <w:rFonts w:asciiTheme="minorHAnsi" w:hAnsiTheme="minorHAnsi"/>
          <w:snapToGrid w:val="0"/>
        </w:rPr>
        <w:t> </w:t>
      </w:r>
      <w:r w:rsidR="00600D26">
        <w:rPr>
          <w:rFonts w:asciiTheme="minorHAnsi" w:hAnsiTheme="minorHAnsi"/>
          <w:snapToGrid w:val="0"/>
        </w:rPr>
        <w:t>10,000</w:t>
      </w:r>
      <w:r w:rsidR="00BA1664">
        <w:rPr>
          <w:rFonts w:asciiTheme="minorHAnsi" w:hAnsiTheme="minorHAnsi"/>
          <w:snapToGrid w:val="0"/>
        </w:rPr>
        <w:t xml:space="preserve"> individuals in year</w:t>
      </w:r>
      <w:r w:rsidR="00EF3CF0">
        <w:rPr>
          <w:rFonts w:asciiTheme="minorHAnsi" w:hAnsiTheme="minorHAnsi"/>
          <w:snapToGrid w:val="0"/>
        </w:rPr>
        <w:t> </w:t>
      </w:r>
      <w:r w:rsidR="00BA1664">
        <w:rPr>
          <w:rFonts w:asciiTheme="minorHAnsi" w:hAnsiTheme="minorHAnsi"/>
          <w:snapToGrid w:val="0"/>
        </w:rPr>
        <w:t xml:space="preserve">6 based on 30% uptake to be </w:t>
      </w:r>
      <w:r w:rsidR="00B24A3C">
        <w:rPr>
          <w:rFonts w:asciiTheme="minorHAnsi" w:hAnsiTheme="minorHAnsi"/>
          <w:snapToGrid w:val="0"/>
        </w:rPr>
        <w:t xml:space="preserve">plausible estimates of the number of individuals likely to benefit from </w:t>
      </w:r>
      <w:r w:rsidR="00E66B95">
        <w:rPr>
          <w:rFonts w:asciiTheme="minorHAnsi" w:hAnsiTheme="minorHAnsi"/>
          <w:snapToGrid w:val="0"/>
        </w:rPr>
        <w:t>the availability of an alternative form of PrEP.</w:t>
      </w:r>
      <w:bookmarkEnd w:id="78"/>
      <w:r w:rsidR="00A951E5">
        <w:rPr>
          <w:rFonts w:asciiTheme="minorHAnsi" w:hAnsiTheme="minorHAnsi"/>
          <w:snapToGrid w:val="0"/>
        </w:rPr>
        <w:t xml:space="preserve"> The PBAC considered treatment discontinuation rates should be consistent with those included in the economic model.</w:t>
      </w:r>
    </w:p>
    <w:p w14:paraId="1B7A91E5" w14:textId="71604EBF" w:rsidR="00C77FAB" w:rsidRPr="00A951E5" w:rsidRDefault="00D17642" w:rsidP="0072358C">
      <w:pPr>
        <w:pStyle w:val="3-BodyText"/>
      </w:pPr>
      <w:r>
        <w:t>The PBAC noted the sponsor proposed a Risk Sharing Arrangement (RSA</w:t>
      </w:r>
      <w:r w:rsidR="00BC344A">
        <w:t>)</w:t>
      </w:r>
      <w:r w:rsidR="002C2136" w:rsidRPr="003576CF">
        <w:t xml:space="preserve"> to </w:t>
      </w:r>
      <w:r w:rsidR="00BC344A">
        <w:t>address uncertainty associated with the size of the eligible population and the assumed</w:t>
      </w:r>
      <w:r w:rsidR="002C2136" w:rsidRPr="003576CF">
        <w:t xml:space="preserve"> uptake </w:t>
      </w:r>
      <w:r w:rsidR="00BC344A">
        <w:t>rates.</w:t>
      </w:r>
      <w:r w:rsidR="00E631D1">
        <w:t xml:space="preserve"> </w:t>
      </w:r>
      <w:r w:rsidR="002C2124">
        <w:t>It was proposed t</w:t>
      </w:r>
      <w:r w:rsidR="00E631D1">
        <w:t>he</w:t>
      </w:r>
      <w:r w:rsidR="00E80F34">
        <w:t xml:space="preserve"> </w:t>
      </w:r>
      <w:r w:rsidR="002C2124">
        <w:t xml:space="preserve">financial caps for the </w:t>
      </w:r>
      <w:r w:rsidR="00AE1DCC">
        <w:t xml:space="preserve">RSA be based on </w:t>
      </w:r>
      <w:r w:rsidR="002C2124">
        <w:t>the</w:t>
      </w:r>
      <w:r w:rsidR="00C82F43">
        <w:t xml:space="preserve"> estimated PBS/RPBS expenditure </w:t>
      </w:r>
      <w:r w:rsidR="006445A7">
        <w:t>for</w:t>
      </w:r>
      <w:r w:rsidR="00C82F43">
        <w:t xml:space="preserve"> CAB-LA </w:t>
      </w:r>
      <w:r w:rsidR="002C2124">
        <w:t>informed by</w:t>
      </w:r>
      <w:r w:rsidR="00C82F43">
        <w:t xml:space="preserve"> uptake rates of up to 30%. Any expenditure over </w:t>
      </w:r>
      <w:r w:rsidR="002C2124">
        <w:t>the caps would be</w:t>
      </w:r>
      <w:r w:rsidR="00C82F43">
        <w:t xml:space="preserve"> assumed to </w:t>
      </w:r>
      <w:r w:rsidR="00A951E5">
        <w:t>reflect</w:t>
      </w:r>
      <w:r w:rsidR="002C2124">
        <w:t xml:space="preserve"> use</w:t>
      </w:r>
      <w:r w:rsidR="00C82F43">
        <w:t xml:space="preserve"> in a population who </w:t>
      </w:r>
      <w:r w:rsidR="002C2124">
        <w:t xml:space="preserve">could </w:t>
      </w:r>
      <w:r w:rsidR="00EC54DD">
        <w:t xml:space="preserve">be effectively </w:t>
      </w:r>
      <w:r w:rsidR="00EC54DD" w:rsidRPr="00A951E5">
        <w:t>treated with</w:t>
      </w:r>
      <w:r w:rsidR="00C82F43" w:rsidRPr="00A951E5">
        <w:t xml:space="preserve"> oral </w:t>
      </w:r>
      <w:r w:rsidR="006445A7" w:rsidRPr="00A951E5">
        <w:t>TD/FTC</w:t>
      </w:r>
      <w:r w:rsidR="00C82F43" w:rsidRPr="00A951E5">
        <w:t xml:space="preserve"> and therefore </w:t>
      </w:r>
      <w:r w:rsidR="00EC54DD" w:rsidRPr="00A951E5">
        <w:t>a</w:t>
      </w:r>
      <w:r w:rsidR="00A8784A" w:rsidRPr="00A951E5">
        <w:t xml:space="preserve"> </w:t>
      </w:r>
      <w:r w:rsidR="00C82F43" w:rsidRPr="00A951E5">
        <w:t>rebate</w:t>
      </w:r>
      <w:r w:rsidR="00A8784A" w:rsidRPr="00A951E5">
        <w:t xml:space="preserve"> of approximately </w:t>
      </w:r>
      <w:r w:rsidR="00A43AE2" w:rsidRPr="00DF2686">
        <w:rPr>
          <w:color w:val="000000"/>
          <w:w w:val="15"/>
          <w:shd w:val="solid" w:color="000000" w:fill="000000"/>
          <w:fitText w:val="-20" w:id="-1167892471"/>
          <w14:textFill>
            <w14:solidFill>
              <w14:srgbClr w14:val="000000">
                <w14:alpha w14:val="100000"/>
              </w14:srgbClr>
            </w14:solidFill>
          </w14:textFill>
        </w:rPr>
        <w:t xml:space="preserve">|  </w:t>
      </w:r>
      <w:r w:rsidR="00A43AE2" w:rsidRPr="00DF2686">
        <w:rPr>
          <w:color w:val="000000"/>
          <w:spacing w:val="-69"/>
          <w:w w:val="15"/>
          <w:shd w:val="solid" w:color="000000" w:fill="000000"/>
          <w:fitText w:val="-20" w:id="-1167892471"/>
          <w14:textFill>
            <w14:solidFill>
              <w14:srgbClr w14:val="000000">
                <w14:alpha w14:val="100000"/>
              </w14:srgbClr>
            </w14:solidFill>
          </w14:textFill>
        </w:rPr>
        <w:t>|</w:t>
      </w:r>
      <w:r w:rsidR="00A8784A" w:rsidRPr="00A951E5">
        <w:t>%</w:t>
      </w:r>
      <w:r w:rsidR="009A0043" w:rsidRPr="00A951E5">
        <w:t xml:space="preserve"> would be applied</w:t>
      </w:r>
      <w:r w:rsidR="00EA4FA3" w:rsidRPr="00A951E5">
        <w:t xml:space="preserve"> </w:t>
      </w:r>
      <w:r w:rsidR="006445A7" w:rsidRPr="00A951E5">
        <w:t>such that the</w:t>
      </w:r>
      <w:r w:rsidR="00EA4FA3" w:rsidRPr="00A951E5">
        <w:t xml:space="preserve"> result</w:t>
      </w:r>
      <w:r w:rsidR="006445A7" w:rsidRPr="00A951E5">
        <w:t>ing cost for CAB-LA is</w:t>
      </w:r>
      <w:r w:rsidR="00C82F43" w:rsidRPr="00A951E5">
        <w:t xml:space="preserve"> </w:t>
      </w:r>
      <w:r w:rsidR="00EA4FA3" w:rsidRPr="00A951E5">
        <w:t xml:space="preserve">consistent with that for </w:t>
      </w:r>
      <w:r w:rsidR="006445A7" w:rsidRPr="00A951E5">
        <w:t>TD/FTC</w:t>
      </w:r>
      <w:r w:rsidR="00EA4FA3" w:rsidRPr="00A951E5">
        <w:t>.</w:t>
      </w:r>
      <w:r w:rsidR="00667AB0" w:rsidRPr="00A951E5">
        <w:t xml:space="preserve"> The PBAC considered the proposed RSA structure to be appropriate</w:t>
      </w:r>
      <w:r w:rsidR="00DE1667" w:rsidRPr="00A951E5">
        <w:t xml:space="preserve"> noting the restriction criteria </w:t>
      </w:r>
      <w:r w:rsidR="00A951E5" w:rsidRPr="00A951E5">
        <w:t>are necessarily</w:t>
      </w:r>
      <w:r w:rsidR="00D9218D" w:rsidRPr="00A951E5">
        <w:t xml:space="preserve"> subjective</w:t>
      </w:r>
      <w:r w:rsidR="00A951E5" w:rsidRPr="00A951E5">
        <w:t xml:space="preserve">. The PBAC considered the RSA should be based on the number of treated individuals as outlined in paragraph </w:t>
      </w:r>
      <w:r w:rsidR="00A951E5" w:rsidRPr="00A951E5">
        <w:fldChar w:fldCharType="begin" w:fldLock="1"/>
      </w:r>
      <w:r w:rsidR="00A951E5" w:rsidRPr="00A951E5">
        <w:instrText xml:space="preserve"> REF _Ref142378160 \r \h </w:instrText>
      </w:r>
      <w:r w:rsidR="00A951E5">
        <w:instrText xml:space="preserve"> \* MERGEFORMAT </w:instrText>
      </w:r>
      <w:r w:rsidR="00A951E5" w:rsidRPr="00A951E5">
        <w:fldChar w:fldCharType="separate"/>
      </w:r>
      <w:r w:rsidR="00A951E5" w:rsidRPr="00A951E5">
        <w:t>7.12</w:t>
      </w:r>
      <w:r w:rsidR="00A951E5" w:rsidRPr="00A951E5">
        <w:fldChar w:fldCharType="end"/>
      </w:r>
      <w:r w:rsidR="00D9218D" w:rsidRPr="00A951E5">
        <w:t>.</w:t>
      </w:r>
    </w:p>
    <w:p w14:paraId="2BC295FE" w14:textId="77777777" w:rsidR="00595DB8" w:rsidRPr="003576CF" w:rsidRDefault="00595DB8" w:rsidP="00595DB8">
      <w:pPr>
        <w:spacing w:before="240"/>
        <w:rPr>
          <w:rFonts w:asciiTheme="minorHAnsi" w:hAnsiTheme="minorHAnsi"/>
          <w:b/>
          <w:bCs/>
          <w:snapToGrid w:val="0"/>
        </w:rPr>
      </w:pPr>
      <w:r w:rsidRPr="003576CF">
        <w:rPr>
          <w:rFonts w:asciiTheme="minorHAnsi" w:hAnsiTheme="minorHAnsi"/>
          <w:b/>
          <w:bCs/>
          <w:snapToGrid w:val="0"/>
        </w:rPr>
        <w:t>Outcome:</w:t>
      </w:r>
    </w:p>
    <w:p w14:paraId="36DE0E32" w14:textId="0C73093A" w:rsidR="00595DB8" w:rsidRDefault="00595DB8" w:rsidP="00DC0D1C">
      <w:pPr>
        <w:rPr>
          <w:rFonts w:asciiTheme="minorHAnsi" w:hAnsiTheme="minorHAnsi"/>
          <w:b/>
          <w:bCs/>
          <w:snapToGrid w:val="0"/>
        </w:rPr>
      </w:pPr>
      <w:r w:rsidRPr="003576CF">
        <w:rPr>
          <w:rFonts w:asciiTheme="minorHAnsi" w:hAnsiTheme="minorHAnsi"/>
          <w:bCs/>
          <w:snapToGrid w:val="0"/>
        </w:rPr>
        <w:t>Deferred</w:t>
      </w:r>
    </w:p>
    <w:p w14:paraId="76D93084" w14:textId="5F1EA6D9" w:rsidR="00B3636B" w:rsidRPr="00B3636B" w:rsidRDefault="00B3636B" w:rsidP="00B3636B">
      <w:pPr>
        <w:pStyle w:val="2-SectionHeading"/>
      </w:pPr>
      <w:r w:rsidRPr="00C07617">
        <w:t>Context for Decision</w:t>
      </w:r>
    </w:p>
    <w:p w14:paraId="05272760" w14:textId="77777777" w:rsidR="00B3636B" w:rsidRPr="007129F2" w:rsidRDefault="00B3636B" w:rsidP="00B3636B">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A1E453F" w14:textId="4322529F" w:rsidR="00B3636B" w:rsidRPr="00B3636B" w:rsidRDefault="00B3636B" w:rsidP="00B3636B">
      <w:pPr>
        <w:pStyle w:val="2-SectionHeading"/>
      </w:pPr>
      <w:r>
        <w:t>Sponsor’s Comment</w:t>
      </w:r>
    </w:p>
    <w:p w14:paraId="0E065DF2" w14:textId="77777777" w:rsidR="001F73C7" w:rsidRPr="003576CF" w:rsidRDefault="001F73C7" w:rsidP="001F73C7">
      <w:pPr>
        <w:widowControl w:val="0"/>
        <w:ind w:left="720"/>
        <w:rPr>
          <w:rFonts w:asciiTheme="minorHAnsi" w:hAnsiTheme="minorHAnsi"/>
          <w:b/>
          <w:bCs/>
          <w:snapToGrid w:val="0"/>
        </w:rPr>
      </w:pPr>
      <w:r>
        <w:t>ViiV Healthcare will continue to work with the PBAC to progress towards making Apretude available on the PBS for the prevention of HIV.</w:t>
      </w:r>
    </w:p>
    <w:p w14:paraId="7FDA63B8" w14:textId="4F699F28" w:rsidR="009F7D70" w:rsidRDefault="009F7D70">
      <w:pPr>
        <w:jc w:val="left"/>
        <w:rPr>
          <w:rFonts w:asciiTheme="minorHAnsi" w:hAnsiTheme="minorHAnsi"/>
          <w:b/>
          <w:bCs/>
          <w:snapToGrid w:val="0"/>
        </w:rPr>
      </w:pPr>
      <w:r>
        <w:rPr>
          <w:rFonts w:asciiTheme="minorHAnsi" w:hAnsiTheme="minorHAnsi"/>
          <w:b/>
          <w:bCs/>
          <w:snapToGrid w:val="0"/>
        </w:rPr>
        <w:br w:type="page"/>
      </w:r>
    </w:p>
    <w:p w14:paraId="02E64E97" w14:textId="5615A1E2" w:rsidR="009F7D70" w:rsidRPr="005D64D6" w:rsidRDefault="009F7D70" w:rsidP="009F7D70">
      <w:pPr>
        <w:pStyle w:val="ListBullet"/>
        <w:ind w:left="360" w:hanging="360"/>
        <w:rPr>
          <w:b/>
          <w:bCs/>
          <w:color w:val="FF0000"/>
          <w:sz w:val="28"/>
          <w:szCs w:val="28"/>
        </w:rPr>
      </w:pPr>
      <w:r w:rsidRPr="005D64D6">
        <w:rPr>
          <w:b/>
          <w:bCs/>
          <w:color w:val="FF0000"/>
          <w:sz w:val="28"/>
          <w:szCs w:val="28"/>
        </w:rPr>
        <w:lastRenderedPageBreak/>
        <w:t xml:space="preserve">Addendum to the </w:t>
      </w:r>
      <w:r w:rsidR="00A31DFB" w:rsidRPr="005D64D6">
        <w:rPr>
          <w:b/>
          <w:bCs/>
          <w:color w:val="FF0000"/>
          <w:sz w:val="28"/>
          <w:szCs w:val="28"/>
        </w:rPr>
        <w:t>July</w:t>
      </w:r>
      <w:r w:rsidRPr="005D64D6">
        <w:rPr>
          <w:b/>
          <w:bCs/>
          <w:color w:val="FF0000"/>
          <w:sz w:val="28"/>
          <w:szCs w:val="28"/>
        </w:rPr>
        <w:t xml:space="preserve"> 2023 PBAC PSD: </w:t>
      </w:r>
    </w:p>
    <w:p w14:paraId="4C492821" w14:textId="7B1FF9F9" w:rsidR="009F7D70" w:rsidRPr="003576CF" w:rsidRDefault="009F7D70" w:rsidP="009F7D70">
      <w:pPr>
        <w:pStyle w:val="1-MainHeading"/>
        <w:ind w:left="851" w:hanging="851"/>
      </w:pPr>
      <w:r>
        <w:t>4</w:t>
      </w:r>
      <w:r w:rsidRPr="003576CF">
        <w:t>.0</w:t>
      </w:r>
      <w:r>
        <w:t>1</w:t>
      </w:r>
      <w:r w:rsidRPr="003576CF">
        <w:tab/>
        <w:t>CABOTEGRAVIR,</w:t>
      </w:r>
      <w:r w:rsidRPr="003576CF">
        <w:br/>
        <w:t>Suspension for injection,</w:t>
      </w:r>
      <w:r w:rsidRPr="003576CF">
        <w:br/>
        <w:t>600 mg in 3 mL,</w:t>
      </w:r>
      <w:r w:rsidRPr="003576CF">
        <w:br/>
        <w:t>Apretude</w:t>
      </w:r>
      <w:r w:rsidRPr="003576CF">
        <w:rPr>
          <w:vertAlign w:val="superscript"/>
        </w:rPr>
        <w:t>®</w:t>
      </w:r>
      <w:r w:rsidRPr="003576CF">
        <w:t>,</w:t>
      </w:r>
      <w:r w:rsidRPr="003576CF">
        <w:br/>
        <w:t xml:space="preserve">ViiV HEALTHCARE PTY LTD. </w:t>
      </w:r>
    </w:p>
    <w:p w14:paraId="2D955D0C" w14:textId="77777777" w:rsidR="009F7D70" w:rsidRPr="003576CF" w:rsidRDefault="009F7D70" w:rsidP="009F7D70">
      <w:pPr>
        <w:pStyle w:val="2-SectionHeading"/>
      </w:pPr>
      <w:r w:rsidRPr="003576CF">
        <w:t>Purpose</w:t>
      </w:r>
    </w:p>
    <w:p w14:paraId="561F4DC8" w14:textId="4164BA0F" w:rsidR="009F7D70" w:rsidRDefault="009F7D70" w:rsidP="009F7D70">
      <w:pPr>
        <w:pStyle w:val="3-BodyText"/>
      </w:pPr>
      <w:r>
        <w:t xml:space="preserve">At its July 2023 meeting, the PBAC deferred </w:t>
      </w:r>
      <w:r w:rsidRPr="0012573B">
        <w:t xml:space="preserve">making a recommendation for the General Schedule listing of CAB-LA </w:t>
      </w:r>
      <w:r>
        <w:t xml:space="preserve">for use as PrEP for </w:t>
      </w:r>
      <w:r w:rsidRPr="003576CF">
        <w:t xml:space="preserve">HIV infection in </w:t>
      </w:r>
      <w:r>
        <w:t xml:space="preserve">persons in </w:t>
      </w:r>
      <w:r w:rsidRPr="003576CF">
        <w:t>whom TD/FTC is contraindicated, or persons who are intolerant or have reported suboptimal adherence to TD/FTC</w:t>
      </w:r>
      <w:r>
        <w:t>, to allow further deliberation on the population who should be eligible (among other matters). Following further discussion with the Sponsor, Vii</w:t>
      </w:r>
      <w:r w:rsidR="007D4E68">
        <w:t>V</w:t>
      </w:r>
      <w:r>
        <w:t xml:space="preserve"> Healthcare Pty Ltd, additional information was submitted including a revised restriction, a lower price offer and revised utilisation and financial estimates. </w:t>
      </w:r>
    </w:p>
    <w:p w14:paraId="09F7C2E2" w14:textId="77777777" w:rsidR="009F7D70" w:rsidRDefault="009F7D70" w:rsidP="009F7D70">
      <w:pPr>
        <w:pStyle w:val="2-SectionHeading"/>
      </w:pPr>
      <w:r>
        <w:t>Requested listing</w:t>
      </w:r>
    </w:p>
    <w:p w14:paraId="00FC07AF" w14:textId="5042A0CC" w:rsidR="009F7D70" w:rsidRPr="003F2CC4" w:rsidRDefault="009F7D70" w:rsidP="009F7D70">
      <w:pPr>
        <w:pStyle w:val="3-BodyText"/>
      </w:pPr>
      <w:r>
        <w:t>The revised listing proposal included a new criterion to replace that originally proposed in the submission: ‘</w:t>
      </w:r>
      <w:r w:rsidRPr="00DB0BD8">
        <w:t>Patient must have repeatedly reported adherence to tenofovir disoproxil and emtricitabine as PrEP that is sufficiently suboptimal to compromise both efficacy and patient safety at the time of initiation with this drug</w:t>
      </w:r>
      <w:r>
        <w:t>’. This was replaced with the revised criterion: ‘</w:t>
      </w:r>
      <w:r w:rsidRPr="005A23B8">
        <w:t>Patient has demonstrated, or is highly likely to demonstrate, suboptimal adherence to tenofovir disoproxil and emtricitabine as PrEP such that the efficacy of tenofovir disoproxil and emtricitabine would have been or would be compromised</w:t>
      </w:r>
      <w:r>
        <w:t>’.</w:t>
      </w:r>
    </w:p>
    <w:p w14:paraId="5FBF8529" w14:textId="77777777" w:rsidR="009F7D70" w:rsidRDefault="009F7D70" w:rsidP="009F7D70">
      <w:pPr>
        <w:pStyle w:val="3-BodyText"/>
      </w:pPr>
      <w:r w:rsidRPr="003F2CC4">
        <w:t xml:space="preserve">A further amendment </w:t>
      </w:r>
      <w:r>
        <w:t>wa</w:t>
      </w:r>
      <w:r w:rsidRPr="003F2CC4">
        <w:t>s proposed relating to the HIV testing criteria.</w:t>
      </w:r>
      <w:r>
        <w:t xml:space="preserve"> The clinical criterion requiring individuals to have a negative HIV test result no older than 8 weeks or evidence that an HIV test had been conducted, but the result still forthcoming, was changed to: ‘</w:t>
      </w:r>
      <w:r w:rsidRPr="006C48FB">
        <w:t>Patient must have a negative HIV test result prior to having the latest PBS-subsidised prescription issued, in accordance with applicable PrEP guidelines</w:t>
      </w:r>
      <w:r>
        <w:t>.’</w:t>
      </w:r>
    </w:p>
    <w:p w14:paraId="516465C3" w14:textId="77777777" w:rsidR="009F7D70" w:rsidRDefault="009F7D70" w:rsidP="009F7D70">
      <w:pPr>
        <w:pStyle w:val="3-BodyText"/>
      </w:pPr>
      <w:r>
        <w:t>The revised proposed restriction is presented below</w:t>
      </w:r>
      <w:r w:rsidRPr="00960DAE">
        <w:t xml:space="preserve"> with revisions proposed by the </w:t>
      </w:r>
      <w:r>
        <w:t>s</w:t>
      </w:r>
      <w:r w:rsidRPr="00960DAE">
        <w:t>ponsor in italics and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8"/>
        <w:gridCol w:w="2152"/>
        <w:gridCol w:w="830"/>
        <w:gridCol w:w="830"/>
        <w:gridCol w:w="830"/>
        <w:gridCol w:w="1710"/>
      </w:tblGrid>
      <w:tr w:rsidR="009F7D70" w:rsidRPr="003576CF" w14:paraId="410CA847" w14:textId="77777777" w:rsidTr="001E76E0">
        <w:trPr>
          <w:cantSplit/>
          <w:trHeight w:val="20"/>
        </w:trPr>
        <w:tc>
          <w:tcPr>
            <w:tcW w:w="1487" w:type="pct"/>
            <w:vAlign w:val="center"/>
          </w:tcPr>
          <w:p w14:paraId="13A0D66A" w14:textId="77777777" w:rsidR="009F7D70" w:rsidRPr="003576CF" w:rsidRDefault="009F7D70" w:rsidP="001E76E0">
            <w:pPr>
              <w:keepNext/>
              <w:keepLines/>
              <w:rPr>
                <w:rFonts w:ascii="Arial Narrow" w:hAnsi="Arial Narrow"/>
                <w:b/>
                <w:bCs/>
                <w:sz w:val="20"/>
                <w:szCs w:val="20"/>
              </w:rPr>
            </w:pPr>
            <w:r w:rsidRPr="003576CF">
              <w:rPr>
                <w:rFonts w:ascii="Arial Narrow" w:hAnsi="Arial Narrow"/>
                <w:b/>
                <w:bCs/>
                <w:sz w:val="20"/>
                <w:szCs w:val="20"/>
              </w:rPr>
              <w:lastRenderedPageBreak/>
              <w:t>MEDICINAL PRODUCT</w:t>
            </w:r>
          </w:p>
          <w:p w14:paraId="1C4E5B8E" w14:textId="77777777" w:rsidR="009F7D70" w:rsidRPr="003576CF" w:rsidRDefault="009F7D70" w:rsidP="001E76E0">
            <w:pPr>
              <w:keepNext/>
              <w:keepLines/>
              <w:rPr>
                <w:rFonts w:ascii="Arial Narrow" w:hAnsi="Arial Narrow"/>
                <w:b/>
                <w:sz w:val="20"/>
                <w:szCs w:val="20"/>
              </w:rPr>
            </w:pPr>
            <w:r w:rsidRPr="003576CF">
              <w:rPr>
                <w:rFonts w:ascii="Arial Narrow" w:hAnsi="Arial Narrow"/>
                <w:b/>
                <w:bCs/>
                <w:sz w:val="20"/>
                <w:szCs w:val="20"/>
              </w:rPr>
              <w:t>medicinal product pack</w:t>
            </w:r>
          </w:p>
        </w:tc>
        <w:tc>
          <w:tcPr>
            <w:tcW w:w="1190" w:type="pct"/>
            <w:vAlign w:val="center"/>
          </w:tcPr>
          <w:p w14:paraId="051B0F29" w14:textId="77777777" w:rsidR="009F7D70" w:rsidRPr="003576CF" w:rsidRDefault="009F7D70" w:rsidP="001E76E0">
            <w:pPr>
              <w:pStyle w:val="TableText0"/>
              <w:keepLines/>
              <w:rPr>
                <w:b/>
                <w:bCs w:val="0"/>
                <w:szCs w:val="20"/>
              </w:rPr>
            </w:pPr>
            <w:r w:rsidRPr="003576CF">
              <w:rPr>
                <w:b/>
                <w:bCs w:val="0"/>
                <w:snapToGrid w:val="0"/>
              </w:rPr>
              <w:t xml:space="preserve">Dispensed Price for Max. Qty </w:t>
            </w:r>
          </w:p>
        </w:tc>
        <w:tc>
          <w:tcPr>
            <w:tcW w:w="459" w:type="pct"/>
            <w:vAlign w:val="center"/>
          </w:tcPr>
          <w:p w14:paraId="7A2150B0" w14:textId="77777777" w:rsidR="009F7D70" w:rsidRPr="003576CF" w:rsidRDefault="009F7D70" w:rsidP="001E76E0">
            <w:pPr>
              <w:keepNext/>
              <w:keepLines/>
              <w:jc w:val="center"/>
              <w:rPr>
                <w:rFonts w:ascii="Arial Narrow" w:hAnsi="Arial Narrow"/>
                <w:b/>
                <w:sz w:val="20"/>
                <w:szCs w:val="20"/>
              </w:rPr>
            </w:pPr>
            <w:r w:rsidRPr="003576CF">
              <w:rPr>
                <w:rFonts w:ascii="Arial Narrow" w:hAnsi="Arial Narrow"/>
                <w:b/>
                <w:sz w:val="20"/>
                <w:szCs w:val="20"/>
              </w:rPr>
              <w:t>Max. qty packs</w:t>
            </w:r>
          </w:p>
        </w:tc>
        <w:tc>
          <w:tcPr>
            <w:tcW w:w="459" w:type="pct"/>
            <w:vAlign w:val="center"/>
          </w:tcPr>
          <w:p w14:paraId="6B216400" w14:textId="77777777" w:rsidR="009F7D70" w:rsidRPr="003576CF" w:rsidRDefault="009F7D70" w:rsidP="001E76E0">
            <w:pPr>
              <w:keepNext/>
              <w:keepLines/>
              <w:jc w:val="center"/>
              <w:rPr>
                <w:rFonts w:ascii="Arial Narrow" w:hAnsi="Arial Narrow"/>
                <w:b/>
                <w:sz w:val="20"/>
                <w:szCs w:val="20"/>
              </w:rPr>
            </w:pPr>
            <w:r w:rsidRPr="003576CF">
              <w:rPr>
                <w:rFonts w:ascii="Arial Narrow" w:hAnsi="Arial Narrow"/>
                <w:b/>
                <w:sz w:val="20"/>
                <w:szCs w:val="20"/>
              </w:rPr>
              <w:t>Max. qty units</w:t>
            </w:r>
          </w:p>
        </w:tc>
        <w:tc>
          <w:tcPr>
            <w:tcW w:w="459" w:type="pct"/>
            <w:vAlign w:val="center"/>
          </w:tcPr>
          <w:p w14:paraId="7B063BC6" w14:textId="77777777" w:rsidR="009F7D70" w:rsidRPr="003576CF" w:rsidRDefault="009F7D70" w:rsidP="001E76E0">
            <w:pPr>
              <w:keepNext/>
              <w:keepLines/>
              <w:jc w:val="center"/>
              <w:rPr>
                <w:rFonts w:ascii="Arial Narrow" w:hAnsi="Arial Narrow"/>
                <w:b/>
                <w:sz w:val="20"/>
                <w:szCs w:val="20"/>
              </w:rPr>
            </w:pPr>
            <w:r w:rsidRPr="003576CF">
              <w:rPr>
                <w:rFonts w:ascii="Arial Narrow" w:hAnsi="Arial Narrow"/>
                <w:b/>
                <w:sz w:val="20"/>
                <w:szCs w:val="20"/>
              </w:rPr>
              <w:t>№.of</w:t>
            </w:r>
          </w:p>
          <w:p w14:paraId="39300ACC" w14:textId="77777777" w:rsidR="009F7D70" w:rsidRPr="003576CF" w:rsidRDefault="009F7D70" w:rsidP="001E76E0">
            <w:pPr>
              <w:keepNext/>
              <w:keepLines/>
              <w:jc w:val="center"/>
              <w:rPr>
                <w:rFonts w:ascii="Arial Narrow" w:hAnsi="Arial Narrow"/>
                <w:b/>
                <w:sz w:val="20"/>
                <w:szCs w:val="20"/>
              </w:rPr>
            </w:pPr>
            <w:r w:rsidRPr="003576CF">
              <w:rPr>
                <w:rFonts w:ascii="Arial Narrow" w:hAnsi="Arial Narrow"/>
                <w:b/>
                <w:sz w:val="20"/>
                <w:szCs w:val="20"/>
              </w:rPr>
              <w:t>Rpts</w:t>
            </w:r>
          </w:p>
        </w:tc>
        <w:tc>
          <w:tcPr>
            <w:tcW w:w="945" w:type="pct"/>
            <w:vAlign w:val="center"/>
          </w:tcPr>
          <w:p w14:paraId="031B154C" w14:textId="77777777" w:rsidR="009F7D70" w:rsidRPr="003576CF" w:rsidRDefault="009F7D70" w:rsidP="001E76E0">
            <w:pPr>
              <w:keepNext/>
              <w:keepLines/>
              <w:rPr>
                <w:rFonts w:ascii="Arial Narrow" w:hAnsi="Arial Narrow"/>
                <w:b/>
                <w:sz w:val="20"/>
                <w:szCs w:val="20"/>
              </w:rPr>
            </w:pPr>
            <w:r w:rsidRPr="003576CF">
              <w:rPr>
                <w:rFonts w:ascii="Arial Narrow" w:hAnsi="Arial Narrow"/>
                <w:b/>
                <w:sz w:val="20"/>
                <w:szCs w:val="20"/>
              </w:rPr>
              <w:t>Available brands</w:t>
            </w:r>
          </w:p>
        </w:tc>
      </w:tr>
      <w:tr w:rsidR="009F7D70" w:rsidRPr="003576CF" w14:paraId="2F1A2439" w14:textId="77777777" w:rsidTr="001E76E0">
        <w:trPr>
          <w:cantSplit/>
          <w:trHeight w:val="20"/>
        </w:trPr>
        <w:tc>
          <w:tcPr>
            <w:tcW w:w="5000" w:type="pct"/>
            <w:gridSpan w:val="6"/>
            <w:vAlign w:val="center"/>
          </w:tcPr>
          <w:p w14:paraId="1DA070F5" w14:textId="77777777" w:rsidR="009F7D70" w:rsidRPr="003576CF" w:rsidRDefault="009F7D70" w:rsidP="001E76E0">
            <w:pPr>
              <w:pStyle w:val="TableText0"/>
              <w:keepLines/>
              <w:rPr>
                <w:rFonts w:cs="Arial"/>
                <w:szCs w:val="20"/>
              </w:rPr>
            </w:pPr>
            <w:r w:rsidRPr="003576CF">
              <w:t>CABOTEGRAVIR</w:t>
            </w:r>
            <w:r w:rsidRPr="003576CF">
              <w:rPr>
                <w:rFonts w:cs="Arial"/>
                <w:szCs w:val="20"/>
              </w:rPr>
              <w:t xml:space="preserve"> </w:t>
            </w:r>
          </w:p>
        </w:tc>
      </w:tr>
      <w:tr w:rsidR="009F7D70" w:rsidRPr="003576CF" w14:paraId="0CBCE580" w14:textId="77777777" w:rsidTr="001E76E0">
        <w:trPr>
          <w:cantSplit/>
          <w:trHeight w:val="20"/>
        </w:trPr>
        <w:tc>
          <w:tcPr>
            <w:tcW w:w="1487" w:type="pct"/>
            <w:vAlign w:val="center"/>
          </w:tcPr>
          <w:p w14:paraId="18EC618C" w14:textId="77777777" w:rsidR="009F7D70" w:rsidRPr="003576CF" w:rsidRDefault="009F7D70" w:rsidP="001E76E0">
            <w:pPr>
              <w:keepNext/>
              <w:keepLines/>
              <w:jc w:val="left"/>
              <w:rPr>
                <w:rFonts w:ascii="Arial Narrow" w:hAnsi="Arial Narrow"/>
                <w:sz w:val="20"/>
                <w:szCs w:val="20"/>
              </w:rPr>
            </w:pPr>
            <w:r w:rsidRPr="003576CF">
              <w:rPr>
                <w:rFonts w:ascii="Arial Narrow" w:eastAsiaTheme="majorEastAsia" w:hAnsi="Arial Narrow" w:cstheme="majorBidi"/>
                <w:bCs/>
                <w:sz w:val="20"/>
              </w:rPr>
              <w:t>Cabotegravir 600 mg/3 mL prolonged-release suspension for injection</w:t>
            </w:r>
          </w:p>
        </w:tc>
        <w:tc>
          <w:tcPr>
            <w:tcW w:w="1190" w:type="pct"/>
          </w:tcPr>
          <w:p w14:paraId="3F66EC3C" w14:textId="77777777" w:rsidR="009F7D70" w:rsidRPr="003576CF" w:rsidRDefault="009F7D70" w:rsidP="001E76E0">
            <w:pPr>
              <w:pStyle w:val="TableText0"/>
              <w:keepLines/>
              <w:jc w:val="center"/>
            </w:pPr>
            <w:r w:rsidRPr="003576CF">
              <w:t>$1,40</w:t>
            </w:r>
            <w:r>
              <w:t>6.74</w:t>
            </w:r>
            <w:r w:rsidRPr="003576CF">
              <w:t xml:space="preserve"> published price</w:t>
            </w:r>
          </w:p>
          <w:p w14:paraId="6A81925C" w14:textId="4038F782" w:rsidR="009F7D70" w:rsidRPr="003576CF" w:rsidRDefault="009F7D70" w:rsidP="001E76E0">
            <w:pPr>
              <w:pStyle w:val="TableText0"/>
              <w:keepLines/>
              <w:jc w:val="center"/>
              <w:rPr>
                <w:szCs w:val="20"/>
              </w:rPr>
            </w:pPr>
            <w:r w:rsidRPr="003576CF">
              <w:t>$</w:t>
            </w:r>
            <w:r w:rsidR="00490CD3" w:rsidRPr="00490CD3">
              <w:rPr>
                <w:color w:val="000000"/>
                <w:spacing w:val="83"/>
                <w:shd w:val="solid" w:color="000000" w:fill="000000"/>
                <w:fitText w:val="169" w:id="-1136825600"/>
                <w14:textFill>
                  <w14:solidFill>
                    <w14:srgbClr w14:val="000000">
                      <w14:alpha w14:val="100000"/>
                    </w14:srgbClr>
                  </w14:solidFill>
                </w14:textFill>
              </w:rPr>
              <w:t>|</w:t>
            </w:r>
            <w:r w:rsidR="00490CD3" w:rsidRPr="00490CD3">
              <w:rPr>
                <w:color w:val="000000"/>
                <w:spacing w:val="1"/>
                <w:shd w:val="solid" w:color="000000" w:fill="000000"/>
                <w:fitText w:val="169" w:id="-1136825600"/>
                <w14:textFill>
                  <w14:solidFill>
                    <w14:srgbClr w14:val="000000">
                      <w14:alpha w14:val="100000"/>
                    </w14:srgbClr>
                  </w14:solidFill>
                </w14:textFill>
              </w:rPr>
              <w:t>|</w:t>
            </w:r>
            <w:r w:rsidRPr="003576CF">
              <w:t xml:space="preserve"> effective price</w:t>
            </w:r>
          </w:p>
        </w:tc>
        <w:tc>
          <w:tcPr>
            <w:tcW w:w="459" w:type="pct"/>
            <w:vAlign w:val="center"/>
          </w:tcPr>
          <w:p w14:paraId="07D8C817" w14:textId="77777777" w:rsidR="009F7D70" w:rsidRPr="003576CF" w:rsidRDefault="009F7D70" w:rsidP="001E76E0">
            <w:pPr>
              <w:keepNext/>
              <w:keepLines/>
              <w:jc w:val="center"/>
              <w:rPr>
                <w:rFonts w:ascii="Arial Narrow" w:hAnsi="Arial Narrow"/>
                <w:sz w:val="20"/>
                <w:szCs w:val="20"/>
              </w:rPr>
            </w:pPr>
            <w:r w:rsidRPr="003576CF">
              <w:rPr>
                <w:rFonts w:ascii="Arial Narrow" w:hAnsi="Arial Narrow"/>
                <w:sz w:val="20"/>
              </w:rPr>
              <w:t>1</w:t>
            </w:r>
          </w:p>
        </w:tc>
        <w:tc>
          <w:tcPr>
            <w:tcW w:w="459" w:type="pct"/>
            <w:vAlign w:val="center"/>
          </w:tcPr>
          <w:p w14:paraId="2280C6B7" w14:textId="77777777" w:rsidR="009F7D70" w:rsidRPr="003576CF" w:rsidRDefault="009F7D70" w:rsidP="001E76E0">
            <w:pPr>
              <w:keepNext/>
              <w:keepLines/>
              <w:jc w:val="center"/>
              <w:rPr>
                <w:rFonts w:ascii="Arial Narrow" w:hAnsi="Arial Narrow"/>
                <w:sz w:val="20"/>
                <w:szCs w:val="20"/>
              </w:rPr>
            </w:pPr>
            <w:r w:rsidRPr="003576CF">
              <w:rPr>
                <w:rFonts w:ascii="Arial Narrow" w:hAnsi="Arial Narrow"/>
                <w:sz w:val="20"/>
              </w:rPr>
              <w:t>1</w:t>
            </w:r>
          </w:p>
        </w:tc>
        <w:tc>
          <w:tcPr>
            <w:tcW w:w="459" w:type="pct"/>
            <w:vAlign w:val="center"/>
          </w:tcPr>
          <w:p w14:paraId="41542256" w14:textId="77777777" w:rsidR="009F7D70" w:rsidRPr="003576CF" w:rsidRDefault="009F7D70" w:rsidP="001E76E0">
            <w:pPr>
              <w:keepNext/>
              <w:keepLines/>
              <w:jc w:val="center"/>
              <w:rPr>
                <w:rFonts w:ascii="Arial Narrow" w:hAnsi="Arial Narrow"/>
                <w:sz w:val="20"/>
                <w:szCs w:val="20"/>
              </w:rPr>
            </w:pPr>
            <w:r w:rsidRPr="003576CF">
              <w:rPr>
                <w:rFonts w:ascii="Arial Narrow" w:hAnsi="Arial Narrow"/>
                <w:sz w:val="20"/>
              </w:rPr>
              <w:t>0</w:t>
            </w:r>
          </w:p>
        </w:tc>
        <w:tc>
          <w:tcPr>
            <w:tcW w:w="945" w:type="pct"/>
            <w:vAlign w:val="center"/>
          </w:tcPr>
          <w:p w14:paraId="53B61E80" w14:textId="77777777" w:rsidR="009F7D70" w:rsidRPr="003576CF" w:rsidRDefault="009F7D70" w:rsidP="001E76E0">
            <w:pPr>
              <w:keepNext/>
              <w:keepLines/>
              <w:rPr>
                <w:rFonts w:ascii="Arial Narrow" w:hAnsi="Arial Narrow"/>
                <w:sz w:val="20"/>
                <w:szCs w:val="20"/>
              </w:rPr>
            </w:pPr>
            <w:r w:rsidRPr="003576CF">
              <w:rPr>
                <w:rFonts w:ascii="Arial Narrow" w:hAnsi="Arial Narrow"/>
                <w:sz w:val="20"/>
                <w:szCs w:val="20"/>
              </w:rPr>
              <w:t>Apretude</w:t>
            </w:r>
          </w:p>
        </w:tc>
      </w:tr>
    </w:tbl>
    <w:p w14:paraId="45BD208A" w14:textId="77777777" w:rsidR="009F7D70" w:rsidRPr="003576CF" w:rsidRDefault="009F7D70" w:rsidP="009F7D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40"/>
      </w:tblGrid>
      <w:tr w:rsidR="009F7D70" w:rsidRPr="003576CF" w14:paraId="3099E360" w14:textId="77777777" w:rsidTr="001E76E0">
        <w:trPr>
          <w:cantSplit/>
          <w:trHeight w:val="20"/>
        </w:trPr>
        <w:tc>
          <w:tcPr>
            <w:tcW w:w="5000" w:type="pct"/>
          </w:tcPr>
          <w:p w14:paraId="03961B17" w14:textId="77777777" w:rsidR="009F7D70" w:rsidRPr="003576CF" w:rsidRDefault="009F7D70" w:rsidP="001E76E0">
            <w:pPr>
              <w:pStyle w:val="TableText0"/>
              <w:keepLines/>
            </w:pPr>
            <w:r w:rsidRPr="003576CF">
              <w:rPr>
                <w:b/>
              </w:rPr>
              <w:t xml:space="preserve">Category / Program: </w:t>
            </w:r>
            <w:r w:rsidRPr="003576CF">
              <w:rPr>
                <w:bCs w:val="0"/>
              </w:rPr>
              <w:t xml:space="preserve">Section 85 </w:t>
            </w:r>
            <w:r w:rsidRPr="003576CF">
              <w:rPr>
                <w:b/>
              </w:rPr>
              <w:t xml:space="preserve">- </w:t>
            </w:r>
            <w:r w:rsidRPr="003576CF">
              <w:t>General Schedule</w:t>
            </w:r>
          </w:p>
        </w:tc>
      </w:tr>
      <w:tr w:rsidR="009F7D70" w:rsidRPr="003576CF" w14:paraId="1E4BA897" w14:textId="77777777" w:rsidTr="001E76E0">
        <w:trPr>
          <w:cantSplit/>
          <w:trHeight w:val="20"/>
        </w:trPr>
        <w:tc>
          <w:tcPr>
            <w:tcW w:w="5000" w:type="pct"/>
          </w:tcPr>
          <w:p w14:paraId="1AB49F30" w14:textId="77777777" w:rsidR="009F7D70" w:rsidRPr="003576CF" w:rsidRDefault="009F7D70" w:rsidP="001E76E0">
            <w:pPr>
              <w:pStyle w:val="TableText0"/>
              <w:keepLines/>
              <w:rPr>
                <w:rFonts w:eastAsia="Times New Roman"/>
              </w:rPr>
            </w:pPr>
            <w:r w:rsidRPr="003576CF">
              <w:rPr>
                <w:b/>
              </w:rPr>
              <w:t xml:space="preserve">Restriction type: </w:t>
            </w:r>
            <w:r w:rsidRPr="003576CF">
              <w:rPr>
                <w:rFonts w:eastAsia="Times New Roman"/>
              </w:rPr>
              <w:fldChar w:fldCharType="begin" w:fldLock="1">
                <w:ffData>
                  <w:name w:val=""/>
                  <w:enabled/>
                  <w:calcOnExit w:val="0"/>
                  <w:checkBox>
                    <w:sizeAuto/>
                    <w:default w:val="1"/>
                  </w:checkBox>
                </w:ffData>
              </w:fldChar>
            </w:r>
            <w:r w:rsidRPr="003576CF">
              <w:rPr>
                <w:rFonts w:eastAsia="Times New Roman"/>
              </w:rPr>
              <w:instrText xml:space="preserve"> FORMCHECKBOX </w:instrText>
            </w:r>
            <w:r w:rsidR="00DF2686">
              <w:rPr>
                <w:rFonts w:eastAsia="Times New Roman"/>
              </w:rPr>
            </w:r>
            <w:r w:rsidR="00DF2686">
              <w:rPr>
                <w:rFonts w:eastAsia="Times New Roman"/>
              </w:rPr>
              <w:fldChar w:fldCharType="separate"/>
            </w:r>
            <w:r w:rsidRPr="003576CF">
              <w:rPr>
                <w:rFonts w:eastAsia="Times New Roman"/>
              </w:rPr>
              <w:fldChar w:fldCharType="end"/>
            </w:r>
            <w:r w:rsidRPr="003576CF">
              <w:rPr>
                <w:rFonts w:eastAsia="Times New Roman"/>
              </w:rPr>
              <w:t xml:space="preserve">Authority Required (STREAMLINED) </w:t>
            </w:r>
          </w:p>
        </w:tc>
      </w:tr>
      <w:tr w:rsidR="009F7D70" w:rsidRPr="003576CF" w14:paraId="3442DE9E" w14:textId="77777777" w:rsidTr="001E76E0">
        <w:trPr>
          <w:cantSplit/>
          <w:trHeight w:val="20"/>
        </w:trPr>
        <w:tc>
          <w:tcPr>
            <w:tcW w:w="5000" w:type="pct"/>
            <w:vAlign w:val="center"/>
            <w:hideMark/>
          </w:tcPr>
          <w:p w14:paraId="578F6C84" w14:textId="77777777" w:rsidR="009F7D70" w:rsidRPr="003576CF" w:rsidRDefault="009F7D70" w:rsidP="001E76E0">
            <w:pPr>
              <w:pStyle w:val="TableText0"/>
              <w:keepLines/>
            </w:pPr>
            <w:r w:rsidRPr="003576CF">
              <w:rPr>
                <w:b/>
              </w:rPr>
              <w:t>Clinical criteria:</w:t>
            </w:r>
          </w:p>
        </w:tc>
      </w:tr>
      <w:tr w:rsidR="009F7D70" w:rsidRPr="003576CF" w14:paraId="6A8F1D0E" w14:textId="77777777" w:rsidTr="001E76E0">
        <w:trPr>
          <w:cantSplit/>
          <w:trHeight w:val="20"/>
        </w:trPr>
        <w:tc>
          <w:tcPr>
            <w:tcW w:w="5000" w:type="pct"/>
            <w:vAlign w:val="center"/>
            <w:hideMark/>
          </w:tcPr>
          <w:p w14:paraId="04632500" w14:textId="77777777" w:rsidR="009F7D70" w:rsidRPr="003576CF" w:rsidRDefault="009F7D70" w:rsidP="001E76E0">
            <w:pPr>
              <w:pStyle w:val="TableText0"/>
              <w:keepLines/>
            </w:pPr>
            <w:r w:rsidRPr="003576CF">
              <w:t>The treatment must be the sole PBS-subsidised therapy for this PBS indication.</w:t>
            </w:r>
          </w:p>
        </w:tc>
      </w:tr>
      <w:tr w:rsidR="009F7D70" w:rsidRPr="003576CF" w14:paraId="21F14F7D" w14:textId="77777777" w:rsidTr="001E76E0">
        <w:trPr>
          <w:cantSplit/>
          <w:trHeight w:val="20"/>
        </w:trPr>
        <w:tc>
          <w:tcPr>
            <w:tcW w:w="5000" w:type="pct"/>
            <w:vAlign w:val="center"/>
            <w:hideMark/>
          </w:tcPr>
          <w:p w14:paraId="0F5A9ACC" w14:textId="77777777" w:rsidR="009F7D70" w:rsidRPr="003576CF" w:rsidRDefault="009F7D70" w:rsidP="001E76E0">
            <w:pPr>
              <w:pStyle w:val="TableText0"/>
              <w:keepLines/>
            </w:pPr>
            <w:r w:rsidRPr="003576CF">
              <w:rPr>
                <w:b/>
              </w:rPr>
              <w:t>AND</w:t>
            </w:r>
          </w:p>
        </w:tc>
      </w:tr>
      <w:tr w:rsidR="009F7D70" w:rsidRPr="003576CF" w14:paraId="62EAE2C4" w14:textId="77777777" w:rsidTr="001E76E0">
        <w:trPr>
          <w:cantSplit/>
          <w:trHeight w:val="20"/>
        </w:trPr>
        <w:tc>
          <w:tcPr>
            <w:tcW w:w="5000" w:type="pct"/>
            <w:vAlign w:val="center"/>
            <w:hideMark/>
          </w:tcPr>
          <w:p w14:paraId="41833DE9" w14:textId="77777777" w:rsidR="009F7D70" w:rsidRPr="003576CF" w:rsidRDefault="009F7D70" w:rsidP="001E76E0">
            <w:pPr>
              <w:pStyle w:val="TableText0"/>
              <w:keepLines/>
            </w:pPr>
            <w:r w:rsidRPr="003576CF">
              <w:rPr>
                <w:b/>
              </w:rPr>
              <w:t>Clinical criteria:</w:t>
            </w:r>
          </w:p>
        </w:tc>
      </w:tr>
      <w:tr w:rsidR="009F7D70" w:rsidRPr="003576CF" w14:paraId="6C6C610C" w14:textId="77777777" w:rsidTr="001E76E0">
        <w:trPr>
          <w:cantSplit/>
          <w:trHeight w:val="20"/>
        </w:trPr>
        <w:tc>
          <w:tcPr>
            <w:tcW w:w="5000" w:type="pct"/>
            <w:vAlign w:val="center"/>
            <w:hideMark/>
          </w:tcPr>
          <w:p w14:paraId="680A7236" w14:textId="77777777" w:rsidR="009F7D70" w:rsidRPr="000A47FA" w:rsidRDefault="009F7D70" w:rsidP="001E76E0">
            <w:pPr>
              <w:pStyle w:val="TableText0"/>
              <w:keepLines/>
              <w:rPr>
                <w:strike/>
              </w:rPr>
            </w:pPr>
            <w:r w:rsidRPr="000A47FA">
              <w:rPr>
                <w:strike/>
              </w:rPr>
              <w:t>Patient must have at least one of the following prior to having the latest PBS-subsidised prescription issued:</w:t>
            </w:r>
          </w:p>
          <w:p w14:paraId="73CC68DE" w14:textId="77777777" w:rsidR="009F7D70" w:rsidRPr="000A47FA" w:rsidRDefault="009F7D70" w:rsidP="001E76E0">
            <w:pPr>
              <w:pStyle w:val="TableText0"/>
              <w:keepLines/>
              <w:rPr>
                <w:strike/>
              </w:rPr>
            </w:pPr>
            <w:r w:rsidRPr="000A47FA">
              <w:rPr>
                <w:strike/>
              </w:rPr>
              <w:t>(i)</w:t>
            </w:r>
            <w:r w:rsidRPr="000A47FA">
              <w:rPr>
                <w:strike/>
              </w:rPr>
              <w:tab/>
              <w:t>A negative HIV test result no older than 8 weeks,</w:t>
            </w:r>
          </w:p>
          <w:p w14:paraId="03DFF208" w14:textId="77777777" w:rsidR="009F7D70" w:rsidRPr="000A47FA" w:rsidRDefault="009F7D70" w:rsidP="001E76E0">
            <w:pPr>
              <w:pStyle w:val="TableText0"/>
              <w:keepLines/>
              <w:rPr>
                <w:i/>
                <w:iCs/>
                <w:strike/>
              </w:rPr>
            </w:pPr>
            <w:r w:rsidRPr="000A47FA">
              <w:rPr>
                <w:strike/>
              </w:rPr>
              <w:t>(iI)</w:t>
            </w:r>
            <w:r w:rsidRPr="000A47FA">
              <w:rPr>
                <w:strike/>
              </w:rPr>
              <w:tab/>
              <w:t>Evidence that an HIV test has been conducted, but the result is still forthcoming,</w:t>
            </w:r>
          </w:p>
          <w:p w14:paraId="4154C73E" w14:textId="77777777" w:rsidR="009F7D70" w:rsidRPr="000A47FA" w:rsidRDefault="009F7D70" w:rsidP="001E76E0">
            <w:pPr>
              <w:pStyle w:val="TableText0"/>
              <w:keepLines/>
              <w:rPr>
                <w:i/>
                <w:iCs/>
                <w:szCs w:val="20"/>
              </w:rPr>
            </w:pPr>
            <w:r w:rsidRPr="000A47FA">
              <w:rPr>
                <w:i/>
                <w:iCs/>
              </w:rPr>
              <w:t>Patient must have a negative HIV test result prior to having the latest PBS-subsidised prescription issued, in accordance with applicable PrEP guidelines.</w:t>
            </w:r>
          </w:p>
        </w:tc>
      </w:tr>
      <w:tr w:rsidR="009F7D70" w:rsidRPr="003576CF" w14:paraId="2609A4DB" w14:textId="77777777" w:rsidTr="001E76E0">
        <w:trPr>
          <w:cantSplit/>
          <w:trHeight w:val="20"/>
        </w:trPr>
        <w:tc>
          <w:tcPr>
            <w:tcW w:w="5000" w:type="pct"/>
            <w:vAlign w:val="center"/>
          </w:tcPr>
          <w:p w14:paraId="14D40D29" w14:textId="77777777" w:rsidR="009F7D70" w:rsidRPr="003576CF" w:rsidRDefault="009F7D70" w:rsidP="001E76E0">
            <w:pPr>
              <w:pStyle w:val="TableText0"/>
              <w:keepLines/>
              <w:rPr>
                <w:b/>
                <w:bCs w:val="0"/>
              </w:rPr>
            </w:pPr>
            <w:r w:rsidRPr="003576CF">
              <w:rPr>
                <w:b/>
                <w:bCs w:val="0"/>
              </w:rPr>
              <w:t>AND</w:t>
            </w:r>
          </w:p>
        </w:tc>
      </w:tr>
      <w:tr w:rsidR="009F7D70" w:rsidRPr="003576CF" w14:paraId="140F5F0A" w14:textId="77777777" w:rsidTr="001E76E0">
        <w:trPr>
          <w:cantSplit/>
          <w:trHeight w:val="20"/>
        </w:trPr>
        <w:tc>
          <w:tcPr>
            <w:tcW w:w="5000" w:type="pct"/>
            <w:vAlign w:val="center"/>
            <w:hideMark/>
          </w:tcPr>
          <w:p w14:paraId="5B06198F" w14:textId="77777777" w:rsidR="009F7D70" w:rsidRPr="003576CF" w:rsidRDefault="009F7D70" w:rsidP="001E76E0">
            <w:pPr>
              <w:pStyle w:val="TableText0"/>
              <w:keepLines/>
            </w:pPr>
            <w:r w:rsidRPr="003576CF">
              <w:rPr>
                <w:b/>
              </w:rPr>
              <w:t>Clinical criteria:</w:t>
            </w:r>
          </w:p>
        </w:tc>
      </w:tr>
      <w:tr w:rsidR="009F7D70" w:rsidRPr="003576CF" w14:paraId="065BF233" w14:textId="77777777" w:rsidTr="001E76E0">
        <w:trPr>
          <w:cantSplit/>
          <w:trHeight w:val="20"/>
        </w:trPr>
        <w:tc>
          <w:tcPr>
            <w:tcW w:w="5000" w:type="pct"/>
            <w:vAlign w:val="center"/>
            <w:hideMark/>
          </w:tcPr>
          <w:p w14:paraId="2CBDBF2D" w14:textId="77777777" w:rsidR="009F7D70" w:rsidRPr="003576CF" w:rsidRDefault="009F7D70" w:rsidP="001E76E0">
            <w:pPr>
              <w:pStyle w:val="TableText0"/>
              <w:keepLines/>
            </w:pPr>
            <w:r w:rsidRPr="003576CF">
              <w:t>Patient must be contraindicated or intolerant to treatment with tenofovir disoproxil and emtricitabine at the time of initiation with this drug,</w:t>
            </w:r>
          </w:p>
        </w:tc>
      </w:tr>
      <w:tr w:rsidR="009F7D70" w:rsidRPr="003576CF" w14:paraId="644D92AE" w14:textId="77777777" w:rsidTr="001E76E0">
        <w:trPr>
          <w:cantSplit/>
          <w:trHeight w:val="20"/>
        </w:trPr>
        <w:tc>
          <w:tcPr>
            <w:tcW w:w="5000" w:type="pct"/>
            <w:vAlign w:val="center"/>
          </w:tcPr>
          <w:p w14:paraId="106741A2" w14:textId="77777777" w:rsidR="009F7D70" w:rsidRPr="003576CF" w:rsidRDefault="009F7D70" w:rsidP="001E76E0">
            <w:pPr>
              <w:pStyle w:val="TableText0"/>
              <w:keepLines/>
              <w:rPr>
                <w:b/>
                <w:bCs w:val="0"/>
              </w:rPr>
            </w:pPr>
            <w:r w:rsidRPr="003576CF">
              <w:rPr>
                <w:b/>
                <w:bCs w:val="0"/>
              </w:rPr>
              <w:t>OR</w:t>
            </w:r>
          </w:p>
        </w:tc>
      </w:tr>
      <w:tr w:rsidR="009F7D70" w:rsidRPr="003576CF" w14:paraId="3617BC9B" w14:textId="77777777" w:rsidTr="001E76E0">
        <w:trPr>
          <w:cantSplit/>
          <w:trHeight w:val="20"/>
        </w:trPr>
        <w:tc>
          <w:tcPr>
            <w:tcW w:w="5000" w:type="pct"/>
            <w:vAlign w:val="center"/>
            <w:hideMark/>
          </w:tcPr>
          <w:p w14:paraId="0F010B35" w14:textId="77777777" w:rsidR="009F7D70" w:rsidRPr="003576CF" w:rsidRDefault="009F7D70" w:rsidP="001E76E0">
            <w:pPr>
              <w:pStyle w:val="TableText0"/>
              <w:keepLines/>
            </w:pPr>
            <w:r w:rsidRPr="003576CF">
              <w:rPr>
                <w:b/>
              </w:rPr>
              <w:t>Clinical criteria:</w:t>
            </w:r>
          </w:p>
        </w:tc>
      </w:tr>
      <w:tr w:rsidR="009F7D70" w:rsidRPr="003576CF" w14:paraId="5AA68992" w14:textId="77777777" w:rsidTr="001E76E0">
        <w:trPr>
          <w:cantSplit/>
          <w:trHeight w:val="20"/>
        </w:trPr>
        <w:tc>
          <w:tcPr>
            <w:tcW w:w="5000" w:type="pct"/>
            <w:vAlign w:val="center"/>
          </w:tcPr>
          <w:p w14:paraId="47AB63AB" w14:textId="77777777" w:rsidR="009F7D70" w:rsidRPr="000A47FA" w:rsidRDefault="009F7D70" w:rsidP="001E76E0">
            <w:pPr>
              <w:pStyle w:val="TableText0"/>
              <w:keepLines/>
              <w:rPr>
                <w:strike/>
              </w:rPr>
            </w:pPr>
            <w:r w:rsidRPr="000A47FA">
              <w:rPr>
                <w:strike/>
              </w:rPr>
              <w:t xml:space="preserve">Patient must have repeatedly reported adherence to tenofovir disoproxil and emtricitabine as PrEP that is sufficiently suboptimal to compromise both efficacy and patient safety at the time of initiation with this drug. </w:t>
            </w:r>
          </w:p>
          <w:p w14:paraId="151B7D67" w14:textId="77777777" w:rsidR="009F7D70" w:rsidRPr="005E43CD" w:rsidRDefault="009F7D70" w:rsidP="001E76E0">
            <w:pPr>
              <w:pStyle w:val="TableText0"/>
              <w:keepLines/>
              <w:rPr>
                <w:i/>
                <w:iCs/>
              </w:rPr>
            </w:pPr>
            <w:r w:rsidRPr="005E43CD">
              <w:rPr>
                <w:i/>
                <w:iCs/>
              </w:rPr>
              <w:t>Patient has demonstrated, or is highly likely to demonstrate, suboptimal adherence to tenofovir disoproxil and emtricitabine as PrEP such that the efficacy of tenofovir disoproxil and emtricitabine would have been, or would be compromised</w:t>
            </w:r>
            <w:r>
              <w:rPr>
                <w:i/>
                <w:iCs/>
              </w:rPr>
              <w:t>.</w:t>
            </w:r>
          </w:p>
        </w:tc>
      </w:tr>
      <w:tr w:rsidR="009F7D70" w:rsidRPr="003576CF" w14:paraId="087CE6B7" w14:textId="77777777" w:rsidTr="001E76E0">
        <w:trPr>
          <w:cantSplit/>
          <w:trHeight w:val="20"/>
        </w:trPr>
        <w:tc>
          <w:tcPr>
            <w:tcW w:w="5000" w:type="pct"/>
            <w:vAlign w:val="center"/>
            <w:hideMark/>
          </w:tcPr>
          <w:p w14:paraId="41F885DF" w14:textId="77777777" w:rsidR="009F7D70" w:rsidRPr="003576CF" w:rsidRDefault="009F7D70" w:rsidP="001E76E0">
            <w:pPr>
              <w:pStyle w:val="TableText0"/>
              <w:keepLines/>
              <w:rPr>
                <w:bCs w:val="0"/>
              </w:rPr>
            </w:pPr>
            <w:r w:rsidRPr="003576CF">
              <w:rPr>
                <w:b/>
              </w:rPr>
              <w:t>Notes:</w:t>
            </w:r>
            <w:r w:rsidRPr="003576CF">
              <w:rPr>
                <w:bCs w:val="0"/>
              </w:rPr>
              <w:t xml:space="preserve"> PrEP users who explain they have had suboptimal adherence but are willing and suitable to continue on tenofovir disoproxil and emtricitabine as PrEP, should be offered additional adherence education.</w:t>
            </w:r>
          </w:p>
          <w:p w14:paraId="7634A210" w14:textId="77777777" w:rsidR="009F7D70" w:rsidRPr="003576CF" w:rsidRDefault="009F7D70" w:rsidP="001E76E0">
            <w:pPr>
              <w:pStyle w:val="TableText0"/>
              <w:keepLines/>
              <w:rPr>
                <w:bCs w:val="0"/>
              </w:rPr>
            </w:pPr>
          </w:p>
          <w:p w14:paraId="5C3A28C9" w14:textId="77777777" w:rsidR="009F7D70" w:rsidRPr="000A47FA" w:rsidRDefault="009F7D70" w:rsidP="001E76E0">
            <w:pPr>
              <w:pStyle w:val="TableText0"/>
              <w:keepLines/>
              <w:rPr>
                <w:bCs w:val="0"/>
                <w:strike/>
              </w:rPr>
            </w:pPr>
            <w:r w:rsidRPr="000A47FA">
              <w:rPr>
                <w:bCs w:val="0"/>
                <w:strike/>
              </w:rPr>
              <w:t>It is advised that individuals have a documented negative HIV-1 result immediately prior to initiating this drug and undergo repeat HIV-1 testing at regular intervals while on this drug for this indication, in accordance with applicable guidelines.</w:t>
            </w:r>
          </w:p>
          <w:p w14:paraId="3E3B934B" w14:textId="77777777" w:rsidR="009F7D70" w:rsidRPr="003576CF" w:rsidRDefault="009F7D70" w:rsidP="001E76E0">
            <w:pPr>
              <w:pStyle w:val="TableText0"/>
              <w:keepLines/>
              <w:rPr>
                <w:bCs w:val="0"/>
              </w:rPr>
            </w:pPr>
          </w:p>
          <w:p w14:paraId="0E8E69C8" w14:textId="77777777" w:rsidR="009F7D70" w:rsidRPr="003576CF" w:rsidRDefault="009F7D70" w:rsidP="001E76E0">
            <w:pPr>
              <w:pStyle w:val="TableText0"/>
              <w:keepLines/>
            </w:pPr>
            <w:r w:rsidRPr="003576CF">
              <w:rPr>
                <w:bCs w:val="0"/>
              </w:rPr>
              <w:t>Special Pricing Arrangements apply.</w:t>
            </w:r>
          </w:p>
        </w:tc>
      </w:tr>
    </w:tbl>
    <w:p w14:paraId="3AABB1C7" w14:textId="77777777" w:rsidR="009F7D70" w:rsidRPr="000B710F" w:rsidRDefault="009F7D70" w:rsidP="009F7D70">
      <w:pPr>
        <w:pStyle w:val="FooterTableFigure"/>
      </w:pPr>
      <w:r>
        <w:t xml:space="preserve">Source: Adapted from the restriction table in ‘Requested listing’ section, with revisions proposed by the sponsor in </w:t>
      </w:r>
      <w:r w:rsidRPr="00503F28">
        <w:t>italics</w:t>
      </w:r>
      <w:r>
        <w:rPr>
          <w:i/>
          <w:iCs/>
        </w:rPr>
        <w:t xml:space="preserve"> </w:t>
      </w:r>
      <w:r w:rsidRPr="000A47FA">
        <w:t>and strikethrough.</w:t>
      </w:r>
    </w:p>
    <w:p w14:paraId="67CFFB14" w14:textId="77777777" w:rsidR="009F7D70" w:rsidRDefault="009F7D70" w:rsidP="009F7D70">
      <w:pPr>
        <w:pStyle w:val="2-SectionHeading"/>
      </w:pPr>
      <w:r>
        <w:t>Consideration of the evidence</w:t>
      </w:r>
    </w:p>
    <w:p w14:paraId="30E01BAA" w14:textId="77777777" w:rsidR="009F7D70" w:rsidRDefault="009F7D70" w:rsidP="009F7D70">
      <w:pPr>
        <w:pStyle w:val="4-SubsectionHeading"/>
      </w:pPr>
      <w:r w:rsidRPr="003576CF">
        <w:t xml:space="preserve">Economic </w:t>
      </w:r>
      <w:r>
        <w:t>A</w:t>
      </w:r>
      <w:r w:rsidRPr="003576CF">
        <w:t xml:space="preserve">nalysis </w:t>
      </w:r>
    </w:p>
    <w:p w14:paraId="209203BB" w14:textId="782F4141" w:rsidR="009F7D70" w:rsidRPr="00A267DE" w:rsidRDefault="009F7D70" w:rsidP="009F7D70">
      <w:pPr>
        <w:pStyle w:val="3-BodyText"/>
      </w:pPr>
      <w:r>
        <w:t>An updated economic model was not presented; however, a lower price offer based on an annual treatment cost of $</w:t>
      </w:r>
      <w:r w:rsidR="00490CD3" w:rsidRPr="00DF2686">
        <w:rPr>
          <w:color w:val="000000"/>
          <w:w w:val="15"/>
          <w:shd w:val="solid" w:color="000000" w:fill="000000"/>
          <w:fitText w:val="-20" w:id="-1136825599"/>
          <w14:textFill>
            <w14:solidFill>
              <w14:srgbClr w14:val="000000">
                <w14:alpha w14:val="100000"/>
              </w14:srgbClr>
            </w14:solidFill>
          </w14:textFill>
        </w:rPr>
        <w:t xml:space="preserve">|  </w:t>
      </w:r>
      <w:r w:rsidR="00490CD3" w:rsidRPr="00DF2686">
        <w:rPr>
          <w:color w:val="000000"/>
          <w:spacing w:val="-69"/>
          <w:w w:val="15"/>
          <w:shd w:val="solid" w:color="000000" w:fill="000000"/>
          <w:fitText w:val="-20" w:id="-1136825599"/>
          <w14:textFill>
            <w14:solidFill>
              <w14:srgbClr w14:val="000000">
                <w14:alpha w14:val="100000"/>
              </w14:srgbClr>
            </w14:solidFill>
          </w14:textFill>
        </w:rPr>
        <w:t>|</w:t>
      </w:r>
      <w:r>
        <w:t xml:space="preserve"> per individual per year was proposed (based on 6.5 injections per year). The resultant effective AEMP per injection of CAB-LA was $</w:t>
      </w:r>
      <w:r w:rsidR="00490CD3" w:rsidRPr="00DF2686">
        <w:rPr>
          <w:color w:val="000000"/>
          <w:w w:val="15"/>
          <w:shd w:val="solid" w:color="000000" w:fill="000000"/>
          <w:fitText w:val="-20" w:id="-1136825598"/>
          <w14:textFill>
            <w14:solidFill>
              <w14:srgbClr w14:val="000000">
                <w14:alpha w14:val="100000"/>
              </w14:srgbClr>
            </w14:solidFill>
          </w14:textFill>
        </w:rPr>
        <w:t xml:space="preserve">|  </w:t>
      </w:r>
      <w:r w:rsidR="00490CD3" w:rsidRPr="00DF2686">
        <w:rPr>
          <w:color w:val="000000"/>
          <w:spacing w:val="-69"/>
          <w:w w:val="15"/>
          <w:shd w:val="solid" w:color="000000" w:fill="000000"/>
          <w:fitText w:val="-20" w:id="-1136825598"/>
          <w14:textFill>
            <w14:solidFill>
              <w14:srgbClr w14:val="000000">
                <w14:alpha w14:val="100000"/>
              </w14:srgbClr>
            </w14:solidFill>
          </w14:textFill>
        </w:rPr>
        <w:t>|</w:t>
      </w:r>
      <w:r>
        <w:t xml:space="preserve"> (an </w:t>
      </w:r>
      <w:r w:rsidR="00490CD3" w:rsidRPr="00DF2686">
        <w:rPr>
          <w:color w:val="000000"/>
          <w:w w:val="15"/>
          <w:shd w:val="solid" w:color="000000" w:fill="000000"/>
          <w:fitText w:val="-20" w:id="-1136825597"/>
          <w14:textFill>
            <w14:solidFill>
              <w14:srgbClr w14:val="000000">
                <w14:alpha w14:val="100000"/>
              </w14:srgbClr>
            </w14:solidFill>
          </w14:textFill>
        </w:rPr>
        <w:t xml:space="preserve">|  </w:t>
      </w:r>
      <w:r w:rsidR="00490CD3" w:rsidRPr="00DF2686">
        <w:rPr>
          <w:color w:val="000000"/>
          <w:spacing w:val="-69"/>
          <w:w w:val="15"/>
          <w:shd w:val="solid" w:color="000000" w:fill="000000"/>
          <w:fitText w:val="-20" w:id="-1136825597"/>
          <w14:textFill>
            <w14:solidFill>
              <w14:srgbClr w14:val="000000">
                <w14:alpha w14:val="100000"/>
              </w14:srgbClr>
            </w14:solidFill>
          </w14:textFill>
        </w:rPr>
        <w:t>|</w:t>
      </w:r>
      <w:r>
        <w:t>% reduction from the proposed AEMP of $</w:t>
      </w:r>
      <w:r w:rsidR="00490CD3" w:rsidRPr="00DF2686">
        <w:rPr>
          <w:color w:val="000000"/>
          <w:w w:val="15"/>
          <w:shd w:val="solid" w:color="000000" w:fill="000000"/>
          <w:fitText w:val="-20" w:id="-1136825596"/>
          <w14:textFill>
            <w14:solidFill>
              <w14:srgbClr w14:val="000000">
                <w14:alpha w14:val="100000"/>
              </w14:srgbClr>
            </w14:solidFill>
          </w14:textFill>
        </w:rPr>
        <w:t xml:space="preserve">|  </w:t>
      </w:r>
      <w:r w:rsidR="00490CD3" w:rsidRPr="00DF2686">
        <w:rPr>
          <w:color w:val="000000"/>
          <w:spacing w:val="-69"/>
          <w:w w:val="15"/>
          <w:shd w:val="solid" w:color="000000" w:fill="000000"/>
          <w:fitText w:val="-20" w:id="-1136825596"/>
          <w14:textFill>
            <w14:solidFill>
              <w14:srgbClr w14:val="000000">
                <w14:alpha w14:val="100000"/>
              </w14:srgbClr>
            </w14:solidFill>
          </w14:textFill>
        </w:rPr>
        <w:t>|</w:t>
      </w:r>
      <w:r>
        <w:t xml:space="preserve"> in the July 2023 submission). </w:t>
      </w:r>
    </w:p>
    <w:p w14:paraId="1CA5CE8A" w14:textId="0256C349" w:rsidR="009F7D70" w:rsidRDefault="009F7D70" w:rsidP="009F7D70">
      <w:pPr>
        <w:pStyle w:val="3-BodyText"/>
      </w:pPr>
      <w:r>
        <w:lastRenderedPageBreak/>
        <w:t>The submission requested a Special Pricing Arrangement with an updated published DPMQ of $1,406.74 for one injection (compared with $1,405.89 in the July 2023 submission).</w:t>
      </w:r>
    </w:p>
    <w:p w14:paraId="1FF1410D" w14:textId="77777777" w:rsidR="009F7D70" w:rsidRDefault="009F7D70" w:rsidP="009F7D70">
      <w:pPr>
        <w:pStyle w:val="4-SubsectionHeading"/>
      </w:pPr>
      <w:r w:rsidRPr="003576CF">
        <w:t xml:space="preserve">Drug </w:t>
      </w:r>
      <w:r>
        <w:t>C</w:t>
      </w:r>
      <w:r w:rsidRPr="003576CF">
        <w:t>ost/</w:t>
      </w:r>
      <w:r>
        <w:t>I</w:t>
      </w:r>
      <w:r w:rsidRPr="003576CF">
        <w:t>ndividual/</w:t>
      </w:r>
      <w:r>
        <w:t>Y</w:t>
      </w:r>
      <w:r w:rsidRPr="003576CF">
        <w:t>ear</w:t>
      </w:r>
    </w:p>
    <w:p w14:paraId="05595D0D" w14:textId="77777777" w:rsidR="009F7D70" w:rsidRDefault="009F7D70" w:rsidP="009F7D70">
      <w:pPr>
        <w:pStyle w:val="3-BodyText"/>
      </w:pPr>
      <w:r>
        <w:t>A summary of the revised price offer and calculation of treatment costs is presented in the table below.</w:t>
      </w:r>
    </w:p>
    <w:p w14:paraId="50538095" w14:textId="77777777" w:rsidR="009F7D70" w:rsidRDefault="009F7D70" w:rsidP="009F7D70">
      <w:pPr>
        <w:pStyle w:val="Caption"/>
        <w:rPr>
          <w:rStyle w:val="CommentReference"/>
          <w:b/>
          <w:szCs w:val="24"/>
        </w:rPr>
      </w:pPr>
      <w:r>
        <w:t>T</w:t>
      </w:r>
      <w:r w:rsidRPr="003576CF">
        <w:t xml:space="preserve">able </w:t>
      </w:r>
      <w:r w:rsidR="00DF2686">
        <w:fldChar w:fldCharType="begin" w:fldLock="1"/>
      </w:r>
      <w:r w:rsidR="00DF2686">
        <w:instrText xml:space="preserve"> SEQ Table \* ARABIC </w:instrText>
      </w:r>
      <w:r w:rsidR="00DF2686">
        <w:fldChar w:fldCharType="separate"/>
      </w:r>
      <w:r>
        <w:rPr>
          <w:noProof/>
        </w:rPr>
        <w:t>18</w:t>
      </w:r>
      <w:r w:rsidR="00DF2686">
        <w:rPr>
          <w:noProof/>
        </w:rPr>
        <w:fldChar w:fldCharType="end"/>
      </w:r>
      <w:r w:rsidRPr="003576CF">
        <w:t>:</w:t>
      </w:r>
      <w:r w:rsidRPr="003576CF">
        <w:rPr>
          <w:rStyle w:val="CommentReference"/>
          <w:b/>
          <w:szCs w:val="24"/>
        </w:rPr>
        <w:t xml:space="preserve"> Drug cost per individual </w:t>
      </w:r>
      <w:r>
        <w:rPr>
          <w:rStyle w:val="CommentReference"/>
          <w:b/>
          <w:szCs w:val="24"/>
        </w:rPr>
        <w:t>for proposed drug with revised price offer</w:t>
      </w:r>
    </w:p>
    <w:tbl>
      <w:tblPr>
        <w:tblW w:w="48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7"/>
        <w:gridCol w:w="1714"/>
        <w:gridCol w:w="2257"/>
        <w:gridCol w:w="2435"/>
      </w:tblGrid>
      <w:tr w:rsidR="009F7D70" w:rsidRPr="003576CF" w14:paraId="2499FD84" w14:textId="77777777" w:rsidTr="001E76E0">
        <w:trPr>
          <w:cantSplit/>
          <w:tblHeader/>
        </w:trPr>
        <w:tc>
          <w:tcPr>
            <w:tcW w:w="1378" w:type="pct"/>
            <w:shd w:val="clear" w:color="auto" w:fill="auto"/>
            <w:vAlign w:val="center"/>
          </w:tcPr>
          <w:p w14:paraId="2E78AB32" w14:textId="77777777" w:rsidR="009F7D70" w:rsidRPr="003576CF" w:rsidRDefault="009F7D70" w:rsidP="001E76E0">
            <w:pPr>
              <w:pStyle w:val="In-tableHeading"/>
              <w:keepLines/>
              <w:jc w:val="center"/>
              <w:rPr>
                <w:lang w:val="en-AU"/>
              </w:rPr>
            </w:pPr>
          </w:p>
        </w:tc>
        <w:tc>
          <w:tcPr>
            <w:tcW w:w="969" w:type="pct"/>
            <w:shd w:val="clear" w:color="auto" w:fill="auto"/>
            <w:vAlign w:val="center"/>
          </w:tcPr>
          <w:p w14:paraId="664C798C" w14:textId="77777777" w:rsidR="009F7D70" w:rsidRPr="003576CF" w:rsidRDefault="009F7D70" w:rsidP="001E76E0">
            <w:pPr>
              <w:pStyle w:val="In-tableHeading"/>
              <w:keepLines/>
              <w:jc w:val="center"/>
              <w:rPr>
                <w:lang w:val="en-AU"/>
              </w:rPr>
            </w:pPr>
            <w:r w:rsidRPr="003576CF">
              <w:rPr>
                <w:lang w:val="en-AU"/>
              </w:rPr>
              <w:t>HPTN-083</w:t>
            </w:r>
          </w:p>
        </w:tc>
        <w:tc>
          <w:tcPr>
            <w:tcW w:w="1276" w:type="pct"/>
            <w:shd w:val="clear" w:color="auto" w:fill="auto"/>
            <w:vAlign w:val="center"/>
          </w:tcPr>
          <w:p w14:paraId="1EDFEEA4" w14:textId="77777777" w:rsidR="009F7D70" w:rsidRPr="003576CF" w:rsidRDefault="009F7D70" w:rsidP="001E76E0">
            <w:pPr>
              <w:pStyle w:val="In-tableHeading"/>
              <w:keepLines/>
              <w:jc w:val="center"/>
              <w:rPr>
                <w:vertAlign w:val="superscript"/>
                <w:lang w:val="en-AU"/>
              </w:rPr>
            </w:pPr>
            <w:r w:rsidRPr="003576CF">
              <w:rPr>
                <w:lang w:val="en-AU"/>
              </w:rPr>
              <w:t xml:space="preserve">Economic Model </w:t>
            </w:r>
          </w:p>
        </w:tc>
        <w:tc>
          <w:tcPr>
            <w:tcW w:w="1377" w:type="pct"/>
            <w:shd w:val="clear" w:color="auto" w:fill="auto"/>
            <w:vAlign w:val="center"/>
          </w:tcPr>
          <w:p w14:paraId="0FD2C9F2" w14:textId="77777777" w:rsidR="009F7D70" w:rsidRPr="003576CF" w:rsidRDefault="009F7D70" w:rsidP="001E76E0">
            <w:pPr>
              <w:pStyle w:val="In-tableHeading"/>
              <w:keepLines/>
              <w:jc w:val="center"/>
              <w:rPr>
                <w:lang w:val="en-AU"/>
              </w:rPr>
            </w:pPr>
            <w:r w:rsidRPr="003576CF">
              <w:rPr>
                <w:lang w:val="en-AU"/>
              </w:rPr>
              <w:t>Financial estimates</w:t>
            </w:r>
          </w:p>
        </w:tc>
      </w:tr>
      <w:tr w:rsidR="009F7D70" w:rsidRPr="003576CF" w14:paraId="033CD90E" w14:textId="77777777" w:rsidTr="001E76E0">
        <w:trPr>
          <w:cantSplit/>
        </w:trPr>
        <w:tc>
          <w:tcPr>
            <w:tcW w:w="1378" w:type="pct"/>
            <w:shd w:val="clear" w:color="auto" w:fill="auto"/>
            <w:vAlign w:val="center"/>
          </w:tcPr>
          <w:p w14:paraId="429F780F" w14:textId="77777777" w:rsidR="009F7D70" w:rsidRPr="003576CF" w:rsidRDefault="009F7D70" w:rsidP="001E76E0">
            <w:pPr>
              <w:pStyle w:val="TableText0"/>
              <w:keepLines/>
            </w:pPr>
            <w:r w:rsidRPr="003576CF">
              <w:t>Year 1 injections</w:t>
            </w:r>
          </w:p>
        </w:tc>
        <w:tc>
          <w:tcPr>
            <w:tcW w:w="969" w:type="pct"/>
            <w:vMerge w:val="restart"/>
            <w:shd w:val="clear" w:color="auto" w:fill="auto"/>
            <w:vAlign w:val="center"/>
          </w:tcPr>
          <w:p w14:paraId="7ACDBFBF" w14:textId="77777777" w:rsidR="009F7D70" w:rsidRPr="003576CF" w:rsidRDefault="009F7D70" w:rsidP="001E76E0">
            <w:pPr>
              <w:pStyle w:val="TableText0"/>
              <w:keepLines/>
              <w:jc w:val="center"/>
              <w:rPr>
                <w:bCs w:val="0"/>
                <w:vertAlign w:val="superscript"/>
              </w:rPr>
            </w:pPr>
            <w:r w:rsidRPr="003576CF">
              <w:rPr>
                <w:bCs w:val="0"/>
              </w:rPr>
              <w:t>9</w:t>
            </w:r>
            <w:r w:rsidRPr="003576CF">
              <w:rPr>
                <w:bCs w:val="0"/>
                <w:vertAlign w:val="superscript"/>
              </w:rPr>
              <w:t>a</w:t>
            </w:r>
          </w:p>
        </w:tc>
        <w:tc>
          <w:tcPr>
            <w:tcW w:w="1276" w:type="pct"/>
            <w:shd w:val="clear" w:color="auto" w:fill="auto"/>
            <w:vAlign w:val="center"/>
          </w:tcPr>
          <w:p w14:paraId="4241FC98" w14:textId="77777777" w:rsidR="009F7D70" w:rsidRPr="003576CF" w:rsidRDefault="009F7D70" w:rsidP="001E76E0">
            <w:pPr>
              <w:pStyle w:val="TableText0"/>
              <w:keepLines/>
              <w:jc w:val="center"/>
              <w:rPr>
                <w:bCs w:val="0"/>
                <w:vertAlign w:val="superscript"/>
              </w:rPr>
            </w:pPr>
            <w:r w:rsidRPr="003576CF">
              <w:rPr>
                <w:bCs w:val="0"/>
              </w:rPr>
              <w:t>8</w:t>
            </w:r>
            <w:r w:rsidRPr="003576CF">
              <w:rPr>
                <w:bCs w:val="0"/>
                <w:vertAlign w:val="superscript"/>
              </w:rPr>
              <w:t>b</w:t>
            </w:r>
          </w:p>
        </w:tc>
        <w:tc>
          <w:tcPr>
            <w:tcW w:w="1377" w:type="pct"/>
            <w:shd w:val="clear" w:color="auto" w:fill="auto"/>
            <w:vAlign w:val="center"/>
          </w:tcPr>
          <w:p w14:paraId="788436F2" w14:textId="77777777" w:rsidR="009F7D70" w:rsidRPr="003576CF" w:rsidRDefault="009F7D70" w:rsidP="001E76E0">
            <w:pPr>
              <w:pStyle w:val="TableText0"/>
              <w:keepLines/>
              <w:jc w:val="center"/>
              <w:rPr>
                <w:bCs w:val="0"/>
                <w:vertAlign w:val="superscript"/>
              </w:rPr>
            </w:pPr>
            <w:r w:rsidRPr="003576CF">
              <w:rPr>
                <w:bCs w:val="0"/>
              </w:rPr>
              <w:t>7.7</w:t>
            </w:r>
            <w:r w:rsidRPr="003576CF">
              <w:rPr>
                <w:bCs w:val="0"/>
                <w:vertAlign w:val="superscript"/>
              </w:rPr>
              <w:t>c</w:t>
            </w:r>
          </w:p>
        </w:tc>
      </w:tr>
      <w:tr w:rsidR="009F7D70" w:rsidRPr="003576CF" w14:paraId="74885E44" w14:textId="77777777" w:rsidTr="001E76E0">
        <w:trPr>
          <w:cantSplit/>
        </w:trPr>
        <w:tc>
          <w:tcPr>
            <w:tcW w:w="1378" w:type="pct"/>
            <w:shd w:val="clear" w:color="auto" w:fill="auto"/>
            <w:vAlign w:val="center"/>
          </w:tcPr>
          <w:p w14:paraId="505F9A5E" w14:textId="77777777" w:rsidR="009F7D70" w:rsidRPr="003576CF" w:rsidRDefault="009F7D70" w:rsidP="001E76E0">
            <w:pPr>
              <w:pStyle w:val="TableText0"/>
              <w:keepLines/>
            </w:pPr>
            <w:r w:rsidRPr="003576CF">
              <w:t>Subsequent year injections</w:t>
            </w:r>
          </w:p>
        </w:tc>
        <w:tc>
          <w:tcPr>
            <w:tcW w:w="969" w:type="pct"/>
            <w:vMerge/>
            <w:shd w:val="clear" w:color="auto" w:fill="auto"/>
            <w:vAlign w:val="center"/>
          </w:tcPr>
          <w:p w14:paraId="7EB1EF66" w14:textId="77777777" w:rsidR="009F7D70" w:rsidRPr="003576CF" w:rsidRDefault="009F7D70" w:rsidP="001E76E0">
            <w:pPr>
              <w:pStyle w:val="TableText0"/>
              <w:keepLines/>
              <w:jc w:val="center"/>
              <w:rPr>
                <w:bCs w:val="0"/>
              </w:rPr>
            </w:pPr>
          </w:p>
        </w:tc>
        <w:tc>
          <w:tcPr>
            <w:tcW w:w="1276" w:type="pct"/>
            <w:shd w:val="clear" w:color="auto" w:fill="auto"/>
            <w:vAlign w:val="center"/>
          </w:tcPr>
          <w:p w14:paraId="0B3A1870" w14:textId="77777777" w:rsidR="009F7D70" w:rsidRPr="003576CF" w:rsidRDefault="009F7D70" w:rsidP="001E76E0">
            <w:pPr>
              <w:pStyle w:val="TableText0"/>
              <w:keepLines/>
              <w:jc w:val="center"/>
              <w:rPr>
                <w:bCs w:val="0"/>
                <w:vertAlign w:val="superscript"/>
              </w:rPr>
            </w:pPr>
            <w:r w:rsidRPr="003576CF">
              <w:rPr>
                <w:bCs w:val="0"/>
              </w:rPr>
              <w:t>6.5</w:t>
            </w:r>
            <w:r w:rsidRPr="003576CF">
              <w:rPr>
                <w:bCs w:val="0"/>
                <w:vertAlign w:val="superscript"/>
              </w:rPr>
              <w:t>b</w:t>
            </w:r>
          </w:p>
        </w:tc>
        <w:tc>
          <w:tcPr>
            <w:tcW w:w="1377" w:type="pct"/>
            <w:shd w:val="clear" w:color="auto" w:fill="auto"/>
            <w:vAlign w:val="center"/>
          </w:tcPr>
          <w:p w14:paraId="4EC8483E" w14:textId="77777777" w:rsidR="009F7D70" w:rsidRPr="003576CF" w:rsidRDefault="009F7D70" w:rsidP="001E76E0">
            <w:pPr>
              <w:pStyle w:val="TableText0"/>
              <w:keepLines/>
              <w:jc w:val="center"/>
              <w:rPr>
                <w:bCs w:val="0"/>
                <w:vertAlign w:val="superscript"/>
              </w:rPr>
            </w:pPr>
            <w:r w:rsidRPr="003576CF">
              <w:rPr>
                <w:bCs w:val="0"/>
              </w:rPr>
              <w:t>6.25</w:t>
            </w:r>
            <w:r w:rsidRPr="003576CF">
              <w:rPr>
                <w:bCs w:val="0"/>
                <w:vertAlign w:val="superscript"/>
              </w:rPr>
              <w:t>c</w:t>
            </w:r>
          </w:p>
        </w:tc>
      </w:tr>
      <w:tr w:rsidR="009F7D70" w:rsidRPr="003576CF" w14:paraId="7699BA04" w14:textId="77777777" w:rsidTr="001E76E0">
        <w:trPr>
          <w:cantSplit/>
        </w:trPr>
        <w:tc>
          <w:tcPr>
            <w:tcW w:w="1378" w:type="pct"/>
            <w:shd w:val="clear" w:color="auto" w:fill="auto"/>
            <w:vAlign w:val="center"/>
          </w:tcPr>
          <w:p w14:paraId="2E955E8D" w14:textId="77777777" w:rsidR="009F7D70" w:rsidRPr="003576CF" w:rsidRDefault="009F7D70" w:rsidP="001E76E0">
            <w:pPr>
              <w:pStyle w:val="TableText0"/>
              <w:keepLines/>
            </w:pPr>
            <w:r w:rsidRPr="003576CF">
              <w:t>Mean time on treatment</w:t>
            </w:r>
          </w:p>
        </w:tc>
        <w:tc>
          <w:tcPr>
            <w:tcW w:w="969" w:type="pct"/>
            <w:shd w:val="clear" w:color="auto" w:fill="auto"/>
            <w:vAlign w:val="center"/>
          </w:tcPr>
          <w:p w14:paraId="335906D6" w14:textId="77777777" w:rsidR="009F7D70" w:rsidRPr="003576CF" w:rsidRDefault="009F7D70" w:rsidP="001E76E0">
            <w:pPr>
              <w:pStyle w:val="TableText0"/>
              <w:keepLines/>
              <w:jc w:val="center"/>
              <w:rPr>
                <w:bCs w:val="0"/>
                <w:vertAlign w:val="superscript"/>
              </w:rPr>
            </w:pPr>
            <w:r w:rsidRPr="003576CF">
              <w:rPr>
                <w:bCs w:val="0"/>
              </w:rPr>
              <w:t>1.25 years (median)</w:t>
            </w:r>
            <w:r w:rsidRPr="003576CF">
              <w:rPr>
                <w:bCs w:val="0"/>
                <w:vertAlign w:val="superscript"/>
              </w:rPr>
              <w:t>d</w:t>
            </w:r>
          </w:p>
        </w:tc>
        <w:tc>
          <w:tcPr>
            <w:tcW w:w="1276" w:type="pct"/>
            <w:shd w:val="clear" w:color="auto" w:fill="auto"/>
            <w:vAlign w:val="center"/>
          </w:tcPr>
          <w:p w14:paraId="796821BF" w14:textId="77777777" w:rsidR="009F7D70" w:rsidRPr="003576CF" w:rsidRDefault="009F7D70" w:rsidP="001E76E0">
            <w:pPr>
              <w:pStyle w:val="TableText0"/>
              <w:keepLines/>
              <w:jc w:val="center"/>
              <w:rPr>
                <w:bCs w:val="0"/>
                <w:vertAlign w:val="superscript"/>
              </w:rPr>
            </w:pPr>
            <w:r w:rsidRPr="003576CF">
              <w:rPr>
                <w:bCs w:val="0"/>
              </w:rPr>
              <w:t>3.2 years</w:t>
            </w:r>
            <w:r w:rsidRPr="003576CF">
              <w:rPr>
                <w:bCs w:val="0"/>
                <w:vertAlign w:val="superscript"/>
              </w:rPr>
              <w:t>e</w:t>
            </w:r>
          </w:p>
        </w:tc>
        <w:tc>
          <w:tcPr>
            <w:tcW w:w="1377" w:type="pct"/>
            <w:shd w:val="clear" w:color="auto" w:fill="auto"/>
            <w:vAlign w:val="center"/>
          </w:tcPr>
          <w:p w14:paraId="2AE38CB5" w14:textId="24B95C3E" w:rsidR="009F7D70" w:rsidRPr="003576CF" w:rsidRDefault="009F7D70" w:rsidP="001E76E0">
            <w:pPr>
              <w:pStyle w:val="TableText0"/>
              <w:keepLines/>
              <w:jc w:val="center"/>
              <w:rPr>
                <w:bCs w:val="0"/>
                <w:vertAlign w:val="superscript"/>
              </w:rPr>
            </w:pPr>
            <w:r w:rsidRPr="003576CF">
              <w:rPr>
                <w:bCs w:val="0"/>
              </w:rPr>
              <w:t>N</w:t>
            </w:r>
            <w:r w:rsidR="001D2DEC">
              <w:rPr>
                <w:bCs w:val="0"/>
              </w:rPr>
              <w:t>A</w:t>
            </w:r>
          </w:p>
        </w:tc>
      </w:tr>
      <w:tr w:rsidR="009F7D70" w:rsidRPr="003576CF" w14:paraId="44A79CB2" w14:textId="77777777" w:rsidTr="001E76E0">
        <w:trPr>
          <w:cantSplit/>
        </w:trPr>
        <w:tc>
          <w:tcPr>
            <w:tcW w:w="1378" w:type="pct"/>
            <w:shd w:val="clear" w:color="auto" w:fill="auto"/>
            <w:vAlign w:val="center"/>
          </w:tcPr>
          <w:p w14:paraId="0282297D" w14:textId="77777777" w:rsidR="009F7D70" w:rsidRPr="003576CF" w:rsidRDefault="009F7D70" w:rsidP="001E76E0">
            <w:pPr>
              <w:pStyle w:val="TableText0"/>
              <w:keepLines/>
            </w:pPr>
            <w:r w:rsidRPr="003576CF">
              <w:t>Cost per injection</w:t>
            </w:r>
            <w:r>
              <w:t xml:space="preserve"> (DPMQ)</w:t>
            </w:r>
          </w:p>
        </w:tc>
        <w:tc>
          <w:tcPr>
            <w:tcW w:w="3622" w:type="pct"/>
            <w:gridSpan w:val="3"/>
            <w:shd w:val="clear" w:color="auto" w:fill="auto"/>
            <w:vAlign w:val="center"/>
          </w:tcPr>
          <w:p w14:paraId="567E419A" w14:textId="4D73B0B0" w:rsidR="009F7D70" w:rsidRPr="003576CF" w:rsidRDefault="009F7D70" w:rsidP="001E76E0">
            <w:pPr>
              <w:pStyle w:val="TableText0"/>
              <w:keepLines/>
              <w:jc w:val="center"/>
              <w:rPr>
                <w:b/>
              </w:rPr>
            </w:pPr>
            <w:r w:rsidRPr="003576CF">
              <w:rPr>
                <w:bCs w:val="0"/>
              </w:rPr>
              <w:t>$</w:t>
            </w:r>
            <w:r w:rsidR="00490CD3" w:rsidRPr="00490CD3">
              <w:rPr>
                <w:bCs w:val="0"/>
                <w:color w:val="000000"/>
                <w:shd w:val="solid" w:color="000000" w:fill="000000"/>
                <w14:textFill>
                  <w14:solidFill>
                    <w14:srgbClr w14:val="000000">
                      <w14:alpha w14:val="100000"/>
                    </w14:srgbClr>
                  </w14:solidFill>
                </w14:textFill>
              </w:rPr>
              <w:t>|</w:t>
            </w:r>
          </w:p>
        </w:tc>
      </w:tr>
      <w:tr w:rsidR="009F7D70" w:rsidRPr="003576CF" w14:paraId="4CA233E6" w14:textId="77777777" w:rsidTr="001E76E0">
        <w:trPr>
          <w:cantSplit/>
        </w:trPr>
        <w:tc>
          <w:tcPr>
            <w:tcW w:w="1378" w:type="pct"/>
            <w:shd w:val="clear" w:color="auto" w:fill="auto"/>
            <w:vAlign w:val="center"/>
          </w:tcPr>
          <w:p w14:paraId="6D332AC8" w14:textId="77777777" w:rsidR="009F7D70" w:rsidRPr="003576CF" w:rsidRDefault="009F7D70" w:rsidP="001E76E0">
            <w:pPr>
              <w:pStyle w:val="TableText0"/>
              <w:keepLines/>
            </w:pPr>
            <w:r w:rsidRPr="003576CF">
              <w:t>Cost/individual – Year 1</w:t>
            </w:r>
          </w:p>
        </w:tc>
        <w:tc>
          <w:tcPr>
            <w:tcW w:w="969" w:type="pct"/>
            <w:vMerge w:val="restart"/>
            <w:shd w:val="clear" w:color="auto" w:fill="auto"/>
            <w:vAlign w:val="center"/>
          </w:tcPr>
          <w:p w14:paraId="5EFD3DDB" w14:textId="761480D9" w:rsidR="009F7D70" w:rsidRPr="00B53867" w:rsidRDefault="009F7D70" w:rsidP="001E76E0">
            <w:pPr>
              <w:pStyle w:val="TableText0"/>
              <w:keepLines/>
              <w:jc w:val="center"/>
            </w:pPr>
            <w:r w:rsidRPr="00B53867">
              <w:t>N</w:t>
            </w:r>
            <w:r w:rsidR="001D2DEC">
              <w:t>A</w:t>
            </w:r>
          </w:p>
        </w:tc>
        <w:tc>
          <w:tcPr>
            <w:tcW w:w="1276" w:type="pct"/>
            <w:shd w:val="clear" w:color="auto" w:fill="auto"/>
            <w:vAlign w:val="center"/>
          </w:tcPr>
          <w:p w14:paraId="343AD67F" w14:textId="35B1456B" w:rsidR="009F7D70" w:rsidRPr="00B53867" w:rsidRDefault="009F7D70" w:rsidP="001E76E0">
            <w:pPr>
              <w:pStyle w:val="TableText0"/>
              <w:keepLines/>
              <w:jc w:val="center"/>
            </w:pPr>
            <w:r w:rsidRPr="00B53867">
              <w:t>$</w:t>
            </w:r>
            <w:r w:rsidR="00490CD3" w:rsidRPr="00490CD3">
              <w:rPr>
                <w:color w:val="000000"/>
                <w:shd w:val="solid" w:color="000000" w:fill="000000"/>
                <w14:textFill>
                  <w14:solidFill>
                    <w14:srgbClr w14:val="000000">
                      <w14:alpha w14:val="100000"/>
                    </w14:srgbClr>
                  </w14:solidFill>
                </w14:textFill>
              </w:rPr>
              <w:t>|</w:t>
            </w:r>
          </w:p>
        </w:tc>
        <w:tc>
          <w:tcPr>
            <w:tcW w:w="1377" w:type="pct"/>
            <w:shd w:val="clear" w:color="auto" w:fill="auto"/>
            <w:vAlign w:val="center"/>
          </w:tcPr>
          <w:p w14:paraId="50439B1B" w14:textId="583507D4" w:rsidR="009F7D70" w:rsidRPr="003576CF" w:rsidRDefault="009F7D70" w:rsidP="001E76E0">
            <w:pPr>
              <w:pStyle w:val="TableText0"/>
              <w:keepLines/>
              <w:jc w:val="center"/>
            </w:pPr>
            <w:r w:rsidRPr="003576CF">
              <w:t>$</w:t>
            </w:r>
            <w:r w:rsidR="00490CD3" w:rsidRPr="00490CD3">
              <w:rPr>
                <w:color w:val="000000"/>
                <w:shd w:val="solid" w:color="000000" w:fill="000000"/>
                <w14:textFill>
                  <w14:solidFill>
                    <w14:srgbClr w14:val="000000">
                      <w14:alpha w14:val="100000"/>
                    </w14:srgbClr>
                  </w14:solidFill>
                </w14:textFill>
              </w:rPr>
              <w:t>|</w:t>
            </w:r>
          </w:p>
        </w:tc>
      </w:tr>
      <w:tr w:rsidR="009F7D70" w:rsidRPr="003576CF" w14:paraId="090BBD5D" w14:textId="77777777" w:rsidTr="001E76E0">
        <w:trPr>
          <w:cantSplit/>
        </w:trPr>
        <w:tc>
          <w:tcPr>
            <w:tcW w:w="1378" w:type="pct"/>
            <w:shd w:val="clear" w:color="auto" w:fill="auto"/>
            <w:vAlign w:val="center"/>
          </w:tcPr>
          <w:p w14:paraId="05ADD746" w14:textId="77777777" w:rsidR="009F7D70" w:rsidRPr="003576CF" w:rsidRDefault="009F7D70" w:rsidP="001E76E0">
            <w:pPr>
              <w:pStyle w:val="TableText0"/>
              <w:keepLines/>
            </w:pPr>
            <w:r w:rsidRPr="003576CF">
              <w:t>Cost/ individual subsequent years</w:t>
            </w:r>
          </w:p>
        </w:tc>
        <w:tc>
          <w:tcPr>
            <w:tcW w:w="969" w:type="pct"/>
            <w:vMerge/>
            <w:shd w:val="clear" w:color="auto" w:fill="auto"/>
            <w:vAlign w:val="center"/>
          </w:tcPr>
          <w:p w14:paraId="79284E4D" w14:textId="77777777" w:rsidR="009F7D70" w:rsidRPr="00B53867" w:rsidRDefault="009F7D70" w:rsidP="001E76E0">
            <w:pPr>
              <w:pStyle w:val="TableText0"/>
              <w:keepLines/>
              <w:jc w:val="center"/>
            </w:pPr>
          </w:p>
        </w:tc>
        <w:tc>
          <w:tcPr>
            <w:tcW w:w="1276" w:type="pct"/>
            <w:shd w:val="clear" w:color="auto" w:fill="auto"/>
            <w:vAlign w:val="center"/>
          </w:tcPr>
          <w:p w14:paraId="1A50D0D1" w14:textId="4D6FE4D3" w:rsidR="009F7D70" w:rsidRPr="00B53867" w:rsidRDefault="009F7D70" w:rsidP="001E76E0">
            <w:pPr>
              <w:pStyle w:val="TableText0"/>
              <w:keepLines/>
              <w:jc w:val="center"/>
            </w:pPr>
            <w:r w:rsidRPr="00B53867">
              <w:t>$</w:t>
            </w:r>
            <w:r w:rsidR="00490CD3" w:rsidRPr="00490CD3">
              <w:rPr>
                <w:color w:val="000000"/>
                <w:shd w:val="solid" w:color="000000" w:fill="000000"/>
                <w14:textFill>
                  <w14:solidFill>
                    <w14:srgbClr w14:val="000000">
                      <w14:alpha w14:val="100000"/>
                    </w14:srgbClr>
                  </w14:solidFill>
                </w14:textFill>
              </w:rPr>
              <w:t>|</w:t>
            </w:r>
          </w:p>
        </w:tc>
        <w:tc>
          <w:tcPr>
            <w:tcW w:w="1377" w:type="pct"/>
            <w:shd w:val="clear" w:color="auto" w:fill="auto"/>
            <w:vAlign w:val="center"/>
          </w:tcPr>
          <w:p w14:paraId="2967AAAF" w14:textId="61406AD5" w:rsidR="009F7D70" w:rsidRPr="003576CF" w:rsidRDefault="009F7D70" w:rsidP="001E76E0">
            <w:pPr>
              <w:pStyle w:val="TableText0"/>
              <w:keepLines/>
              <w:jc w:val="center"/>
            </w:pPr>
            <w:r w:rsidRPr="003576CF">
              <w:t>$</w:t>
            </w:r>
            <w:r w:rsidR="00490CD3" w:rsidRPr="00490CD3">
              <w:rPr>
                <w:color w:val="000000"/>
                <w:shd w:val="solid" w:color="000000" w:fill="000000"/>
                <w14:textFill>
                  <w14:solidFill>
                    <w14:srgbClr w14:val="000000">
                      <w14:alpha w14:val="100000"/>
                    </w14:srgbClr>
                  </w14:solidFill>
                </w14:textFill>
              </w:rPr>
              <w:t>|</w:t>
            </w:r>
          </w:p>
        </w:tc>
      </w:tr>
      <w:tr w:rsidR="009F7D70" w:rsidRPr="003576CF" w14:paraId="1DDC7B52" w14:textId="77777777" w:rsidTr="001E76E0">
        <w:trPr>
          <w:cantSplit/>
        </w:trPr>
        <w:tc>
          <w:tcPr>
            <w:tcW w:w="1378" w:type="pct"/>
            <w:shd w:val="clear" w:color="auto" w:fill="auto"/>
            <w:vAlign w:val="center"/>
          </w:tcPr>
          <w:p w14:paraId="226C5EB2" w14:textId="77777777" w:rsidR="009F7D70" w:rsidRPr="003576CF" w:rsidRDefault="009F7D70" w:rsidP="001E76E0">
            <w:pPr>
              <w:pStyle w:val="TableText0"/>
              <w:keepLines/>
            </w:pPr>
            <w:r w:rsidRPr="003576CF">
              <w:t>Average cost/ individual</w:t>
            </w:r>
          </w:p>
        </w:tc>
        <w:tc>
          <w:tcPr>
            <w:tcW w:w="969" w:type="pct"/>
            <w:shd w:val="clear" w:color="auto" w:fill="auto"/>
            <w:vAlign w:val="center"/>
          </w:tcPr>
          <w:p w14:paraId="32799833" w14:textId="63CA6EEB" w:rsidR="009F7D70" w:rsidRPr="00B53867" w:rsidRDefault="009F7D70" w:rsidP="001E76E0">
            <w:pPr>
              <w:pStyle w:val="TableText0"/>
              <w:keepLines/>
              <w:jc w:val="center"/>
              <w:rPr>
                <w:vertAlign w:val="superscript"/>
              </w:rPr>
            </w:pPr>
            <w:r w:rsidRPr="00B53867">
              <w:t>$</w:t>
            </w:r>
            <w:r w:rsidR="00490CD3" w:rsidRPr="00490CD3">
              <w:rPr>
                <w:color w:val="000000"/>
                <w:shd w:val="solid" w:color="000000" w:fill="000000"/>
                <w14:textFill>
                  <w14:solidFill>
                    <w14:srgbClr w14:val="000000">
                      <w14:alpha w14:val="100000"/>
                    </w14:srgbClr>
                  </w14:solidFill>
                </w14:textFill>
              </w:rPr>
              <w:t>|</w:t>
            </w:r>
            <w:r w:rsidR="001D2DEC">
              <w:rPr>
                <w:vertAlign w:val="superscript"/>
              </w:rPr>
              <w:t>f</w:t>
            </w:r>
          </w:p>
        </w:tc>
        <w:tc>
          <w:tcPr>
            <w:tcW w:w="1276" w:type="pct"/>
            <w:shd w:val="clear" w:color="auto" w:fill="auto"/>
            <w:vAlign w:val="center"/>
          </w:tcPr>
          <w:p w14:paraId="7DD0A594" w14:textId="41F63270" w:rsidR="009F7D70" w:rsidRPr="00B53867" w:rsidRDefault="009F7D70" w:rsidP="001E76E0">
            <w:pPr>
              <w:pStyle w:val="TableText0"/>
              <w:keepLines/>
              <w:jc w:val="center"/>
              <w:rPr>
                <w:vertAlign w:val="superscript"/>
              </w:rPr>
            </w:pPr>
            <w:r w:rsidRPr="00B53867">
              <w:t>$</w:t>
            </w:r>
            <w:r w:rsidR="00490CD3" w:rsidRPr="00490CD3">
              <w:rPr>
                <w:color w:val="000000"/>
                <w:shd w:val="solid" w:color="000000" w:fill="000000"/>
                <w14:textFill>
                  <w14:solidFill>
                    <w14:srgbClr w14:val="000000">
                      <w14:alpha w14:val="100000"/>
                    </w14:srgbClr>
                  </w14:solidFill>
                </w14:textFill>
              </w:rPr>
              <w:t>|</w:t>
            </w:r>
            <w:r w:rsidR="001D2DEC">
              <w:rPr>
                <w:vertAlign w:val="superscript"/>
              </w:rPr>
              <w:t>g</w:t>
            </w:r>
          </w:p>
        </w:tc>
        <w:tc>
          <w:tcPr>
            <w:tcW w:w="1377" w:type="pct"/>
            <w:shd w:val="clear" w:color="auto" w:fill="auto"/>
            <w:vAlign w:val="center"/>
          </w:tcPr>
          <w:p w14:paraId="486D22CA" w14:textId="518BDA22" w:rsidR="009F7D70" w:rsidRPr="003576CF" w:rsidRDefault="009F7D70" w:rsidP="001E76E0">
            <w:pPr>
              <w:pStyle w:val="TableText0"/>
              <w:keepLines/>
              <w:jc w:val="center"/>
              <w:rPr>
                <w:vertAlign w:val="superscript"/>
              </w:rPr>
            </w:pPr>
            <w:r w:rsidRPr="003576CF">
              <w:t>N</w:t>
            </w:r>
            <w:r w:rsidR="001D2DEC">
              <w:t>A</w:t>
            </w:r>
          </w:p>
        </w:tc>
      </w:tr>
    </w:tbl>
    <w:p w14:paraId="2E73CDC2" w14:textId="77777777" w:rsidR="009F7D70" w:rsidRPr="003576CF" w:rsidRDefault="009F7D70" w:rsidP="009F7D70">
      <w:pPr>
        <w:pStyle w:val="FooterTableFigure"/>
        <w:keepNext/>
        <w:keepLines/>
      </w:pPr>
      <w:r w:rsidRPr="003576CF">
        <w:t xml:space="preserve">Source: p171 of the </w:t>
      </w:r>
      <w:r>
        <w:t xml:space="preserve">July 2023 </w:t>
      </w:r>
      <w:r w:rsidRPr="003576CF">
        <w:t xml:space="preserve">submission, Table 23, pp66-67 of the </w:t>
      </w:r>
      <w:r>
        <w:t xml:space="preserve">July 2023 </w:t>
      </w:r>
      <w:r w:rsidRPr="003576CF">
        <w:t>submission</w:t>
      </w:r>
      <w:r>
        <w:t xml:space="preserve">; </w:t>
      </w:r>
      <w:r w:rsidRPr="003576CF">
        <w:t>sheets 3.1 and 3.c of the attached</w:t>
      </w:r>
      <w:r>
        <w:t xml:space="preserve"> revised</w:t>
      </w:r>
      <w:r w:rsidRPr="003576CF">
        <w:t xml:space="preserve"> financial model</w:t>
      </w:r>
      <w:r>
        <w:t>; July 2023 economic model</w:t>
      </w:r>
    </w:p>
    <w:p w14:paraId="2BA96491" w14:textId="064B28BA" w:rsidR="009F7D70" w:rsidRPr="003576CF" w:rsidRDefault="009F7D70" w:rsidP="009F7D70">
      <w:pPr>
        <w:pStyle w:val="FooterTableFigure"/>
        <w:keepNext/>
        <w:keepLines/>
      </w:pPr>
      <w:r w:rsidRPr="003576CF">
        <w:t>N</w:t>
      </w:r>
      <w:r w:rsidR="001D2DEC">
        <w:t>A</w:t>
      </w:r>
      <w:r w:rsidRPr="003576CF">
        <w:t xml:space="preserve"> = not </w:t>
      </w:r>
      <w:r w:rsidR="001D2DEC">
        <w:t>applicable</w:t>
      </w:r>
    </w:p>
    <w:p w14:paraId="1C83E765" w14:textId="77777777" w:rsidR="009F7D70" w:rsidRPr="003576CF" w:rsidRDefault="009F7D70" w:rsidP="009F7D70">
      <w:pPr>
        <w:pStyle w:val="FooterTableFigure"/>
        <w:keepNext/>
        <w:keepLines/>
      </w:pPr>
      <w:r w:rsidRPr="003576CF">
        <w:t>a</w:t>
      </w:r>
      <w:r>
        <w:t xml:space="preserve"> </w:t>
      </w:r>
      <w:r w:rsidRPr="003576CF">
        <w:t>The HPTN-083 trial did not separate average injections by year but described average number of injection visits.</w:t>
      </w:r>
    </w:p>
    <w:p w14:paraId="0B50C392" w14:textId="77777777" w:rsidR="009F7D70" w:rsidRPr="003576CF" w:rsidRDefault="009F7D70" w:rsidP="009F7D70">
      <w:pPr>
        <w:pStyle w:val="FooterTableFigure"/>
        <w:keepNext/>
        <w:keepLines/>
      </w:pPr>
      <w:r w:rsidRPr="003576CF">
        <w:t>b</w:t>
      </w:r>
      <w:r>
        <w:t xml:space="preserve"> </w:t>
      </w:r>
      <w:r w:rsidRPr="003576CF">
        <w:t>Discontinuation not considered in reporting of doses in economic model</w:t>
      </w:r>
    </w:p>
    <w:p w14:paraId="346B5C28" w14:textId="77777777" w:rsidR="009F7D70" w:rsidRPr="003576CF" w:rsidRDefault="009F7D70" w:rsidP="009F7D70">
      <w:pPr>
        <w:pStyle w:val="FooterTableFigure"/>
        <w:keepNext/>
        <w:keepLines/>
      </w:pPr>
      <w:r w:rsidRPr="003576CF">
        <w:t>c</w:t>
      </w:r>
      <w:r>
        <w:t xml:space="preserve"> </w:t>
      </w:r>
      <w:r w:rsidRPr="003576CF">
        <w:t>The financial estimates adjusted CAB-LA dose with a 96.2% adherence</w:t>
      </w:r>
    </w:p>
    <w:p w14:paraId="15BB3324" w14:textId="77777777" w:rsidR="009F7D70" w:rsidRPr="003576CF" w:rsidRDefault="009F7D70" w:rsidP="009F7D70">
      <w:pPr>
        <w:pStyle w:val="FooterTableFigure"/>
        <w:keepNext/>
        <w:keepLines/>
      </w:pPr>
      <w:r w:rsidRPr="003576CF">
        <w:t>d</w:t>
      </w:r>
      <w:r>
        <w:t xml:space="preserve"> </w:t>
      </w:r>
      <w:r w:rsidRPr="003576CF">
        <w:t>Mean exposure not presented in the submission or HPTN-083. CSR. Median exposure of 457 days converted to years.</w:t>
      </w:r>
    </w:p>
    <w:p w14:paraId="49A59FEE" w14:textId="5402B7F9" w:rsidR="009F7D70" w:rsidRPr="003576CF" w:rsidRDefault="009F7D70" w:rsidP="009F7D70">
      <w:pPr>
        <w:pStyle w:val="FooterTableFigure"/>
        <w:keepNext/>
        <w:keepLines/>
      </w:pPr>
      <w:r w:rsidRPr="003576CF">
        <w:t>e</w:t>
      </w:r>
      <w:r>
        <w:t xml:space="preserve"> </w:t>
      </w:r>
      <w:r w:rsidRPr="003576CF">
        <w:t xml:space="preserve">Back calculated from undiscounted total drug costs. </w:t>
      </w:r>
      <w:r w:rsidR="00490CD3" w:rsidRPr="00490CD3">
        <w:rPr>
          <w:color w:val="000000"/>
          <w:spacing w:val="40"/>
          <w:shd w:val="solid" w:color="000000" w:fill="000000"/>
          <w:fitText w:val="279" w:id="-1136825344"/>
          <w14:textFill>
            <w14:solidFill>
              <w14:srgbClr w14:val="000000">
                <w14:alpha w14:val="100000"/>
              </w14:srgbClr>
            </w14:solidFill>
          </w14:textFill>
        </w:rPr>
        <w:t xml:space="preserve">|  </w:t>
      </w:r>
      <w:r w:rsidR="00490CD3" w:rsidRPr="00490CD3">
        <w:rPr>
          <w:color w:val="000000"/>
          <w:spacing w:val="1"/>
          <w:shd w:val="solid" w:color="000000" w:fill="000000"/>
          <w:fitText w:val="279" w:id="-1136825344"/>
          <w14:textFill>
            <w14:solidFill>
              <w14:srgbClr w14:val="000000">
                <w14:alpha w14:val="100000"/>
              </w14:srgbClr>
            </w14:solidFill>
          </w14:textFill>
        </w:rPr>
        <w:t>|</w:t>
      </w:r>
    </w:p>
    <w:p w14:paraId="67FCBAD1" w14:textId="01151765" w:rsidR="009F7D70" w:rsidRDefault="001D2DEC" w:rsidP="009F7D70">
      <w:pPr>
        <w:pStyle w:val="FooterTableFigure"/>
        <w:keepNext/>
        <w:keepLines/>
      </w:pPr>
      <w:r>
        <w:t>f</w:t>
      </w:r>
      <w:r w:rsidR="009F7D70">
        <w:t xml:space="preserve"> Calculated as </w:t>
      </w:r>
      <w:r w:rsidR="00490CD3" w:rsidRPr="00490CD3">
        <w:rPr>
          <w:color w:val="000000"/>
          <w:spacing w:val="34"/>
          <w:shd w:val="solid" w:color="000000" w:fill="000000"/>
          <w:fitText w:val="261" w:id="-1136825343"/>
          <w14:textFill>
            <w14:solidFill>
              <w14:srgbClr w14:val="000000">
                <w14:alpha w14:val="100000"/>
              </w14:srgbClr>
            </w14:solidFill>
          </w14:textFill>
        </w:rPr>
        <w:t xml:space="preserve">|  </w:t>
      </w:r>
      <w:r w:rsidR="00490CD3" w:rsidRPr="00490CD3">
        <w:rPr>
          <w:color w:val="000000"/>
          <w:spacing w:val="1"/>
          <w:shd w:val="solid" w:color="000000" w:fill="000000"/>
          <w:fitText w:val="261" w:id="-1136825343"/>
          <w14:textFill>
            <w14:solidFill>
              <w14:srgbClr w14:val="000000">
                <w14:alpha w14:val="100000"/>
              </w14:srgbClr>
            </w14:solidFill>
          </w14:textFill>
        </w:rPr>
        <w:t>|</w:t>
      </w:r>
      <w:r w:rsidR="00490CD3" w:rsidRPr="00490CD3">
        <w:t xml:space="preserve"> </w:t>
      </w:r>
      <w:r w:rsidR="00490CD3" w:rsidRPr="00490CD3">
        <w:rPr>
          <w:color w:val="000000"/>
          <w:spacing w:val="40"/>
          <w:shd w:val="solid" w:color="000000" w:fill="000000"/>
          <w:fitText w:val="280" w:id="-1136825342"/>
          <w14:textFill>
            <w14:solidFill>
              <w14:srgbClr w14:val="000000">
                <w14:alpha w14:val="100000"/>
              </w14:srgbClr>
            </w14:solidFill>
          </w14:textFill>
        </w:rPr>
        <w:t xml:space="preserve">|  </w:t>
      </w:r>
      <w:r w:rsidR="00490CD3" w:rsidRPr="00490CD3">
        <w:rPr>
          <w:color w:val="000000"/>
          <w:spacing w:val="2"/>
          <w:shd w:val="solid" w:color="000000" w:fill="000000"/>
          <w:fitText w:val="280" w:id="-1136825342"/>
          <w14:textFill>
            <w14:solidFill>
              <w14:srgbClr w14:val="000000">
                <w14:alpha w14:val="100000"/>
              </w14:srgbClr>
            </w14:solidFill>
          </w14:textFill>
        </w:rPr>
        <w:t>|</w:t>
      </w:r>
      <w:r w:rsidR="00490CD3" w:rsidRPr="00490CD3">
        <w:t xml:space="preserve"> </w:t>
      </w:r>
      <w:r w:rsidR="00490CD3" w:rsidRPr="00490CD3">
        <w:rPr>
          <w:color w:val="000000"/>
          <w:spacing w:val="40"/>
          <w:shd w:val="solid" w:color="000000" w:fill="000000"/>
          <w:fitText w:val="279" w:id="-1136825341"/>
          <w14:textFill>
            <w14:solidFill>
              <w14:srgbClr w14:val="000000">
                <w14:alpha w14:val="100000"/>
              </w14:srgbClr>
            </w14:solidFill>
          </w14:textFill>
        </w:rPr>
        <w:t xml:space="preserve">|  </w:t>
      </w:r>
      <w:r w:rsidR="00490CD3" w:rsidRPr="00490CD3">
        <w:rPr>
          <w:color w:val="000000"/>
          <w:spacing w:val="1"/>
          <w:shd w:val="solid" w:color="000000" w:fill="000000"/>
          <w:fitText w:val="279" w:id="-1136825341"/>
          <w14:textFill>
            <w14:solidFill>
              <w14:srgbClr w14:val="000000">
                <w14:alpha w14:val="100000"/>
              </w14:srgbClr>
            </w14:solidFill>
          </w14:textFill>
        </w:rPr>
        <w:t>|</w:t>
      </w:r>
    </w:p>
    <w:p w14:paraId="6597DA89" w14:textId="3554AD0C" w:rsidR="009F7D70" w:rsidRDefault="001D2DEC" w:rsidP="009F7D70">
      <w:pPr>
        <w:pStyle w:val="FooterTableFigure"/>
        <w:keepNext/>
        <w:keepLines/>
      </w:pPr>
      <w:r>
        <w:t>g</w:t>
      </w:r>
      <w:r w:rsidR="009F7D70">
        <w:t xml:space="preserve"> Calculated as </w:t>
      </w:r>
      <w:r w:rsidR="00490CD3" w:rsidRPr="00490CD3">
        <w:rPr>
          <w:color w:val="000000"/>
          <w:spacing w:val="40"/>
          <w:shd w:val="solid" w:color="000000" w:fill="000000"/>
          <w:fitText w:val="280" w:id="-1136825340"/>
          <w14:textFill>
            <w14:solidFill>
              <w14:srgbClr w14:val="000000">
                <w14:alpha w14:val="100000"/>
              </w14:srgbClr>
            </w14:solidFill>
          </w14:textFill>
        </w:rPr>
        <w:t xml:space="preserve">|  </w:t>
      </w:r>
      <w:r w:rsidR="00490CD3" w:rsidRPr="00490CD3">
        <w:rPr>
          <w:color w:val="000000"/>
          <w:spacing w:val="2"/>
          <w:shd w:val="solid" w:color="000000" w:fill="000000"/>
          <w:fitText w:val="280" w:id="-1136825340"/>
          <w14:textFill>
            <w14:solidFill>
              <w14:srgbClr w14:val="000000">
                <w14:alpha w14:val="100000"/>
              </w14:srgbClr>
            </w14:solidFill>
          </w14:textFill>
        </w:rPr>
        <w:t>|</w:t>
      </w:r>
      <w:r w:rsidR="00490CD3" w:rsidRPr="00490CD3">
        <w:t xml:space="preserve"> </w:t>
      </w:r>
      <w:r w:rsidR="00490CD3" w:rsidRPr="00490CD3">
        <w:rPr>
          <w:color w:val="000000"/>
          <w:spacing w:val="40"/>
          <w:shd w:val="solid" w:color="000000" w:fill="000000"/>
          <w:fitText w:val="280" w:id="-1136825339"/>
          <w14:textFill>
            <w14:solidFill>
              <w14:srgbClr w14:val="000000">
                <w14:alpha w14:val="100000"/>
              </w14:srgbClr>
            </w14:solidFill>
          </w14:textFill>
        </w:rPr>
        <w:t xml:space="preserve">|  </w:t>
      </w:r>
      <w:r w:rsidR="00490CD3" w:rsidRPr="00490CD3">
        <w:rPr>
          <w:color w:val="000000"/>
          <w:spacing w:val="2"/>
          <w:shd w:val="solid" w:color="000000" w:fill="000000"/>
          <w:fitText w:val="280" w:id="-1136825339"/>
          <w14:textFill>
            <w14:solidFill>
              <w14:srgbClr w14:val="000000">
                <w14:alpha w14:val="100000"/>
              </w14:srgbClr>
            </w14:solidFill>
          </w14:textFill>
        </w:rPr>
        <w:t>|</w:t>
      </w:r>
      <w:r w:rsidR="00490CD3" w:rsidRPr="00490CD3">
        <w:t xml:space="preserve"> </w:t>
      </w:r>
      <w:r w:rsidR="00490CD3" w:rsidRPr="00490CD3">
        <w:rPr>
          <w:color w:val="000000"/>
          <w:spacing w:val="40"/>
          <w:shd w:val="solid" w:color="000000" w:fill="000000"/>
          <w:fitText w:val="280" w:id="-1136825338"/>
          <w14:textFill>
            <w14:solidFill>
              <w14:srgbClr w14:val="000000">
                <w14:alpha w14:val="100000"/>
              </w14:srgbClr>
            </w14:solidFill>
          </w14:textFill>
        </w:rPr>
        <w:t xml:space="preserve">|  </w:t>
      </w:r>
      <w:r w:rsidR="00490CD3" w:rsidRPr="00490CD3">
        <w:rPr>
          <w:color w:val="000000"/>
          <w:spacing w:val="2"/>
          <w:shd w:val="solid" w:color="000000" w:fill="000000"/>
          <w:fitText w:val="280" w:id="-1136825338"/>
          <w14:textFill>
            <w14:solidFill>
              <w14:srgbClr w14:val="000000">
                <w14:alpha w14:val="100000"/>
              </w14:srgbClr>
            </w14:solidFill>
          </w14:textFill>
        </w:rPr>
        <w:t>|</w:t>
      </w:r>
      <w:r w:rsidR="00490CD3" w:rsidRPr="00490CD3">
        <w:t xml:space="preserve"> </w:t>
      </w:r>
      <w:r w:rsidR="00490CD3" w:rsidRPr="00490CD3">
        <w:rPr>
          <w:color w:val="000000"/>
          <w:spacing w:val="40"/>
          <w:shd w:val="solid" w:color="000000" w:fill="000000"/>
          <w:fitText w:val="279" w:id="-1136825337"/>
          <w14:textFill>
            <w14:solidFill>
              <w14:srgbClr w14:val="000000">
                <w14:alpha w14:val="100000"/>
              </w14:srgbClr>
            </w14:solidFill>
          </w14:textFill>
        </w:rPr>
        <w:t xml:space="preserve">|  </w:t>
      </w:r>
      <w:r w:rsidR="00490CD3" w:rsidRPr="00490CD3">
        <w:rPr>
          <w:color w:val="000000"/>
          <w:spacing w:val="1"/>
          <w:shd w:val="solid" w:color="000000" w:fill="000000"/>
          <w:fitText w:val="279" w:id="-1136825337"/>
          <w14:textFill>
            <w14:solidFill>
              <w14:srgbClr w14:val="000000">
                <w14:alpha w14:val="100000"/>
              </w14:srgbClr>
            </w14:solidFill>
          </w14:textFill>
        </w:rPr>
        <w:t>|</w:t>
      </w:r>
      <w:r w:rsidR="00490CD3" w:rsidRPr="00490CD3">
        <w:t xml:space="preserve"> </w:t>
      </w:r>
      <w:r w:rsidR="00490CD3" w:rsidRPr="00490CD3">
        <w:rPr>
          <w:color w:val="000000"/>
          <w:spacing w:val="33"/>
          <w:shd w:val="solid" w:color="000000" w:fill="000000"/>
          <w:fitText w:val="260" w:id="-1136825336"/>
          <w14:textFill>
            <w14:solidFill>
              <w14:srgbClr w14:val="000000">
                <w14:alpha w14:val="100000"/>
              </w14:srgbClr>
            </w14:solidFill>
          </w14:textFill>
        </w:rPr>
        <w:t xml:space="preserve">|  </w:t>
      </w:r>
      <w:r w:rsidR="00490CD3" w:rsidRPr="00490CD3">
        <w:rPr>
          <w:color w:val="000000"/>
          <w:spacing w:val="3"/>
          <w:shd w:val="solid" w:color="000000" w:fill="000000"/>
          <w:fitText w:val="260" w:id="-1136825336"/>
          <w14:textFill>
            <w14:solidFill>
              <w14:srgbClr w14:val="000000">
                <w14:alpha w14:val="100000"/>
              </w14:srgbClr>
            </w14:solidFill>
          </w14:textFill>
        </w:rPr>
        <w:t>|</w:t>
      </w:r>
      <w:r w:rsidR="00490CD3" w:rsidRPr="00490CD3">
        <w:t xml:space="preserve"> </w:t>
      </w:r>
      <w:r w:rsidR="00490CD3" w:rsidRPr="00490CD3">
        <w:rPr>
          <w:color w:val="000000"/>
          <w:spacing w:val="40"/>
          <w:shd w:val="solid" w:color="000000" w:fill="000000"/>
          <w:fitText w:val="279" w:id="-1136825335"/>
          <w14:textFill>
            <w14:solidFill>
              <w14:srgbClr w14:val="000000">
                <w14:alpha w14:val="100000"/>
              </w14:srgbClr>
            </w14:solidFill>
          </w14:textFill>
        </w:rPr>
        <w:t xml:space="preserve">|  </w:t>
      </w:r>
      <w:r w:rsidR="00490CD3" w:rsidRPr="00490CD3">
        <w:rPr>
          <w:color w:val="000000"/>
          <w:spacing w:val="1"/>
          <w:shd w:val="solid" w:color="000000" w:fill="000000"/>
          <w:fitText w:val="279" w:id="-1136825335"/>
          <w14:textFill>
            <w14:solidFill>
              <w14:srgbClr w14:val="000000">
                <w14:alpha w14:val="100000"/>
              </w14:srgbClr>
            </w14:solidFill>
          </w14:textFill>
        </w:rPr>
        <w:t>|</w:t>
      </w:r>
      <w:r w:rsidR="00490CD3" w:rsidRPr="00490CD3">
        <w:t xml:space="preserve"> </w:t>
      </w:r>
      <w:r w:rsidR="00490CD3" w:rsidRPr="00490CD3">
        <w:rPr>
          <w:color w:val="000000"/>
          <w:spacing w:val="40"/>
          <w:shd w:val="solid" w:color="000000" w:fill="000000"/>
          <w:fitText w:val="279" w:id="-1136825334"/>
          <w14:textFill>
            <w14:solidFill>
              <w14:srgbClr w14:val="000000">
                <w14:alpha w14:val="100000"/>
              </w14:srgbClr>
            </w14:solidFill>
          </w14:textFill>
        </w:rPr>
        <w:t xml:space="preserve">|  </w:t>
      </w:r>
      <w:r w:rsidR="00490CD3" w:rsidRPr="00490CD3">
        <w:rPr>
          <w:color w:val="000000"/>
          <w:spacing w:val="1"/>
          <w:shd w:val="solid" w:color="000000" w:fill="000000"/>
          <w:fitText w:val="279" w:id="-1136825334"/>
          <w14:textFill>
            <w14:solidFill>
              <w14:srgbClr w14:val="000000">
                <w14:alpha w14:val="100000"/>
              </w14:srgbClr>
            </w14:solidFill>
          </w14:textFill>
        </w:rPr>
        <w:t>|</w:t>
      </w:r>
      <w:r w:rsidR="00490CD3" w:rsidRPr="00490CD3">
        <w:t xml:space="preserve"> </w:t>
      </w:r>
      <w:r w:rsidR="00490CD3" w:rsidRPr="00490CD3">
        <w:rPr>
          <w:color w:val="000000"/>
          <w:spacing w:val="40"/>
          <w:shd w:val="solid" w:color="000000" w:fill="000000"/>
          <w:fitText w:val="279" w:id="-1136825333"/>
          <w14:textFill>
            <w14:solidFill>
              <w14:srgbClr w14:val="000000">
                <w14:alpha w14:val="100000"/>
              </w14:srgbClr>
            </w14:solidFill>
          </w14:textFill>
        </w:rPr>
        <w:t xml:space="preserve">|  </w:t>
      </w:r>
      <w:r w:rsidR="00490CD3" w:rsidRPr="00490CD3">
        <w:rPr>
          <w:color w:val="000000"/>
          <w:spacing w:val="1"/>
          <w:shd w:val="solid" w:color="000000" w:fill="000000"/>
          <w:fitText w:val="279" w:id="-1136825333"/>
          <w14:textFill>
            <w14:solidFill>
              <w14:srgbClr w14:val="000000">
                <w14:alpha w14:val="100000"/>
              </w14:srgbClr>
            </w14:solidFill>
          </w14:textFill>
        </w:rPr>
        <w:t>|</w:t>
      </w:r>
      <w:r w:rsidR="00490CD3" w:rsidRPr="00490CD3">
        <w:t xml:space="preserve"> </w:t>
      </w:r>
      <w:r w:rsidR="00490CD3" w:rsidRPr="00490CD3">
        <w:rPr>
          <w:color w:val="000000"/>
          <w:spacing w:val="40"/>
          <w:shd w:val="solid" w:color="000000" w:fill="000000"/>
          <w:fitText w:val="279" w:id="-1136825332"/>
          <w14:textFill>
            <w14:solidFill>
              <w14:srgbClr w14:val="000000">
                <w14:alpha w14:val="100000"/>
              </w14:srgbClr>
            </w14:solidFill>
          </w14:textFill>
        </w:rPr>
        <w:t xml:space="preserve">|  </w:t>
      </w:r>
      <w:r w:rsidR="00490CD3" w:rsidRPr="00490CD3">
        <w:rPr>
          <w:color w:val="000000"/>
          <w:spacing w:val="1"/>
          <w:shd w:val="solid" w:color="000000" w:fill="000000"/>
          <w:fitText w:val="279" w:id="-1136825332"/>
          <w14:textFill>
            <w14:solidFill>
              <w14:srgbClr w14:val="000000">
                <w14:alpha w14:val="100000"/>
              </w14:srgbClr>
            </w14:solidFill>
          </w14:textFill>
        </w:rPr>
        <w:t>|</w:t>
      </w:r>
    </w:p>
    <w:p w14:paraId="0DA7A838" w14:textId="77777777" w:rsidR="009F7D70" w:rsidRDefault="009F7D70" w:rsidP="009F7D70">
      <w:pPr>
        <w:pStyle w:val="4-SubsectionHeading"/>
      </w:pPr>
      <w:r w:rsidRPr="003576CF">
        <w:t xml:space="preserve">Estimated PBS </w:t>
      </w:r>
      <w:r>
        <w:t>U</w:t>
      </w:r>
      <w:r w:rsidRPr="003576CF">
        <w:t xml:space="preserve">sage &amp; </w:t>
      </w:r>
      <w:r>
        <w:t>F</w:t>
      </w:r>
      <w:r w:rsidRPr="003576CF">
        <w:t xml:space="preserve">inancial </w:t>
      </w:r>
      <w:r>
        <w:t>I</w:t>
      </w:r>
      <w:r w:rsidRPr="003576CF">
        <w:t>mplications</w:t>
      </w:r>
    </w:p>
    <w:p w14:paraId="73ED15C7" w14:textId="558E87A8" w:rsidR="009F7D70" w:rsidRDefault="009F7D70" w:rsidP="009F7D70">
      <w:pPr>
        <w:pStyle w:val="3-BodyText"/>
      </w:pPr>
      <w:r>
        <w:t xml:space="preserve">The updated utilisation and financial estimates were based on the same utilisation as the original submission incorporating the revised price (and markups). </w:t>
      </w:r>
      <w:r w:rsidRPr="009B5884">
        <w:t xml:space="preserve">The estimates </w:t>
      </w:r>
      <w:r>
        <w:t>accounted for</w:t>
      </w:r>
      <w:r w:rsidRPr="009B5884">
        <w:t xml:space="preserve"> people aged 16/17 years </w:t>
      </w:r>
      <w:r>
        <w:t xml:space="preserve">separately </w:t>
      </w:r>
      <w:r w:rsidRPr="009B5884">
        <w:t>as</w:t>
      </w:r>
      <w:r>
        <w:t xml:space="preserve"> it was assumed they do not currently have access </w:t>
      </w:r>
      <w:r w:rsidRPr="009B5884">
        <w:t xml:space="preserve">to TD/FTC. This </w:t>
      </w:r>
      <w:r>
        <w:t xml:space="preserve">was inconsistent with the Sponsor’s pre-PBAC response for the July 2023 submission where this population were removed </w:t>
      </w:r>
      <w:r w:rsidRPr="009B5884">
        <w:t xml:space="preserve">(paragraph </w:t>
      </w:r>
      <w:r w:rsidRPr="009B5884">
        <w:fldChar w:fldCharType="begin" w:fldLock="1"/>
      </w:r>
      <w:r w:rsidRPr="009B5884">
        <w:instrText xml:space="preserve"> REF _Ref132558264 \r \h  \* MERGEFORMAT </w:instrText>
      </w:r>
      <w:r w:rsidRPr="009B5884">
        <w:fldChar w:fldCharType="separate"/>
      </w:r>
      <w:r>
        <w:t>3.7</w:t>
      </w:r>
      <w:r w:rsidRPr="009B5884">
        <w:fldChar w:fldCharType="end"/>
      </w:r>
      <w:r>
        <w:t xml:space="preserve"> and </w:t>
      </w:r>
      <w:r>
        <w:fldChar w:fldCharType="begin" w:fldLock="1"/>
      </w:r>
      <w:r>
        <w:instrText xml:space="preserve"> REF _Ref145922553 \r \h </w:instrText>
      </w:r>
      <w:r>
        <w:fldChar w:fldCharType="separate"/>
      </w:r>
      <w:r>
        <w:t>6.106</w:t>
      </w:r>
      <w:r>
        <w:fldChar w:fldCharType="end"/>
      </w:r>
      <w:r w:rsidRPr="009B5884">
        <w:t xml:space="preserve">). A sensitivity analysis removing these </w:t>
      </w:r>
      <w:r>
        <w:t xml:space="preserve">individuals </w:t>
      </w:r>
      <w:r w:rsidRPr="009B5884">
        <w:t>from the estimates is included in the table below.</w:t>
      </w:r>
    </w:p>
    <w:p w14:paraId="69695E4A" w14:textId="77777777" w:rsidR="009F7D70" w:rsidRPr="003576CF" w:rsidRDefault="009F7D70" w:rsidP="009F7D70">
      <w:pPr>
        <w:pStyle w:val="Caption"/>
      </w:pPr>
      <w:r w:rsidRPr="003576CF">
        <w:lastRenderedPageBreak/>
        <w:t xml:space="preserve">Table </w:t>
      </w:r>
      <w:r w:rsidR="00DF2686">
        <w:fldChar w:fldCharType="begin" w:fldLock="1"/>
      </w:r>
      <w:r w:rsidR="00DF2686">
        <w:instrText xml:space="preserve"> SEQ Table \* </w:instrText>
      </w:r>
      <w:r w:rsidR="00DF2686">
        <w:instrText xml:space="preserve">ARABIC </w:instrText>
      </w:r>
      <w:r w:rsidR="00DF2686">
        <w:fldChar w:fldCharType="separate"/>
      </w:r>
      <w:r>
        <w:rPr>
          <w:noProof/>
        </w:rPr>
        <w:t>19</w:t>
      </w:r>
      <w:r w:rsidR="00DF2686">
        <w:rPr>
          <w:noProof/>
        </w:rPr>
        <w:fldChar w:fldCharType="end"/>
      </w:r>
      <w:r w:rsidRPr="003576CF">
        <w:t>:</w:t>
      </w:r>
      <w:r w:rsidRPr="003576CF">
        <w:rPr>
          <w:rStyle w:val="CommentReference"/>
          <w:b/>
          <w:szCs w:val="24"/>
        </w:rPr>
        <w:t xml:space="preserve"> Estimated use and financial implications</w:t>
      </w:r>
      <w:r>
        <w:rPr>
          <w:rStyle w:val="CommentReference"/>
          <w:b/>
          <w:szCs w:val="24"/>
        </w:rPr>
        <w:t xml:space="preserve"> – revised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1"/>
        <w:gridCol w:w="1104"/>
        <w:gridCol w:w="1105"/>
        <w:gridCol w:w="1105"/>
        <w:gridCol w:w="1105"/>
        <w:gridCol w:w="1105"/>
        <w:gridCol w:w="1105"/>
      </w:tblGrid>
      <w:tr w:rsidR="009F7D70" w:rsidRPr="003576CF" w14:paraId="4C448682" w14:textId="77777777" w:rsidTr="001E76E0">
        <w:trPr>
          <w:tblHeader/>
        </w:trPr>
        <w:tc>
          <w:tcPr>
            <w:tcW w:w="1334" w:type="pct"/>
            <w:shd w:val="clear" w:color="auto" w:fill="auto"/>
            <w:vAlign w:val="center"/>
          </w:tcPr>
          <w:p w14:paraId="0A532569" w14:textId="77777777" w:rsidR="009F7D70" w:rsidRPr="003576CF" w:rsidRDefault="009F7D70" w:rsidP="001E76E0">
            <w:pPr>
              <w:pStyle w:val="In-tableHeading"/>
              <w:jc w:val="center"/>
              <w:rPr>
                <w:lang w:val="en-AU"/>
              </w:rPr>
            </w:pPr>
          </w:p>
        </w:tc>
        <w:tc>
          <w:tcPr>
            <w:tcW w:w="611" w:type="pct"/>
            <w:shd w:val="clear" w:color="auto" w:fill="auto"/>
            <w:vAlign w:val="center"/>
          </w:tcPr>
          <w:p w14:paraId="32CEEF88" w14:textId="77777777" w:rsidR="009F7D70" w:rsidRPr="003576CF" w:rsidRDefault="009F7D70" w:rsidP="001E76E0">
            <w:pPr>
              <w:pStyle w:val="In-tableHeading"/>
              <w:jc w:val="center"/>
              <w:rPr>
                <w:lang w:val="en-AU"/>
              </w:rPr>
            </w:pPr>
            <w:r w:rsidRPr="003576CF">
              <w:rPr>
                <w:lang w:val="en-AU"/>
              </w:rPr>
              <w:t>Year 1</w:t>
            </w:r>
          </w:p>
        </w:tc>
        <w:tc>
          <w:tcPr>
            <w:tcW w:w="611" w:type="pct"/>
            <w:shd w:val="clear" w:color="auto" w:fill="auto"/>
            <w:vAlign w:val="center"/>
          </w:tcPr>
          <w:p w14:paraId="47C80BB3" w14:textId="77777777" w:rsidR="009F7D70" w:rsidRPr="003576CF" w:rsidRDefault="009F7D70" w:rsidP="001E76E0">
            <w:pPr>
              <w:pStyle w:val="In-tableHeading"/>
              <w:jc w:val="center"/>
              <w:rPr>
                <w:lang w:val="en-AU"/>
              </w:rPr>
            </w:pPr>
            <w:r w:rsidRPr="003576CF">
              <w:rPr>
                <w:lang w:val="en-AU"/>
              </w:rPr>
              <w:t>Year 2</w:t>
            </w:r>
          </w:p>
        </w:tc>
        <w:tc>
          <w:tcPr>
            <w:tcW w:w="611" w:type="pct"/>
            <w:shd w:val="clear" w:color="auto" w:fill="auto"/>
            <w:vAlign w:val="center"/>
          </w:tcPr>
          <w:p w14:paraId="60759CF4" w14:textId="77777777" w:rsidR="009F7D70" w:rsidRPr="003576CF" w:rsidRDefault="009F7D70" w:rsidP="001E76E0">
            <w:pPr>
              <w:pStyle w:val="In-tableHeading"/>
              <w:jc w:val="center"/>
              <w:rPr>
                <w:lang w:val="en-AU"/>
              </w:rPr>
            </w:pPr>
            <w:r w:rsidRPr="003576CF">
              <w:rPr>
                <w:lang w:val="en-AU"/>
              </w:rPr>
              <w:t>Year 3</w:t>
            </w:r>
          </w:p>
        </w:tc>
        <w:tc>
          <w:tcPr>
            <w:tcW w:w="611" w:type="pct"/>
            <w:shd w:val="clear" w:color="auto" w:fill="auto"/>
            <w:vAlign w:val="center"/>
          </w:tcPr>
          <w:p w14:paraId="1B132F0F" w14:textId="77777777" w:rsidR="009F7D70" w:rsidRPr="003576CF" w:rsidRDefault="009F7D70" w:rsidP="001E76E0">
            <w:pPr>
              <w:pStyle w:val="In-tableHeading"/>
              <w:jc w:val="center"/>
              <w:rPr>
                <w:lang w:val="en-AU"/>
              </w:rPr>
            </w:pPr>
            <w:r w:rsidRPr="003576CF">
              <w:rPr>
                <w:lang w:val="en-AU"/>
              </w:rPr>
              <w:t>Year 4</w:t>
            </w:r>
          </w:p>
        </w:tc>
        <w:tc>
          <w:tcPr>
            <w:tcW w:w="611" w:type="pct"/>
            <w:shd w:val="clear" w:color="auto" w:fill="auto"/>
            <w:vAlign w:val="center"/>
          </w:tcPr>
          <w:p w14:paraId="4A0113F0" w14:textId="77777777" w:rsidR="009F7D70" w:rsidRPr="003576CF" w:rsidRDefault="009F7D70" w:rsidP="001E76E0">
            <w:pPr>
              <w:pStyle w:val="In-tableHeading"/>
              <w:jc w:val="center"/>
              <w:rPr>
                <w:lang w:val="en-AU"/>
              </w:rPr>
            </w:pPr>
            <w:r w:rsidRPr="003576CF">
              <w:rPr>
                <w:lang w:val="en-AU"/>
              </w:rPr>
              <w:t>Year 5</w:t>
            </w:r>
          </w:p>
        </w:tc>
        <w:tc>
          <w:tcPr>
            <w:tcW w:w="611" w:type="pct"/>
          </w:tcPr>
          <w:p w14:paraId="2666AE96" w14:textId="77777777" w:rsidR="009F7D70" w:rsidRPr="003576CF" w:rsidRDefault="009F7D70" w:rsidP="001E76E0">
            <w:pPr>
              <w:pStyle w:val="In-tableHeading"/>
              <w:jc w:val="center"/>
              <w:rPr>
                <w:lang w:val="en-AU"/>
              </w:rPr>
            </w:pPr>
            <w:r w:rsidRPr="003576CF">
              <w:rPr>
                <w:lang w:val="en-AU"/>
              </w:rPr>
              <w:t>Year 6</w:t>
            </w:r>
          </w:p>
        </w:tc>
      </w:tr>
      <w:tr w:rsidR="009F7D70" w:rsidRPr="003576CF" w14:paraId="3829D230" w14:textId="77777777" w:rsidTr="001E76E0">
        <w:tc>
          <w:tcPr>
            <w:tcW w:w="5000" w:type="pct"/>
            <w:gridSpan w:val="7"/>
            <w:shd w:val="clear" w:color="auto" w:fill="auto"/>
            <w:vAlign w:val="center"/>
          </w:tcPr>
          <w:p w14:paraId="7BE91725" w14:textId="77777777" w:rsidR="009F7D70" w:rsidRPr="003576CF" w:rsidRDefault="009F7D70" w:rsidP="001E76E0">
            <w:pPr>
              <w:pStyle w:val="In-tableHeading"/>
              <w:rPr>
                <w:bCs/>
                <w:lang w:val="en-AU"/>
              </w:rPr>
            </w:pPr>
            <w:r w:rsidRPr="003576CF">
              <w:rPr>
                <w:bCs/>
                <w:lang w:val="en-AU"/>
              </w:rPr>
              <w:t>Estimated extent of use</w:t>
            </w:r>
          </w:p>
        </w:tc>
      </w:tr>
      <w:tr w:rsidR="009F7D70" w:rsidRPr="003576CF" w14:paraId="606B553B" w14:textId="77777777" w:rsidTr="001E76E0">
        <w:tc>
          <w:tcPr>
            <w:tcW w:w="1334" w:type="pct"/>
            <w:shd w:val="clear" w:color="auto" w:fill="auto"/>
            <w:vAlign w:val="center"/>
          </w:tcPr>
          <w:p w14:paraId="37715D12" w14:textId="77777777" w:rsidR="009F7D70" w:rsidRPr="003576CF" w:rsidRDefault="009F7D70" w:rsidP="001E76E0">
            <w:pPr>
              <w:pStyle w:val="TableText0"/>
            </w:pPr>
            <w:r w:rsidRPr="003576CF">
              <w:t>Renal function-based contraindication to TD/FTC PrEP</w:t>
            </w:r>
            <w:r>
              <w:t xml:space="preserve"> (eligible)</w:t>
            </w:r>
          </w:p>
        </w:tc>
        <w:tc>
          <w:tcPr>
            <w:tcW w:w="611" w:type="pct"/>
            <w:shd w:val="clear" w:color="auto" w:fill="auto"/>
            <w:vAlign w:val="center"/>
          </w:tcPr>
          <w:p w14:paraId="130C4905" w14:textId="4BA5951D"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1"/>
                <w14:textFill>
                  <w14:solidFill>
                    <w14:srgbClr w14:val="000000">
                      <w14:alpha w14:val="100000"/>
                    </w14:srgbClr>
                  </w14:solidFill>
                </w14:textFill>
              </w:rPr>
              <w:t xml:space="preserve">　</w:t>
            </w:r>
            <w:r w:rsidRPr="00490CD3">
              <w:rPr>
                <w:color w:val="000000"/>
                <w:w w:val="15"/>
                <w:shd w:val="solid" w:color="000000" w:fill="000000"/>
                <w:fitText w:val="37" w:id="-1136825331"/>
                <w14:textFill>
                  <w14:solidFill>
                    <w14:srgbClr w14:val="000000">
                      <w14:alpha w14:val="100000"/>
                    </w14:srgbClr>
                  </w14:solidFill>
                </w14:textFill>
              </w:rPr>
              <w:t>|</w:t>
            </w:r>
            <w:r w:rsidRPr="00490CD3">
              <w:rPr>
                <w:rFonts w:hint="eastAsia"/>
                <w:color w:val="000000"/>
                <w:spacing w:val="-74"/>
                <w:w w:val="15"/>
                <w:shd w:val="solid" w:color="000000" w:fill="000000"/>
                <w:fitText w:val="37" w:id="-1136825331"/>
                <w14:textFill>
                  <w14:solidFill>
                    <w14:srgbClr w14:val="000000">
                      <w14:alpha w14:val="100000"/>
                    </w14:srgbClr>
                  </w14:solidFill>
                </w14:textFill>
              </w:rPr>
              <w:t xml:space="preserve">　</w:t>
            </w:r>
            <w:r w:rsidR="000F4285" w:rsidRPr="000F4285">
              <w:rPr>
                <w:vertAlign w:val="superscript"/>
              </w:rPr>
              <w:t>1</w:t>
            </w:r>
          </w:p>
        </w:tc>
        <w:tc>
          <w:tcPr>
            <w:tcW w:w="611" w:type="pct"/>
            <w:shd w:val="clear" w:color="auto" w:fill="auto"/>
            <w:vAlign w:val="center"/>
          </w:tcPr>
          <w:p w14:paraId="5959F13F" w14:textId="6FB08EBF"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0"/>
                <w14:textFill>
                  <w14:solidFill>
                    <w14:srgbClr w14:val="000000">
                      <w14:alpha w14:val="100000"/>
                    </w14:srgbClr>
                  </w14:solidFill>
                </w14:textFill>
              </w:rPr>
              <w:t xml:space="preserve">　</w:t>
            </w:r>
            <w:r w:rsidRPr="00490CD3">
              <w:rPr>
                <w:color w:val="000000"/>
                <w:w w:val="15"/>
                <w:shd w:val="solid" w:color="000000" w:fill="000000"/>
                <w:fitText w:val="37" w:id="-1136825330"/>
                <w14:textFill>
                  <w14:solidFill>
                    <w14:srgbClr w14:val="000000">
                      <w14:alpha w14:val="100000"/>
                    </w14:srgbClr>
                  </w14:solidFill>
                </w14:textFill>
              </w:rPr>
              <w:t>|</w:t>
            </w:r>
            <w:r w:rsidRPr="00490CD3">
              <w:rPr>
                <w:rFonts w:hint="eastAsia"/>
                <w:color w:val="000000"/>
                <w:spacing w:val="-74"/>
                <w:w w:val="15"/>
                <w:shd w:val="solid" w:color="000000" w:fill="000000"/>
                <w:fitText w:val="37" w:id="-1136825330"/>
                <w14:textFill>
                  <w14:solidFill>
                    <w14:srgbClr w14:val="000000">
                      <w14:alpha w14:val="100000"/>
                    </w14:srgbClr>
                  </w14:solidFill>
                </w14:textFill>
              </w:rPr>
              <w:t xml:space="preserve">　</w:t>
            </w:r>
            <w:r w:rsidR="000F4285" w:rsidRPr="000F4285">
              <w:rPr>
                <w:vertAlign w:val="superscript"/>
              </w:rPr>
              <w:t>1</w:t>
            </w:r>
          </w:p>
        </w:tc>
        <w:tc>
          <w:tcPr>
            <w:tcW w:w="611" w:type="pct"/>
            <w:shd w:val="clear" w:color="auto" w:fill="auto"/>
            <w:vAlign w:val="center"/>
          </w:tcPr>
          <w:p w14:paraId="6A88F313" w14:textId="4ABEF3CB"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29"/>
                <w14:textFill>
                  <w14:solidFill>
                    <w14:srgbClr w14:val="000000">
                      <w14:alpha w14:val="100000"/>
                    </w14:srgbClr>
                  </w14:solidFill>
                </w14:textFill>
              </w:rPr>
              <w:t xml:space="preserve">　</w:t>
            </w:r>
            <w:r w:rsidRPr="00490CD3">
              <w:rPr>
                <w:color w:val="000000"/>
                <w:w w:val="15"/>
                <w:shd w:val="solid" w:color="000000" w:fill="000000"/>
                <w:fitText w:val="38" w:id="-1136825329"/>
                <w14:textFill>
                  <w14:solidFill>
                    <w14:srgbClr w14:val="000000">
                      <w14:alpha w14:val="100000"/>
                    </w14:srgbClr>
                  </w14:solidFill>
                </w14:textFill>
              </w:rPr>
              <w:t>|</w:t>
            </w:r>
            <w:r w:rsidRPr="00490CD3">
              <w:rPr>
                <w:rFonts w:hint="eastAsia"/>
                <w:color w:val="000000"/>
                <w:spacing w:val="-56"/>
                <w:w w:val="15"/>
                <w:shd w:val="solid" w:color="000000" w:fill="000000"/>
                <w:fitText w:val="38" w:id="-1136825329"/>
                <w14:textFill>
                  <w14:solidFill>
                    <w14:srgbClr w14:val="000000">
                      <w14:alpha w14:val="100000"/>
                    </w14:srgbClr>
                  </w14:solidFill>
                </w14:textFill>
              </w:rPr>
              <w:t xml:space="preserve">　</w:t>
            </w:r>
            <w:r w:rsidR="000F4285" w:rsidRPr="000F4285">
              <w:rPr>
                <w:vertAlign w:val="superscript"/>
              </w:rPr>
              <w:t>1</w:t>
            </w:r>
          </w:p>
        </w:tc>
        <w:tc>
          <w:tcPr>
            <w:tcW w:w="611" w:type="pct"/>
            <w:shd w:val="clear" w:color="auto" w:fill="auto"/>
            <w:vAlign w:val="center"/>
          </w:tcPr>
          <w:p w14:paraId="22E1FD0A" w14:textId="2068918F"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28"/>
                <w14:textFill>
                  <w14:solidFill>
                    <w14:srgbClr w14:val="000000">
                      <w14:alpha w14:val="100000"/>
                    </w14:srgbClr>
                  </w14:solidFill>
                </w14:textFill>
              </w:rPr>
              <w:t xml:space="preserve">　</w:t>
            </w:r>
            <w:r w:rsidRPr="00490CD3">
              <w:rPr>
                <w:color w:val="000000"/>
                <w:w w:val="15"/>
                <w:shd w:val="solid" w:color="000000" w:fill="000000"/>
                <w:fitText w:val="37" w:id="-1136825328"/>
                <w14:textFill>
                  <w14:solidFill>
                    <w14:srgbClr w14:val="000000">
                      <w14:alpha w14:val="100000"/>
                    </w14:srgbClr>
                  </w14:solidFill>
                </w14:textFill>
              </w:rPr>
              <w:t>|</w:t>
            </w:r>
            <w:r w:rsidRPr="00490CD3">
              <w:rPr>
                <w:rFonts w:hint="eastAsia"/>
                <w:color w:val="000000"/>
                <w:spacing w:val="-74"/>
                <w:w w:val="15"/>
                <w:shd w:val="solid" w:color="000000" w:fill="000000"/>
                <w:fitText w:val="37" w:id="-1136825328"/>
                <w14:textFill>
                  <w14:solidFill>
                    <w14:srgbClr w14:val="000000">
                      <w14:alpha w14:val="100000"/>
                    </w14:srgbClr>
                  </w14:solidFill>
                </w14:textFill>
              </w:rPr>
              <w:t xml:space="preserve">　</w:t>
            </w:r>
            <w:r w:rsidR="000F4285" w:rsidRPr="000F4285">
              <w:rPr>
                <w:vertAlign w:val="superscript"/>
              </w:rPr>
              <w:t>1</w:t>
            </w:r>
          </w:p>
        </w:tc>
        <w:tc>
          <w:tcPr>
            <w:tcW w:w="611" w:type="pct"/>
            <w:shd w:val="clear" w:color="auto" w:fill="auto"/>
            <w:vAlign w:val="center"/>
          </w:tcPr>
          <w:p w14:paraId="52B53A01" w14:textId="6440B446"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44"/>
                <w14:textFill>
                  <w14:solidFill>
                    <w14:srgbClr w14:val="000000">
                      <w14:alpha w14:val="100000"/>
                    </w14:srgbClr>
                  </w14:solidFill>
                </w14:textFill>
              </w:rPr>
              <w:t xml:space="preserve">　</w:t>
            </w:r>
            <w:r w:rsidRPr="00490CD3">
              <w:rPr>
                <w:color w:val="000000"/>
                <w:w w:val="15"/>
                <w:shd w:val="solid" w:color="000000" w:fill="000000"/>
                <w:fitText w:val="38" w:id="-1136825344"/>
                <w14:textFill>
                  <w14:solidFill>
                    <w14:srgbClr w14:val="000000">
                      <w14:alpha w14:val="100000"/>
                    </w14:srgbClr>
                  </w14:solidFill>
                </w14:textFill>
              </w:rPr>
              <w:t>|</w:t>
            </w:r>
            <w:r w:rsidRPr="00490CD3">
              <w:rPr>
                <w:rFonts w:hint="eastAsia"/>
                <w:color w:val="000000"/>
                <w:spacing w:val="-56"/>
                <w:w w:val="15"/>
                <w:shd w:val="solid" w:color="000000" w:fill="000000"/>
                <w:fitText w:val="38" w:id="-1136825344"/>
                <w14:textFill>
                  <w14:solidFill>
                    <w14:srgbClr w14:val="000000">
                      <w14:alpha w14:val="100000"/>
                    </w14:srgbClr>
                  </w14:solidFill>
                </w14:textFill>
              </w:rPr>
              <w:t xml:space="preserve">　</w:t>
            </w:r>
            <w:r w:rsidR="000F4285" w:rsidRPr="000F4285">
              <w:rPr>
                <w:vertAlign w:val="superscript"/>
              </w:rPr>
              <w:t>1</w:t>
            </w:r>
          </w:p>
        </w:tc>
        <w:tc>
          <w:tcPr>
            <w:tcW w:w="611" w:type="pct"/>
            <w:vAlign w:val="center"/>
          </w:tcPr>
          <w:p w14:paraId="0D7F1C3F" w14:textId="3CE50162"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43"/>
                <w14:textFill>
                  <w14:solidFill>
                    <w14:srgbClr w14:val="000000">
                      <w14:alpha w14:val="100000"/>
                    </w14:srgbClr>
                  </w14:solidFill>
                </w14:textFill>
              </w:rPr>
              <w:t xml:space="preserve">　</w:t>
            </w:r>
            <w:r w:rsidRPr="00490CD3">
              <w:rPr>
                <w:color w:val="000000"/>
                <w:w w:val="15"/>
                <w:shd w:val="solid" w:color="000000" w:fill="000000"/>
                <w:fitText w:val="38" w:id="-1136825343"/>
                <w14:textFill>
                  <w14:solidFill>
                    <w14:srgbClr w14:val="000000">
                      <w14:alpha w14:val="100000"/>
                    </w14:srgbClr>
                  </w14:solidFill>
                </w14:textFill>
              </w:rPr>
              <w:t>|</w:t>
            </w:r>
            <w:r w:rsidRPr="00490CD3">
              <w:rPr>
                <w:rFonts w:hint="eastAsia"/>
                <w:color w:val="000000"/>
                <w:spacing w:val="-56"/>
                <w:w w:val="15"/>
                <w:shd w:val="solid" w:color="000000" w:fill="000000"/>
                <w:fitText w:val="38" w:id="-1136825343"/>
                <w14:textFill>
                  <w14:solidFill>
                    <w14:srgbClr w14:val="000000">
                      <w14:alpha w14:val="100000"/>
                    </w14:srgbClr>
                  </w14:solidFill>
                </w14:textFill>
              </w:rPr>
              <w:t xml:space="preserve">　</w:t>
            </w:r>
            <w:r w:rsidR="000F4285" w:rsidRPr="000F4285">
              <w:rPr>
                <w:vertAlign w:val="superscript"/>
              </w:rPr>
              <w:t>1</w:t>
            </w:r>
          </w:p>
        </w:tc>
      </w:tr>
      <w:tr w:rsidR="009F7D70" w:rsidRPr="003576CF" w14:paraId="00421FC7" w14:textId="77777777" w:rsidTr="001E76E0">
        <w:tc>
          <w:tcPr>
            <w:tcW w:w="1334" w:type="pct"/>
            <w:shd w:val="clear" w:color="auto" w:fill="auto"/>
            <w:vAlign w:val="center"/>
          </w:tcPr>
          <w:p w14:paraId="10B1A90E" w14:textId="77777777" w:rsidR="009F7D70" w:rsidRPr="003576CF" w:rsidRDefault="009F7D70" w:rsidP="001E76E0">
            <w:pPr>
              <w:pStyle w:val="TableText0"/>
            </w:pPr>
            <w:r w:rsidRPr="003576CF">
              <w:t>Age-based contraindication to TD/FTC PrEP</w:t>
            </w:r>
            <w:r>
              <w:t xml:space="preserve"> (eligible)</w:t>
            </w:r>
          </w:p>
        </w:tc>
        <w:tc>
          <w:tcPr>
            <w:tcW w:w="611" w:type="pct"/>
            <w:shd w:val="clear" w:color="auto" w:fill="auto"/>
            <w:vAlign w:val="center"/>
          </w:tcPr>
          <w:p w14:paraId="0AAF31CA" w14:textId="54EA5FFC"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42"/>
                <w14:textFill>
                  <w14:solidFill>
                    <w14:srgbClr w14:val="000000">
                      <w14:alpha w14:val="100000"/>
                    </w14:srgbClr>
                  </w14:solidFill>
                </w14:textFill>
              </w:rPr>
              <w:t xml:space="preserve">　</w:t>
            </w:r>
            <w:r w:rsidRPr="00490CD3">
              <w:rPr>
                <w:color w:val="000000"/>
                <w:w w:val="15"/>
                <w:shd w:val="solid" w:color="000000" w:fill="000000"/>
                <w:fitText w:val="37" w:id="-1136825342"/>
                <w14:textFill>
                  <w14:solidFill>
                    <w14:srgbClr w14:val="000000">
                      <w14:alpha w14:val="100000"/>
                    </w14:srgbClr>
                  </w14:solidFill>
                </w14:textFill>
              </w:rPr>
              <w:t>|</w:t>
            </w:r>
            <w:r w:rsidRPr="00490CD3">
              <w:rPr>
                <w:rFonts w:hint="eastAsia"/>
                <w:color w:val="000000"/>
                <w:spacing w:val="-74"/>
                <w:w w:val="15"/>
                <w:shd w:val="solid" w:color="000000" w:fill="000000"/>
                <w:fitText w:val="37" w:id="-1136825342"/>
                <w14:textFill>
                  <w14:solidFill>
                    <w14:srgbClr w14:val="000000">
                      <w14:alpha w14:val="100000"/>
                    </w14:srgbClr>
                  </w14:solidFill>
                </w14:textFill>
              </w:rPr>
              <w:t xml:space="preserve">　</w:t>
            </w:r>
            <w:r w:rsidR="000F4285" w:rsidRPr="000F4285">
              <w:rPr>
                <w:vertAlign w:val="superscript"/>
              </w:rPr>
              <w:t>1</w:t>
            </w:r>
          </w:p>
        </w:tc>
        <w:tc>
          <w:tcPr>
            <w:tcW w:w="611" w:type="pct"/>
            <w:shd w:val="clear" w:color="auto" w:fill="auto"/>
            <w:vAlign w:val="center"/>
          </w:tcPr>
          <w:p w14:paraId="7E15D298" w14:textId="163EBAE3"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41"/>
                <w14:textFill>
                  <w14:solidFill>
                    <w14:srgbClr w14:val="000000">
                      <w14:alpha w14:val="100000"/>
                    </w14:srgbClr>
                  </w14:solidFill>
                </w14:textFill>
              </w:rPr>
              <w:t xml:space="preserve">　</w:t>
            </w:r>
            <w:r w:rsidRPr="00490CD3">
              <w:rPr>
                <w:color w:val="000000"/>
                <w:w w:val="15"/>
                <w:shd w:val="solid" w:color="000000" w:fill="000000"/>
                <w:fitText w:val="37" w:id="-1136825341"/>
                <w14:textFill>
                  <w14:solidFill>
                    <w14:srgbClr w14:val="000000">
                      <w14:alpha w14:val="100000"/>
                    </w14:srgbClr>
                  </w14:solidFill>
                </w14:textFill>
              </w:rPr>
              <w:t>|</w:t>
            </w:r>
            <w:r w:rsidRPr="00490CD3">
              <w:rPr>
                <w:rFonts w:hint="eastAsia"/>
                <w:color w:val="000000"/>
                <w:spacing w:val="-74"/>
                <w:w w:val="15"/>
                <w:shd w:val="solid" w:color="000000" w:fill="000000"/>
                <w:fitText w:val="37" w:id="-1136825341"/>
                <w14:textFill>
                  <w14:solidFill>
                    <w14:srgbClr w14:val="000000">
                      <w14:alpha w14:val="100000"/>
                    </w14:srgbClr>
                  </w14:solidFill>
                </w14:textFill>
              </w:rPr>
              <w:t xml:space="preserve">　</w:t>
            </w:r>
            <w:r w:rsidR="000F4285" w:rsidRPr="000F4285">
              <w:rPr>
                <w:vertAlign w:val="superscript"/>
              </w:rPr>
              <w:t>1</w:t>
            </w:r>
          </w:p>
        </w:tc>
        <w:tc>
          <w:tcPr>
            <w:tcW w:w="611" w:type="pct"/>
            <w:shd w:val="clear" w:color="auto" w:fill="auto"/>
            <w:vAlign w:val="center"/>
          </w:tcPr>
          <w:p w14:paraId="263D049C" w14:textId="139EAC2C"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40"/>
                <w14:textFill>
                  <w14:solidFill>
                    <w14:srgbClr w14:val="000000">
                      <w14:alpha w14:val="100000"/>
                    </w14:srgbClr>
                  </w14:solidFill>
                </w14:textFill>
              </w:rPr>
              <w:t xml:space="preserve">　</w:t>
            </w:r>
            <w:r w:rsidRPr="00490CD3">
              <w:rPr>
                <w:color w:val="000000"/>
                <w:w w:val="15"/>
                <w:shd w:val="solid" w:color="000000" w:fill="000000"/>
                <w:fitText w:val="38" w:id="-1136825340"/>
                <w14:textFill>
                  <w14:solidFill>
                    <w14:srgbClr w14:val="000000">
                      <w14:alpha w14:val="100000"/>
                    </w14:srgbClr>
                  </w14:solidFill>
                </w14:textFill>
              </w:rPr>
              <w:t>|</w:t>
            </w:r>
            <w:r w:rsidRPr="00490CD3">
              <w:rPr>
                <w:rFonts w:hint="eastAsia"/>
                <w:color w:val="000000"/>
                <w:spacing w:val="-56"/>
                <w:w w:val="15"/>
                <w:shd w:val="solid" w:color="000000" w:fill="000000"/>
                <w:fitText w:val="38" w:id="-1136825340"/>
                <w14:textFill>
                  <w14:solidFill>
                    <w14:srgbClr w14:val="000000">
                      <w14:alpha w14:val="100000"/>
                    </w14:srgbClr>
                  </w14:solidFill>
                </w14:textFill>
              </w:rPr>
              <w:t xml:space="preserve">　</w:t>
            </w:r>
            <w:r w:rsidR="000F4285" w:rsidRPr="000F4285">
              <w:rPr>
                <w:vertAlign w:val="superscript"/>
              </w:rPr>
              <w:t>1</w:t>
            </w:r>
          </w:p>
        </w:tc>
        <w:tc>
          <w:tcPr>
            <w:tcW w:w="611" w:type="pct"/>
            <w:shd w:val="clear" w:color="auto" w:fill="auto"/>
            <w:vAlign w:val="center"/>
          </w:tcPr>
          <w:p w14:paraId="0DE6A406" w14:textId="519F2256"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9"/>
                <w14:textFill>
                  <w14:solidFill>
                    <w14:srgbClr w14:val="000000">
                      <w14:alpha w14:val="100000"/>
                    </w14:srgbClr>
                  </w14:solidFill>
                </w14:textFill>
              </w:rPr>
              <w:t xml:space="preserve">　</w:t>
            </w:r>
            <w:r w:rsidRPr="00490CD3">
              <w:rPr>
                <w:color w:val="000000"/>
                <w:w w:val="15"/>
                <w:shd w:val="solid" w:color="000000" w:fill="000000"/>
                <w:fitText w:val="37" w:id="-1136825339"/>
                <w14:textFill>
                  <w14:solidFill>
                    <w14:srgbClr w14:val="000000">
                      <w14:alpha w14:val="100000"/>
                    </w14:srgbClr>
                  </w14:solidFill>
                </w14:textFill>
              </w:rPr>
              <w:t>|</w:t>
            </w:r>
            <w:r w:rsidRPr="00490CD3">
              <w:rPr>
                <w:rFonts w:hint="eastAsia"/>
                <w:color w:val="000000"/>
                <w:spacing w:val="-74"/>
                <w:w w:val="15"/>
                <w:shd w:val="solid" w:color="000000" w:fill="000000"/>
                <w:fitText w:val="37" w:id="-1136825339"/>
                <w14:textFill>
                  <w14:solidFill>
                    <w14:srgbClr w14:val="000000">
                      <w14:alpha w14:val="100000"/>
                    </w14:srgbClr>
                  </w14:solidFill>
                </w14:textFill>
              </w:rPr>
              <w:t xml:space="preserve">　</w:t>
            </w:r>
            <w:r w:rsidR="000F4285" w:rsidRPr="000F4285">
              <w:rPr>
                <w:vertAlign w:val="superscript"/>
              </w:rPr>
              <w:t>1</w:t>
            </w:r>
          </w:p>
        </w:tc>
        <w:tc>
          <w:tcPr>
            <w:tcW w:w="611" w:type="pct"/>
            <w:shd w:val="clear" w:color="auto" w:fill="auto"/>
            <w:vAlign w:val="center"/>
          </w:tcPr>
          <w:p w14:paraId="642F3B5E" w14:textId="32904B48"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8"/>
                <w14:textFill>
                  <w14:solidFill>
                    <w14:srgbClr w14:val="000000">
                      <w14:alpha w14:val="100000"/>
                    </w14:srgbClr>
                  </w14:solidFill>
                </w14:textFill>
              </w:rPr>
              <w:t xml:space="preserve">　</w:t>
            </w:r>
            <w:r w:rsidRPr="00490CD3">
              <w:rPr>
                <w:color w:val="000000"/>
                <w:w w:val="15"/>
                <w:shd w:val="solid" w:color="000000" w:fill="000000"/>
                <w:fitText w:val="38" w:id="-1136825338"/>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8"/>
                <w14:textFill>
                  <w14:solidFill>
                    <w14:srgbClr w14:val="000000">
                      <w14:alpha w14:val="100000"/>
                    </w14:srgbClr>
                  </w14:solidFill>
                </w14:textFill>
              </w:rPr>
              <w:t xml:space="preserve">　</w:t>
            </w:r>
            <w:r w:rsidR="000F4285" w:rsidRPr="000F4285">
              <w:rPr>
                <w:vertAlign w:val="superscript"/>
              </w:rPr>
              <w:t>1</w:t>
            </w:r>
          </w:p>
        </w:tc>
        <w:tc>
          <w:tcPr>
            <w:tcW w:w="611" w:type="pct"/>
            <w:vAlign w:val="center"/>
          </w:tcPr>
          <w:p w14:paraId="0305600A" w14:textId="25710579"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7"/>
                <w14:textFill>
                  <w14:solidFill>
                    <w14:srgbClr w14:val="000000">
                      <w14:alpha w14:val="100000"/>
                    </w14:srgbClr>
                  </w14:solidFill>
                </w14:textFill>
              </w:rPr>
              <w:t xml:space="preserve">　</w:t>
            </w:r>
            <w:r w:rsidRPr="00490CD3">
              <w:rPr>
                <w:color w:val="000000"/>
                <w:w w:val="15"/>
                <w:shd w:val="solid" w:color="000000" w:fill="000000"/>
                <w:fitText w:val="38" w:id="-1136825337"/>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7"/>
                <w14:textFill>
                  <w14:solidFill>
                    <w14:srgbClr w14:val="000000">
                      <w14:alpha w14:val="100000"/>
                    </w14:srgbClr>
                  </w14:solidFill>
                </w14:textFill>
              </w:rPr>
              <w:t xml:space="preserve">　</w:t>
            </w:r>
            <w:r w:rsidR="000F4285" w:rsidRPr="000F4285">
              <w:rPr>
                <w:vertAlign w:val="superscript"/>
              </w:rPr>
              <w:t>1</w:t>
            </w:r>
          </w:p>
        </w:tc>
      </w:tr>
      <w:tr w:rsidR="009F7D70" w:rsidRPr="003576CF" w14:paraId="36A00173" w14:textId="77777777" w:rsidTr="001E76E0">
        <w:tc>
          <w:tcPr>
            <w:tcW w:w="1334" w:type="pct"/>
            <w:shd w:val="clear" w:color="auto" w:fill="auto"/>
            <w:vAlign w:val="center"/>
          </w:tcPr>
          <w:p w14:paraId="03C9B4FE" w14:textId="77777777" w:rsidR="009F7D70" w:rsidRPr="003576CF" w:rsidRDefault="009F7D70" w:rsidP="001E76E0">
            <w:pPr>
              <w:pStyle w:val="TableText0"/>
            </w:pPr>
            <w:r w:rsidRPr="003576CF">
              <w:t>Discontinuations due to intolerance or suboptimal adherence</w:t>
            </w:r>
            <w:r>
              <w:t xml:space="preserve"> (eligible)</w:t>
            </w:r>
          </w:p>
        </w:tc>
        <w:tc>
          <w:tcPr>
            <w:tcW w:w="611" w:type="pct"/>
            <w:shd w:val="clear" w:color="auto" w:fill="auto"/>
            <w:vAlign w:val="center"/>
          </w:tcPr>
          <w:p w14:paraId="6C313860" w14:textId="52D6841C"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6"/>
                <w14:textFill>
                  <w14:solidFill>
                    <w14:srgbClr w14:val="000000">
                      <w14:alpha w14:val="100000"/>
                    </w14:srgbClr>
                  </w14:solidFill>
                </w14:textFill>
              </w:rPr>
              <w:t xml:space="preserve">　</w:t>
            </w:r>
            <w:r w:rsidRPr="00490CD3">
              <w:rPr>
                <w:color w:val="000000"/>
                <w:w w:val="15"/>
                <w:shd w:val="solid" w:color="000000" w:fill="000000"/>
                <w:fitText w:val="37" w:id="-1136825336"/>
                <w14:textFill>
                  <w14:solidFill>
                    <w14:srgbClr w14:val="000000">
                      <w14:alpha w14:val="100000"/>
                    </w14:srgbClr>
                  </w14:solidFill>
                </w14:textFill>
              </w:rPr>
              <w:t>|</w:t>
            </w:r>
            <w:r w:rsidRPr="00490CD3">
              <w:rPr>
                <w:rFonts w:hint="eastAsia"/>
                <w:color w:val="000000"/>
                <w:spacing w:val="-74"/>
                <w:w w:val="15"/>
                <w:shd w:val="solid" w:color="000000" w:fill="000000"/>
                <w:fitText w:val="37" w:id="-1136825336"/>
                <w14:textFill>
                  <w14:solidFill>
                    <w14:srgbClr w14:val="000000">
                      <w14:alpha w14:val="100000"/>
                    </w14:srgbClr>
                  </w14:solidFill>
                </w14:textFill>
              </w:rPr>
              <w:t xml:space="preserve">　</w:t>
            </w:r>
            <w:r w:rsidR="000F4285">
              <w:rPr>
                <w:vertAlign w:val="superscript"/>
              </w:rPr>
              <w:t>2</w:t>
            </w:r>
          </w:p>
        </w:tc>
        <w:tc>
          <w:tcPr>
            <w:tcW w:w="611" w:type="pct"/>
            <w:shd w:val="clear" w:color="auto" w:fill="auto"/>
            <w:vAlign w:val="center"/>
          </w:tcPr>
          <w:p w14:paraId="374CAF19" w14:textId="3A1D1793"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5"/>
                <w14:textFill>
                  <w14:solidFill>
                    <w14:srgbClr w14:val="000000">
                      <w14:alpha w14:val="100000"/>
                    </w14:srgbClr>
                  </w14:solidFill>
                </w14:textFill>
              </w:rPr>
              <w:t xml:space="preserve">　</w:t>
            </w:r>
            <w:r w:rsidRPr="00490CD3">
              <w:rPr>
                <w:color w:val="000000"/>
                <w:w w:val="15"/>
                <w:shd w:val="solid" w:color="000000" w:fill="000000"/>
                <w:fitText w:val="37" w:id="-1136825335"/>
                <w14:textFill>
                  <w14:solidFill>
                    <w14:srgbClr w14:val="000000">
                      <w14:alpha w14:val="100000"/>
                    </w14:srgbClr>
                  </w14:solidFill>
                </w14:textFill>
              </w:rPr>
              <w:t>|</w:t>
            </w:r>
            <w:r w:rsidRPr="00490CD3">
              <w:rPr>
                <w:rFonts w:hint="eastAsia"/>
                <w:color w:val="000000"/>
                <w:spacing w:val="-74"/>
                <w:w w:val="15"/>
                <w:shd w:val="solid" w:color="000000" w:fill="000000"/>
                <w:fitText w:val="37" w:id="-1136825335"/>
                <w14:textFill>
                  <w14:solidFill>
                    <w14:srgbClr w14:val="000000">
                      <w14:alpha w14:val="100000"/>
                    </w14:srgbClr>
                  </w14:solidFill>
                </w14:textFill>
              </w:rPr>
              <w:t xml:space="preserve">　</w:t>
            </w:r>
            <w:r w:rsidR="000F4285">
              <w:rPr>
                <w:vertAlign w:val="superscript"/>
              </w:rPr>
              <w:t>2</w:t>
            </w:r>
          </w:p>
        </w:tc>
        <w:tc>
          <w:tcPr>
            <w:tcW w:w="611" w:type="pct"/>
            <w:shd w:val="clear" w:color="auto" w:fill="auto"/>
            <w:vAlign w:val="center"/>
          </w:tcPr>
          <w:p w14:paraId="13E630B8" w14:textId="19EAAC0E"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4"/>
                <w14:textFill>
                  <w14:solidFill>
                    <w14:srgbClr w14:val="000000">
                      <w14:alpha w14:val="100000"/>
                    </w14:srgbClr>
                  </w14:solidFill>
                </w14:textFill>
              </w:rPr>
              <w:t xml:space="preserve">　</w:t>
            </w:r>
            <w:r w:rsidRPr="00490CD3">
              <w:rPr>
                <w:color w:val="000000"/>
                <w:w w:val="15"/>
                <w:shd w:val="solid" w:color="000000" w:fill="000000"/>
                <w:fitText w:val="38" w:id="-1136825334"/>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4"/>
                <w14:textFill>
                  <w14:solidFill>
                    <w14:srgbClr w14:val="000000">
                      <w14:alpha w14:val="100000"/>
                    </w14:srgbClr>
                  </w14:solidFill>
                </w14:textFill>
              </w:rPr>
              <w:t xml:space="preserve">　</w:t>
            </w:r>
            <w:r w:rsidR="000F4285">
              <w:rPr>
                <w:vertAlign w:val="superscript"/>
              </w:rPr>
              <w:t>2</w:t>
            </w:r>
          </w:p>
        </w:tc>
        <w:tc>
          <w:tcPr>
            <w:tcW w:w="611" w:type="pct"/>
            <w:shd w:val="clear" w:color="auto" w:fill="auto"/>
            <w:vAlign w:val="center"/>
          </w:tcPr>
          <w:p w14:paraId="00E7C622" w14:textId="7E8F676A"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3"/>
                <w14:textFill>
                  <w14:solidFill>
                    <w14:srgbClr w14:val="000000">
                      <w14:alpha w14:val="100000"/>
                    </w14:srgbClr>
                  </w14:solidFill>
                </w14:textFill>
              </w:rPr>
              <w:t xml:space="preserve">　</w:t>
            </w:r>
            <w:r w:rsidRPr="00490CD3">
              <w:rPr>
                <w:color w:val="000000"/>
                <w:w w:val="15"/>
                <w:shd w:val="solid" w:color="000000" w:fill="000000"/>
                <w:fitText w:val="37" w:id="-1136825333"/>
                <w14:textFill>
                  <w14:solidFill>
                    <w14:srgbClr w14:val="000000">
                      <w14:alpha w14:val="100000"/>
                    </w14:srgbClr>
                  </w14:solidFill>
                </w14:textFill>
              </w:rPr>
              <w:t>|</w:t>
            </w:r>
            <w:r w:rsidRPr="00490CD3">
              <w:rPr>
                <w:rFonts w:hint="eastAsia"/>
                <w:color w:val="000000"/>
                <w:spacing w:val="-74"/>
                <w:w w:val="15"/>
                <w:shd w:val="solid" w:color="000000" w:fill="000000"/>
                <w:fitText w:val="37" w:id="-1136825333"/>
                <w14:textFill>
                  <w14:solidFill>
                    <w14:srgbClr w14:val="000000">
                      <w14:alpha w14:val="100000"/>
                    </w14:srgbClr>
                  </w14:solidFill>
                </w14:textFill>
              </w:rPr>
              <w:t xml:space="preserve">　</w:t>
            </w:r>
            <w:r w:rsidR="000F4285">
              <w:rPr>
                <w:vertAlign w:val="superscript"/>
              </w:rPr>
              <w:t>2</w:t>
            </w:r>
          </w:p>
        </w:tc>
        <w:tc>
          <w:tcPr>
            <w:tcW w:w="611" w:type="pct"/>
            <w:shd w:val="clear" w:color="auto" w:fill="auto"/>
            <w:vAlign w:val="center"/>
          </w:tcPr>
          <w:p w14:paraId="56A8BE2C" w14:textId="1F965308"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2"/>
                <w14:textFill>
                  <w14:solidFill>
                    <w14:srgbClr w14:val="000000">
                      <w14:alpha w14:val="100000"/>
                    </w14:srgbClr>
                  </w14:solidFill>
                </w14:textFill>
              </w:rPr>
              <w:t xml:space="preserve">　</w:t>
            </w:r>
            <w:r w:rsidRPr="00490CD3">
              <w:rPr>
                <w:color w:val="000000"/>
                <w:w w:val="15"/>
                <w:shd w:val="solid" w:color="000000" w:fill="000000"/>
                <w:fitText w:val="38" w:id="-1136825332"/>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2"/>
                <w14:textFill>
                  <w14:solidFill>
                    <w14:srgbClr w14:val="000000">
                      <w14:alpha w14:val="100000"/>
                    </w14:srgbClr>
                  </w14:solidFill>
                </w14:textFill>
              </w:rPr>
              <w:t xml:space="preserve">　</w:t>
            </w:r>
            <w:r w:rsidR="000F4285">
              <w:rPr>
                <w:vertAlign w:val="superscript"/>
              </w:rPr>
              <w:t>2</w:t>
            </w:r>
          </w:p>
        </w:tc>
        <w:tc>
          <w:tcPr>
            <w:tcW w:w="611" w:type="pct"/>
            <w:vAlign w:val="center"/>
          </w:tcPr>
          <w:p w14:paraId="22948431" w14:textId="0F2CD64D"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1"/>
                <w14:textFill>
                  <w14:solidFill>
                    <w14:srgbClr w14:val="000000">
                      <w14:alpha w14:val="100000"/>
                    </w14:srgbClr>
                  </w14:solidFill>
                </w14:textFill>
              </w:rPr>
              <w:t xml:space="preserve">　</w:t>
            </w:r>
            <w:r w:rsidRPr="00490CD3">
              <w:rPr>
                <w:color w:val="000000"/>
                <w:w w:val="15"/>
                <w:shd w:val="solid" w:color="000000" w:fill="000000"/>
                <w:fitText w:val="38" w:id="-1136825331"/>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1"/>
                <w14:textFill>
                  <w14:solidFill>
                    <w14:srgbClr w14:val="000000">
                      <w14:alpha w14:val="100000"/>
                    </w14:srgbClr>
                  </w14:solidFill>
                </w14:textFill>
              </w:rPr>
              <w:t xml:space="preserve">　</w:t>
            </w:r>
            <w:r w:rsidR="000F4285">
              <w:rPr>
                <w:vertAlign w:val="superscript"/>
              </w:rPr>
              <w:t>2</w:t>
            </w:r>
          </w:p>
        </w:tc>
      </w:tr>
      <w:tr w:rsidR="009F7D70" w:rsidRPr="003576CF" w14:paraId="13EBCB66" w14:textId="77777777" w:rsidTr="001E76E0">
        <w:tc>
          <w:tcPr>
            <w:tcW w:w="1334" w:type="pct"/>
            <w:shd w:val="clear" w:color="auto" w:fill="auto"/>
            <w:vAlign w:val="center"/>
          </w:tcPr>
          <w:p w14:paraId="336474B7" w14:textId="77777777" w:rsidR="009F7D70" w:rsidRPr="003576CF" w:rsidRDefault="009F7D70" w:rsidP="001E76E0">
            <w:pPr>
              <w:pStyle w:val="TableText0"/>
            </w:pPr>
            <w:r w:rsidRPr="003576CF">
              <w:t>Total eligible individuals</w:t>
            </w:r>
          </w:p>
        </w:tc>
        <w:tc>
          <w:tcPr>
            <w:tcW w:w="611" w:type="pct"/>
            <w:shd w:val="clear" w:color="auto" w:fill="auto"/>
            <w:vAlign w:val="center"/>
          </w:tcPr>
          <w:p w14:paraId="2FDE6573" w14:textId="301C668A"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0"/>
                <w14:textFill>
                  <w14:solidFill>
                    <w14:srgbClr w14:val="000000">
                      <w14:alpha w14:val="100000"/>
                    </w14:srgbClr>
                  </w14:solidFill>
                </w14:textFill>
              </w:rPr>
              <w:t xml:space="preserve">　</w:t>
            </w:r>
            <w:r w:rsidRPr="00490CD3">
              <w:rPr>
                <w:color w:val="000000"/>
                <w:w w:val="15"/>
                <w:shd w:val="solid" w:color="000000" w:fill="000000"/>
                <w:fitText w:val="37" w:id="-1136825330"/>
                <w14:textFill>
                  <w14:solidFill>
                    <w14:srgbClr w14:val="000000">
                      <w14:alpha w14:val="100000"/>
                    </w14:srgbClr>
                  </w14:solidFill>
                </w14:textFill>
              </w:rPr>
              <w:t>|</w:t>
            </w:r>
            <w:r w:rsidRPr="00490CD3">
              <w:rPr>
                <w:rFonts w:hint="eastAsia"/>
                <w:color w:val="000000"/>
                <w:spacing w:val="-74"/>
                <w:w w:val="15"/>
                <w:shd w:val="solid" w:color="000000" w:fill="000000"/>
                <w:fitText w:val="37" w:id="-1136825330"/>
                <w14:textFill>
                  <w14:solidFill>
                    <w14:srgbClr w14:val="000000">
                      <w14:alpha w14:val="100000"/>
                    </w14:srgbClr>
                  </w14:solidFill>
                </w14:textFill>
              </w:rPr>
              <w:t xml:space="preserve">　</w:t>
            </w:r>
            <w:r w:rsidR="000F4285">
              <w:rPr>
                <w:vertAlign w:val="superscript"/>
              </w:rPr>
              <w:t>2</w:t>
            </w:r>
          </w:p>
        </w:tc>
        <w:tc>
          <w:tcPr>
            <w:tcW w:w="611" w:type="pct"/>
            <w:shd w:val="clear" w:color="auto" w:fill="auto"/>
            <w:vAlign w:val="center"/>
          </w:tcPr>
          <w:p w14:paraId="01E6C5DF" w14:textId="16E34B11"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29"/>
                <w14:textFill>
                  <w14:solidFill>
                    <w14:srgbClr w14:val="000000">
                      <w14:alpha w14:val="100000"/>
                    </w14:srgbClr>
                  </w14:solidFill>
                </w14:textFill>
              </w:rPr>
              <w:t xml:space="preserve">　</w:t>
            </w:r>
            <w:r w:rsidRPr="00490CD3">
              <w:rPr>
                <w:color w:val="000000"/>
                <w:w w:val="15"/>
                <w:shd w:val="solid" w:color="000000" w:fill="000000"/>
                <w:fitText w:val="37" w:id="-1136825329"/>
                <w14:textFill>
                  <w14:solidFill>
                    <w14:srgbClr w14:val="000000">
                      <w14:alpha w14:val="100000"/>
                    </w14:srgbClr>
                  </w14:solidFill>
                </w14:textFill>
              </w:rPr>
              <w:t>|</w:t>
            </w:r>
            <w:r w:rsidRPr="00490CD3">
              <w:rPr>
                <w:rFonts w:hint="eastAsia"/>
                <w:color w:val="000000"/>
                <w:spacing w:val="-74"/>
                <w:w w:val="15"/>
                <w:shd w:val="solid" w:color="000000" w:fill="000000"/>
                <w:fitText w:val="37" w:id="-1136825329"/>
                <w14:textFill>
                  <w14:solidFill>
                    <w14:srgbClr w14:val="000000">
                      <w14:alpha w14:val="100000"/>
                    </w14:srgbClr>
                  </w14:solidFill>
                </w14:textFill>
              </w:rPr>
              <w:t xml:space="preserve">　</w:t>
            </w:r>
            <w:r w:rsidR="000F4285">
              <w:rPr>
                <w:vertAlign w:val="superscript"/>
              </w:rPr>
              <w:t>2</w:t>
            </w:r>
          </w:p>
        </w:tc>
        <w:tc>
          <w:tcPr>
            <w:tcW w:w="611" w:type="pct"/>
            <w:shd w:val="clear" w:color="auto" w:fill="auto"/>
            <w:vAlign w:val="center"/>
          </w:tcPr>
          <w:p w14:paraId="0D41AE5E" w14:textId="3B298BEB"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28"/>
                <w14:textFill>
                  <w14:solidFill>
                    <w14:srgbClr w14:val="000000">
                      <w14:alpha w14:val="100000"/>
                    </w14:srgbClr>
                  </w14:solidFill>
                </w14:textFill>
              </w:rPr>
              <w:t xml:space="preserve">　</w:t>
            </w:r>
            <w:r w:rsidRPr="00490CD3">
              <w:rPr>
                <w:color w:val="000000"/>
                <w:w w:val="15"/>
                <w:shd w:val="solid" w:color="000000" w:fill="000000"/>
                <w:fitText w:val="38" w:id="-1136825328"/>
                <w14:textFill>
                  <w14:solidFill>
                    <w14:srgbClr w14:val="000000">
                      <w14:alpha w14:val="100000"/>
                    </w14:srgbClr>
                  </w14:solidFill>
                </w14:textFill>
              </w:rPr>
              <w:t>|</w:t>
            </w:r>
            <w:r w:rsidRPr="00490CD3">
              <w:rPr>
                <w:rFonts w:hint="eastAsia"/>
                <w:color w:val="000000"/>
                <w:spacing w:val="-56"/>
                <w:w w:val="15"/>
                <w:shd w:val="solid" w:color="000000" w:fill="000000"/>
                <w:fitText w:val="38" w:id="-1136825328"/>
                <w14:textFill>
                  <w14:solidFill>
                    <w14:srgbClr w14:val="000000">
                      <w14:alpha w14:val="100000"/>
                    </w14:srgbClr>
                  </w14:solidFill>
                </w14:textFill>
              </w:rPr>
              <w:t xml:space="preserve">　</w:t>
            </w:r>
            <w:r w:rsidR="000F4285">
              <w:rPr>
                <w:vertAlign w:val="superscript"/>
              </w:rPr>
              <w:t>2</w:t>
            </w:r>
          </w:p>
        </w:tc>
        <w:tc>
          <w:tcPr>
            <w:tcW w:w="611" w:type="pct"/>
            <w:shd w:val="clear" w:color="auto" w:fill="auto"/>
            <w:vAlign w:val="center"/>
          </w:tcPr>
          <w:p w14:paraId="2BCB0207" w14:textId="37D379FF"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44"/>
                <w14:textFill>
                  <w14:solidFill>
                    <w14:srgbClr w14:val="000000">
                      <w14:alpha w14:val="100000"/>
                    </w14:srgbClr>
                  </w14:solidFill>
                </w14:textFill>
              </w:rPr>
              <w:t xml:space="preserve">　</w:t>
            </w:r>
            <w:r w:rsidRPr="00490CD3">
              <w:rPr>
                <w:color w:val="000000"/>
                <w:w w:val="15"/>
                <w:shd w:val="solid" w:color="000000" w:fill="000000"/>
                <w:fitText w:val="37" w:id="-1136825344"/>
                <w14:textFill>
                  <w14:solidFill>
                    <w14:srgbClr w14:val="000000">
                      <w14:alpha w14:val="100000"/>
                    </w14:srgbClr>
                  </w14:solidFill>
                </w14:textFill>
              </w:rPr>
              <w:t>|</w:t>
            </w:r>
            <w:r w:rsidRPr="00490CD3">
              <w:rPr>
                <w:rFonts w:hint="eastAsia"/>
                <w:color w:val="000000"/>
                <w:spacing w:val="-74"/>
                <w:w w:val="15"/>
                <w:shd w:val="solid" w:color="000000" w:fill="000000"/>
                <w:fitText w:val="37" w:id="-1136825344"/>
                <w14:textFill>
                  <w14:solidFill>
                    <w14:srgbClr w14:val="000000">
                      <w14:alpha w14:val="100000"/>
                    </w14:srgbClr>
                  </w14:solidFill>
                </w14:textFill>
              </w:rPr>
              <w:t xml:space="preserve">　</w:t>
            </w:r>
            <w:r w:rsidR="000F4285">
              <w:rPr>
                <w:vertAlign w:val="superscript"/>
              </w:rPr>
              <w:t>2</w:t>
            </w:r>
          </w:p>
        </w:tc>
        <w:tc>
          <w:tcPr>
            <w:tcW w:w="611" w:type="pct"/>
            <w:shd w:val="clear" w:color="auto" w:fill="auto"/>
            <w:vAlign w:val="center"/>
          </w:tcPr>
          <w:p w14:paraId="261981A7" w14:textId="282FF485"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43"/>
                <w14:textFill>
                  <w14:solidFill>
                    <w14:srgbClr w14:val="000000">
                      <w14:alpha w14:val="100000"/>
                    </w14:srgbClr>
                  </w14:solidFill>
                </w14:textFill>
              </w:rPr>
              <w:t xml:space="preserve">　</w:t>
            </w:r>
            <w:r w:rsidRPr="00490CD3">
              <w:rPr>
                <w:color w:val="000000"/>
                <w:w w:val="15"/>
                <w:shd w:val="solid" w:color="000000" w:fill="000000"/>
                <w:fitText w:val="38" w:id="-1136825343"/>
                <w14:textFill>
                  <w14:solidFill>
                    <w14:srgbClr w14:val="000000">
                      <w14:alpha w14:val="100000"/>
                    </w14:srgbClr>
                  </w14:solidFill>
                </w14:textFill>
              </w:rPr>
              <w:t>|</w:t>
            </w:r>
            <w:r w:rsidRPr="00490CD3">
              <w:rPr>
                <w:rFonts w:hint="eastAsia"/>
                <w:color w:val="000000"/>
                <w:spacing w:val="-56"/>
                <w:w w:val="15"/>
                <w:shd w:val="solid" w:color="000000" w:fill="000000"/>
                <w:fitText w:val="38" w:id="-1136825343"/>
                <w14:textFill>
                  <w14:solidFill>
                    <w14:srgbClr w14:val="000000">
                      <w14:alpha w14:val="100000"/>
                    </w14:srgbClr>
                  </w14:solidFill>
                </w14:textFill>
              </w:rPr>
              <w:t xml:space="preserve">　</w:t>
            </w:r>
            <w:r w:rsidR="000F4285">
              <w:rPr>
                <w:vertAlign w:val="superscript"/>
              </w:rPr>
              <w:t>2</w:t>
            </w:r>
          </w:p>
        </w:tc>
        <w:tc>
          <w:tcPr>
            <w:tcW w:w="611" w:type="pct"/>
            <w:vAlign w:val="center"/>
          </w:tcPr>
          <w:p w14:paraId="3B8FBA53" w14:textId="681EEAD6"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42"/>
                <w14:textFill>
                  <w14:solidFill>
                    <w14:srgbClr w14:val="000000">
                      <w14:alpha w14:val="100000"/>
                    </w14:srgbClr>
                  </w14:solidFill>
                </w14:textFill>
              </w:rPr>
              <w:t xml:space="preserve">　</w:t>
            </w:r>
            <w:r w:rsidRPr="00490CD3">
              <w:rPr>
                <w:color w:val="000000"/>
                <w:w w:val="15"/>
                <w:shd w:val="solid" w:color="000000" w:fill="000000"/>
                <w:fitText w:val="38" w:id="-1136825342"/>
                <w14:textFill>
                  <w14:solidFill>
                    <w14:srgbClr w14:val="000000">
                      <w14:alpha w14:val="100000"/>
                    </w14:srgbClr>
                  </w14:solidFill>
                </w14:textFill>
              </w:rPr>
              <w:t>|</w:t>
            </w:r>
            <w:r w:rsidRPr="00490CD3">
              <w:rPr>
                <w:rFonts w:hint="eastAsia"/>
                <w:color w:val="000000"/>
                <w:spacing w:val="-56"/>
                <w:w w:val="15"/>
                <w:shd w:val="solid" w:color="000000" w:fill="000000"/>
                <w:fitText w:val="38" w:id="-1136825342"/>
                <w14:textFill>
                  <w14:solidFill>
                    <w14:srgbClr w14:val="000000">
                      <w14:alpha w14:val="100000"/>
                    </w14:srgbClr>
                  </w14:solidFill>
                </w14:textFill>
              </w:rPr>
              <w:t xml:space="preserve">　</w:t>
            </w:r>
            <w:r w:rsidR="000F4285">
              <w:rPr>
                <w:vertAlign w:val="superscript"/>
              </w:rPr>
              <w:t>3</w:t>
            </w:r>
          </w:p>
        </w:tc>
      </w:tr>
      <w:tr w:rsidR="009F7D70" w:rsidRPr="003576CF" w14:paraId="3A63C47D" w14:textId="77777777" w:rsidTr="001E76E0">
        <w:tc>
          <w:tcPr>
            <w:tcW w:w="1334" w:type="pct"/>
            <w:shd w:val="clear" w:color="auto" w:fill="auto"/>
            <w:vAlign w:val="center"/>
          </w:tcPr>
          <w:p w14:paraId="57E6BD8D" w14:textId="77777777" w:rsidR="009F7D70" w:rsidRPr="003576CF" w:rsidRDefault="009F7D70" w:rsidP="001E76E0">
            <w:pPr>
              <w:pStyle w:val="TableText0"/>
              <w:rPr>
                <w:rFonts w:ascii="Times" w:hAnsi="Times"/>
              </w:rPr>
            </w:pPr>
            <w:r w:rsidRPr="003576CF">
              <w:t>Total individuals treated</w:t>
            </w:r>
          </w:p>
        </w:tc>
        <w:tc>
          <w:tcPr>
            <w:tcW w:w="611" w:type="pct"/>
            <w:shd w:val="clear" w:color="auto" w:fill="auto"/>
            <w:vAlign w:val="center"/>
          </w:tcPr>
          <w:p w14:paraId="4A02BE96" w14:textId="3C5BC5A4"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41"/>
                <w14:textFill>
                  <w14:solidFill>
                    <w14:srgbClr w14:val="000000">
                      <w14:alpha w14:val="100000"/>
                    </w14:srgbClr>
                  </w14:solidFill>
                </w14:textFill>
              </w:rPr>
              <w:t xml:space="preserve">　</w:t>
            </w:r>
            <w:r w:rsidRPr="00490CD3">
              <w:rPr>
                <w:color w:val="000000"/>
                <w:w w:val="15"/>
                <w:shd w:val="solid" w:color="000000" w:fill="000000"/>
                <w:fitText w:val="37" w:id="-1136825341"/>
                <w14:textFill>
                  <w14:solidFill>
                    <w14:srgbClr w14:val="000000">
                      <w14:alpha w14:val="100000"/>
                    </w14:srgbClr>
                  </w14:solidFill>
                </w14:textFill>
              </w:rPr>
              <w:t>|</w:t>
            </w:r>
            <w:r w:rsidRPr="00490CD3">
              <w:rPr>
                <w:rFonts w:hint="eastAsia"/>
                <w:color w:val="000000"/>
                <w:spacing w:val="-74"/>
                <w:w w:val="15"/>
                <w:shd w:val="solid" w:color="000000" w:fill="000000"/>
                <w:fitText w:val="37" w:id="-1136825341"/>
                <w14:textFill>
                  <w14:solidFill>
                    <w14:srgbClr w14:val="000000">
                      <w14:alpha w14:val="100000"/>
                    </w14:srgbClr>
                  </w14:solidFill>
                </w14:textFill>
              </w:rPr>
              <w:t xml:space="preserve">　</w:t>
            </w:r>
            <w:r w:rsidR="009120A3">
              <w:rPr>
                <w:vertAlign w:val="superscript"/>
              </w:rPr>
              <w:t>6</w:t>
            </w:r>
          </w:p>
        </w:tc>
        <w:tc>
          <w:tcPr>
            <w:tcW w:w="611" w:type="pct"/>
            <w:shd w:val="clear" w:color="auto" w:fill="auto"/>
            <w:vAlign w:val="center"/>
          </w:tcPr>
          <w:p w14:paraId="66565DB3" w14:textId="7E3264EB"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40"/>
                <w14:textFill>
                  <w14:solidFill>
                    <w14:srgbClr w14:val="000000">
                      <w14:alpha w14:val="100000"/>
                    </w14:srgbClr>
                  </w14:solidFill>
                </w14:textFill>
              </w:rPr>
              <w:t xml:space="preserve">　</w:t>
            </w:r>
            <w:r w:rsidRPr="00490CD3">
              <w:rPr>
                <w:color w:val="000000"/>
                <w:w w:val="15"/>
                <w:shd w:val="solid" w:color="000000" w:fill="000000"/>
                <w:fitText w:val="37" w:id="-1136825340"/>
                <w14:textFill>
                  <w14:solidFill>
                    <w14:srgbClr w14:val="000000">
                      <w14:alpha w14:val="100000"/>
                    </w14:srgbClr>
                  </w14:solidFill>
                </w14:textFill>
              </w:rPr>
              <w:t>|</w:t>
            </w:r>
            <w:r w:rsidRPr="00490CD3">
              <w:rPr>
                <w:rFonts w:hint="eastAsia"/>
                <w:color w:val="000000"/>
                <w:spacing w:val="-74"/>
                <w:w w:val="15"/>
                <w:shd w:val="solid" w:color="000000" w:fill="000000"/>
                <w:fitText w:val="37" w:id="-1136825340"/>
                <w14:textFill>
                  <w14:solidFill>
                    <w14:srgbClr w14:val="000000">
                      <w14:alpha w14:val="100000"/>
                    </w14:srgbClr>
                  </w14:solidFill>
                </w14:textFill>
              </w:rPr>
              <w:t xml:space="preserve">　</w:t>
            </w:r>
            <w:r w:rsidR="009120A3">
              <w:rPr>
                <w:vertAlign w:val="superscript"/>
              </w:rPr>
              <w:t>6</w:t>
            </w:r>
          </w:p>
        </w:tc>
        <w:tc>
          <w:tcPr>
            <w:tcW w:w="611" w:type="pct"/>
            <w:shd w:val="clear" w:color="auto" w:fill="auto"/>
            <w:vAlign w:val="center"/>
          </w:tcPr>
          <w:p w14:paraId="1A559ABC" w14:textId="72C340FB"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9"/>
                <w14:textFill>
                  <w14:solidFill>
                    <w14:srgbClr w14:val="000000">
                      <w14:alpha w14:val="100000"/>
                    </w14:srgbClr>
                  </w14:solidFill>
                </w14:textFill>
              </w:rPr>
              <w:t xml:space="preserve">　</w:t>
            </w:r>
            <w:r w:rsidRPr="00490CD3">
              <w:rPr>
                <w:color w:val="000000"/>
                <w:w w:val="15"/>
                <w:shd w:val="solid" w:color="000000" w:fill="000000"/>
                <w:fitText w:val="38" w:id="-1136825339"/>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9"/>
                <w14:textFill>
                  <w14:solidFill>
                    <w14:srgbClr w14:val="000000">
                      <w14:alpha w14:val="100000"/>
                    </w14:srgbClr>
                  </w14:solidFill>
                </w14:textFill>
              </w:rPr>
              <w:t xml:space="preserve">　</w:t>
            </w:r>
            <w:r w:rsidR="009120A3">
              <w:rPr>
                <w:vertAlign w:val="superscript"/>
              </w:rPr>
              <w:t>6</w:t>
            </w:r>
          </w:p>
        </w:tc>
        <w:tc>
          <w:tcPr>
            <w:tcW w:w="611" w:type="pct"/>
            <w:shd w:val="clear" w:color="auto" w:fill="auto"/>
            <w:vAlign w:val="center"/>
          </w:tcPr>
          <w:p w14:paraId="611DD7B1" w14:textId="6302DB0F"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8"/>
                <w14:textFill>
                  <w14:solidFill>
                    <w14:srgbClr w14:val="000000">
                      <w14:alpha w14:val="100000"/>
                    </w14:srgbClr>
                  </w14:solidFill>
                </w14:textFill>
              </w:rPr>
              <w:t xml:space="preserve">　</w:t>
            </w:r>
            <w:r w:rsidRPr="00490CD3">
              <w:rPr>
                <w:color w:val="000000"/>
                <w:w w:val="15"/>
                <w:shd w:val="solid" w:color="000000" w:fill="000000"/>
                <w:fitText w:val="37" w:id="-1136825338"/>
                <w14:textFill>
                  <w14:solidFill>
                    <w14:srgbClr w14:val="000000">
                      <w14:alpha w14:val="100000"/>
                    </w14:srgbClr>
                  </w14:solidFill>
                </w14:textFill>
              </w:rPr>
              <w:t>|</w:t>
            </w:r>
            <w:r w:rsidRPr="00490CD3">
              <w:rPr>
                <w:rFonts w:hint="eastAsia"/>
                <w:color w:val="000000"/>
                <w:spacing w:val="-74"/>
                <w:w w:val="15"/>
                <w:shd w:val="solid" w:color="000000" w:fill="000000"/>
                <w:fitText w:val="37" w:id="-1136825338"/>
                <w14:textFill>
                  <w14:solidFill>
                    <w14:srgbClr w14:val="000000">
                      <w14:alpha w14:val="100000"/>
                    </w14:srgbClr>
                  </w14:solidFill>
                </w14:textFill>
              </w:rPr>
              <w:t xml:space="preserve">　</w:t>
            </w:r>
            <w:r w:rsidR="009120A3">
              <w:rPr>
                <w:vertAlign w:val="superscript"/>
              </w:rPr>
              <w:t>6</w:t>
            </w:r>
          </w:p>
        </w:tc>
        <w:tc>
          <w:tcPr>
            <w:tcW w:w="611" w:type="pct"/>
            <w:shd w:val="clear" w:color="auto" w:fill="auto"/>
            <w:vAlign w:val="center"/>
          </w:tcPr>
          <w:p w14:paraId="50E88062" w14:textId="6703A636"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7"/>
                <w14:textFill>
                  <w14:solidFill>
                    <w14:srgbClr w14:val="000000">
                      <w14:alpha w14:val="100000"/>
                    </w14:srgbClr>
                  </w14:solidFill>
                </w14:textFill>
              </w:rPr>
              <w:t xml:space="preserve">　</w:t>
            </w:r>
            <w:r w:rsidRPr="00490CD3">
              <w:rPr>
                <w:color w:val="000000"/>
                <w:w w:val="15"/>
                <w:shd w:val="solid" w:color="000000" w:fill="000000"/>
                <w:fitText w:val="38" w:id="-1136825337"/>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7"/>
                <w14:textFill>
                  <w14:solidFill>
                    <w14:srgbClr w14:val="000000">
                      <w14:alpha w14:val="100000"/>
                    </w14:srgbClr>
                  </w14:solidFill>
                </w14:textFill>
              </w:rPr>
              <w:t xml:space="preserve">　</w:t>
            </w:r>
            <w:r w:rsidR="009120A3">
              <w:rPr>
                <w:vertAlign w:val="superscript"/>
              </w:rPr>
              <w:t>7</w:t>
            </w:r>
          </w:p>
        </w:tc>
        <w:tc>
          <w:tcPr>
            <w:tcW w:w="611" w:type="pct"/>
            <w:vAlign w:val="center"/>
          </w:tcPr>
          <w:p w14:paraId="02921CB4" w14:textId="3B36C4DA"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6"/>
                <w14:textFill>
                  <w14:solidFill>
                    <w14:srgbClr w14:val="000000">
                      <w14:alpha w14:val="100000"/>
                    </w14:srgbClr>
                  </w14:solidFill>
                </w14:textFill>
              </w:rPr>
              <w:t xml:space="preserve">　</w:t>
            </w:r>
            <w:r w:rsidRPr="00490CD3">
              <w:rPr>
                <w:color w:val="000000"/>
                <w:w w:val="15"/>
                <w:shd w:val="solid" w:color="000000" w:fill="000000"/>
                <w:fitText w:val="38" w:id="-1136825336"/>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6"/>
                <w14:textFill>
                  <w14:solidFill>
                    <w14:srgbClr w14:val="000000">
                      <w14:alpha w14:val="100000"/>
                    </w14:srgbClr>
                  </w14:solidFill>
                </w14:textFill>
              </w:rPr>
              <w:t xml:space="preserve">　</w:t>
            </w:r>
            <w:r w:rsidR="009120A3">
              <w:rPr>
                <w:vertAlign w:val="superscript"/>
              </w:rPr>
              <w:t>7</w:t>
            </w:r>
          </w:p>
        </w:tc>
      </w:tr>
      <w:tr w:rsidR="009F7D70" w:rsidRPr="003576CF" w14:paraId="642DBE73" w14:textId="77777777" w:rsidTr="001E76E0">
        <w:tc>
          <w:tcPr>
            <w:tcW w:w="1334" w:type="pct"/>
            <w:shd w:val="clear" w:color="auto" w:fill="auto"/>
            <w:vAlign w:val="center"/>
          </w:tcPr>
          <w:p w14:paraId="2075B180" w14:textId="77777777" w:rsidR="009F7D70" w:rsidRPr="003576CF" w:rsidRDefault="009F7D70" w:rsidP="001E76E0">
            <w:pPr>
              <w:pStyle w:val="TableText0"/>
              <w:rPr>
                <w:rFonts w:ascii="Times" w:hAnsi="Times"/>
              </w:rPr>
            </w:pPr>
            <w:r w:rsidRPr="003576CF">
              <w:t>Number of scripts dispensed</w:t>
            </w:r>
          </w:p>
        </w:tc>
        <w:tc>
          <w:tcPr>
            <w:tcW w:w="611" w:type="pct"/>
            <w:shd w:val="clear" w:color="auto" w:fill="auto"/>
          </w:tcPr>
          <w:p w14:paraId="5E274DEB" w14:textId="691FE710"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5"/>
                <w14:textFill>
                  <w14:solidFill>
                    <w14:srgbClr w14:val="000000">
                      <w14:alpha w14:val="100000"/>
                    </w14:srgbClr>
                  </w14:solidFill>
                </w14:textFill>
              </w:rPr>
              <w:t xml:space="preserve">　</w:t>
            </w:r>
            <w:r w:rsidRPr="00490CD3">
              <w:rPr>
                <w:color w:val="000000"/>
                <w:w w:val="15"/>
                <w:shd w:val="solid" w:color="000000" w:fill="000000"/>
                <w:fitText w:val="37" w:id="-1136825335"/>
                <w14:textFill>
                  <w14:solidFill>
                    <w14:srgbClr w14:val="000000">
                      <w14:alpha w14:val="100000"/>
                    </w14:srgbClr>
                  </w14:solidFill>
                </w14:textFill>
              </w:rPr>
              <w:t>|</w:t>
            </w:r>
            <w:r w:rsidRPr="00490CD3">
              <w:rPr>
                <w:rFonts w:hint="eastAsia"/>
                <w:color w:val="000000"/>
                <w:spacing w:val="-74"/>
                <w:w w:val="15"/>
                <w:shd w:val="solid" w:color="000000" w:fill="000000"/>
                <w:fitText w:val="37" w:id="-1136825335"/>
                <w14:textFill>
                  <w14:solidFill>
                    <w14:srgbClr w14:val="000000">
                      <w14:alpha w14:val="100000"/>
                    </w14:srgbClr>
                  </w14:solidFill>
                </w14:textFill>
              </w:rPr>
              <w:t xml:space="preserve">　</w:t>
            </w:r>
            <w:r w:rsidR="009120A3">
              <w:rPr>
                <w:vertAlign w:val="superscript"/>
              </w:rPr>
              <w:t>2</w:t>
            </w:r>
          </w:p>
        </w:tc>
        <w:tc>
          <w:tcPr>
            <w:tcW w:w="611" w:type="pct"/>
            <w:shd w:val="clear" w:color="auto" w:fill="auto"/>
          </w:tcPr>
          <w:p w14:paraId="24E52915" w14:textId="204DFFF7"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4"/>
                <w14:textFill>
                  <w14:solidFill>
                    <w14:srgbClr w14:val="000000">
                      <w14:alpha w14:val="100000"/>
                    </w14:srgbClr>
                  </w14:solidFill>
                </w14:textFill>
              </w:rPr>
              <w:t xml:space="preserve">　</w:t>
            </w:r>
            <w:r w:rsidRPr="00490CD3">
              <w:rPr>
                <w:color w:val="000000"/>
                <w:w w:val="15"/>
                <w:shd w:val="solid" w:color="000000" w:fill="000000"/>
                <w:fitText w:val="37" w:id="-1136825334"/>
                <w14:textFill>
                  <w14:solidFill>
                    <w14:srgbClr w14:val="000000">
                      <w14:alpha w14:val="100000"/>
                    </w14:srgbClr>
                  </w14:solidFill>
                </w14:textFill>
              </w:rPr>
              <w:t>|</w:t>
            </w:r>
            <w:r w:rsidRPr="00490CD3">
              <w:rPr>
                <w:rFonts w:hint="eastAsia"/>
                <w:color w:val="000000"/>
                <w:spacing w:val="-74"/>
                <w:w w:val="15"/>
                <w:shd w:val="solid" w:color="000000" w:fill="000000"/>
                <w:fitText w:val="37" w:id="-1136825334"/>
                <w14:textFill>
                  <w14:solidFill>
                    <w14:srgbClr w14:val="000000">
                      <w14:alpha w14:val="100000"/>
                    </w14:srgbClr>
                  </w14:solidFill>
                </w14:textFill>
              </w:rPr>
              <w:t xml:space="preserve">　</w:t>
            </w:r>
            <w:r w:rsidR="009120A3">
              <w:rPr>
                <w:vertAlign w:val="superscript"/>
              </w:rPr>
              <w:t>3</w:t>
            </w:r>
          </w:p>
        </w:tc>
        <w:tc>
          <w:tcPr>
            <w:tcW w:w="611" w:type="pct"/>
            <w:shd w:val="clear" w:color="auto" w:fill="auto"/>
          </w:tcPr>
          <w:p w14:paraId="0665D603" w14:textId="50F57E6A"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3"/>
                <w14:textFill>
                  <w14:solidFill>
                    <w14:srgbClr w14:val="000000">
                      <w14:alpha w14:val="100000"/>
                    </w14:srgbClr>
                  </w14:solidFill>
                </w14:textFill>
              </w:rPr>
              <w:t xml:space="preserve">　</w:t>
            </w:r>
            <w:r w:rsidRPr="00490CD3">
              <w:rPr>
                <w:color w:val="000000"/>
                <w:w w:val="15"/>
                <w:shd w:val="solid" w:color="000000" w:fill="000000"/>
                <w:fitText w:val="38" w:id="-1136825333"/>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3"/>
                <w14:textFill>
                  <w14:solidFill>
                    <w14:srgbClr w14:val="000000">
                      <w14:alpha w14:val="100000"/>
                    </w14:srgbClr>
                  </w14:solidFill>
                </w14:textFill>
              </w:rPr>
              <w:t xml:space="preserve">　</w:t>
            </w:r>
            <w:r w:rsidR="009120A3">
              <w:rPr>
                <w:vertAlign w:val="superscript"/>
              </w:rPr>
              <w:t>3</w:t>
            </w:r>
          </w:p>
        </w:tc>
        <w:tc>
          <w:tcPr>
            <w:tcW w:w="611" w:type="pct"/>
            <w:shd w:val="clear" w:color="auto" w:fill="auto"/>
          </w:tcPr>
          <w:p w14:paraId="0BCFDA3B" w14:textId="6C275217"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2"/>
                <w14:textFill>
                  <w14:solidFill>
                    <w14:srgbClr w14:val="000000">
                      <w14:alpha w14:val="100000"/>
                    </w14:srgbClr>
                  </w14:solidFill>
                </w14:textFill>
              </w:rPr>
              <w:t xml:space="preserve">　</w:t>
            </w:r>
            <w:r w:rsidRPr="00490CD3">
              <w:rPr>
                <w:color w:val="000000"/>
                <w:w w:val="15"/>
                <w:shd w:val="solid" w:color="000000" w:fill="000000"/>
                <w:fitText w:val="37" w:id="-1136825332"/>
                <w14:textFill>
                  <w14:solidFill>
                    <w14:srgbClr w14:val="000000">
                      <w14:alpha w14:val="100000"/>
                    </w14:srgbClr>
                  </w14:solidFill>
                </w14:textFill>
              </w:rPr>
              <w:t>|</w:t>
            </w:r>
            <w:r w:rsidRPr="00490CD3">
              <w:rPr>
                <w:rFonts w:hint="eastAsia"/>
                <w:color w:val="000000"/>
                <w:spacing w:val="-74"/>
                <w:w w:val="15"/>
                <w:shd w:val="solid" w:color="000000" w:fill="000000"/>
                <w:fitText w:val="37" w:id="-1136825332"/>
                <w14:textFill>
                  <w14:solidFill>
                    <w14:srgbClr w14:val="000000">
                      <w14:alpha w14:val="100000"/>
                    </w14:srgbClr>
                  </w14:solidFill>
                </w14:textFill>
              </w:rPr>
              <w:t xml:space="preserve">　</w:t>
            </w:r>
            <w:r w:rsidR="009120A3">
              <w:rPr>
                <w:vertAlign w:val="superscript"/>
              </w:rPr>
              <w:t>4</w:t>
            </w:r>
          </w:p>
        </w:tc>
        <w:tc>
          <w:tcPr>
            <w:tcW w:w="611" w:type="pct"/>
            <w:shd w:val="clear" w:color="auto" w:fill="auto"/>
          </w:tcPr>
          <w:p w14:paraId="3FF3B232" w14:textId="0BD1BEDF"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1"/>
                <w14:textFill>
                  <w14:solidFill>
                    <w14:srgbClr w14:val="000000">
                      <w14:alpha w14:val="100000"/>
                    </w14:srgbClr>
                  </w14:solidFill>
                </w14:textFill>
              </w:rPr>
              <w:t xml:space="preserve">　</w:t>
            </w:r>
            <w:r w:rsidRPr="00490CD3">
              <w:rPr>
                <w:color w:val="000000"/>
                <w:w w:val="15"/>
                <w:shd w:val="solid" w:color="000000" w:fill="000000"/>
                <w:fitText w:val="38" w:id="-1136825331"/>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1"/>
                <w14:textFill>
                  <w14:solidFill>
                    <w14:srgbClr w14:val="000000">
                      <w14:alpha w14:val="100000"/>
                    </w14:srgbClr>
                  </w14:solidFill>
                </w14:textFill>
              </w:rPr>
              <w:t xml:space="preserve">　</w:t>
            </w:r>
            <w:r w:rsidR="009120A3">
              <w:rPr>
                <w:vertAlign w:val="superscript"/>
              </w:rPr>
              <w:t>4</w:t>
            </w:r>
          </w:p>
        </w:tc>
        <w:tc>
          <w:tcPr>
            <w:tcW w:w="611" w:type="pct"/>
          </w:tcPr>
          <w:p w14:paraId="0307FAD0" w14:textId="778B1258"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0"/>
                <w14:textFill>
                  <w14:solidFill>
                    <w14:srgbClr w14:val="000000">
                      <w14:alpha w14:val="100000"/>
                    </w14:srgbClr>
                  </w14:solidFill>
                </w14:textFill>
              </w:rPr>
              <w:t xml:space="preserve">　</w:t>
            </w:r>
            <w:r w:rsidRPr="00490CD3">
              <w:rPr>
                <w:color w:val="000000"/>
                <w:w w:val="15"/>
                <w:shd w:val="solid" w:color="000000" w:fill="000000"/>
                <w:fitText w:val="38" w:id="-1136825330"/>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0"/>
                <w14:textFill>
                  <w14:solidFill>
                    <w14:srgbClr w14:val="000000">
                      <w14:alpha w14:val="100000"/>
                    </w14:srgbClr>
                  </w14:solidFill>
                </w14:textFill>
              </w:rPr>
              <w:t xml:space="preserve">　</w:t>
            </w:r>
            <w:r w:rsidR="009120A3">
              <w:rPr>
                <w:vertAlign w:val="superscript"/>
              </w:rPr>
              <w:t>5</w:t>
            </w:r>
          </w:p>
        </w:tc>
      </w:tr>
      <w:tr w:rsidR="009F7D70" w:rsidRPr="003576CF" w14:paraId="1D1B1129" w14:textId="77777777" w:rsidTr="001E76E0">
        <w:tc>
          <w:tcPr>
            <w:tcW w:w="5000" w:type="pct"/>
            <w:gridSpan w:val="7"/>
            <w:shd w:val="clear" w:color="auto" w:fill="auto"/>
            <w:vAlign w:val="center"/>
          </w:tcPr>
          <w:p w14:paraId="49F02728" w14:textId="77777777" w:rsidR="009F7D70" w:rsidRPr="003576CF" w:rsidRDefault="009F7D70" w:rsidP="001E76E0">
            <w:pPr>
              <w:pStyle w:val="In-tableHeading"/>
              <w:rPr>
                <w:lang w:val="en-AU"/>
              </w:rPr>
            </w:pPr>
            <w:r w:rsidRPr="003576CF">
              <w:rPr>
                <w:lang w:val="en-AU"/>
              </w:rPr>
              <w:t>Estimated financial implications of CAB-LA</w:t>
            </w:r>
          </w:p>
        </w:tc>
      </w:tr>
      <w:tr w:rsidR="009F7D70" w:rsidRPr="003576CF" w14:paraId="36AC35F9" w14:textId="77777777" w:rsidTr="001E76E0">
        <w:tc>
          <w:tcPr>
            <w:tcW w:w="1334" w:type="pct"/>
            <w:shd w:val="clear" w:color="auto" w:fill="auto"/>
            <w:vAlign w:val="center"/>
          </w:tcPr>
          <w:p w14:paraId="326E0D64" w14:textId="26F566DB" w:rsidR="009F7D70" w:rsidRPr="003576CF" w:rsidRDefault="009F7D70" w:rsidP="001E76E0">
            <w:pPr>
              <w:pStyle w:val="TableText0"/>
              <w:rPr>
                <w:szCs w:val="20"/>
              </w:rPr>
            </w:pPr>
            <w:r w:rsidRPr="003576CF">
              <w:rPr>
                <w:szCs w:val="20"/>
              </w:rPr>
              <w:t xml:space="preserve">Cost to PBS/RPBS less </w:t>
            </w:r>
            <w:r w:rsidR="00E63948" w:rsidRPr="003576CF">
              <w:rPr>
                <w:szCs w:val="20"/>
              </w:rPr>
              <w:t>co-payments</w:t>
            </w:r>
          </w:p>
        </w:tc>
        <w:tc>
          <w:tcPr>
            <w:tcW w:w="611" w:type="pct"/>
            <w:shd w:val="clear" w:color="auto" w:fill="auto"/>
            <w:vAlign w:val="center"/>
          </w:tcPr>
          <w:p w14:paraId="43047159" w14:textId="1F9F337B"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29"/>
                <w14:textFill>
                  <w14:solidFill>
                    <w14:srgbClr w14:val="000000">
                      <w14:alpha w14:val="100000"/>
                    </w14:srgbClr>
                  </w14:solidFill>
                </w14:textFill>
              </w:rPr>
              <w:t xml:space="preserve">　</w:t>
            </w:r>
            <w:r w:rsidRPr="00490CD3">
              <w:rPr>
                <w:color w:val="000000"/>
                <w:w w:val="15"/>
                <w:shd w:val="solid" w:color="000000" w:fill="000000"/>
                <w:fitText w:val="37" w:id="-1136825329"/>
                <w14:textFill>
                  <w14:solidFill>
                    <w14:srgbClr w14:val="000000">
                      <w14:alpha w14:val="100000"/>
                    </w14:srgbClr>
                  </w14:solidFill>
                </w14:textFill>
              </w:rPr>
              <w:t>|</w:t>
            </w:r>
            <w:r w:rsidRPr="00490CD3">
              <w:rPr>
                <w:rFonts w:hint="eastAsia"/>
                <w:color w:val="000000"/>
                <w:spacing w:val="-74"/>
                <w:w w:val="15"/>
                <w:shd w:val="solid" w:color="000000" w:fill="000000"/>
                <w:fitText w:val="37" w:id="-1136825329"/>
                <w14:textFill>
                  <w14:solidFill>
                    <w14:srgbClr w14:val="000000">
                      <w14:alpha w14:val="100000"/>
                    </w14:srgbClr>
                  </w14:solidFill>
                </w14:textFill>
              </w:rPr>
              <w:t xml:space="preserve">　</w:t>
            </w:r>
            <w:r w:rsidR="009120A3">
              <w:rPr>
                <w:vertAlign w:val="superscript"/>
              </w:rPr>
              <w:t>8</w:t>
            </w:r>
          </w:p>
        </w:tc>
        <w:tc>
          <w:tcPr>
            <w:tcW w:w="611" w:type="pct"/>
            <w:shd w:val="clear" w:color="auto" w:fill="auto"/>
            <w:vAlign w:val="center"/>
          </w:tcPr>
          <w:p w14:paraId="1C7D29C4" w14:textId="0C0AC200"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28"/>
                <w14:textFill>
                  <w14:solidFill>
                    <w14:srgbClr w14:val="000000">
                      <w14:alpha w14:val="100000"/>
                    </w14:srgbClr>
                  </w14:solidFill>
                </w14:textFill>
              </w:rPr>
              <w:t xml:space="preserve">　</w:t>
            </w:r>
            <w:r w:rsidRPr="00490CD3">
              <w:rPr>
                <w:color w:val="000000"/>
                <w:w w:val="15"/>
                <w:shd w:val="solid" w:color="000000" w:fill="000000"/>
                <w:fitText w:val="37" w:id="-1136825328"/>
                <w14:textFill>
                  <w14:solidFill>
                    <w14:srgbClr w14:val="000000">
                      <w14:alpha w14:val="100000"/>
                    </w14:srgbClr>
                  </w14:solidFill>
                </w14:textFill>
              </w:rPr>
              <w:t>|</w:t>
            </w:r>
            <w:r w:rsidRPr="00490CD3">
              <w:rPr>
                <w:rFonts w:hint="eastAsia"/>
                <w:color w:val="000000"/>
                <w:spacing w:val="-74"/>
                <w:w w:val="15"/>
                <w:shd w:val="solid" w:color="000000" w:fill="000000"/>
                <w:fitText w:val="37" w:id="-1136825328"/>
                <w14:textFill>
                  <w14:solidFill>
                    <w14:srgbClr w14:val="000000">
                      <w14:alpha w14:val="100000"/>
                    </w14:srgbClr>
                  </w14:solidFill>
                </w14:textFill>
              </w:rPr>
              <w:t xml:space="preserve">　</w:t>
            </w:r>
            <w:r w:rsidR="009120A3">
              <w:rPr>
                <w:vertAlign w:val="superscript"/>
              </w:rPr>
              <w:t>8</w:t>
            </w:r>
          </w:p>
        </w:tc>
        <w:tc>
          <w:tcPr>
            <w:tcW w:w="611" w:type="pct"/>
            <w:shd w:val="clear" w:color="auto" w:fill="auto"/>
            <w:vAlign w:val="center"/>
          </w:tcPr>
          <w:p w14:paraId="08B81428" w14:textId="40B4B874"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44"/>
                <w14:textFill>
                  <w14:solidFill>
                    <w14:srgbClr w14:val="000000">
                      <w14:alpha w14:val="100000"/>
                    </w14:srgbClr>
                  </w14:solidFill>
                </w14:textFill>
              </w:rPr>
              <w:t xml:space="preserve">　</w:t>
            </w:r>
            <w:r w:rsidRPr="00490CD3">
              <w:rPr>
                <w:color w:val="000000"/>
                <w:w w:val="15"/>
                <w:shd w:val="solid" w:color="000000" w:fill="000000"/>
                <w:fitText w:val="38" w:id="-1136825344"/>
                <w14:textFill>
                  <w14:solidFill>
                    <w14:srgbClr w14:val="000000">
                      <w14:alpha w14:val="100000"/>
                    </w14:srgbClr>
                  </w14:solidFill>
                </w14:textFill>
              </w:rPr>
              <w:t>|</w:t>
            </w:r>
            <w:r w:rsidRPr="00490CD3">
              <w:rPr>
                <w:rFonts w:hint="eastAsia"/>
                <w:color w:val="000000"/>
                <w:spacing w:val="-56"/>
                <w:w w:val="15"/>
                <w:shd w:val="solid" w:color="000000" w:fill="000000"/>
                <w:fitText w:val="38" w:id="-1136825344"/>
                <w14:textFill>
                  <w14:solidFill>
                    <w14:srgbClr w14:val="000000">
                      <w14:alpha w14:val="100000"/>
                    </w14:srgbClr>
                  </w14:solidFill>
                </w14:textFill>
              </w:rPr>
              <w:t xml:space="preserve">　</w:t>
            </w:r>
            <w:r w:rsidR="009120A3">
              <w:rPr>
                <w:vertAlign w:val="superscript"/>
              </w:rPr>
              <w:t>9</w:t>
            </w:r>
          </w:p>
        </w:tc>
        <w:tc>
          <w:tcPr>
            <w:tcW w:w="611" w:type="pct"/>
            <w:shd w:val="clear" w:color="auto" w:fill="auto"/>
            <w:vAlign w:val="center"/>
          </w:tcPr>
          <w:p w14:paraId="18E9EEBE" w14:textId="5418D45E"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43"/>
                <w14:textFill>
                  <w14:solidFill>
                    <w14:srgbClr w14:val="000000">
                      <w14:alpha w14:val="100000"/>
                    </w14:srgbClr>
                  </w14:solidFill>
                </w14:textFill>
              </w:rPr>
              <w:t xml:space="preserve">　</w:t>
            </w:r>
            <w:r w:rsidRPr="00490CD3">
              <w:rPr>
                <w:color w:val="000000"/>
                <w:w w:val="15"/>
                <w:shd w:val="solid" w:color="000000" w:fill="000000"/>
                <w:fitText w:val="37" w:id="-1136825343"/>
                <w14:textFill>
                  <w14:solidFill>
                    <w14:srgbClr w14:val="000000">
                      <w14:alpha w14:val="100000"/>
                    </w14:srgbClr>
                  </w14:solidFill>
                </w14:textFill>
              </w:rPr>
              <w:t>|</w:t>
            </w:r>
            <w:r w:rsidRPr="00490CD3">
              <w:rPr>
                <w:rFonts w:hint="eastAsia"/>
                <w:color w:val="000000"/>
                <w:spacing w:val="-74"/>
                <w:w w:val="15"/>
                <w:shd w:val="solid" w:color="000000" w:fill="000000"/>
                <w:fitText w:val="37" w:id="-1136825343"/>
                <w14:textFill>
                  <w14:solidFill>
                    <w14:srgbClr w14:val="000000">
                      <w14:alpha w14:val="100000"/>
                    </w14:srgbClr>
                  </w14:solidFill>
                </w14:textFill>
              </w:rPr>
              <w:t xml:space="preserve">　</w:t>
            </w:r>
            <w:r w:rsidR="009120A3">
              <w:rPr>
                <w:vertAlign w:val="superscript"/>
              </w:rPr>
              <w:t>9</w:t>
            </w:r>
          </w:p>
        </w:tc>
        <w:tc>
          <w:tcPr>
            <w:tcW w:w="611" w:type="pct"/>
            <w:shd w:val="clear" w:color="auto" w:fill="auto"/>
            <w:vAlign w:val="center"/>
          </w:tcPr>
          <w:p w14:paraId="6178A8F1" w14:textId="1C29A67B"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42"/>
                <w14:textFill>
                  <w14:solidFill>
                    <w14:srgbClr w14:val="000000">
                      <w14:alpha w14:val="100000"/>
                    </w14:srgbClr>
                  </w14:solidFill>
                </w14:textFill>
              </w:rPr>
              <w:t xml:space="preserve">　</w:t>
            </w:r>
            <w:r w:rsidRPr="00490CD3">
              <w:rPr>
                <w:color w:val="000000"/>
                <w:w w:val="15"/>
                <w:shd w:val="solid" w:color="000000" w:fill="000000"/>
                <w:fitText w:val="38" w:id="-1136825342"/>
                <w14:textFill>
                  <w14:solidFill>
                    <w14:srgbClr w14:val="000000">
                      <w14:alpha w14:val="100000"/>
                    </w14:srgbClr>
                  </w14:solidFill>
                </w14:textFill>
              </w:rPr>
              <w:t>|</w:t>
            </w:r>
            <w:r w:rsidRPr="00490CD3">
              <w:rPr>
                <w:rFonts w:hint="eastAsia"/>
                <w:color w:val="000000"/>
                <w:spacing w:val="-56"/>
                <w:w w:val="15"/>
                <w:shd w:val="solid" w:color="000000" w:fill="000000"/>
                <w:fitText w:val="38" w:id="-1136825342"/>
                <w14:textFill>
                  <w14:solidFill>
                    <w14:srgbClr w14:val="000000">
                      <w14:alpha w14:val="100000"/>
                    </w14:srgbClr>
                  </w14:solidFill>
                </w14:textFill>
              </w:rPr>
              <w:t xml:space="preserve">　</w:t>
            </w:r>
            <w:r w:rsidR="009120A3">
              <w:rPr>
                <w:vertAlign w:val="superscript"/>
              </w:rPr>
              <w:t>9</w:t>
            </w:r>
          </w:p>
        </w:tc>
        <w:tc>
          <w:tcPr>
            <w:tcW w:w="611" w:type="pct"/>
            <w:vAlign w:val="center"/>
          </w:tcPr>
          <w:p w14:paraId="6CF60F0C" w14:textId="36E99415"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41"/>
                <w14:textFill>
                  <w14:solidFill>
                    <w14:srgbClr w14:val="000000">
                      <w14:alpha w14:val="100000"/>
                    </w14:srgbClr>
                  </w14:solidFill>
                </w14:textFill>
              </w:rPr>
              <w:t xml:space="preserve">　</w:t>
            </w:r>
            <w:r w:rsidRPr="00490CD3">
              <w:rPr>
                <w:color w:val="000000"/>
                <w:w w:val="15"/>
                <w:shd w:val="solid" w:color="000000" w:fill="000000"/>
                <w:fitText w:val="38" w:id="-1136825341"/>
                <w14:textFill>
                  <w14:solidFill>
                    <w14:srgbClr w14:val="000000">
                      <w14:alpha w14:val="100000"/>
                    </w14:srgbClr>
                  </w14:solidFill>
                </w14:textFill>
              </w:rPr>
              <w:t>|</w:t>
            </w:r>
            <w:r w:rsidRPr="00490CD3">
              <w:rPr>
                <w:rFonts w:hint="eastAsia"/>
                <w:color w:val="000000"/>
                <w:spacing w:val="-56"/>
                <w:w w:val="15"/>
                <w:shd w:val="solid" w:color="000000" w:fill="000000"/>
                <w:fitText w:val="38" w:id="-1136825341"/>
                <w14:textFill>
                  <w14:solidFill>
                    <w14:srgbClr w14:val="000000">
                      <w14:alpha w14:val="100000"/>
                    </w14:srgbClr>
                  </w14:solidFill>
                </w14:textFill>
              </w:rPr>
              <w:t xml:space="preserve">　</w:t>
            </w:r>
            <w:r w:rsidR="009120A3">
              <w:rPr>
                <w:vertAlign w:val="superscript"/>
              </w:rPr>
              <w:t>9</w:t>
            </w:r>
          </w:p>
        </w:tc>
      </w:tr>
      <w:tr w:rsidR="009F7D70" w:rsidRPr="003576CF" w14:paraId="073DB2CE" w14:textId="77777777" w:rsidTr="001E76E0">
        <w:tc>
          <w:tcPr>
            <w:tcW w:w="5000" w:type="pct"/>
            <w:gridSpan w:val="7"/>
            <w:shd w:val="clear" w:color="auto" w:fill="auto"/>
            <w:vAlign w:val="center"/>
          </w:tcPr>
          <w:p w14:paraId="079F599E" w14:textId="77777777" w:rsidR="009F7D70" w:rsidRPr="00DE1202" w:rsidRDefault="009F7D70" w:rsidP="001E76E0">
            <w:pPr>
              <w:pStyle w:val="TableText0"/>
              <w:rPr>
                <w:b/>
                <w:bCs w:val="0"/>
                <w:szCs w:val="20"/>
                <w:vertAlign w:val="superscript"/>
              </w:rPr>
            </w:pPr>
            <w:r w:rsidRPr="00DE1202">
              <w:rPr>
                <w:b/>
                <w:bCs w:val="0"/>
                <w:szCs w:val="20"/>
              </w:rPr>
              <w:t>Estimated financial implications for antiretroviral therapy</w:t>
            </w:r>
          </w:p>
        </w:tc>
      </w:tr>
      <w:tr w:rsidR="009F7D70" w:rsidRPr="003576CF" w14:paraId="647C03BD" w14:textId="77777777" w:rsidTr="001E76E0">
        <w:tc>
          <w:tcPr>
            <w:tcW w:w="1334" w:type="pct"/>
            <w:shd w:val="clear" w:color="auto" w:fill="auto"/>
            <w:vAlign w:val="center"/>
          </w:tcPr>
          <w:p w14:paraId="65014959" w14:textId="2F77B20E" w:rsidR="009F7D70" w:rsidRPr="003576CF" w:rsidRDefault="009F7D70" w:rsidP="001E76E0">
            <w:pPr>
              <w:pStyle w:val="TableText0"/>
              <w:rPr>
                <w:szCs w:val="20"/>
              </w:rPr>
            </w:pPr>
            <w:r w:rsidRPr="003576CF">
              <w:rPr>
                <w:szCs w:val="20"/>
              </w:rPr>
              <w:t xml:space="preserve">Cost to PBS/RPBS less </w:t>
            </w:r>
            <w:r w:rsidR="00E63948" w:rsidRPr="003576CF">
              <w:rPr>
                <w:szCs w:val="20"/>
              </w:rPr>
              <w:t>co-payments</w:t>
            </w:r>
            <w:r>
              <w:rPr>
                <w:szCs w:val="20"/>
              </w:rPr>
              <w:t xml:space="preserve"> (submission)</w:t>
            </w:r>
          </w:p>
        </w:tc>
        <w:tc>
          <w:tcPr>
            <w:tcW w:w="611" w:type="pct"/>
            <w:shd w:val="clear" w:color="auto" w:fill="auto"/>
            <w:vAlign w:val="center"/>
          </w:tcPr>
          <w:p w14:paraId="7D67C43A" w14:textId="4550FE49" w:rsidR="009F7D70" w:rsidRPr="000F4285" w:rsidRDefault="00490CD3" w:rsidP="001E76E0">
            <w:pPr>
              <w:pStyle w:val="TableText0"/>
              <w:jc w:val="center"/>
              <w:rPr>
                <w:highlight w:val="darkGray"/>
              </w:rPr>
            </w:pPr>
            <w:r w:rsidRPr="00490CD3">
              <w:rPr>
                <w:rFonts w:hint="eastAsia"/>
                <w:color w:val="000000"/>
                <w:spacing w:val="5"/>
                <w:w w:val="19"/>
                <w:shd w:val="solid" w:color="000000" w:fill="000000"/>
                <w:fitText w:val="94" w:id="-1136825340"/>
                <w14:textFill>
                  <w14:solidFill>
                    <w14:srgbClr w14:val="000000">
                      <w14:alpha w14:val="100000"/>
                    </w14:srgbClr>
                  </w14:solidFill>
                </w14:textFill>
              </w:rPr>
              <w:t xml:space="preserve">　</w:t>
            </w:r>
            <w:r w:rsidRPr="00490CD3">
              <w:rPr>
                <w:color w:val="000000"/>
                <w:spacing w:val="5"/>
                <w:w w:val="19"/>
                <w:shd w:val="solid" w:color="000000" w:fill="000000"/>
                <w:fitText w:val="94" w:id="-1136825340"/>
                <w14:textFill>
                  <w14:solidFill>
                    <w14:srgbClr w14:val="000000">
                      <w14:alpha w14:val="100000"/>
                    </w14:srgbClr>
                  </w14:solidFill>
                </w14:textFill>
              </w:rPr>
              <w:t>|</w:t>
            </w:r>
            <w:r w:rsidRPr="00490CD3">
              <w:rPr>
                <w:rFonts w:hint="eastAsia"/>
                <w:color w:val="000000"/>
                <w:spacing w:val="1"/>
                <w:w w:val="19"/>
                <w:shd w:val="solid" w:color="000000" w:fill="000000"/>
                <w:fitText w:val="94" w:id="-1136825340"/>
                <w14:textFill>
                  <w14:solidFill>
                    <w14:srgbClr w14:val="000000">
                      <w14:alpha w14:val="100000"/>
                    </w14:srgbClr>
                  </w14:solidFill>
                </w14:textFill>
              </w:rPr>
              <w:t xml:space="preserve">　</w:t>
            </w:r>
            <w:r w:rsidR="009120A3">
              <w:rPr>
                <w:vertAlign w:val="superscript"/>
              </w:rPr>
              <w:t>1</w:t>
            </w:r>
            <w:r w:rsidR="000F08EE">
              <w:rPr>
                <w:vertAlign w:val="superscript"/>
              </w:rPr>
              <w:t>0</w:t>
            </w:r>
          </w:p>
        </w:tc>
        <w:tc>
          <w:tcPr>
            <w:tcW w:w="611" w:type="pct"/>
            <w:shd w:val="clear" w:color="auto" w:fill="auto"/>
            <w:vAlign w:val="center"/>
          </w:tcPr>
          <w:p w14:paraId="10DFF0AA" w14:textId="03282E7F" w:rsidR="009F7D70" w:rsidRPr="000F4285" w:rsidRDefault="00490CD3" w:rsidP="001E76E0">
            <w:pPr>
              <w:pStyle w:val="TableText0"/>
              <w:jc w:val="center"/>
              <w:rPr>
                <w:highlight w:val="darkGray"/>
              </w:rPr>
            </w:pPr>
            <w:r w:rsidRPr="00490CD3">
              <w:rPr>
                <w:rFonts w:hint="eastAsia"/>
                <w:color w:val="000000"/>
                <w:spacing w:val="13"/>
                <w:w w:val="15"/>
                <w:shd w:val="solid" w:color="000000" w:fill="000000"/>
                <w:fitText w:val="93" w:id="-1136825339"/>
                <w14:textFill>
                  <w14:solidFill>
                    <w14:srgbClr w14:val="000000">
                      <w14:alpha w14:val="100000"/>
                    </w14:srgbClr>
                  </w14:solidFill>
                </w14:textFill>
              </w:rPr>
              <w:t xml:space="preserve">　</w:t>
            </w:r>
            <w:r w:rsidRPr="00490CD3">
              <w:rPr>
                <w:color w:val="000000"/>
                <w:spacing w:val="13"/>
                <w:w w:val="15"/>
                <w:shd w:val="solid" w:color="000000" w:fill="000000"/>
                <w:fitText w:val="93" w:id="-1136825339"/>
                <w14:textFill>
                  <w14:solidFill>
                    <w14:srgbClr w14:val="000000">
                      <w14:alpha w14:val="100000"/>
                    </w14:srgbClr>
                  </w14:solidFill>
                </w14:textFill>
              </w:rPr>
              <w:t>|</w:t>
            </w:r>
            <w:r w:rsidRPr="00490CD3">
              <w:rPr>
                <w:rFonts w:hint="eastAsia"/>
                <w:color w:val="000000"/>
                <w:spacing w:val="2"/>
                <w:w w:val="15"/>
                <w:shd w:val="solid" w:color="000000" w:fill="000000"/>
                <w:fitText w:val="93" w:id="-1136825339"/>
                <w14:textFill>
                  <w14:solidFill>
                    <w14:srgbClr w14:val="000000">
                      <w14:alpha w14:val="100000"/>
                    </w14:srgbClr>
                  </w14:solidFill>
                </w14:textFill>
              </w:rPr>
              <w:t xml:space="preserve">　</w:t>
            </w:r>
            <w:r w:rsidR="009120A3">
              <w:rPr>
                <w:vertAlign w:val="superscript"/>
              </w:rPr>
              <w:t>1</w:t>
            </w:r>
            <w:r w:rsidR="000F08EE">
              <w:rPr>
                <w:vertAlign w:val="superscript"/>
              </w:rPr>
              <w:t>0</w:t>
            </w:r>
          </w:p>
        </w:tc>
        <w:tc>
          <w:tcPr>
            <w:tcW w:w="611" w:type="pct"/>
            <w:shd w:val="clear" w:color="auto" w:fill="auto"/>
            <w:vAlign w:val="center"/>
          </w:tcPr>
          <w:p w14:paraId="7A206C84" w14:textId="66EAC7CA" w:rsidR="009F7D70" w:rsidRPr="000F4285" w:rsidRDefault="00490CD3" w:rsidP="001E76E0">
            <w:pPr>
              <w:pStyle w:val="TableText0"/>
              <w:jc w:val="center"/>
              <w:rPr>
                <w:highlight w:val="darkGray"/>
              </w:rPr>
            </w:pPr>
            <w:r w:rsidRPr="00490CD3">
              <w:rPr>
                <w:rFonts w:hint="eastAsia"/>
                <w:color w:val="000000"/>
                <w:spacing w:val="13"/>
                <w:w w:val="15"/>
                <w:shd w:val="solid" w:color="000000" w:fill="000000"/>
                <w:fitText w:val="93" w:id="-1136825338"/>
                <w14:textFill>
                  <w14:solidFill>
                    <w14:srgbClr w14:val="000000">
                      <w14:alpha w14:val="100000"/>
                    </w14:srgbClr>
                  </w14:solidFill>
                </w14:textFill>
              </w:rPr>
              <w:t xml:space="preserve">　</w:t>
            </w:r>
            <w:r w:rsidRPr="00490CD3">
              <w:rPr>
                <w:color w:val="000000"/>
                <w:spacing w:val="13"/>
                <w:w w:val="15"/>
                <w:shd w:val="solid" w:color="000000" w:fill="000000"/>
                <w:fitText w:val="93" w:id="-1136825338"/>
                <w14:textFill>
                  <w14:solidFill>
                    <w14:srgbClr w14:val="000000">
                      <w14:alpha w14:val="100000"/>
                    </w14:srgbClr>
                  </w14:solidFill>
                </w14:textFill>
              </w:rPr>
              <w:t>|</w:t>
            </w:r>
            <w:r w:rsidRPr="00490CD3">
              <w:rPr>
                <w:rFonts w:hint="eastAsia"/>
                <w:color w:val="000000"/>
                <w:spacing w:val="2"/>
                <w:w w:val="15"/>
                <w:shd w:val="solid" w:color="000000" w:fill="000000"/>
                <w:fitText w:val="93" w:id="-1136825338"/>
                <w14:textFill>
                  <w14:solidFill>
                    <w14:srgbClr w14:val="000000">
                      <w14:alpha w14:val="100000"/>
                    </w14:srgbClr>
                  </w14:solidFill>
                </w14:textFill>
              </w:rPr>
              <w:t xml:space="preserve">　</w:t>
            </w:r>
            <w:r w:rsidR="009120A3">
              <w:rPr>
                <w:vertAlign w:val="superscript"/>
              </w:rPr>
              <w:t>1</w:t>
            </w:r>
            <w:r w:rsidR="000F08EE">
              <w:rPr>
                <w:vertAlign w:val="superscript"/>
              </w:rPr>
              <w:t>0</w:t>
            </w:r>
          </w:p>
        </w:tc>
        <w:tc>
          <w:tcPr>
            <w:tcW w:w="611" w:type="pct"/>
            <w:shd w:val="clear" w:color="auto" w:fill="auto"/>
            <w:vAlign w:val="center"/>
          </w:tcPr>
          <w:p w14:paraId="48EFFE16" w14:textId="766B4BDE" w:rsidR="009F7D70" w:rsidRPr="000F4285" w:rsidRDefault="00490CD3" w:rsidP="001E76E0">
            <w:pPr>
              <w:pStyle w:val="TableText0"/>
              <w:jc w:val="center"/>
              <w:rPr>
                <w:highlight w:val="darkGray"/>
              </w:rPr>
            </w:pPr>
            <w:r w:rsidRPr="00490CD3">
              <w:rPr>
                <w:rFonts w:hint="eastAsia"/>
                <w:color w:val="000000"/>
                <w:spacing w:val="5"/>
                <w:w w:val="19"/>
                <w:shd w:val="solid" w:color="000000" w:fill="000000"/>
                <w:fitText w:val="94" w:id="-1136825337"/>
                <w14:textFill>
                  <w14:solidFill>
                    <w14:srgbClr w14:val="000000">
                      <w14:alpha w14:val="100000"/>
                    </w14:srgbClr>
                  </w14:solidFill>
                </w14:textFill>
              </w:rPr>
              <w:t xml:space="preserve">　</w:t>
            </w:r>
            <w:r w:rsidRPr="00490CD3">
              <w:rPr>
                <w:color w:val="000000"/>
                <w:spacing w:val="5"/>
                <w:w w:val="19"/>
                <w:shd w:val="solid" w:color="000000" w:fill="000000"/>
                <w:fitText w:val="94" w:id="-1136825337"/>
                <w14:textFill>
                  <w14:solidFill>
                    <w14:srgbClr w14:val="000000">
                      <w14:alpha w14:val="100000"/>
                    </w14:srgbClr>
                  </w14:solidFill>
                </w14:textFill>
              </w:rPr>
              <w:t>|</w:t>
            </w:r>
            <w:r w:rsidRPr="00490CD3">
              <w:rPr>
                <w:rFonts w:hint="eastAsia"/>
                <w:color w:val="000000"/>
                <w:spacing w:val="1"/>
                <w:w w:val="19"/>
                <w:shd w:val="solid" w:color="000000" w:fill="000000"/>
                <w:fitText w:val="94" w:id="-1136825337"/>
                <w14:textFill>
                  <w14:solidFill>
                    <w14:srgbClr w14:val="000000">
                      <w14:alpha w14:val="100000"/>
                    </w14:srgbClr>
                  </w14:solidFill>
                </w14:textFill>
              </w:rPr>
              <w:t xml:space="preserve">　</w:t>
            </w:r>
            <w:r w:rsidR="009120A3">
              <w:rPr>
                <w:vertAlign w:val="superscript"/>
              </w:rPr>
              <w:t>1</w:t>
            </w:r>
            <w:r w:rsidR="000F08EE">
              <w:rPr>
                <w:vertAlign w:val="superscript"/>
              </w:rPr>
              <w:t>0</w:t>
            </w:r>
          </w:p>
        </w:tc>
        <w:tc>
          <w:tcPr>
            <w:tcW w:w="611" w:type="pct"/>
            <w:shd w:val="clear" w:color="auto" w:fill="auto"/>
            <w:vAlign w:val="center"/>
          </w:tcPr>
          <w:p w14:paraId="39F36ED4" w14:textId="7AA5B831" w:rsidR="009F7D70" w:rsidRPr="000F4285" w:rsidRDefault="00490CD3" w:rsidP="001E76E0">
            <w:pPr>
              <w:pStyle w:val="TableText0"/>
              <w:jc w:val="center"/>
              <w:rPr>
                <w:highlight w:val="darkGray"/>
              </w:rPr>
            </w:pPr>
            <w:r w:rsidRPr="00490CD3">
              <w:rPr>
                <w:rFonts w:hint="eastAsia"/>
                <w:color w:val="000000"/>
                <w:spacing w:val="13"/>
                <w:w w:val="15"/>
                <w:shd w:val="solid" w:color="000000" w:fill="000000"/>
                <w:fitText w:val="93" w:id="-1136825336"/>
                <w14:textFill>
                  <w14:solidFill>
                    <w14:srgbClr w14:val="000000">
                      <w14:alpha w14:val="100000"/>
                    </w14:srgbClr>
                  </w14:solidFill>
                </w14:textFill>
              </w:rPr>
              <w:t xml:space="preserve">　</w:t>
            </w:r>
            <w:r w:rsidRPr="00490CD3">
              <w:rPr>
                <w:color w:val="000000"/>
                <w:spacing w:val="13"/>
                <w:w w:val="15"/>
                <w:shd w:val="solid" w:color="000000" w:fill="000000"/>
                <w:fitText w:val="93" w:id="-1136825336"/>
                <w14:textFill>
                  <w14:solidFill>
                    <w14:srgbClr w14:val="000000">
                      <w14:alpha w14:val="100000"/>
                    </w14:srgbClr>
                  </w14:solidFill>
                </w14:textFill>
              </w:rPr>
              <w:t>|</w:t>
            </w:r>
            <w:r w:rsidRPr="00490CD3">
              <w:rPr>
                <w:rFonts w:hint="eastAsia"/>
                <w:color w:val="000000"/>
                <w:spacing w:val="2"/>
                <w:w w:val="15"/>
                <w:shd w:val="solid" w:color="000000" w:fill="000000"/>
                <w:fitText w:val="93" w:id="-1136825336"/>
                <w14:textFill>
                  <w14:solidFill>
                    <w14:srgbClr w14:val="000000">
                      <w14:alpha w14:val="100000"/>
                    </w14:srgbClr>
                  </w14:solidFill>
                </w14:textFill>
              </w:rPr>
              <w:t xml:space="preserve">　</w:t>
            </w:r>
            <w:r w:rsidR="009120A3">
              <w:rPr>
                <w:vertAlign w:val="superscript"/>
              </w:rPr>
              <w:t>1</w:t>
            </w:r>
            <w:r w:rsidR="000F08EE">
              <w:rPr>
                <w:vertAlign w:val="superscript"/>
              </w:rPr>
              <w:t>0</w:t>
            </w:r>
          </w:p>
        </w:tc>
        <w:tc>
          <w:tcPr>
            <w:tcW w:w="611" w:type="pct"/>
            <w:vAlign w:val="center"/>
          </w:tcPr>
          <w:p w14:paraId="4AEF96E1" w14:textId="75AA1FC1" w:rsidR="009F7D70" w:rsidRPr="000F4285" w:rsidRDefault="00490CD3" w:rsidP="001E76E0">
            <w:pPr>
              <w:pStyle w:val="TableText0"/>
              <w:jc w:val="center"/>
              <w:rPr>
                <w:highlight w:val="darkGray"/>
              </w:rPr>
            </w:pPr>
            <w:r w:rsidRPr="00490CD3">
              <w:rPr>
                <w:rFonts w:hint="eastAsia"/>
                <w:color w:val="000000"/>
                <w:spacing w:val="5"/>
                <w:w w:val="19"/>
                <w:shd w:val="solid" w:color="000000" w:fill="000000"/>
                <w:fitText w:val="94" w:id="-1136825335"/>
                <w14:textFill>
                  <w14:solidFill>
                    <w14:srgbClr w14:val="000000">
                      <w14:alpha w14:val="100000"/>
                    </w14:srgbClr>
                  </w14:solidFill>
                </w14:textFill>
              </w:rPr>
              <w:t xml:space="preserve">　</w:t>
            </w:r>
            <w:r w:rsidRPr="00490CD3">
              <w:rPr>
                <w:color w:val="000000"/>
                <w:spacing w:val="5"/>
                <w:w w:val="19"/>
                <w:shd w:val="solid" w:color="000000" w:fill="000000"/>
                <w:fitText w:val="94" w:id="-1136825335"/>
                <w14:textFill>
                  <w14:solidFill>
                    <w14:srgbClr w14:val="000000">
                      <w14:alpha w14:val="100000"/>
                    </w14:srgbClr>
                  </w14:solidFill>
                </w14:textFill>
              </w:rPr>
              <w:t>|</w:t>
            </w:r>
            <w:r w:rsidRPr="00490CD3">
              <w:rPr>
                <w:rFonts w:hint="eastAsia"/>
                <w:color w:val="000000"/>
                <w:spacing w:val="1"/>
                <w:w w:val="19"/>
                <w:shd w:val="solid" w:color="000000" w:fill="000000"/>
                <w:fitText w:val="94" w:id="-1136825335"/>
                <w14:textFill>
                  <w14:solidFill>
                    <w14:srgbClr w14:val="000000">
                      <w14:alpha w14:val="100000"/>
                    </w14:srgbClr>
                  </w14:solidFill>
                </w14:textFill>
              </w:rPr>
              <w:t xml:space="preserve">　</w:t>
            </w:r>
            <w:r w:rsidR="009120A3">
              <w:rPr>
                <w:vertAlign w:val="superscript"/>
              </w:rPr>
              <w:t>1</w:t>
            </w:r>
            <w:r w:rsidR="000F08EE">
              <w:rPr>
                <w:vertAlign w:val="superscript"/>
              </w:rPr>
              <w:t>0</w:t>
            </w:r>
          </w:p>
        </w:tc>
      </w:tr>
      <w:tr w:rsidR="009F7D70" w:rsidRPr="003576CF" w14:paraId="1D9FECA7" w14:textId="77777777" w:rsidTr="001E76E0">
        <w:tc>
          <w:tcPr>
            <w:tcW w:w="1334" w:type="pct"/>
            <w:shd w:val="clear" w:color="auto" w:fill="auto"/>
            <w:vAlign w:val="center"/>
          </w:tcPr>
          <w:p w14:paraId="04A846E0" w14:textId="1DF69C67" w:rsidR="009F7D70" w:rsidRPr="00DE1202" w:rsidRDefault="009F7D70" w:rsidP="001E76E0">
            <w:pPr>
              <w:pStyle w:val="TableText0"/>
              <w:rPr>
                <w:sz w:val="19"/>
                <w:szCs w:val="19"/>
                <w:vertAlign w:val="superscript"/>
              </w:rPr>
            </w:pPr>
            <w:r w:rsidRPr="00DE1202">
              <w:rPr>
                <w:szCs w:val="20"/>
              </w:rPr>
              <w:t xml:space="preserve">Cost to PBS/RPBS less </w:t>
            </w:r>
            <w:r w:rsidR="00E63948" w:rsidRPr="00DE1202">
              <w:rPr>
                <w:szCs w:val="20"/>
              </w:rPr>
              <w:t>co-payments</w:t>
            </w:r>
            <w:r w:rsidRPr="00DE1202">
              <w:rPr>
                <w:szCs w:val="20"/>
              </w:rPr>
              <w:t xml:space="preserve"> using September 2023 DPMQ ART prices</w:t>
            </w:r>
            <w:r>
              <w:rPr>
                <w:szCs w:val="20"/>
                <w:vertAlign w:val="superscript"/>
              </w:rPr>
              <w:t>a</w:t>
            </w:r>
          </w:p>
        </w:tc>
        <w:tc>
          <w:tcPr>
            <w:tcW w:w="611" w:type="pct"/>
            <w:shd w:val="clear" w:color="auto" w:fill="auto"/>
            <w:vAlign w:val="center"/>
          </w:tcPr>
          <w:p w14:paraId="46B3B15A" w14:textId="357029E4" w:rsidR="009F7D70" w:rsidRPr="000F4285" w:rsidRDefault="00490CD3" w:rsidP="001E76E0">
            <w:pPr>
              <w:pStyle w:val="TableText0"/>
              <w:jc w:val="center"/>
              <w:rPr>
                <w:highlight w:val="darkGray"/>
              </w:rPr>
            </w:pPr>
            <w:r w:rsidRPr="00490CD3">
              <w:rPr>
                <w:rFonts w:hint="eastAsia"/>
                <w:color w:val="000000"/>
                <w:spacing w:val="5"/>
                <w:w w:val="19"/>
                <w:shd w:val="solid" w:color="000000" w:fill="000000"/>
                <w:fitText w:val="94" w:id="-1136825334"/>
                <w14:textFill>
                  <w14:solidFill>
                    <w14:srgbClr w14:val="000000">
                      <w14:alpha w14:val="100000"/>
                    </w14:srgbClr>
                  </w14:solidFill>
                </w14:textFill>
              </w:rPr>
              <w:t xml:space="preserve">　</w:t>
            </w:r>
            <w:r w:rsidRPr="00490CD3">
              <w:rPr>
                <w:color w:val="000000"/>
                <w:spacing w:val="5"/>
                <w:w w:val="19"/>
                <w:shd w:val="solid" w:color="000000" w:fill="000000"/>
                <w:fitText w:val="94" w:id="-1136825334"/>
                <w14:textFill>
                  <w14:solidFill>
                    <w14:srgbClr w14:val="000000">
                      <w14:alpha w14:val="100000"/>
                    </w14:srgbClr>
                  </w14:solidFill>
                </w14:textFill>
              </w:rPr>
              <w:t>|</w:t>
            </w:r>
            <w:r w:rsidRPr="00490CD3">
              <w:rPr>
                <w:rFonts w:hint="eastAsia"/>
                <w:color w:val="000000"/>
                <w:spacing w:val="1"/>
                <w:w w:val="19"/>
                <w:shd w:val="solid" w:color="000000" w:fill="000000"/>
                <w:fitText w:val="94" w:id="-1136825334"/>
                <w14:textFill>
                  <w14:solidFill>
                    <w14:srgbClr w14:val="000000">
                      <w14:alpha w14:val="100000"/>
                    </w14:srgbClr>
                  </w14:solidFill>
                </w14:textFill>
              </w:rPr>
              <w:t xml:space="preserve">　</w:t>
            </w:r>
            <w:r w:rsidR="009120A3">
              <w:rPr>
                <w:vertAlign w:val="superscript"/>
              </w:rPr>
              <w:t>1</w:t>
            </w:r>
            <w:r w:rsidR="000F08EE">
              <w:rPr>
                <w:vertAlign w:val="superscript"/>
              </w:rPr>
              <w:t>0</w:t>
            </w:r>
          </w:p>
        </w:tc>
        <w:tc>
          <w:tcPr>
            <w:tcW w:w="611" w:type="pct"/>
            <w:shd w:val="clear" w:color="auto" w:fill="auto"/>
            <w:vAlign w:val="center"/>
          </w:tcPr>
          <w:p w14:paraId="76A7A973" w14:textId="7D99BA59" w:rsidR="009F7D70" w:rsidRPr="000F4285" w:rsidRDefault="00490CD3" w:rsidP="001E76E0">
            <w:pPr>
              <w:pStyle w:val="TableText0"/>
              <w:jc w:val="center"/>
              <w:rPr>
                <w:highlight w:val="darkGray"/>
              </w:rPr>
            </w:pPr>
            <w:r w:rsidRPr="00490CD3">
              <w:rPr>
                <w:rFonts w:hint="eastAsia"/>
                <w:color w:val="000000"/>
                <w:spacing w:val="13"/>
                <w:w w:val="15"/>
                <w:shd w:val="solid" w:color="000000" w:fill="000000"/>
                <w:fitText w:val="93" w:id="-1136825333"/>
                <w14:textFill>
                  <w14:solidFill>
                    <w14:srgbClr w14:val="000000">
                      <w14:alpha w14:val="100000"/>
                    </w14:srgbClr>
                  </w14:solidFill>
                </w14:textFill>
              </w:rPr>
              <w:t xml:space="preserve">　</w:t>
            </w:r>
            <w:r w:rsidRPr="00490CD3">
              <w:rPr>
                <w:color w:val="000000"/>
                <w:spacing w:val="13"/>
                <w:w w:val="15"/>
                <w:shd w:val="solid" w:color="000000" w:fill="000000"/>
                <w:fitText w:val="93" w:id="-1136825333"/>
                <w14:textFill>
                  <w14:solidFill>
                    <w14:srgbClr w14:val="000000">
                      <w14:alpha w14:val="100000"/>
                    </w14:srgbClr>
                  </w14:solidFill>
                </w14:textFill>
              </w:rPr>
              <w:t>|</w:t>
            </w:r>
            <w:r w:rsidRPr="00490CD3">
              <w:rPr>
                <w:rFonts w:hint="eastAsia"/>
                <w:color w:val="000000"/>
                <w:spacing w:val="2"/>
                <w:w w:val="15"/>
                <w:shd w:val="solid" w:color="000000" w:fill="000000"/>
                <w:fitText w:val="93" w:id="-1136825333"/>
                <w14:textFill>
                  <w14:solidFill>
                    <w14:srgbClr w14:val="000000">
                      <w14:alpha w14:val="100000"/>
                    </w14:srgbClr>
                  </w14:solidFill>
                </w14:textFill>
              </w:rPr>
              <w:t xml:space="preserve">　</w:t>
            </w:r>
            <w:r w:rsidR="009120A3">
              <w:rPr>
                <w:vertAlign w:val="superscript"/>
              </w:rPr>
              <w:t>1</w:t>
            </w:r>
            <w:r w:rsidR="000F08EE">
              <w:rPr>
                <w:vertAlign w:val="superscript"/>
              </w:rPr>
              <w:t>0</w:t>
            </w:r>
          </w:p>
        </w:tc>
        <w:tc>
          <w:tcPr>
            <w:tcW w:w="611" w:type="pct"/>
            <w:shd w:val="clear" w:color="auto" w:fill="auto"/>
            <w:vAlign w:val="center"/>
          </w:tcPr>
          <w:p w14:paraId="191CA63A" w14:textId="2543A9CC" w:rsidR="009F7D70" w:rsidRPr="000F4285" w:rsidRDefault="00490CD3" w:rsidP="001E76E0">
            <w:pPr>
              <w:pStyle w:val="TableText0"/>
              <w:jc w:val="center"/>
              <w:rPr>
                <w:highlight w:val="darkGray"/>
              </w:rPr>
            </w:pPr>
            <w:r w:rsidRPr="00490CD3">
              <w:rPr>
                <w:rFonts w:hint="eastAsia"/>
                <w:color w:val="000000"/>
                <w:spacing w:val="13"/>
                <w:w w:val="15"/>
                <w:shd w:val="solid" w:color="000000" w:fill="000000"/>
                <w:fitText w:val="93" w:id="-1136825332"/>
                <w14:textFill>
                  <w14:solidFill>
                    <w14:srgbClr w14:val="000000">
                      <w14:alpha w14:val="100000"/>
                    </w14:srgbClr>
                  </w14:solidFill>
                </w14:textFill>
              </w:rPr>
              <w:t xml:space="preserve">　</w:t>
            </w:r>
            <w:r w:rsidRPr="00490CD3">
              <w:rPr>
                <w:color w:val="000000"/>
                <w:spacing w:val="13"/>
                <w:w w:val="15"/>
                <w:shd w:val="solid" w:color="000000" w:fill="000000"/>
                <w:fitText w:val="93" w:id="-1136825332"/>
                <w14:textFill>
                  <w14:solidFill>
                    <w14:srgbClr w14:val="000000">
                      <w14:alpha w14:val="100000"/>
                    </w14:srgbClr>
                  </w14:solidFill>
                </w14:textFill>
              </w:rPr>
              <w:t>|</w:t>
            </w:r>
            <w:r w:rsidRPr="00490CD3">
              <w:rPr>
                <w:rFonts w:hint="eastAsia"/>
                <w:color w:val="000000"/>
                <w:spacing w:val="2"/>
                <w:w w:val="15"/>
                <w:shd w:val="solid" w:color="000000" w:fill="000000"/>
                <w:fitText w:val="93" w:id="-1136825332"/>
                <w14:textFill>
                  <w14:solidFill>
                    <w14:srgbClr w14:val="000000">
                      <w14:alpha w14:val="100000"/>
                    </w14:srgbClr>
                  </w14:solidFill>
                </w14:textFill>
              </w:rPr>
              <w:t xml:space="preserve">　</w:t>
            </w:r>
            <w:r w:rsidR="009120A3">
              <w:rPr>
                <w:vertAlign w:val="superscript"/>
              </w:rPr>
              <w:t>1</w:t>
            </w:r>
            <w:r w:rsidR="000F08EE">
              <w:rPr>
                <w:vertAlign w:val="superscript"/>
              </w:rPr>
              <w:t>0</w:t>
            </w:r>
          </w:p>
        </w:tc>
        <w:tc>
          <w:tcPr>
            <w:tcW w:w="611" w:type="pct"/>
            <w:shd w:val="clear" w:color="auto" w:fill="auto"/>
            <w:vAlign w:val="center"/>
          </w:tcPr>
          <w:p w14:paraId="7B21C5E0" w14:textId="0AFC6790" w:rsidR="009F7D70" w:rsidRPr="000F4285" w:rsidRDefault="00490CD3" w:rsidP="001E76E0">
            <w:pPr>
              <w:pStyle w:val="TableText0"/>
              <w:jc w:val="center"/>
              <w:rPr>
                <w:highlight w:val="darkGray"/>
              </w:rPr>
            </w:pPr>
            <w:r w:rsidRPr="00490CD3">
              <w:rPr>
                <w:rFonts w:hint="eastAsia"/>
                <w:color w:val="000000"/>
                <w:spacing w:val="5"/>
                <w:w w:val="19"/>
                <w:shd w:val="solid" w:color="000000" w:fill="000000"/>
                <w:fitText w:val="94" w:id="-1136825331"/>
                <w14:textFill>
                  <w14:solidFill>
                    <w14:srgbClr w14:val="000000">
                      <w14:alpha w14:val="100000"/>
                    </w14:srgbClr>
                  </w14:solidFill>
                </w14:textFill>
              </w:rPr>
              <w:t xml:space="preserve">　</w:t>
            </w:r>
            <w:r w:rsidRPr="00490CD3">
              <w:rPr>
                <w:color w:val="000000"/>
                <w:spacing w:val="5"/>
                <w:w w:val="19"/>
                <w:shd w:val="solid" w:color="000000" w:fill="000000"/>
                <w:fitText w:val="94" w:id="-1136825331"/>
                <w14:textFill>
                  <w14:solidFill>
                    <w14:srgbClr w14:val="000000">
                      <w14:alpha w14:val="100000"/>
                    </w14:srgbClr>
                  </w14:solidFill>
                </w14:textFill>
              </w:rPr>
              <w:t>|</w:t>
            </w:r>
            <w:r w:rsidRPr="00490CD3">
              <w:rPr>
                <w:rFonts w:hint="eastAsia"/>
                <w:color w:val="000000"/>
                <w:spacing w:val="1"/>
                <w:w w:val="19"/>
                <w:shd w:val="solid" w:color="000000" w:fill="000000"/>
                <w:fitText w:val="94" w:id="-1136825331"/>
                <w14:textFill>
                  <w14:solidFill>
                    <w14:srgbClr w14:val="000000">
                      <w14:alpha w14:val="100000"/>
                    </w14:srgbClr>
                  </w14:solidFill>
                </w14:textFill>
              </w:rPr>
              <w:t xml:space="preserve">　</w:t>
            </w:r>
            <w:r w:rsidR="009120A3">
              <w:rPr>
                <w:vertAlign w:val="superscript"/>
              </w:rPr>
              <w:t>1</w:t>
            </w:r>
            <w:r w:rsidR="000F08EE">
              <w:rPr>
                <w:vertAlign w:val="superscript"/>
              </w:rPr>
              <w:t>0</w:t>
            </w:r>
          </w:p>
        </w:tc>
        <w:tc>
          <w:tcPr>
            <w:tcW w:w="611" w:type="pct"/>
            <w:shd w:val="clear" w:color="auto" w:fill="auto"/>
            <w:vAlign w:val="center"/>
          </w:tcPr>
          <w:p w14:paraId="59B1152A" w14:textId="17CB5FD5" w:rsidR="009F7D70" w:rsidRPr="000F4285" w:rsidRDefault="00490CD3" w:rsidP="001E76E0">
            <w:pPr>
              <w:pStyle w:val="TableText0"/>
              <w:jc w:val="center"/>
              <w:rPr>
                <w:highlight w:val="darkGray"/>
              </w:rPr>
            </w:pPr>
            <w:r w:rsidRPr="00490CD3">
              <w:rPr>
                <w:rFonts w:hint="eastAsia"/>
                <w:color w:val="000000"/>
                <w:spacing w:val="13"/>
                <w:w w:val="15"/>
                <w:shd w:val="solid" w:color="000000" w:fill="000000"/>
                <w:fitText w:val="93" w:id="-1136825330"/>
                <w14:textFill>
                  <w14:solidFill>
                    <w14:srgbClr w14:val="000000">
                      <w14:alpha w14:val="100000"/>
                    </w14:srgbClr>
                  </w14:solidFill>
                </w14:textFill>
              </w:rPr>
              <w:t xml:space="preserve">　</w:t>
            </w:r>
            <w:r w:rsidRPr="00490CD3">
              <w:rPr>
                <w:color w:val="000000"/>
                <w:spacing w:val="13"/>
                <w:w w:val="15"/>
                <w:shd w:val="solid" w:color="000000" w:fill="000000"/>
                <w:fitText w:val="93" w:id="-1136825330"/>
                <w14:textFill>
                  <w14:solidFill>
                    <w14:srgbClr w14:val="000000">
                      <w14:alpha w14:val="100000"/>
                    </w14:srgbClr>
                  </w14:solidFill>
                </w14:textFill>
              </w:rPr>
              <w:t>|</w:t>
            </w:r>
            <w:r w:rsidRPr="00490CD3">
              <w:rPr>
                <w:rFonts w:hint="eastAsia"/>
                <w:color w:val="000000"/>
                <w:spacing w:val="2"/>
                <w:w w:val="15"/>
                <w:shd w:val="solid" w:color="000000" w:fill="000000"/>
                <w:fitText w:val="93" w:id="-1136825330"/>
                <w14:textFill>
                  <w14:solidFill>
                    <w14:srgbClr w14:val="000000">
                      <w14:alpha w14:val="100000"/>
                    </w14:srgbClr>
                  </w14:solidFill>
                </w14:textFill>
              </w:rPr>
              <w:t xml:space="preserve">　</w:t>
            </w:r>
            <w:r w:rsidR="009120A3">
              <w:rPr>
                <w:vertAlign w:val="superscript"/>
              </w:rPr>
              <w:t>1</w:t>
            </w:r>
            <w:r w:rsidR="000F08EE">
              <w:rPr>
                <w:vertAlign w:val="superscript"/>
              </w:rPr>
              <w:t>0</w:t>
            </w:r>
          </w:p>
        </w:tc>
        <w:tc>
          <w:tcPr>
            <w:tcW w:w="611" w:type="pct"/>
            <w:vAlign w:val="center"/>
          </w:tcPr>
          <w:p w14:paraId="7985D095" w14:textId="2C2DBBD6" w:rsidR="009F7D70" w:rsidRPr="000F4285" w:rsidRDefault="00490CD3" w:rsidP="001E76E0">
            <w:pPr>
              <w:pStyle w:val="TableText0"/>
              <w:jc w:val="center"/>
              <w:rPr>
                <w:highlight w:val="darkGray"/>
              </w:rPr>
            </w:pPr>
            <w:r w:rsidRPr="00490CD3">
              <w:rPr>
                <w:rFonts w:hint="eastAsia"/>
                <w:color w:val="000000"/>
                <w:spacing w:val="5"/>
                <w:w w:val="19"/>
                <w:shd w:val="solid" w:color="000000" w:fill="000000"/>
                <w:fitText w:val="94" w:id="-1136825329"/>
                <w14:textFill>
                  <w14:solidFill>
                    <w14:srgbClr w14:val="000000">
                      <w14:alpha w14:val="100000"/>
                    </w14:srgbClr>
                  </w14:solidFill>
                </w14:textFill>
              </w:rPr>
              <w:t xml:space="preserve">　</w:t>
            </w:r>
            <w:r w:rsidRPr="00490CD3">
              <w:rPr>
                <w:color w:val="000000"/>
                <w:spacing w:val="5"/>
                <w:w w:val="19"/>
                <w:shd w:val="solid" w:color="000000" w:fill="000000"/>
                <w:fitText w:val="94" w:id="-1136825329"/>
                <w14:textFill>
                  <w14:solidFill>
                    <w14:srgbClr w14:val="000000">
                      <w14:alpha w14:val="100000"/>
                    </w14:srgbClr>
                  </w14:solidFill>
                </w14:textFill>
              </w:rPr>
              <w:t>|</w:t>
            </w:r>
            <w:r w:rsidRPr="00490CD3">
              <w:rPr>
                <w:rFonts w:hint="eastAsia"/>
                <w:color w:val="000000"/>
                <w:spacing w:val="1"/>
                <w:w w:val="19"/>
                <w:shd w:val="solid" w:color="000000" w:fill="000000"/>
                <w:fitText w:val="94" w:id="-1136825329"/>
                <w14:textFill>
                  <w14:solidFill>
                    <w14:srgbClr w14:val="000000">
                      <w14:alpha w14:val="100000"/>
                    </w14:srgbClr>
                  </w14:solidFill>
                </w14:textFill>
              </w:rPr>
              <w:t xml:space="preserve">　</w:t>
            </w:r>
            <w:r w:rsidR="009120A3">
              <w:rPr>
                <w:vertAlign w:val="superscript"/>
              </w:rPr>
              <w:t>1</w:t>
            </w:r>
            <w:r w:rsidR="000F08EE">
              <w:rPr>
                <w:vertAlign w:val="superscript"/>
              </w:rPr>
              <w:t>0</w:t>
            </w:r>
          </w:p>
        </w:tc>
      </w:tr>
      <w:tr w:rsidR="009F7D70" w:rsidRPr="003576CF" w14:paraId="78EA3E37" w14:textId="77777777" w:rsidTr="001E76E0">
        <w:tc>
          <w:tcPr>
            <w:tcW w:w="5000" w:type="pct"/>
            <w:gridSpan w:val="7"/>
            <w:shd w:val="clear" w:color="auto" w:fill="auto"/>
            <w:vAlign w:val="center"/>
          </w:tcPr>
          <w:p w14:paraId="1B467459" w14:textId="72C0D590" w:rsidR="009F7D70" w:rsidRPr="000F4285" w:rsidRDefault="00490CD3" w:rsidP="001E76E0">
            <w:pPr>
              <w:pStyle w:val="In-tableHeading"/>
              <w:rPr>
                <w:highlight w:val="darkGray"/>
                <w:lang w:val="en-AU"/>
              </w:rPr>
            </w:pPr>
            <w:r w:rsidRPr="00490CD3">
              <w:rPr>
                <w:color w:val="000000"/>
                <w:spacing w:val="57"/>
                <w:shd w:val="solid" w:color="000000" w:fill="000000"/>
                <w:fitText w:val="355" w:id="-1136825328"/>
                <w:lang w:val="en-AU"/>
                <w14:textFill>
                  <w14:solidFill>
                    <w14:srgbClr w14:val="000000">
                      <w14:alpha w14:val="100000"/>
                    </w14:srgbClr>
                  </w14:solidFill>
                </w14:textFill>
              </w:rPr>
              <w:t>|||</w:t>
            </w:r>
            <w:r w:rsidRPr="00490CD3">
              <w:rPr>
                <w:color w:val="000000"/>
                <w:spacing w:val="1"/>
                <w:shd w:val="solid" w:color="000000" w:fill="000000"/>
                <w:fitText w:val="355" w:id="-1136825328"/>
                <w:lang w:val="en-AU"/>
                <w14:textFill>
                  <w14:solidFill>
                    <w14:srgbClr w14:val="000000">
                      <w14:alpha w14:val="100000"/>
                    </w14:srgbClr>
                  </w14:solidFill>
                </w14:textFill>
              </w:rPr>
              <w:t>|</w:t>
            </w:r>
            <w:r w:rsidRPr="00490CD3">
              <w:rPr>
                <w:lang w:val="en-AU"/>
              </w:rPr>
              <w:t xml:space="preserve"> </w:t>
            </w:r>
            <w:r w:rsidRPr="00490CD3">
              <w:rPr>
                <w:color w:val="000000"/>
                <w:spacing w:val="57"/>
                <w:shd w:val="solid" w:color="000000" w:fill="000000"/>
                <w:fitText w:val="355" w:id="-1136825344"/>
                <w:lang w:val="en-AU"/>
                <w14:textFill>
                  <w14:solidFill>
                    <w14:srgbClr w14:val="000000">
                      <w14:alpha w14:val="100000"/>
                    </w14:srgbClr>
                  </w14:solidFill>
                </w14:textFill>
              </w:rPr>
              <w:t>|||</w:t>
            </w:r>
            <w:r w:rsidRPr="00490CD3">
              <w:rPr>
                <w:color w:val="000000"/>
                <w:spacing w:val="1"/>
                <w:shd w:val="solid" w:color="000000" w:fill="000000"/>
                <w:fitText w:val="355" w:id="-1136825344"/>
                <w:lang w:val="en-AU"/>
                <w14:textFill>
                  <w14:solidFill>
                    <w14:srgbClr w14:val="000000">
                      <w14:alpha w14:val="100000"/>
                    </w14:srgbClr>
                  </w14:solidFill>
                </w14:textFill>
              </w:rPr>
              <w:t>|</w:t>
            </w:r>
            <w:r w:rsidRPr="00490CD3">
              <w:rPr>
                <w:lang w:val="en-AU"/>
              </w:rPr>
              <w:t xml:space="preserve"> </w:t>
            </w:r>
            <w:r w:rsidRPr="00490CD3">
              <w:rPr>
                <w:color w:val="000000"/>
                <w:spacing w:val="57"/>
                <w:shd w:val="solid" w:color="000000" w:fill="000000"/>
                <w:fitText w:val="355" w:id="-1136825343"/>
                <w:lang w:val="en-AU"/>
                <w14:textFill>
                  <w14:solidFill>
                    <w14:srgbClr w14:val="000000">
                      <w14:alpha w14:val="100000"/>
                    </w14:srgbClr>
                  </w14:solidFill>
                </w14:textFill>
              </w:rPr>
              <w:t>|||</w:t>
            </w:r>
            <w:r w:rsidRPr="00490CD3">
              <w:rPr>
                <w:color w:val="000000"/>
                <w:spacing w:val="1"/>
                <w:shd w:val="solid" w:color="000000" w:fill="000000"/>
                <w:fitText w:val="355" w:id="-1136825343"/>
                <w:lang w:val="en-AU"/>
                <w14:textFill>
                  <w14:solidFill>
                    <w14:srgbClr w14:val="000000">
                      <w14:alpha w14:val="100000"/>
                    </w14:srgbClr>
                  </w14:solidFill>
                </w14:textFill>
              </w:rPr>
              <w:t>|</w:t>
            </w:r>
            <w:r w:rsidRPr="00490CD3">
              <w:rPr>
                <w:lang w:val="en-AU"/>
              </w:rPr>
              <w:t xml:space="preserve"> </w:t>
            </w:r>
          </w:p>
        </w:tc>
      </w:tr>
      <w:tr w:rsidR="009F7D70" w:rsidRPr="003576CF" w14:paraId="63CEA16E" w14:textId="77777777" w:rsidTr="001E76E0">
        <w:tc>
          <w:tcPr>
            <w:tcW w:w="1334" w:type="pct"/>
            <w:shd w:val="clear" w:color="auto" w:fill="auto"/>
            <w:vAlign w:val="center"/>
          </w:tcPr>
          <w:p w14:paraId="4D61B38C" w14:textId="77777777" w:rsidR="009F7D70" w:rsidRPr="00DE1202" w:rsidRDefault="009F7D70" w:rsidP="001E76E0">
            <w:pPr>
              <w:pStyle w:val="TableText0"/>
              <w:rPr>
                <w:szCs w:val="20"/>
                <w:vertAlign w:val="superscript"/>
              </w:rPr>
            </w:pPr>
            <w:r w:rsidRPr="00DE1202">
              <w:rPr>
                <w:szCs w:val="20"/>
              </w:rPr>
              <w:t>Net cost to PBS/RPBS using September 2023 DPMQ ART prices</w:t>
            </w:r>
            <w:r w:rsidRPr="00DE1202">
              <w:rPr>
                <w:szCs w:val="20"/>
                <w:vertAlign w:val="superscript"/>
              </w:rPr>
              <w:t>a</w:t>
            </w:r>
          </w:p>
        </w:tc>
        <w:tc>
          <w:tcPr>
            <w:tcW w:w="611" w:type="pct"/>
            <w:shd w:val="clear" w:color="auto" w:fill="auto"/>
          </w:tcPr>
          <w:p w14:paraId="3831ED88" w14:textId="48C47B5B"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42"/>
                <w14:textFill>
                  <w14:solidFill>
                    <w14:srgbClr w14:val="000000">
                      <w14:alpha w14:val="100000"/>
                    </w14:srgbClr>
                  </w14:solidFill>
                </w14:textFill>
              </w:rPr>
              <w:t xml:space="preserve">　</w:t>
            </w:r>
            <w:r w:rsidRPr="00490CD3">
              <w:rPr>
                <w:color w:val="000000"/>
                <w:w w:val="15"/>
                <w:shd w:val="solid" w:color="000000" w:fill="000000"/>
                <w:fitText w:val="37" w:id="-1136825342"/>
                <w14:textFill>
                  <w14:solidFill>
                    <w14:srgbClr w14:val="000000">
                      <w14:alpha w14:val="100000"/>
                    </w14:srgbClr>
                  </w14:solidFill>
                </w14:textFill>
              </w:rPr>
              <w:t>|</w:t>
            </w:r>
            <w:r w:rsidRPr="00490CD3">
              <w:rPr>
                <w:rFonts w:hint="eastAsia"/>
                <w:color w:val="000000"/>
                <w:spacing w:val="-74"/>
                <w:w w:val="15"/>
                <w:shd w:val="solid" w:color="000000" w:fill="000000"/>
                <w:fitText w:val="37" w:id="-1136825342"/>
                <w14:textFill>
                  <w14:solidFill>
                    <w14:srgbClr w14:val="000000">
                      <w14:alpha w14:val="100000"/>
                    </w14:srgbClr>
                  </w14:solidFill>
                </w14:textFill>
              </w:rPr>
              <w:t xml:space="preserve">　</w:t>
            </w:r>
            <w:r w:rsidR="009120A3">
              <w:rPr>
                <w:vertAlign w:val="superscript"/>
              </w:rPr>
              <w:t>8</w:t>
            </w:r>
          </w:p>
        </w:tc>
        <w:tc>
          <w:tcPr>
            <w:tcW w:w="611" w:type="pct"/>
            <w:shd w:val="clear" w:color="auto" w:fill="auto"/>
          </w:tcPr>
          <w:p w14:paraId="6E7254EB" w14:textId="0E596B1F"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41"/>
                <w14:textFill>
                  <w14:solidFill>
                    <w14:srgbClr w14:val="000000">
                      <w14:alpha w14:val="100000"/>
                    </w14:srgbClr>
                  </w14:solidFill>
                </w14:textFill>
              </w:rPr>
              <w:t xml:space="preserve">　</w:t>
            </w:r>
            <w:r w:rsidRPr="00490CD3">
              <w:rPr>
                <w:color w:val="000000"/>
                <w:w w:val="15"/>
                <w:shd w:val="solid" w:color="000000" w:fill="000000"/>
                <w:fitText w:val="37" w:id="-1136825341"/>
                <w14:textFill>
                  <w14:solidFill>
                    <w14:srgbClr w14:val="000000">
                      <w14:alpha w14:val="100000"/>
                    </w14:srgbClr>
                  </w14:solidFill>
                </w14:textFill>
              </w:rPr>
              <w:t>|</w:t>
            </w:r>
            <w:r w:rsidRPr="00490CD3">
              <w:rPr>
                <w:rFonts w:hint="eastAsia"/>
                <w:color w:val="000000"/>
                <w:spacing w:val="-74"/>
                <w:w w:val="15"/>
                <w:shd w:val="solid" w:color="000000" w:fill="000000"/>
                <w:fitText w:val="37" w:id="-1136825341"/>
                <w14:textFill>
                  <w14:solidFill>
                    <w14:srgbClr w14:val="000000">
                      <w14:alpha w14:val="100000"/>
                    </w14:srgbClr>
                  </w14:solidFill>
                </w14:textFill>
              </w:rPr>
              <w:t xml:space="preserve">　</w:t>
            </w:r>
            <w:r w:rsidR="009120A3">
              <w:rPr>
                <w:vertAlign w:val="superscript"/>
              </w:rPr>
              <w:t>8</w:t>
            </w:r>
          </w:p>
        </w:tc>
        <w:tc>
          <w:tcPr>
            <w:tcW w:w="611" w:type="pct"/>
            <w:shd w:val="clear" w:color="auto" w:fill="auto"/>
          </w:tcPr>
          <w:p w14:paraId="3330A565" w14:textId="7DCDA90D"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40"/>
                <w14:textFill>
                  <w14:solidFill>
                    <w14:srgbClr w14:val="000000">
                      <w14:alpha w14:val="100000"/>
                    </w14:srgbClr>
                  </w14:solidFill>
                </w14:textFill>
              </w:rPr>
              <w:t xml:space="preserve">　</w:t>
            </w:r>
            <w:r w:rsidRPr="00490CD3">
              <w:rPr>
                <w:color w:val="000000"/>
                <w:w w:val="15"/>
                <w:shd w:val="solid" w:color="000000" w:fill="000000"/>
                <w:fitText w:val="38" w:id="-1136825340"/>
                <w14:textFill>
                  <w14:solidFill>
                    <w14:srgbClr w14:val="000000">
                      <w14:alpha w14:val="100000"/>
                    </w14:srgbClr>
                  </w14:solidFill>
                </w14:textFill>
              </w:rPr>
              <w:t>|</w:t>
            </w:r>
            <w:r w:rsidRPr="00490CD3">
              <w:rPr>
                <w:rFonts w:hint="eastAsia"/>
                <w:color w:val="000000"/>
                <w:spacing w:val="-56"/>
                <w:w w:val="15"/>
                <w:shd w:val="solid" w:color="000000" w:fill="000000"/>
                <w:fitText w:val="38" w:id="-1136825340"/>
                <w14:textFill>
                  <w14:solidFill>
                    <w14:srgbClr w14:val="000000">
                      <w14:alpha w14:val="100000"/>
                    </w14:srgbClr>
                  </w14:solidFill>
                </w14:textFill>
              </w:rPr>
              <w:t xml:space="preserve">　</w:t>
            </w:r>
            <w:r w:rsidR="009120A3">
              <w:rPr>
                <w:vertAlign w:val="superscript"/>
              </w:rPr>
              <w:t>8</w:t>
            </w:r>
          </w:p>
        </w:tc>
        <w:tc>
          <w:tcPr>
            <w:tcW w:w="611" w:type="pct"/>
            <w:shd w:val="clear" w:color="auto" w:fill="auto"/>
          </w:tcPr>
          <w:p w14:paraId="6C45EE6D" w14:textId="42D6E1F2"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9"/>
                <w14:textFill>
                  <w14:solidFill>
                    <w14:srgbClr w14:val="000000">
                      <w14:alpha w14:val="100000"/>
                    </w14:srgbClr>
                  </w14:solidFill>
                </w14:textFill>
              </w:rPr>
              <w:t xml:space="preserve">　</w:t>
            </w:r>
            <w:r w:rsidRPr="00490CD3">
              <w:rPr>
                <w:color w:val="000000"/>
                <w:w w:val="15"/>
                <w:shd w:val="solid" w:color="000000" w:fill="000000"/>
                <w:fitText w:val="37" w:id="-1136825339"/>
                <w14:textFill>
                  <w14:solidFill>
                    <w14:srgbClr w14:val="000000">
                      <w14:alpha w14:val="100000"/>
                    </w14:srgbClr>
                  </w14:solidFill>
                </w14:textFill>
              </w:rPr>
              <w:t>|</w:t>
            </w:r>
            <w:r w:rsidRPr="00490CD3">
              <w:rPr>
                <w:rFonts w:hint="eastAsia"/>
                <w:color w:val="000000"/>
                <w:spacing w:val="-74"/>
                <w:w w:val="15"/>
                <w:shd w:val="solid" w:color="000000" w:fill="000000"/>
                <w:fitText w:val="37" w:id="-1136825339"/>
                <w14:textFill>
                  <w14:solidFill>
                    <w14:srgbClr w14:val="000000">
                      <w14:alpha w14:val="100000"/>
                    </w14:srgbClr>
                  </w14:solidFill>
                </w14:textFill>
              </w:rPr>
              <w:t xml:space="preserve">　</w:t>
            </w:r>
            <w:r w:rsidR="009120A3">
              <w:rPr>
                <w:vertAlign w:val="superscript"/>
              </w:rPr>
              <w:t>9</w:t>
            </w:r>
          </w:p>
        </w:tc>
        <w:tc>
          <w:tcPr>
            <w:tcW w:w="611" w:type="pct"/>
            <w:shd w:val="clear" w:color="auto" w:fill="auto"/>
          </w:tcPr>
          <w:p w14:paraId="51D8CA87" w14:textId="09FA8A8D"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8"/>
                <w14:textFill>
                  <w14:solidFill>
                    <w14:srgbClr w14:val="000000">
                      <w14:alpha w14:val="100000"/>
                    </w14:srgbClr>
                  </w14:solidFill>
                </w14:textFill>
              </w:rPr>
              <w:t xml:space="preserve">　</w:t>
            </w:r>
            <w:r w:rsidRPr="00490CD3">
              <w:rPr>
                <w:color w:val="000000"/>
                <w:w w:val="15"/>
                <w:shd w:val="solid" w:color="000000" w:fill="000000"/>
                <w:fitText w:val="38" w:id="-1136825338"/>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8"/>
                <w14:textFill>
                  <w14:solidFill>
                    <w14:srgbClr w14:val="000000">
                      <w14:alpha w14:val="100000"/>
                    </w14:srgbClr>
                  </w14:solidFill>
                </w14:textFill>
              </w:rPr>
              <w:t xml:space="preserve">　</w:t>
            </w:r>
            <w:r w:rsidR="009120A3">
              <w:rPr>
                <w:vertAlign w:val="superscript"/>
              </w:rPr>
              <w:t>9</w:t>
            </w:r>
          </w:p>
        </w:tc>
        <w:tc>
          <w:tcPr>
            <w:tcW w:w="611" w:type="pct"/>
          </w:tcPr>
          <w:p w14:paraId="04DE6B7F" w14:textId="6020DE84"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7"/>
                <w14:textFill>
                  <w14:solidFill>
                    <w14:srgbClr w14:val="000000">
                      <w14:alpha w14:val="100000"/>
                    </w14:srgbClr>
                  </w14:solidFill>
                </w14:textFill>
              </w:rPr>
              <w:t xml:space="preserve">　</w:t>
            </w:r>
            <w:r w:rsidRPr="00490CD3">
              <w:rPr>
                <w:color w:val="000000"/>
                <w:w w:val="15"/>
                <w:shd w:val="solid" w:color="000000" w:fill="000000"/>
                <w:fitText w:val="38" w:id="-1136825337"/>
                <w14:textFill>
                  <w14:solidFill>
                    <w14:srgbClr w14:val="000000">
                      <w14:alpha w14:val="100000"/>
                    </w14:srgbClr>
                  </w14:solidFill>
                </w14:textFill>
              </w:rPr>
              <w:t>|</w:t>
            </w:r>
            <w:r w:rsidRPr="00490CD3">
              <w:rPr>
                <w:rFonts w:hint="eastAsia"/>
                <w:color w:val="000000"/>
                <w:spacing w:val="-56"/>
                <w:w w:val="15"/>
                <w:shd w:val="solid" w:color="000000" w:fill="000000"/>
                <w:fitText w:val="38" w:id="-1136825337"/>
                <w14:textFill>
                  <w14:solidFill>
                    <w14:srgbClr w14:val="000000">
                      <w14:alpha w14:val="100000"/>
                    </w14:srgbClr>
                  </w14:solidFill>
                </w14:textFill>
              </w:rPr>
              <w:t xml:space="preserve">　</w:t>
            </w:r>
            <w:r w:rsidR="009120A3">
              <w:rPr>
                <w:vertAlign w:val="superscript"/>
              </w:rPr>
              <w:t>9</w:t>
            </w:r>
          </w:p>
        </w:tc>
      </w:tr>
      <w:tr w:rsidR="009F7D70" w:rsidRPr="003576CF" w14:paraId="604F92A7" w14:textId="77777777" w:rsidTr="001E76E0">
        <w:tc>
          <w:tcPr>
            <w:tcW w:w="1334" w:type="pct"/>
            <w:shd w:val="clear" w:color="auto" w:fill="auto"/>
            <w:vAlign w:val="center"/>
          </w:tcPr>
          <w:p w14:paraId="0913DEF1" w14:textId="77777777" w:rsidR="009F7D70" w:rsidRPr="003576CF" w:rsidRDefault="009F7D70" w:rsidP="001E76E0">
            <w:pPr>
              <w:pStyle w:val="TableText0"/>
              <w:rPr>
                <w:rFonts w:ascii="Times" w:hAnsi="Times"/>
                <w:szCs w:val="20"/>
              </w:rPr>
            </w:pPr>
            <w:r w:rsidRPr="003576CF">
              <w:rPr>
                <w:szCs w:val="20"/>
              </w:rPr>
              <w:t>Net cost to MBS</w:t>
            </w:r>
          </w:p>
        </w:tc>
        <w:tc>
          <w:tcPr>
            <w:tcW w:w="611" w:type="pct"/>
            <w:shd w:val="clear" w:color="auto" w:fill="auto"/>
            <w:vAlign w:val="center"/>
          </w:tcPr>
          <w:p w14:paraId="5A5C7F31" w14:textId="52B86EAD"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6"/>
                <w14:textFill>
                  <w14:solidFill>
                    <w14:srgbClr w14:val="000000">
                      <w14:alpha w14:val="100000"/>
                    </w14:srgbClr>
                  </w14:solidFill>
                </w14:textFill>
              </w:rPr>
              <w:t xml:space="preserve">　</w:t>
            </w:r>
            <w:r w:rsidRPr="00490CD3">
              <w:rPr>
                <w:color w:val="000000"/>
                <w:w w:val="15"/>
                <w:shd w:val="solid" w:color="000000" w:fill="000000"/>
                <w:fitText w:val="37" w:id="-1136825336"/>
                <w14:textFill>
                  <w14:solidFill>
                    <w14:srgbClr w14:val="000000">
                      <w14:alpha w14:val="100000"/>
                    </w14:srgbClr>
                  </w14:solidFill>
                </w14:textFill>
              </w:rPr>
              <w:t>|</w:t>
            </w:r>
            <w:r w:rsidRPr="00490CD3">
              <w:rPr>
                <w:rFonts w:hint="eastAsia"/>
                <w:color w:val="000000"/>
                <w:spacing w:val="-37"/>
                <w:w w:val="15"/>
                <w:shd w:val="solid" w:color="000000" w:fill="000000"/>
                <w:fitText w:val="37" w:id="-1136825336"/>
                <w14:textFill>
                  <w14:solidFill>
                    <w14:srgbClr w14:val="000000">
                      <w14:alpha w14:val="100000"/>
                    </w14:srgbClr>
                  </w14:solidFill>
                </w14:textFill>
              </w:rPr>
              <w:t xml:space="preserve">　</w:t>
            </w:r>
            <w:r w:rsidR="009120A3">
              <w:rPr>
                <w:vertAlign w:val="superscript"/>
              </w:rPr>
              <w:t>8</w:t>
            </w:r>
          </w:p>
        </w:tc>
        <w:tc>
          <w:tcPr>
            <w:tcW w:w="611" w:type="pct"/>
            <w:shd w:val="clear" w:color="auto" w:fill="auto"/>
            <w:vAlign w:val="center"/>
          </w:tcPr>
          <w:p w14:paraId="29886B1F" w14:textId="67A9669B"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5"/>
                <w14:textFill>
                  <w14:solidFill>
                    <w14:srgbClr w14:val="000000">
                      <w14:alpha w14:val="100000"/>
                    </w14:srgbClr>
                  </w14:solidFill>
                </w14:textFill>
              </w:rPr>
              <w:t xml:space="preserve">　</w:t>
            </w:r>
            <w:r w:rsidRPr="00490CD3">
              <w:rPr>
                <w:color w:val="000000"/>
                <w:w w:val="15"/>
                <w:shd w:val="solid" w:color="000000" w:fill="000000"/>
                <w:fitText w:val="37" w:id="-1136825335"/>
                <w14:textFill>
                  <w14:solidFill>
                    <w14:srgbClr w14:val="000000">
                      <w14:alpha w14:val="100000"/>
                    </w14:srgbClr>
                  </w14:solidFill>
                </w14:textFill>
              </w:rPr>
              <w:t>|</w:t>
            </w:r>
            <w:r w:rsidRPr="00490CD3">
              <w:rPr>
                <w:rFonts w:hint="eastAsia"/>
                <w:color w:val="000000"/>
                <w:spacing w:val="-37"/>
                <w:w w:val="15"/>
                <w:shd w:val="solid" w:color="000000" w:fill="000000"/>
                <w:fitText w:val="37" w:id="-1136825335"/>
                <w14:textFill>
                  <w14:solidFill>
                    <w14:srgbClr w14:val="000000">
                      <w14:alpha w14:val="100000"/>
                    </w14:srgbClr>
                  </w14:solidFill>
                </w14:textFill>
              </w:rPr>
              <w:t xml:space="preserve">　</w:t>
            </w:r>
            <w:r w:rsidR="009120A3">
              <w:rPr>
                <w:vertAlign w:val="superscript"/>
              </w:rPr>
              <w:t>8</w:t>
            </w:r>
          </w:p>
        </w:tc>
        <w:tc>
          <w:tcPr>
            <w:tcW w:w="611" w:type="pct"/>
            <w:shd w:val="clear" w:color="auto" w:fill="auto"/>
            <w:vAlign w:val="center"/>
          </w:tcPr>
          <w:p w14:paraId="71824273" w14:textId="23E69E62"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4"/>
                <w14:textFill>
                  <w14:solidFill>
                    <w14:srgbClr w14:val="000000">
                      <w14:alpha w14:val="100000"/>
                    </w14:srgbClr>
                  </w14:solidFill>
                </w14:textFill>
              </w:rPr>
              <w:t xml:space="preserve">　</w:t>
            </w:r>
            <w:r w:rsidRPr="00490CD3">
              <w:rPr>
                <w:color w:val="000000"/>
                <w:w w:val="15"/>
                <w:shd w:val="solid" w:color="000000" w:fill="000000"/>
                <w:fitText w:val="38" w:id="-1136825334"/>
                <w14:textFill>
                  <w14:solidFill>
                    <w14:srgbClr w14:val="000000">
                      <w14:alpha w14:val="100000"/>
                    </w14:srgbClr>
                  </w14:solidFill>
                </w14:textFill>
              </w:rPr>
              <w:t>|</w:t>
            </w:r>
            <w:r w:rsidRPr="00490CD3">
              <w:rPr>
                <w:rFonts w:hint="eastAsia"/>
                <w:color w:val="000000"/>
                <w:spacing w:val="-27"/>
                <w:w w:val="15"/>
                <w:shd w:val="solid" w:color="000000" w:fill="000000"/>
                <w:fitText w:val="38" w:id="-1136825334"/>
                <w14:textFill>
                  <w14:solidFill>
                    <w14:srgbClr w14:val="000000">
                      <w14:alpha w14:val="100000"/>
                    </w14:srgbClr>
                  </w14:solidFill>
                </w14:textFill>
              </w:rPr>
              <w:t xml:space="preserve">　</w:t>
            </w:r>
            <w:r w:rsidR="009120A3">
              <w:rPr>
                <w:vertAlign w:val="superscript"/>
              </w:rPr>
              <w:t>8</w:t>
            </w:r>
          </w:p>
        </w:tc>
        <w:tc>
          <w:tcPr>
            <w:tcW w:w="611" w:type="pct"/>
            <w:shd w:val="clear" w:color="auto" w:fill="auto"/>
            <w:vAlign w:val="center"/>
          </w:tcPr>
          <w:p w14:paraId="2D3C2CD7" w14:textId="18077822"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5333"/>
                <w14:textFill>
                  <w14:solidFill>
                    <w14:srgbClr w14:val="000000">
                      <w14:alpha w14:val="100000"/>
                    </w14:srgbClr>
                  </w14:solidFill>
                </w14:textFill>
              </w:rPr>
              <w:t xml:space="preserve">　</w:t>
            </w:r>
            <w:r w:rsidRPr="00490CD3">
              <w:rPr>
                <w:color w:val="000000"/>
                <w:w w:val="15"/>
                <w:shd w:val="solid" w:color="000000" w:fill="000000"/>
                <w:fitText w:val="37" w:id="-1136825333"/>
                <w14:textFill>
                  <w14:solidFill>
                    <w14:srgbClr w14:val="000000">
                      <w14:alpha w14:val="100000"/>
                    </w14:srgbClr>
                  </w14:solidFill>
                </w14:textFill>
              </w:rPr>
              <w:t>|</w:t>
            </w:r>
            <w:r w:rsidRPr="00490CD3">
              <w:rPr>
                <w:rFonts w:hint="eastAsia"/>
                <w:color w:val="000000"/>
                <w:spacing w:val="-37"/>
                <w:w w:val="15"/>
                <w:shd w:val="solid" w:color="000000" w:fill="000000"/>
                <w:fitText w:val="37" w:id="-1136825333"/>
                <w14:textFill>
                  <w14:solidFill>
                    <w14:srgbClr w14:val="000000">
                      <w14:alpha w14:val="100000"/>
                    </w14:srgbClr>
                  </w14:solidFill>
                </w14:textFill>
              </w:rPr>
              <w:t xml:space="preserve">　</w:t>
            </w:r>
            <w:r w:rsidR="009120A3">
              <w:rPr>
                <w:vertAlign w:val="superscript"/>
              </w:rPr>
              <w:t>8</w:t>
            </w:r>
          </w:p>
        </w:tc>
        <w:tc>
          <w:tcPr>
            <w:tcW w:w="611" w:type="pct"/>
            <w:shd w:val="clear" w:color="auto" w:fill="auto"/>
            <w:vAlign w:val="center"/>
          </w:tcPr>
          <w:p w14:paraId="7890FFB4" w14:textId="5CF21FC3"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5332"/>
                <w14:textFill>
                  <w14:solidFill>
                    <w14:srgbClr w14:val="000000">
                      <w14:alpha w14:val="100000"/>
                    </w14:srgbClr>
                  </w14:solidFill>
                </w14:textFill>
              </w:rPr>
              <w:t xml:space="preserve">　</w:t>
            </w:r>
            <w:r w:rsidRPr="00490CD3">
              <w:rPr>
                <w:color w:val="000000"/>
                <w:w w:val="15"/>
                <w:shd w:val="solid" w:color="000000" w:fill="000000"/>
                <w:fitText w:val="38" w:id="-1136825332"/>
                <w14:textFill>
                  <w14:solidFill>
                    <w14:srgbClr w14:val="000000">
                      <w14:alpha w14:val="100000"/>
                    </w14:srgbClr>
                  </w14:solidFill>
                </w14:textFill>
              </w:rPr>
              <w:t>|</w:t>
            </w:r>
            <w:r w:rsidRPr="00490CD3">
              <w:rPr>
                <w:rFonts w:hint="eastAsia"/>
                <w:color w:val="000000"/>
                <w:spacing w:val="-27"/>
                <w:w w:val="15"/>
                <w:shd w:val="solid" w:color="000000" w:fill="000000"/>
                <w:fitText w:val="38" w:id="-1136825332"/>
                <w14:textFill>
                  <w14:solidFill>
                    <w14:srgbClr w14:val="000000">
                      <w14:alpha w14:val="100000"/>
                    </w14:srgbClr>
                  </w14:solidFill>
                </w14:textFill>
              </w:rPr>
              <w:t xml:space="preserve">　</w:t>
            </w:r>
            <w:r w:rsidR="009120A3">
              <w:rPr>
                <w:vertAlign w:val="superscript"/>
              </w:rPr>
              <w:t>8</w:t>
            </w:r>
          </w:p>
        </w:tc>
        <w:tc>
          <w:tcPr>
            <w:tcW w:w="611" w:type="pct"/>
            <w:vAlign w:val="center"/>
          </w:tcPr>
          <w:p w14:paraId="6DAEA728" w14:textId="0C49C01E" w:rsidR="009F7D70" w:rsidRPr="000F4285" w:rsidRDefault="00490CD3" w:rsidP="001E76E0">
            <w:pPr>
              <w:pStyle w:val="TableText0"/>
              <w:jc w:val="center"/>
              <w:rPr>
                <w:highlight w:val="darkGray"/>
              </w:rPr>
            </w:pPr>
            <w:r w:rsidRPr="00490CD3">
              <w:rPr>
                <w:rFonts w:hint="eastAsia"/>
                <w:w w:val="15"/>
                <w:fitText w:val="38" w:id="-1136825331"/>
              </w:rPr>
              <w:t xml:space="preserve">　</w:t>
            </w:r>
            <w:r w:rsidRPr="00490CD3">
              <w:rPr>
                <w:w w:val="15"/>
                <w:fitText w:val="38" w:id="-1136825331"/>
              </w:rPr>
              <w:t>|</w:t>
            </w:r>
            <w:r w:rsidRPr="00490CD3">
              <w:rPr>
                <w:rFonts w:hint="eastAsia"/>
                <w:spacing w:val="-27"/>
                <w:w w:val="15"/>
                <w:fitText w:val="38" w:id="-1136825331"/>
              </w:rPr>
              <w:t xml:space="preserve">　</w:t>
            </w:r>
            <w:r w:rsidR="009120A3">
              <w:rPr>
                <w:vertAlign w:val="superscript"/>
              </w:rPr>
              <w:t>8</w:t>
            </w:r>
          </w:p>
        </w:tc>
      </w:tr>
      <w:tr w:rsidR="009F7D70" w:rsidRPr="003576CF" w14:paraId="790256EC" w14:textId="77777777" w:rsidTr="001E76E0">
        <w:tc>
          <w:tcPr>
            <w:tcW w:w="1334" w:type="pct"/>
            <w:shd w:val="clear" w:color="auto" w:fill="auto"/>
            <w:vAlign w:val="center"/>
          </w:tcPr>
          <w:p w14:paraId="67BA0AE0" w14:textId="77777777" w:rsidR="009F7D70" w:rsidRPr="00DE1202" w:rsidRDefault="009F7D70" w:rsidP="001E76E0">
            <w:pPr>
              <w:pStyle w:val="TableText0"/>
              <w:rPr>
                <w:szCs w:val="20"/>
              </w:rPr>
            </w:pPr>
            <w:r w:rsidRPr="00DE1202">
              <w:rPr>
                <w:szCs w:val="20"/>
              </w:rPr>
              <w:t>Net cost to Government</w:t>
            </w:r>
            <w:r w:rsidRPr="00DE1202">
              <w:rPr>
                <w:szCs w:val="20"/>
                <w:vertAlign w:val="superscript"/>
              </w:rPr>
              <w:t>a</w:t>
            </w:r>
          </w:p>
        </w:tc>
        <w:tc>
          <w:tcPr>
            <w:tcW w:w="611" w:type="pct"/>
            <w:shd w:val="clear" w:color="auto" w:fill="auto"/>
          </w:tcPr>
          <w:p w14:paraId="67401707" w14:textId="6F3AD6BF"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64"/>
                <w14:textFill>
                  <w14:solidFill>
                    <w14:srgbClr w14:val="000000">
                      <w14:alpha w14:val="100000"/>
                    </w14:srgbClr>
                  </w14:solidFill>
                </w14:textFill>
              </w:rPr>
              <w:t xml:space="preserve">　</w:t>
            </w:r>
            <w:r w:rsidRPr="00490CD3">
              <w:rPr>
                <w:color w:val="000000"/>
                <w:w w:val="15"/>
                <w:shd w:val="solid" w:color="000000" w:fill="000000"/>
                <w:fitText w:val="37" w:id="-1136824064"/>
                <w14:textFill>
                  <w14:solidFill>
                    <w14:srgbClr w14:val="000000">
                      <w14:alpha w14:val="100000"/>
                    </w14:srgbClr>
                  </w14:solidFill>
                </w14:textFill>
              </w:rPr>
              <w:t>|</w:t>
            </w:r>
            <w:r w:rsidRPr="00490CD3">
              <w:rPr>
                <w:rFonts w:hint="eastAsia"/>
                <w:color w:val="000000"/>
                <w:spacing w:val="-37"/>
                <w:w w:val="15"/>
                <w:shd w:val="solid" w:color="000000" w:fill="000000"/>
                <w:fitText w:val="37" w:id="-1136824064"/>
                <w14:textFill>
                  <w14:solidFill>
                    <w14:srgbClr w14:val="000000">
                      <w14:alpha w14:val="100000"/>
                    </w14:srgbClr>
                  </w14:solidFill>
                </w14:textFill>
              </w:rPr>
              <w:t xml:space="preserve">　</w:t>
            </w:r>
            <w:r w:rsidR="009120A3">
              <w:rPr>
                <w:vertAlign w:val="superscript"/>
              </w:rPr>
              <w:t>9</w:t>
            </w:r>
          </w:p>
        </w:tc>
        <w:tc>
          <w:tcPr>
            <w:tcW w:w="611" w:type="pct"/>
            <w:shd w:val="clear" w:color="auto" w:fill="auto"/>
          </w:tcPr>
          <w:p w14:paraId="20C057B6" w14:textId="0C31512B"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63"/>
                <w14:textFill>
                  <w14:solidFill>
                    <w14:srgbClr w14:val="000000">
                      <w14:alpha w14:val="100000"/>
                    </w14:srgbClr>
                  </w14:solidFill>
                </w14:textFill>
              </w:rPr>
              <w:t xml:space="preserve">　</w:t>
            </w:r>
            <w:r w:rsidRPr="00490CD3">
              <w:rPr>
                <w:color w:val="000000"/>
                <w:w w:val="15"/>
                <w:shd w:val="solid" w:color="000000" w:fill="000000"/>
                <w:fitText w:val="37" w:id="-1136824063"/>
                <w14:textFill>
                  <w14:solidFill>
                    <w14:srgbClr w14:val="000000">
                      <w14:alpha w14:val="100000"/>
                    </w14:srgbClr>
                  </w14:solidFill>
                </w14:textFill>
              </w:rPr>
              <w:t>|</w:t>
            </w:r>
            <w:r w:rsidRPr="00490CD3">
              <w:rPr>
                <w:rFonts w:hint="eastAsia"/>
                <w:color w:val="000000"/>
                <w:spacing w:val="-37"/>
                <w:w w:val="15"/>
                <w:shd w:val="solid" w:color="000000" w:fill="000000"/>
                <w:fitText w:val="37" w:id="-1136824063"/>
                <w14:textFill>
                  <w14:solidFill>
                    <w14:srgbClr w14:val="000000">
                      <w14:alpha w14:val="100000"/>
                    </w14:srgbClr>
                  </w14:solidFill>
                </w14:textFill>
              </w:rPr>
              <w:t xml:space="preserve">　</w:t>
            </w:r>
            <w:r w:rsidR="009120A3">
              <w:rPr>
                <w:vertAlign w:val="superscript"/>
              </w:rPr>
              <w:t>9</w:t>
            </w:r>
          </w:p>
        </w:tc>
        <w:tc>
          <w:tcPr>
            <w:tcW w:w="611" w:type="pct"/>
            <w:shd w:val="clear" w:color="auto" w:fill="auto"/>
          </w:tcPr>
          <w:p w14:paraId="55FB83F7" w14:textId="77777777" w:rsidR="00490CD3" w:rsidRPr="00490CD3" w:rsidRDefault="00490CD3" w:rsidP="001E76E0">
            <w:pPr>
              <w:pStyle w:val="TableText0"/>
              <w:jc w:val="center"/>
              <w:rPr>
                <w:color w:val="000000"/>
                <w:w w:val="15"/>
                <w:shd w:val="solid" w:color="000000" w:fill="000000"/>
                <w14:textFill>
                  <w14:solidFill>
                    <w14:srgbClr w14:val="000000">
                      <w14:alpha w14:val="100000"/>
                    </w14:srgbClr>
                  </w14:solidFill>
                </w14:textFill>
              </w:rPr>
            </w:pPr>
          </w:p>
          <w:p w14:paraId="0DF1B7BD" w14:textId="3368C933"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9" w:id="-1136823808"/>
                <w14:textFill>
                  <w14:solidFill>
                    <w14:srgbClr w14:val="000000">
                      <w14:alpha w14:val="100000"/>
                    </w14:srgbClr>
                  </w14:solidFill>
                </w14:textFill>
              </w:rPr>
              <w:t xml:space="preserve">　</w:t>
            </w:r>
            <w:r w:rsidRPr="00490CD3">
              <w:rPr>
                <w:color w:val="000000"/>
                <w:w w:val="15"/>
                <w:shd w:val="solid" w:color="000000" w:fill="000000"/>
                <w:fitText w:val="39" w:id="-1136823808"/>
                <w14:textFill>
                  <w14:solidFill>
                    <w14:srgbClr w14:val="000000">
                      <w14:alpha w14:val="100000"/>
                    </w14:srgbClr>
                  </w14:solidFill>
                </w14:textFill>
              </w:rPr>
              <w:t>|</w:t>
            </w:r>
            <w:r w:rsidRPr="00490CD3">
              <w:rPr>
                <w:rFonts w:hint="eastAsia"/>
                <w:color w:val="000000"/>
                <w:spacing w:val="-26"/>
                <w:w w:val="15"/>
                <w:shd w:val="solid" w:color="000000" w:fill="000000"/>
                <w:fitText w:val="39" w:id="-1136823808"/>
                <w14:textFill>
                  <w14:solidFill>
                    <w14:srgbClr w14:val="000000">
                      <w14:alpha w14:val="100000"/>
                    </w14:srgbClr>
                  </w14:solidFill>
                </w14:textFill>
              </w:rPr>
              <w:t xml:space="preserve">　</w:t>
            </w:r>
            <w:r w:rsidR="009120A3">
              <w:rPr>
                <w:vertAlign w:val="superscript"/>
              </w:rPr>
              <w:t>9</w:t>
            </w:r>
          </w:p>
        </w:tc>
        <w:tc>
          <w:tcPr>
            <w:tcW w:w="611" w:type="pct"/>
            <w:shd w:val="clear" w:color="auto" w:fill="auto"/>
          </w:tcPr>
          <w:p w14:paraId="0D22803D" w14:textId="5537A702"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61"/>
                <w14:textFill>
                  <w14:solidFill>
                    <w14:srgbClr w14:val="000000">
                      <w14:alpha w14:val="100000"/>
                    </w14:srgbClr>
                  </w14:solidFill>
                </w14:textFill>
              </w:rPr>
              <w:t xml:space="preserve">　</w:t>
            </w:r>
            <w:r w:rsidRPr="00490CD3">
              <w:rPr>
                <w:color w:val="000000"/>
                <w:w w:val="15"/>
                <w:shd w:val="solid" w:color="000000" w:fill="000000"/>
                <w:fitText w:val="37" w:id="-1136824061"/>
                <w14:textFill>
                  <w14:solidFill>
                    <w14:srgbClr w14:val="000000">
                      <w14:alpha w14:val="100000"/>
                    </w14:srgbClr>
                  </w14:solidFill>
                </w14:textFill>
              </w:rPr>
              <w:t>|</w:t>
            </w:r>
            <w:r w:rsidRPr="00490CD3">
              <w:rPr>
                <w:rFonts w:hint="eastAsia"/>
                <w:color w:val="000000"/>
                <w:spacing w:val="-37"/>
                <w:w w:val="15"/>
                <w:shd w:val="solid" w:color="000000" w:fill="000000"/>
                <w:fitText w:val="37" w:id="-1136824061"/>
                <w14:textFill>
                  <w14:solidFill>
                    <w14:srgbClr w14:val="000000">
                      <w14:alpha w14:val="100000"/>
                    </w14:srgbClr>
                  </w14:solidFill>
                </w14:textFill>
              </w:rPr>
              <w:t xml:space="preserve">　</w:t>
            </w:r>
            <w:r w:rsidR="009120A3">
              <w:rPr>
                <w:vertAlign w:val="superscript"/>
              </w:rPr>
              <w:t>9</w:t>
            </w:r>
          </w:p>
        </w:tc>
        <w:tc>
          <w:tcPr>
            <w:tcW w:w="611" w:type="pct"/>
            <w:shd w:val="clear" w:color="auto" w:fill="auto"/>
          </w:tcPr>
          <w:p w14:paraId="7F9E6EEF" w14:textId="3038A373"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60"/>
                <w14:textFill>
                  <w14:solidFill>
                    <w14:srgbClr w14:val="000000">
                      <w14:alpha w14:val="100000"/>
                    </w14:srgbClr>
                  </w14:solidFill>
                </w14:textFill>
              </w:rPr>
              <w:t xml:space="preserve">　</w:t>
            </w:r>
            <w:r w:rsidRPr="00490CD3">
              <w:rPr>
                <w:color w:val="000000"/>
                <w:w w:val="15"/>
                <w:shd w:val="solid" w:color="000000" w:fill="000000"/>
                <w:fitText w:val="38" w:id="-1136824060"/>
                <w14:textFill>
                  <w14:solidFill>
                    <w14:srgbClr w14:val="000000">
                      <w14:alpha w14:val="100000"/>
                    </w14:srgbClr>
                  </w14:solidFill>
                </w14:textFill>
              </w:rPr>
              <w:t>|</w:t>
            </w:r>
            <w:r w:rsidRPr="00490CD3">
              <w:rPr>
                <w:rFonts w:hint="eastAsia"/>
                <w:color w:val="000000"/>
                <w:spacing w:val="-27"/>
                <w:w w:val="15"/>
                <w:shd w:val="solid" w:color="000000" w:fill="000000"/>
                <w:fitText w:val="38" w:id="-1136824060"/>
                <w14:textFill>
                  <w14:solidFill>
                    <w14:srgbClr w14:val="000000">
                      <w14:alpha w14:val="100000"/>
                    </w14:srgbClr>
                  </w14:solidFill>
                </w14:textFill>
              </w:rPr>
              <w:t xml:space="preserve">　</w:t>
            </w:r>
            <w:r w:rsidR="009120A3">
              <w:rPr>
                <w:vertAlign w:val="superscript"/>
              </w:rPr>
              <w:t>9</w:t>
            </w:r>
          </w:p>
        </w:tc>
        <w:tc>
          <w:tcPr>
            <w:tcW w:w="611" w:type="pct"/>
          </w:tcPr>
          <w:p w14:paraId="7C12D1AA" w14:textId="690C28C5"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59"/>
                <w14:textFill>
                  <w14:solidFill>
                    <w14:srgbClr w14:val="000000">
                      <w14:alpha w14:val="100000"/>
                    </w14:srgbClr>
                  </w14:solidFill>
                </w14:textFill>
              </w:rPr>
              <w:t xml:space="preserve">　</w:t>
            </w:r>
            <w:r w:rsidRPr="00490CD3">
              <w:rPr>
                <w:color w:val="000000"/>
                <w:w w:val="15"/>
                <w:shd w:val="solid" w:color="000000" w:fill="000000"/>
                <w:fitText w:val="38" w:id="-1136824059"/>
                <w14:textFill>
                  <w14:solidFill>
                    <w14:srgbClr w14:val="000000">
                      <w14:alpha w14:val="100000"/>
                    </w14:srgbClr>
                  </w14:solidFill>
                </w14:textFill>
              </w:rPr>
              <w:t>|</w:t>
            </w:r>
            <w:r w:rsidRPr="00490CD3">
              <w:rPr>
                <w:rFonts w:hint="eastAsia"/>
                <w:color w:val="000000"/>
                <w:spacing w:val="-27"/>
                <w:w w:val="15"/>
                <w:shd w:val="solid" w:color="000000" w:fill="000000"/>
                <w:fitText w:val="38" w:id="-1136824059"/>
                <w14:textFill>
                  <w14:solidFill>
                    <w14:srgbClr w14:val="000000">
                      <w14:alpha w14:val="100000"/>
                    </w14:srgbClr>
                  </w14:solidFill>
                </w14:textFill>
              </w:rPr>
              <w:t xml:space="preserve">　</w:t>
            </w:r>
            <w:r w:rsidR="009120A3">
              <w:rPr>
                <w:vertAlign w:val="superscript"/>
              </w:rPr>
              <w:t>9</w:t>
            </w:r>
          </w:p>
        </w:tc>
      </w:tr>
      <w:tr w:rsidR="009F7D70" w:rsidRPr="003576CF" w14:paraId="0D6F697B" w14:textId="77777777" w:rsidTr="001E76E0">
        <w:tc>
          <w:tcPr>
            <w:tcW w:w="1334" w:type="pct"/>
            <w:shd w:val="clear" w:color="auto" w:fill="808080" w:themeFill="background1" w:themeFillShade="80"/>
            <w:vAlign w:val="center"/>
          </w:tcPr>
          <w:p w14:paraId="69CD98CA" w14:textId="77777777" w:rsidR="009F7D70" w:rsidRPr="003576CF" w:rsidRDefault="009F7D70" w:rsidP="001E76E0">
            <w:pPr>
              <w:pStyle w:val="TableText0"/>
              <w:rPr>
                <w:szCs w:val="20"/>
              </w:rPr>
            </w:pPr>
          </w:p>
        </w:tc>
        <w:tc>
          <w:tcPr>
            <w:tcW w:w="611" w:type="pct"/>
            <w:shd w:val="clear" w:color="auto" w:fill="808080" w:themeFill="background1" w:themeFillShade="80"/>
            <w:vAlign w:val="center"/>
          </w:tcPr>
          <w:p w14:paraId="0F6B5D5F" w14:textId="77777777" w:rsidR="009F7D70" w:rsidRPr="003576CF" w:rsidRDefault="009F7D70" w:rsidP="001E76E0">
            <w:pPr>
              <w:pStyle w:val="TableText0"/>
              <w:jc w:val="center"/>
            </w:pPr>
          </w:p>
        </w:tc>
        <w:tc>
          <w:tcPr>
            <w:tcW w:w="611" w:type="pct"/>
            <w:shd w:val="clear" w:color="auto" w:fill="808080" w:themeFill="background1" w:themeFillShade="80"/>
            <w:vAlign w:val="center"/>
          </w:tcPr>
          <w:p w14:paraId="24E9ACC7" w14:textId="77777777" w:rsidR="009F7D70" w:rsidRPr="003576CF" w:rsidRDefault="009F7D70" w:rsidP="001E76E0">
            <w:pPr>
              <w:pStyle w:val="TableText0"/>
              <w:jc w:val="center"/>
            </w:pPr>
          </w:p>
        </w:tc>
        <w:tc>
          <w:tcPr>
            <w:tcW w:w="611" w:type="pct"/>
            <w:shd w:val="clear" w:color="auto" w:fill="808080" w:themeFill="background1" w:themeFillShade="80"/>
            <w:vAlign w:val="center"/>
          </w:tcPr>
          <w:p w14:paraId="339608AA" w14:textId="77777777" w:rsidR="009F7D70" w:rsidRPr="003576CF" w:rsidRDefault="009F7D70" w:rsidP="001E76E0">
            <w:pPr>
              <w:pStyle w:val="TableText0"/>
              <w:jc w:val="center"/>
            </w:pPr>
          </w:p>
        </w:tc>
        <w:tc>
          <w:tcPr>
            <w:tcW w:w="611" w:type="pct"/>
            <w:shd w:val="clear" w:color="auto" w:fill="808080" w:themeFill="background1" w:themeFillShade="80"/>
            <w:vAlign w:val="center"/>
          </w:tcPr>
          <w:p w14:paraId="1DD72858" w14:textId="77777777" w:rsidR="009F7D70" w:rsidRPr="003576CF" w:rsidRDefault="009F7D70" w:rsidP="001E76E0">
            <w:pPr>
              <w:pStyle w:val="TableText0"/>
              <w:jc w:val="center"/>
            </w:pPr>
          </w:p>
        </w:tc>
        <w:tc>
          <w:tcPr>
            <w:tcW w:w="611" w:type="pct"/>
            <w:shd w:val="clear" w:color="auto" w:fill="808080" w:themeFill="background1" w:themeFillShade="80"/>
            <w:vAlign w:val="center"/>
          </w:tcPr>
          <w:p w14:paraId="62336F7D" w14:textId="77777777" w:rsidR="009F7D70" w:rsidRPr="003576CF" w:rsidRDefault="009F7D70" w:rsidP="001E76E0">
            <w:pPr>
              <w:pStyle w:val="TableText0"/>
              <w:jc w:val="center"/>
            </w:pPr>
          </w:p>
        </w:tc>
        <w:tc>
          <w:tcPr>
            <w:tcW w:w="611" w:type="pct"/>
            <w:shd w:val="clear" w:color="auto" w:fill="808080" w:themeFill="background1" w:themeFillShade="80"/>
            <w:vAlign w:val="center"/>
          </w:tcPr>
          <w:p w14:paraId="6A48FF1A" w14:textId="77777777" w:rsidR="009F7D70" w:rsidRPr="003576CF" w:rsidRDefault="009F7D70" w:rsidP="001E76E0">
            <w:pPr>
              <w:pStyle w:val="TableText0"/>
              <w:jc w:val="center"/>
            </w:pPr>
          </w:p>
        </w:tc>
      </w:tr>
      <w:tr w:rsidR="009F7D70" w:rsidRPr="003576CF" w14:paraId="39B752B2" w14:textId="77777777" w:rsidTr="001E76E0">
        <w:tc>
          <w:tcPr>
            <w:tcW w:w="5000" w:type="pct"/>
            <w:gridSpan w:val="7"/>
            <w:shd w:val="clear" w:color="auto" w:fill="auto"/>
          </w:tcPr>
          <w:p w14:paraId="062E4FC8" w14:textId="77777777" w:rsidR="009F7D70" w:rsidRPr="00DE1202" w:rsidRDefault="009F7D70" w:rsidP="001E76E0">
            <w:pPr>
              <w:pStyle w:val="TableText0"/>
              <w:rPr>
                <w:b/>
                <w:bCs w:val="0"/>
              </w:rPr>
            </w:pPr>
            <w:r w:rsidRPr="00DE1202">
              <w:rPr>
                <w:b/>
                <w:bCs w:val="0"/>
              </w:rPr>
              <w:t>Sensitivity analysis – removing age-based contraindication</w:t>
            </w:r>
            <w:r w:rsidRPr="00DE1202">
              <w:rPr>
                <w:b/>
                <w:bCs w:val="0"/>
                <w:vertAlign w:val="superscript"/>
              </w:rPr>
              <w:t>a</w:t>
            </w:r>
          </w:p>
        </w:tc>
      </w:tr>
      <w:tr w:rsidR="009F7D70" w:rsidRPr="003576CF" w14:paraId="5737465E" w14:textId="77777777" w:rsidTr="001E76E0">
        <w:tc>
          <w:tcPr>
            <w:tcW w:w="1334" w:type="pct"/>
            <w:shd w:val="clear" w:color="auto" w:fill="auto"/>
          </w:tcPr>
          <w:p w14:paraId="48EC427E" w14:textId="77777777" w:rsidR="009F7D70" w:rsidRPr="00DE1202" w:rsidRDefault="009F7D70" w:rsidP="001E76E0">
            <w:pPr>
              <w:pStyle w:val="TableText0"/>
              <w:rPr>
                <w:vertAlign w:val="superscript"/>
              </w:rPr>
            </w:pPr>
            <w:r w:rsidRPr="00DE1202">
              <w:t xml:space="preserve">Number of treated </w:t>
            </w:r>
            <w:r>
              <w:t>individuals</w:t>
            </w:r>
            <w:r w:rsidRPr="00DE1202">
              <w:t xml:space="preserve"> aged &lt;18 years old removed from estimates</w:t>
            </w:r>
            <w:r w:rsidRPr="00DE1202">
              <w:rPr>
                <w:vertAlign w:val="superscript"/>
              </w:rPr>
              <w:t>b</w:t>
            </w:r>
          </w:p>
        </w:tc>
        <w:tc>
          <w:tcPr>
            <w:tcW w:w="611" w:type="pct"/>
            <w:shd w:val="clear" w:color="auto" w:fill="auto"/>
            <w:vAlign w:val="center"/>
          </w:tcPr>
          <w:p w14:paraId="2ABFAEB8" w14:textId="37E8259B"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58"/>
                <w14:textFill>
                  <w14:solidFill>
                    <w14:srgbClr w14:val="000000">
                      <w14:alpha w14:val="100000"/>
                    </w14:srgbClr>
                  </w14:solidFill>
                </w14:textFill>
              </w:rPr>
              <w:t xml:space="preserve">　</w:t>
            </w:r>
            <w:r w:rsidRPr="00490CD3">
              <w:rPr>
                <w:color w:val="000000"/>
                <w:w w:val="15"/>
                <w:shd w:val="solid" w:color="000000" w:fill="000000"/>
                <w:fitText w:val="37" w:id="-1136824058"/>
                <w14:textFill>
                  <w14:solidFill>
                    <w14:srgbClr w14:val="000000">
                      <w14:alpha w14:val="100000"/>
                    </w14:srgbClr>
                  </w14:solidFill>
                </w14:textFill>
              </w:rPr>
              <w:t>|</w:t>
            </w:r>
            <w:r w:rsidRPr="00490CD3">
              <w:rPr>
                <w:rFonts w:hint="eastAsia"/>
                <w:color w:val="000000"/>
                <w:spacing w:val="-28"/>
                <w:w w:val="15"/>
                <w:shd w:val="solid" w:color="000000" w:fill="000000"/>
                <w:fitText w:val="37" w:id="-1136824058"/>
                <w14:textFill>
                  <w14:solidFill>
                    <w14:srgbClr w14:val="000000">
                      <w14:alpha w14:val="100000"/>
                    </w14:srgbClr>
                  </w14:solidFill>
                </w14:textFill>
              </w:rPr>
              <w:t xml:space="preserve">　</w:t>
            </w:r>
            <w:r w:rsidR="009120A3" w:rsidRPr="000F4285">
              <w:rPr>
                <w:vertAlign w:val="superscript"/>
              </w:rPr>
              <w:t>1</w:t>
            </w:r>
          </w:p>
        </w:tc>
        <w:tc>
          <w:tcPr>
            <w:tcW w:w="611" w:type="pct"/>
            <w:shd w:val="clear" w:color="auto" w:fill="auto"/>
            <w:vAlign w:val="center"/>
          </w:tcPr>
          <w:p w14:paraId="169EA59C" w14:textId="140179C3"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57"/>
                <w14:textFill>
                  <w14:solidFill>
                    <w14:srgbClr w14:val="000000">
                      <w14:alpha w14:val="100000"/>
                    </w14:srgbClr>
                  </w14:solidFill>
                </w14:textFill>
              </w:rPr>
              <w:t xml:space="preserve">　</w:t>
            </w:r>
            <w:r w:rsidRPr="00490CD3">
              <w:rPr>
                <w:color w:val="000000"/>
                <w:w w:val="15"/>
                <w:shd w:val="solid" w:color="000000" w:fill="000000"/>
                <w:fitText w:val="37" w:id="-1136824057"/>
                <w14:textFill>
                  <w14:solidFill>
                    <w14:srgbClr w14:val="000000">
                      <w14:alpha w14:val="100000"/>
                    </w14:srgbClr>
                  </w14:solidFill>
                </w14:textFill>
              </w:rPr>
              <w:t>|</w:t>
            </w:r>
            <w:r w:rsidRPr="00490CD3">
              <w:rPr>
                <w:rFonts w:hint="eastAsia"/>
                <w:color w:val="000000"/>
                <w:spacing w:val="-28"/>
                <w:w w:val="15"/>
                <w:shd w:val="solid" w:color="000000" w:fill="000000"/>
                <w:fitText w:val="37" w:id="-1136824057"/>
                <w14:textFill>
                  <w14:solidFill>
                    <w14:srgbClr w14:val="000000">
                      <w14:alpha w14:val="100000"/>
                    </w14:srgbClr>
                  </w14:solidFill>
                </w14:textFill>
              </w:rPr>
              <w:t xml:space="preserve">　</w:t>
            </w:r>
            <w:r w:rsidR="009120A3" w:rsidRPr="000F4285">
              <w:rPr>
                <w:vertAlign w:val="superscript"/>
              </w:rPr>
              <w:t>1</w:t>
            </w:r>
          </w:p>
        </w:tc>
        <w:tc>
          <w:tcPr>
            <w:tcW w:w="611" w:type="pct"/>
            <w:shd w:val="clear" w:color="auto" w:fill="auto"/>
            <w:vAlign w:val="center"/>
          </w:tcPr>
          <w:p w14:paraId="5F440033" w14:textId="45BE480F"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56"/>
                <w14:textFill>
                  <w14:solidFill>
                    <w14:srgbClr w14:val="000000">
                      <w14:alpha w14:val="100000"/>
                    </w14:srgbClr>
                  </w14:solidFill>
                </w14:textFill>
              </w:rPr>
              <w:t xml:space="preserve">　</w:t>
            </w:r>
            <w:r w:rsidRPr="00490CD3">
              <w:rPr>
                <w:color w:val="000000"/>
                <w:w w:val="15"/>
                <w:shd w:val="solid" w:color="000000" w:fill="000000"/>
                <w:fitText w:val="38" w:id="-1136824056"/>
                <w14:textFill>
                  <w14:solidFill>
                    <w14:srgbClr w14:val="000000">
                      <w14:alpha w14:val="100000"/>
                    </w14:srgbClr>
                  </w14:solidFill>
                </w14:textFill>
              </w:rPr>
              <w:t>|</w:t>
            </w:r>
            <w:r w:rsidRPr="00490CD3">
              <w:rPr>
                <w:rFonts w:hint="eastAsia"/>
                <w:color w:val="000000"/>
                <w:spacing w:val="-27"/>
                <w:w w:val="15"/>
                <w:shd w:val="solid" w:color="000000" w:fill="000000"/>
                <w:fitText w:val="38" w:id="-1136824056"/>
                <w14:textFill>
                  <w14:solidFill>
                    <w14:srgbClr w14:val="000000">
                      <w14:alpha w14:val="100000"/>
                    </w14:srgbClr>
                  </w14:solidFill>
                </w14:textFill>
              </w:rPr>
              <w:t xml:space="preserve">　</w:t>
            </w:r>
            <w:r w:rsidR="009120A3" w:rsidRPr="000F4285">
              <w:rPr>
                <w:vertAlign w:val="superscript"/>
              </w:rPr>
              <w:t>1</w:t>
            </w:r>
          </w:p>
        </w:tc>
        <w:tc>
          <w:tcPr>
            <w:tcW w:w="611" w:type="pct"/>
            <w:shd w:val="clear" w:color="auto" w:fill="auto"/>
            <w:vAlign w:val="center"/>
          </w:tcPr>
          <w:p w14:paraId="4EC89D03" w14:textId="6460C851"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55"/>
                <w14:textFill>
                  <w14:solidFill>
                    <w14:srgbClr w14:val="000000">
                      <w14:alpha w14:val="100000"/>
                    </w14:srgbClr>
                  </w14:solidFill>
                </w14:textFill>
              </w:rPr>
              <w:t xml:space="preserve">　</w:t>
            </w:r>
            <w:r w:rsidRPr="00490CD3">
              <w:rPr>
                <w:color w:val="000000"/>
                <w:w w:val="15"/>
                <w:shd w:val="solid" w:color="000000" w:fill="000000"/>
                <w:fitText w:val="37" w:id="-1136824055"/>
                <w14:textFill>
                  <w14:solidFill>
                    <w14:srgbClr w14:val="000000">
                      <w14:alpha w14:val="100000"/>
                    </w14:srgbClr>
                  </w14:solidFill>
                </w14:textFill>
              </w:rPr>
              <w:t>|</w:t>
            </w:r>
            <w:r w:rsidRPr="00490CD3">
              <w:rPr>
                <w:rFonts w:hint="eastAsia"/>
                <w:color w:val="000000"/>
                <w:spacing w:val="-28"/>
                <w:w w:val="15"/>
                <w:shd w:val="solid" w:color="000000" w:fill="000000"/>
                <w:fitText w:val="37" w:id="-1136824055"/>
                <w14:textFill>
                  <w14:solidFill>
                    <w14:srgbClr w14:val="000000">
                      <w14:alpha w14:val="100000"/>
                    </w14:srgbClr>
                  </w14:solidFill>
                </w14:textFill>
              </w:rPr>
              <w:t xml:space="preserve">　</w:t>
            </w:r>
            <w:r w:rsidR="009120A3" w:rsidRPr="000F4285">
              <w:rPr>
                <w:vertAlign w:val="superscript"/>
              </w:rPr>
              <w:t>1</w:t>
            </w:r>
          </w:p>
        </w:tc>
        <w:tc>
          <w:tcPr>
            <w:tcW w:w="611" w:type="pct"/>
            <w:shd w:val="clear" w:color="auto" w:fill="auto"/>
            <w:vAlign w:val="center"/>
          </w:tcPr>
          <w:p w14:paraId="013C58EE" w14:textId="169F367E"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54"/>
                <w14:textFill>
                  <w14:solidFill>
                    <w14:srgbClr w14:val="000000">
                      <w14:alpha w14:val="100000"/>
                    </w14:srgbClr>
                  </w14:solidFill>
                </w14:textFill>
              </w:rPr>
              <w:t xml:space="preserve">　</w:t>
            </w:r>
            <w:r w:rsidRPr="00490CD3">
              <w:rPr>
                <w:color w:val="000000"/>
                <w:w w:val="15"/>
                <w:shd w:val="solid" w:color="000000" w:fill="000000"/>
                <w:fitText w:val="38" w:id="-1136824054"/>
                <w14:textFill>
                  <w14:solidFill>
                    <w14:srgbClr w14:val="000000">
                      <w14:alpha w14:val="100000"/>
                    </w14:srgbClr>
                  </w14:solidFill>
                </w14:textFill>
              </w:rPr>
              <w:t>|</w:t>
            </w:r>
            <w:r w:rsidRPr="00490CD3">
              <w:rPr>
                <w:rFonts w:hint="eastAsia"/>
                <w:color w:val="000000"/>
                <w:spacing w:val="-27"/>
                <w:w w:val="15"/>
                <w:shd w:val="solid" w:color="000000" w:fill="000000"/>
                <w:fitText w:val="38" w:id="-1136824054"/>
                <w14:textFill>
                  <w14:solidFill>
                    <w14:srgbClr w14:val="000000">
                      <w14:alpha w14:val="100000"/>
                    </w14:srgbClr>
                  </w14:solidFill>
                </w14:textFill>
              </w:rPr>
              <w:t xml:space="preserve">　</w:t>
            </w:r>
            <w:r w:rsidR="009120A3" w:rsidRPr="000F4285">
              <w:rPr>
                <w:vertAlign w:val="superscript"/>
              </w:rPr>
              <w:t>1</w:t>
            </w:r>
          </w:p>
        </w:tc>
        <w:tc>
          <w:tcPr>
            <w:tcW w:w="611" w:type="pct"/>
            <w:vAlign w:val="center"/>
          </w:tcPr>
          <w:p w14:paraId="032C57F7" w14:textId="435A0FF2"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53"/>
                <w14:textFill>
                  <w14:solidFill>
                    <w14:srgbClr w14:val="000000">
                      <w14:alpha w14:val="100000"/>
                    </w14:srgbClr>
                  </w14:solidFill>
                </w14:textFill>
              </w:rPr>
              <w:t xml:space="preserve">　</w:t>
            </w:r>
            <w:r w:rsidRPr="00490CD3">
              <w:rPr>
                <w:color w:val="000000"/>
                <w:w w:val="15"/>
                <w:shd w:val="solid" w:color="000000" w:fill="000000"/>
                <w:fitText w:val="38" w:id="-1136824053"/>
                <w14:textFill>
                  <w14:solidFill>
                    <w14:srgbClr w14:val="000000">
                      <w14:alpha w14:val="100000"/>
                    </w14:srgbClr>
                  </w14:solidFill>
                </w14:textFill>
              </w:rPr>
              <w:t>|</w:t>
            </w:r>
            <w:r w:rsidRPr="00490CD3">
              <w:rPr>
                <w:rFonts w:hint="eastAsia"/>
                <w:color w:val="000000"/>
                <w:spacing w:val="-27"/>
                <w:w w:val="15"/>
                <w:shd w:val="solid" w:color="000000" w:fill="000000"/>
                <w:fitText w:val="38" w:id="-1136824053"/>
                <w14:textFill>
                  <w14:solidFill>
                    <w14:srgbClr w14:val="000000">
                      <w14:alpha w14:val="100000"/>
                    </w14:srgbClr>
                  </w14:solidFill>
                </w14:textFill>
              </w:rPr>
              <w:t xml:space="preserve">　</w:t>
            </w:r>
            <w:r w:rsidR="009120A3" w:rsidRPr="000F4285">
              <w:rPr>
                <w:vertAlign w:val="superscript"/>
              </w:rPr>
              <w:t>1</w:t>
            </w:r>
          </w:p>
        </w:tc>
      </w:tr>
      <w:tr w:rsidR="009F7D70" w:rsidRPr="003576CF" w14:paraId="5778536C" w14:textId="77777777" w:rsidTr="001E76E0">
        <w:tc>
          <w:tcPr>
            <w:tcW w:w="1334" w:type="pct"/>
            <w:shd w:val="clear" w:color="auto" w:fill="auto"/>
          </w:tcPr>
          <w:p w14:paraId="7E936CDB" w14:textId="77777777" w:rsidR="009F7D70" w:rsidRPr="00E063E0" w:rsidRDefault="009F7D70" w:rsidP="001E76E0">
            <w:pPr>
              <w:pStyle w:val="TableText0"/>
              <w:rPr>
                <w:vertAlign w:val="superscript"/>
              </w:rPr>
            </w:pPr>
            <w:r w:rsidRPr="00E063E0">
              <w:t>Total individuals treated</w:t>
            </w:r>
            <w:r>
              <w:rPr>
                <w:vertAlign w:val="superscript"/>
              </w:rPr>
              <w:t>c</w:t>
            </w:r>
          </w:p>
        </w:tc>
        <w:tc>
          <w:tcPr>
            <w:tcW w:w="611" w:type="pct"/>
            <w:shd w:val="clear" w:color="auto" w:fill="auto"/>
          </w:tcPr>
          <w:p w14:paraId="78C403F1" w14:textId="7EB605FD"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52"/>
                <w14:textFill>
                  <w14:solidFill>
                    <w14:srgbClr w14:val="000000">
                      <w14:alpha w14:val="100000"/>
                    </w14:srgbClr>
                  </w14:solidFill>
                </w14:textFill>
              </w:rPr>
              <w:t xml:space="preserve">　</w:t>
            </w:r>
            <w:r w:rsidRPr="00490CD3">
              <w:rPr>
                <w:color w:val="000000"/>
                <w:w w:val="15"/>
                <w:shd w:val="solid" w:color="000000" w:fill="000000"/>
                <w:fitText w:val="37" w:id="-1136824052"/>
                <w14:textFill>
                  <w14:solidFill>
                    <w14:srgbClr w14:val="000000">
                      <w14:alpha w14:val="100000"/>
                    </w14:srgbClr>
                  </w14:solidFill>
                </w14:textFill>
              </w:rPr>
              <w:t>|</w:t>
            </w:r>
            <w:r w:rsidRPr="00490CD3">
              <w:rPr>
                <w:rFonts w:hint="eastAsia"/>
                <w:color w:val="000000"/>
                <w:spacing w:val="-28"/>
                <w:w w:val="15"/>
                <w:shd w:val="solid" w:color="000000" w:fill="000000"/>
                <w:fitText w:val="37" w:id="-1136824052"/>
                <w14:textFill>
                  <w14:solidFill>
                    <w14:srgbClr w14:val="000000">
                      <w14:alpha w14:val="100000"/>
                    </w14:srgbClr>
                  </w14:solidFill>
                </w14:textFill>
              </w:rPr>
              <w:t xml:space="preserve">　</w:t>
            </w:r>
            <w:r w:rsidR="009120A3">
              <w:rPr>
                <w:vertAlign w:val="superscript"/>
              </w:rPr>
              <w:t>6</w:t>
            </w:r>
            <w:r w:rsidRPr="00490CD3">
              <w:t xml:space="preserve"> </w:t>
            </w:r>
          </w:p>
        </w:tc>
        <w:tc>
          <w:tcPr>
            <w:tcW w:w="611" w:type="pct"/>
            <w:shd w:val="clear" w:color="auto" w:fill="auto"/>
          </w:tcPr>
          <w:p w14:paraId="12D83475" w14:textId="554161A6"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51"/>
                <w14:textFill>
                  <w14:solidFill>
                    <w14:srgbClr w14:val="000000">
                      <w14:alpha w14:val="100000"/>
                    </w14:srgbClr>
                  </w14:solidFill>
                </w14:textFill>
              </w:rPr>
              <w:t xml:space="preserve">　</w:t>
            </w:r>
            <w:r w:rsidRPr="00490CD3">
              <w:rPr>
                <w:color w:val="000000"/>
                <w:w w:val="15"/>
                <w:shd w:val="solid" w:color="000000" w:fill="000000"/>
                <w:fitText w:val="37" w:id="-1136824051"/>
                <w14:textFill>
                  <w14:solidFill>
                    <w14:srgbClr w14:val="000000">
                      <w14:alpha w14:val="100000"/>
                    </w14:srgbClr>
                  </w14:solidFill>
                </w14:textFill>
              </w:rPr>
              <w:t>|</w:t>
            </w:r>
            <w:r w:rsidRPr="00490CD3">
              <w:rPr>
                <w:rFonts w:hint="eastAsia"/>
                <w:color w:val="000000"/>
                <w:spacing w:val="-28"/>
                <w:w w:val="15"/>
                <w:shd w:val="solid" w:color="000000" w:fill="000000"/>
                <w:fitText w:val="37" w:id="-1136824051"/>
                <w14:textFill>
                  <w14:solidFill>
                    <w14:srgbClr w14:val="000000">
                      <w14:alpha w14:val="100000"/>
                    </w14:srgbClr>
                  </w14:solidFill>
                </w14:textFill>
              </w:rPr>
              <w:t xml:space="preserve">　</w:t>
            </w:r>
            <w:r w:rsidR="009120A3">
              <w:rPr>
                <w:vertAlign w:val="superscript"/>
              </w:rPr>
              <w:t>6</w:t>
            </w:r>
            <w:r w:rsidRPr="00490CD3">
              <w:t xml:space="preserve"> </w:t>
            </w:r>
          </w:p>
        </w:tc>
        <w:tc>
          <w:tcPr>
            <w:tcW w:w="611" w:type="pct"/>
            <w:shd w:val="clear" w:color="auto" w:fill="auto"/>
          </w:tcPr>
          <w:p w14:paraId="0B612262" w14:textId="61C0BFA8"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50"/>
                <w14:textFill>
                  <w14:solidFill>
                    <w14:srgbClr w14:val="000000">
                      <w14:alpha w14:val="100000"/>
                    </w14:srgbClr>
                  </w14:solidFill>
                </w14:textFill>
              </w:rPr>
              <w:t xml:space="preserve">　</w:t>
            </w:r>
            <w:r w:rsidRPr="00490CD3">
              <w:rPr>
                <w:color w:val="000000"/>
                <w:w w:val="15"/>
                <w:shd w:val="solid" w:color="000000" w:fill="000000"/>
                <w:fitText w:val="38" w:id="-1136824050"/>
                <w14:textFill>
                  <w14:solidFill>
                    <w14:srgbClr w14:val="000000">
                      <w14:alpha w14:val="100000"/>
                    </w14:srgbClr>
                  </w14:solidFill>
                </w14:textFill>
              </w:rPr>
              <w:t>|</w:t>
            </w:r>
            <w:r w:rsidRPr="00490CD3">
              <w:rPr>
                <w:rFonts w:hint="eastAsia"/>
                <w:color w:val="000000"/>
                <w:spacing w:val="-27"/>
                <w:w w:val="15"/>
                <w:shd w:val="solid" w:color="000000" w:fill="000000"/>
                <w:fitText w:val="38" w:id="-1136824050"/>
                <w14:textFill>
                  <w14:solidFill>
                    <w14:srgbClr w14:val="000000">
                      <w14:alpha w14:val="100000"/>
                    </w14:srgbClr>
                  </w14:solidFill>
                </w14:textFill>
              </w:rPr>
              <w:t xml:space="preserve">　</w:t>
            </w:r>
            <w:r w:rsidR="009120A3">
              <w:rPr>
                <w:vertAlign w:val="superscript"/>
              </w:rPr>
              <w:t>6</w:t>
            </w:r>
            <w:r w:rsidRPr="00490CD3">
              <w:t xml:space="preserve"> </w:t>
            </w:r>
          </w:p>
        </w:tc>
        <w:tc>
          <w:tcPr>
            <w:tcW w:w="611" w:type="pct"/>
            <w:shd w:val="clear" w:color="auto" w:fill="auto"/>
          </w:tcPr>
          <w:p w14:paraId="2870ADB8" w14:textId="30CAD4BA"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49"/>
                <w14:textFill>
                  <w14:solidFill>
                    <w14:srgbClr w14:val="000000">
                      <w14:alpha w14:val="100000"/>
                    </w14:srgbClr>
                  </w14:solidFill>
                </w14:textFill>
              </w:rPr>
              <w:t xml:space="preserve">　</w:t>
            </w:r>
            <w:r w:rsidRPr="00490CD3">
              <w:rPr>
                <w:color w:val="000000"/>
                <w:w w:val="15"/>
                <w:shd w:val="solid" w:color="000000" w:fill="000000"/>
                <w:fitText w:val="37" w:id="-1136824049"/>
                <w14:textFill>
                  <w14:solidFill>
                    <w14:srgbClr w14:val="000000">
                      <w14:alpha w14:val="100000"/>
                    </w14:srgbClr>
                  </w14:solidFill>
                </w14:textFill>
              </w:rPr>
              <w:t>|</w:t>
            </w:r>
            <w:r w:rsidRPr="00490CD3">
              <w:rPr>
                <w:rFonts w:hint="eastAsia"/>
                <w:color w:val="000000"/>
                <w:spacing w:val="-28"/>
                <w:w w:val="15"/>
                <w:shd w:val="solid" w:color="000000" w:fill="000000"/>
                <w:fitText w:val="37" w:id="-1136824049"/>
                <w14:textFill>
                  <w14:solidFill>
                    <w14:srgbClr w14:val="000000">
                      <w14:alpha w14:val="100000"/>
                    </w14:srgbClr>
                  </w14:solidFill>
                </w14:textFill>
              </w:rPr>
              <w:t xml:space="preserve">　</w:t>
            </w:r>
            <w:r w:rsidR="009120A3">
              <w:rPr>
                <w:vertAlign w:val="superscript"/>
              </w:rPr>
              <w:t>6</w:t>
            </w:r>
            <w:r w:rsidRPr="00490CD3">
              <w:t xml:space="preserve"> </w:t>
            </w:r>
          </w:p>
        </w:tc>
        <w:tc>
          <w:tcPr>
            <w:tcW w:w="611" w:type="pct"/>
            <w:shd w:val="clear" w:color="auto" w:fill="auto"/>
          </w:tcPr>
          <w:p w14:paraId="05C53474" w14:textId="3EC3EA25"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48"/>
                <w14:textFill>
                  <w14:solidFill>
                    <w14:srgbClr w14:val="000000">
                      <w14:alpha w14:val="100000"/>
                    </w14:srgbClr>
                  </w14:solidFill>
                </w14:textFill>
              </w:rPr>
              <w:t xml:space="preserve">　</w:t>
            </w:r>
            <w:r w:rsidRPr="00490CD3">
              <w:rPr>
                <w:color w:val="000000"/>
                <w:w w:val="15"/>
                <w:shd w:val="solid" w:color="000000" w:fill="000000"/>
                <w:fitText w:val="38" w:id="-1136824048"/>
                <w14:textFill>
                  <w14:solidFill>
                    <w14:srgbClr w14:val="000000">
                      <w14:alpha w14:val="100000"/>
                    </w14:srgbClr>
                  </w14:solidFill>
                </w14:textFill>
              </w:rPr>
              <w:t>|</w:t>
            </w:r>
            <w:r w:rsidRPr="00490CD3">
              <w:rPr>
                <w:rFonts w:hint="eastAsia"/>
                <w:color w:val="000000"/>
                <w:spacing w:val="-27"/>
                <w:w w:val="15"/>
                <w:shd w:val="solid" w:color="000000" w:fill="000000"/>
                <w:fitText w:val="38" w:id="-1136824048"/>
                <w14:textFill>
                  <w14:solidFill>
                    <w14:srgbClr w14:val="000000">
                      <w14:alpha w14:val="100000"/>
                    </w14:srgbClr>
                  </w14:solidFill>
                </w14:textFill>
              </w:rPr>
              <w:t xml:space="preserve">　</w:t>
            </w:r>
            <w:r w:rsidR="009120A3">
              <w:rPr>
                <w:vertAlign w:val="superscript"/>
              </w:rPr>
              <w:t>7</w:t>
            </w:r>
            <w:r w:rsidRPr="00490CD3">
              <w:t xml:space="preserve"> </w:t>
            </w:r>
          </w:p>
        </w:tc>
        <w:tc>
          <w:tcPr>
            <w:tcW w:w="611" w:type="pct"/>
          </w:tcPr>
          <w:p w14:paraId="7979F9FD" w14:textId="106AADFB"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64"/>
                <w14:textFill>
                  <w14:solidFill>
                    <w14:srgbClr w14:val="000000">
                      <w14:alpha w14:val="100000"/>
                    </w14:srgbClr>
                  </w14:solidFill>
                </w14:textFill>
              </w:rPr>
              <w:t xml:space="preserve">　</w:t>
            </w:r>
            <w:r w:rsidRPr="00490CD3">
              <w:rPr>
                <w:color w:val="000000"/>
                <w:w w:val="15"/>
                <w:shd w:val="solid" w:color="000000" w:fill="000000"/>
                <w:fitText w:val="38" w:id="-1136824064"/>
                <w14:textFill>
                  <w14:solidFill>
                    <w14:srgbClr w14:val="000000">
                      <w14:alpha w14:val="100000"/>
                    </w14:srgbClr>
                  </w14:solidFill>
                </w14:textFill>
              </w:rPr>
              <w:t>|</w:t>
            </w:r>
            <w:r w:rsidRPr="00490CD3">
              <w:rPr>
                <w:rFonts w:hint="eastAsia"/>
                <w:color w:val="000000"/>
                <w:spacing w:val="-27"/>
                <w:w w:val="15"/>
                <w:shd w:val="solid" w:color="000000" w:fill="000000"/>
                <w:fitText w:val="38" w:id="-1136824064"/>
                <w14:textFill>
                  <w14:solidFill>
                    <w14:srgbClr w14:val="000000">
                      <w14:alpha w14:val="100000"/>
                    </w14:srgbClr>
                  </w14:solidFill>
                </w14:textFill>
              </w:rPr>
              <w:t xml:space="preserve">　</w:t>
            </w:r>
            <w:r w:rsidR="009120A3">
              <w:rPr>
                <w:vertAlign w:val="superscript"/>
              </w:rPr>
              <w:t>7</w:t>
            </w:r>
            <w:r w:rsidRPr="00490CD3">
              <w:t xml:space="preserve"> </w:t>
            </w:r>
          </w:p>
        </w:tc>
      </w:tr>
      <w:tr w:rsidR="009F7D70" w:rsidRPr="003576CF" w14:paraId="0787B221" w14:textId="77777777" w:rsidTr="001E76E0">
        <w:tc>
          <w:tcPr>
            <w:tcW w:w="1334" w:type="pct"/>
            <w:shd w:val="clear" w:color="auto" w:fill="auto"/>
          </w:tcPr>
          <w:p w14:paraId="3E254175" w14:textId="77777777" w:rsidR="009F7D70" w:rsidRPr="00E063E0" w:rsidRDefault="009F7D70" w:rsidP="001E76E0">
            <w:pPr>
              <w:pStyle w:val="TableText0"/>
            </w:pPr>
            <w:r w:rsidRPr="00E063E0">
              <w:t>Net cost to PBS/RPBS</w:t>
            </w:r>
            <w:r w:rsidRPr="00E063E0">
              <w:rPr>
                <w:vertAlign w:val="superscript"/>
              </w:rPr>
              <w:t xml:space="preserve"> a</w:t>
            </w:r>
          </w:p>
        </w:tc>
        <w:tc>
          <w:tcPr>
            <w:tcW w:w="611" w:type="pct"/>
            <w:shd w:val="clear" w:color="auto" w:fill="auto"/>
            <w:vAlign w:val="center"/>
          </w:tcPr>
          <w:p w14:paraId="364CFC92" w14:textId="79E1FF45"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63"/>
                <w14:textFill>
                  <w14:solidFill>
                    <w14:srgbClr w14:val="000000">
                      <w14:alpha w14:val="100000"/>
                    </w14:srgbClr>
                  </w14:solidFill>
                </w14:textFill>
              </w:rPr>
              <w:t xml:space="preserve">　</w:t>
            </w:r>
            <w:r w:rsidRPr="00490CD3">
              <w:rPr>
                <w:color w:val="000000"/>
                <w:w w:val="15"/>
                <w:shd w:val="solid" w:color="000000" w:fill="000000"/>
                <w:fitText w:val="37" w:id="-1136824063"/>
                <w14:textFill>
                  <w14:solidFill>
                    <w14:srgbClr w14:val="000000">
                      <w14:alpha w14:val="100000"/>
                    </w14:srgbClr>
                  </w14:solidFill>
                </w14:textFill>
              </w:rPr>
              <w:t>|</w:t>
            </w:r>
            <w:r w:rsidRPr="00490CD3">
              <w:rPr>
                <w:rFonts w:hint="eastAsia"/>
                <w:color w:val="000000"/>
                <w:spacing w:val="-28"/>
                <w:w w:val="15"/>
                <w:shd w:val="solid" w:color="000000" w:fill="000000"/>
                <w:fitText w:val="37" w:id="-1136824063"/>
                <w14:textFill>
                  <w14:solidFill>
                    <w14:srgbClr w14:val="000000">
                      <w14:alpha w14:val="100000"/>
                    </w14:srgbClr>
                  </w14:solidFill>
                </w14:textFill>
              </w:rPr>
              <w:t xml:space="preserve">　</w:t>
            </w:r>
            <w:r w:rsidR="009120A3">
              <w:rPr>
                <w:vertAlign w:val="superscript"/>
              </w:rPr>
              <w:t>8</w:t>
            </w:r>
          </w:p>
        </w:tc>
        <w:tc>
          <w:tcPr>
            <w:tcW w:w="611" w:type="pct"/>
            <w:shd w:val="clear" w:color="auto" w:fill="auto"/>
            <w:vAlign w:val="center"/>
          </w:tcPr>
          <w:p w14:paraId="4282496D" w14:textId="3A50831F"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62"/>
                <w14:textFill>
                  <w14:solidFill>
                    <w14:srgbClr w14:val="000000">
                      <w14:alpha w14:val="100000"/>
                    </w14:srgbClr>
                  </w14:solidFill>
                </w14:textFill>
              </w:rPr>
              <w:t xml:space="preserve">　</w:t>
            </w:r>
            <w:r w:rsidRPr="00490CD3">
              <w:rPr>
                <w:color w:val="000000"/>
                <w:w w:val="15"/>
                <w:shd w:val="solid" w:color="000000" w:fill="000000"/>
                <w:fitText w:val="37" w:id="-1136824062"/>
                <w14:textFill>
                  <w14:solidFill>
                    <w14:srgbClr w14:val="000000">
                      <w14:alpha w14:val="100000"/>
                    </w14:srgbClr>
                  </w14:solidFill>
                </w14:textFill>
              </w:rPr>
              <w:t>|</w:t>
            </w:r>
            <w:r w:rsidRPr="00490CD3">
              <w:rPr>
                <w:rFonts w:hint="eastAsia"/>
                <w:color w:val="000000"/>
                <w:spacing w:val="-28"/>
                <w:w w:val="15"/>
                <w:shd w:val="solid" w:color="000000" w:fill="000000"/>
                <w:fitText w:val="37" w:id="-1136824062"/>
                <w14:textFill>
                  <w14:solidFill>
                    <w14:srgbClr w14:val="000000">
                      <w14:alpha w14:val="100000"/>
                    </w14:srgbClr>
                  </w14:solidFill>
                </w14:textFill>
              </w:rPr>
              <w:t xml:space="preserve">　</w:t>
            </w:r>
            <w:r w:rsidR="009120A3">
              <w:rPr>
                <w:vertAlign w:val="superscript"/>
              </w:rPr>
              <w:t>8</w:t>
            </w:r>
          </w:p>
        </w:tc>
        <w:tc>
          <w:tcPr>
            <w:tcW w:w="611" w:type="pct"/>
            <w:shd w:val="clear" w:color="auto" w:fill="auto"/>
            <w:vAlign w:val="center"/>
          </w:tcPr>
          <w:p w14:paraId="1B47B304" w14:textId="72B29DA3" w:rsidR="009F7D70" w:rsidRPr="009120A3" w:rsidRDefault="00490CD3" w:rsidP="001E76E0">
            <w:pPr>
              <w:pStyle w:val="TableText0"/>
              <w:jc w:val="center"/>
              <w:rPr>
                <w:b/>
                <w:bCs w:val="0"/>
                <w:highlight w:val="darkGray"/>
              </w:rPr>
            </w:pPr>
            <w:r w:rsidRPr="00490CD3">
              <w:rPr>
                <w:rFonts w:hint="eastAsia"/>
                <w:color w:val="000000"/>
                <w:w w:val="15"/>
                <w:shd w:val="solid" w:color="000000" w:fill="000000"/>
                <w:fitText w:val="38" w:id="-1136824061"/>
                <w14:textFill>
                  <w14:solidFill>
                    <w14:srgbClr w14:val="000000">
                      <w14:alpha w14:val="100000"/>
                    </w14:srgbClr>
                  </w14:solidFill>
                </w14:textFill>
              </w:rPr>
              <w:t xml:space="preserve">　</w:t>
            </w:r>
            <w:r w:rsidRPr="00490CD3">
              <w:rPr>
                <w:color w:val="000000"/>
                <w:w w:val="15"/>
                <w:shd w:val="solid" w:color="000000" w:fill="000000"/>
                <w:fitText w:val="38" w:id="-1136824061"/>
                <w14:textFill>
                  <w14:solidFill>
                    <w14:srgbClr w14:val="000000">
                      <w14:alpha w14:val="100000"/>
                    </w14:srgbClr>
                  </w14:solidFill>
                </w14:textFill>
              </w:rPr>
              <w:t>|</w:t>
            </w:r>
            <w:r w:rsidRPr="00490CD3">
              <w:rPr>
                <w:rFonts w:hint="eastAsia"/>
                <w:color w:val="000000"/>
                <w:spacing w:val="-27"/>
                <w:w w:val="15"/>
                <w:shd w:val="solid" w:color="000000" w:fill="000000"/>
                <w:fitText w:val="38" w:id="-1136824061"/>
                <w14:textFill>
                  <w14:solidFill>
                    <w14:srgbClr w14:val="000000">
                      <w14:alpha w14:val="100000"/>
                    </w14:srgbClr>
                  </w14:solidFill>
                </w14:textFill>
              </w:rPr>
              <w:t xml:space="preserve">　</w:t>
            </w:r>
            <w:r w:rsidR="00404E3D" w:rsidRPr="00404E3D">
              <w:rPr>
                <w:b/>
                <w:bCs w:val="0"/>
                <w:vertAlign w:val="superscript"/>
              </w:rPr>
              <w:t>8</w:t>
            </w:r>
          </w:p>
        </w:tc>
        <w:tc>
          <w:tcPr>
            <w:tcW w:w="611" w:type="pct"/>
            <w:shd w:val="clear" w:color="auto" w:fill="auto"/>
            <w:vAlign w:val="center"/>
          </w:tcPr>
          <w:p w14:paraId="28AB60D1" w14:textId="036136AA"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60"/>
                <w14:textFill>
                  <w14:solidFill>
                    <w14:srgbClr w14:val="000000">
                      <w14:alpha w14:val="100000"/>
                    </w14:srgbClr>
                  </w14:solidFill>
                </w14:textFill>
              </w:rPr>
              <w:t xml:space="preserve">　</w:t>
            </w:r>
            <w:r w:rsidRPr="00490CD3">
              <w:rPr>
                <w:color w:val="000000"/>
                <w:w w:val="15"/>
                <w:shd w:val="solid" w:color="000000" w:fill="000000"/>
                <w:fitText w:val="37" w:id="-1136824060"/>
                <w14:textFill>
                  <w14:solidFill>
                    <w14:srgbClr w14:val="000000">
                      <w14:alpha w14:val="100000"/>
                    </w14:srgbClr>
                  </w14:solidFill>
                </w14:textFill>
              </w:rPr>
              <w:t>|</w:t>
            </w:r>
            <w:r w:rsidRPr="00490CD3">
              <w:rPr>
                <w:rFonts w:hint="eastAsia"/>
                <w:color w:val="000000"/>
                <w:spacing w:val="-28"/>
                <w:w w:val="15"/>
                <w:shd w:val="solid" w:color="000000" w:fill="000000"/>
                <w:fitText w:val="37" w:id="-1136824060"/>
                <w14:textFill>
                  <w14:solidFill>
                    <w14:srgbClr w14:val="000000">
                      <w14:alpha w14:val="100000"/>
                    </w14:srgbClr>
                  </w14:solidFill>
                </w14:textFill>
              </w:rPr>
              <w:t xml:space="preserve">　</w:t>
            </w:r>
            <w:r w:rsidR="00404E3D">
              <w:rPr>
                <w:vertAlign w:val="superscript"/>
              </w:rPr>
              <w:t>9</w:t>
            </w:r>
          </w:p>
        </w:tc>
        <w:tc>
          <w:tcPr>
            <w:tcW w:w="611" w:type="pct"/>
            <w:shd w:val="clear" w:color="auto" w:fill="auto"/>
            <w:vAlign w:val="center"/>
          </w:tcPr>
          <w:p w14:paraId="51AE0CE3" w14:textId="72BF7553"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59"/>
                <w14:textFill>
                  <w14:solidFill>
                    <w14:srgbClr w14:val="000000">
                      <w14:alpha w14:val="100000"/>
                    </w14:srgbClr>
                  </w14:solidFill>
                </w14:textFill>
              </w:rPr>
              <w:t xml:space="preserve">　</w:t>
            </w:r>
            <w:r w:rsidRPr="00490CD3">
              <w:rPr>
                <w:color w:val="000000"/>
                <w:w w:val="15"/>
                <w:shd w:val="solid" w:color="000000" w:fill="000000"/>
                <w:fitText w:val="38" w:id="-1136824059"/>
                <w14:textFill>
                  <w14:solidFill>
                    <w14:srgbClr w14:val="000000">
                      <w14:alpha w14:val="100000"/>
                    </w14:srgbClr>
                  </w14:solidFill>
                </w14:textFill>
              </w:rPr>
              <w:t>|</w:t>
            </w:r>
            <w:r w:rsidRPr="00490CD3">
              <w:rPr>
                <w:rFonts w:hint="eastAsia"/>
                <w:color w:val="000000"/>
                <w:spacing w:val="-27"/>
                <w:w w:val="15"/>
                <w:shd w:val="solid" w:color="000000" w:fill="000000"/>
                <w:fitText w:val="38" w:id="-1136824059"/>
                <w14:textFill>
                  <w14:solidFill>
                    <w14:srgbClr w14:val="000000">
                      <w14:alpha w14:val="100000"/>
                    </w14:srgbClr>
                  </w14:solidFill>
                </w14:textFill>
              </w:rPr>
              <w:t xml:space="preserve">　</w:t>
            </w:r>
            <w:r w:rsidR="00404E3D">
              <w:rPr>
                <w:vertAlign w:val="superscript"/>
              </w:rPr>
              <w:t>9</w:t>
            </w:r>
          </w:p>
        </w:tc>
        <w:tc>
          <w:tcPr>
            <w:tcW w:w="611" w:type="pct"/>
            <w:vAlign w:val="center"/>
          </w:tcPr>
          <w:p w14:paraId="1D314DF0" w14:textId="7A4B1FC2"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58"/>
                <w14:textFill>
                  <w14:solidFill>
                    <w14:srgbClr w14:val="000000">
                      <w14:alpha w14:val="100000"/>
                    </w14:srgbClr>
                  </w14:solidFill>
                </w14:textFill>
              </w:rPr>
              <w:t xml:space="preserve">　</w:t>
            </w:r>
            <w:r w:rsidRPr="00490CD3">
              <w:rPr>
                <w:color w:val="000000"/>
                <w:w w:val="15"/>
                <w:shd w:val="solid" w:color="000000" w:fill="000000"/>
                <w:fitText w:val="38" w:id="-1136824058"/>
                <w14:textFill>
                  <w14:solidFill>
                    <w14:srgbClr w14:val="000000">
                      <w14:alpha w14:val="100000"/>
                    </w14:srgbClr>
                  </w14:solidFill>
                </w14:textFill>
              </w:rPr>
              <w:t>|</w:t>
            </w:r>
            <w:r w:rsidRPr="00490CD3">
              <w:rPr>
                <w:rFonts w:hint="eastAsia"/>
                <w:color w:val="000000"/>
                <w:spacing w:val="-27"/>
                <w:w w:val="15"/>
                <w:shd w:val="solid" w:color="000000" w:fill="000000"/>
                <w:fitText w:val="38" w:id="-1136824058"/>
                <w14:textFill>
                  <w14:solidFill>
                    <w14:srgbClr w14:val="000000">
                      <w14:alpha w14:val="100000"/>
                    </w14:srgbClr>
                  </w14:solidFill>
                </w14:textFill>
              </w:rPr>
              <w:t xml:space="preserve">　</w:t>
            </w:r>
            <w:r w:rsidR="00404E3D">
              <w:rPr>
                <w:vertAlign w:val="superscript"/>
              </w:rPr>
              <w:t>9</w:t>
            </w:r>
          </w:p>
        </w:tc>
      </w:tr>
      <w:tr w:rsidR="009F7D70" w:rsidRPr="003576CF" w14:paraId="0E00BE81" w14:textId="77777777" w:rsidTr="001E76E0">
        <w:tc>
          <w:tcPr>
            <w:tcW w:w="1334" w:type="pct"/>
            <w:shd w:val="clear" w:color="auto" w:fill="auto"/>
          </w:tcPr>
          <w:p w14:paraId="7BC94977" w14:textId="77777777" w:rsidR="009F7D70" w:rsidRPr="00E063E0" w:rsidRDefault="009F7D70" w:rsidP="001E76E0">
            <w:pPr>
              <w:pStyle w:val="TableText0"/>
            </w:pPr>
            <w:r w:rsidRPr="00E063E0">
              <w:t>Net cost to Government (less offsets, with MBS costs)</w:t>
            </w:r>
            <w:r w:rsidRPr="00E063E0">
              <w:rPr>
                <w:vertAlign w:val="superscript"/>
              </w:rPr>
              <w:t>a</w:t>
            </w:r>
          </w:p>
        </w:tc>
        <w:tc>
          <w:tcPr>
            <w:tcW w:w="611" w:type="pct"/>
            <w:shd w:val="clear" w:color="auto" w:fill="auto"/>
            <w:vAlign w:val="center"/>
          </w:tcPr>
          <w:p w14:paraId="7414643F" w14:textId="1F681DC6"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57"/>
                <w14:textFill>
                  <w14:solidFill>
                    <w14:srgbClr w14:val="000000">
                      <w14:alpha w14:val="100000"/>
                    </w14:srgbClr>
                  </w14:solidFill>
                </w14:textFill>
              </w:rPr>
              <w:t xml:space="preserve">　</w:t>
            </w:r>
            <w:r w:rsidRPr="00490CD3">
              <w:rPr>
                <w:color w:val="000000"/>
                <w:w w:val="15"/>
                <w:shd w:val="solid" w:color="000000" w:fill="000000"/>
                <w:fitText w:val="37" w:id="-1136824057"/>
                <w14:textFill>
                  <w14:solidFill>
                    <w14:srgbClr w14:val="000000">
                      <w14:alpha w14:val="100000"/>
                    </w14:srgbClr>
                  </w14:solidFill>
                </w14:textFill>
              </w:rPr>
              <w:t>|</w:t>
            </w:r>
            <w:r w:rsidRPr="00490CD3">
              <w:rPr>
                <w:rFonts w:hint="eastAsia"/>
                <w:color w:val="000000"/>
                <w:spacing w:val="-28"/>
                <w:w w:val="15"/>
                <w:shd w:val="solid" w:color="000000" w:fill="000000"/>
                <w:fitText w:val="37" w:id="-1136824057"/>
                <w14:textFill>
                  <w14:solidFill>
                    <w14:srgbClr w14:val="000000">
                      <w14:alpha w14:val="100000"/>
                    </w14:srgbClr>
                  </w14:solidFill>
                </w14:textFill>
              </w:rPr>
              <w:t xml:space="preserve">　</w:t>
            </w:r>
            <w:r w:rsidR="00404E3D">
              <w:rPr>
                <w:vertAlign w:val="superscript"/>
              </w:rPr>
              <w:t>8</w:t>
            </w:r>
          </w:p>
        </w:tc>
        <w:tc>
          <w:tcPr>
            <w:tcW w:w="611" w:type="pct"/>
            <w:shd w:val="clear" w:color="auto" w:fill="auto"/>
            <w:vAlign w:val="center"/>
          </w:tcPr>
          <w:p w14:paraId="4D56B534" w14:textId="6C707335"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56"/>
                <w14:textFill>
                  <w14:solidFill>
                    <w14:srgbClr w14:val="000000">
                      <w14:alpha w14:val="100000"/>
                    </w14:srgbClr>
                  </w14:solidFill>
                </w14:textFill>
              </w:rPr>
              <w:t xml:space="preserve">　</w:t>
            </w:r>
            <w:r w:rsidRPr="00490CD3">
              <w:rPr>
                <w:color w:val="000000"/>
                <w:w w:val="15"/>
                <w:shd w:val="solid" w:color="000000" w:fill="000000"/>
                <w:fitText w:val="37" w:id="-1136824056"/>
                <w14:textFill>
                  <w14:solidFill>
                    <w14:srgbClr w14:val="000000">
                      <w14:alpha w14:val="100000"/>
                    </w14:srgbClr>
                  </w14:solidFill>
                </w14:textFill>
              </w:rPr>
              <w:t>|</w:t>
            </w:r>
            <w:r w:rsidRPr="00490CD3">
              <w:rPr>
                <w:rFonts w:hint="eastAsia"/>
                <w:color w:val="000000"/>
                <w:spacing w:val="-28"/>
                <w:w w:val="15"/>
                <w:shd w:val="solid" w:color="000000" w:fill="000000"/>
                <w:fitText w:val="37" w:id="-1136824056"/>
                <w14:textFill>
                  <w14:solidFill>
                    <w14:srgbClr w14:val="000000">
                      <w14:alpha w14:val="100000"/>
                    </w14:srgbClr>
                  </w14:solidFill>
                </w14:textFill>
              </w:rPr>
              <w:t xml:space="preserve">　</w:t>
            </w:r>
            <w:r w:rsidR="00404E3D">
              <w:rPr>
                <w:vertAlign w:val="superscript"/>
              </w:rPr>
              <w:t>9</w:t>
            </w:r>
          </w:p>
        </w:tc>
        <w:tc>
          <w:tcPr>
            <w:tcW w:w="611" w:type="pct"/>
            <w:shd w:val="clear" w:color="auto" w:fill="auto"/>
            <w:vAlign w:val="center"/>
          </w:tcPr>
          <w:p w14:paraId="12727086" w14:textId="70403F67"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55"/>
                <w14:textFill>
                  <w14:solidFill>
                    <w14:srgbClr w14:val="000000">
                      <w14:alpha w14:val="100000"/>
                    </w14:srgbClr>
                  </w14:solidFill>
                </w14:textFill>
              </w:rPr>
              <w:t xml:space="preserve">　</w:t>
            </w:r>
            <w:r w:rsidRPr="00490CD3">
              <w:rPr>
                <w:color w:val="000000"/>
                <w:w w:val="15"/>
                <w:shd w:val="solid" w:color="000000" w:fill="000000"/>
                <w:fitText w:val="38" w:id="-1136824055"/>
                <w14:textFill>
                  <w14:solidFill>
                    <w14:srgbClr w14:val="000000">
                      <w14:alpha w14:val="100000"/>
                    </w14:srgbClr>
                  </w14:solidFill>
                </w14:textFill>
              </w:rPr>
              <w:t>|</w:t>
            </w:r>
            <w:r w:rsidRPr="00490CD3">
              <w:rPr>
                <w:rFonts w:hint="eastAsia"/>
                <w:color w:val="000000"/>
                <w:spacing w:val="-27"/>
                <w:w w:val="15"/>
                <w:shd w:val="solid" w:color="000000" w:fill="000000"/>
                <w:fitText w:val="38" w:id="-1136824055"/>
                <w14:textFill>
                  <w14:solidFill>
                    <w14:srgbClr w14:val="000000">
                      <w14:alpha w14:val="100000"/>
                    </w14:srgbClr>
                  </w14:solidFill>
                </w14:textFill>
              </w:rPr>
              <w:t xml:space="preserve">　</w:t>
            </w:r>
            <w:r w:rsidR="00404E3D">
              <w:rPr>
                <w:vertAlign w:val="superscript"/>
              </w:rPr>
              <w:t>9</w:t>
            </w:r>
          </w:p>
        </w:tc>
        <w:tc>
          <w:tcPr>
            <w:tcW w:w="611" w:type="pct"/>
            <w:shd w:val="clear" w:color="auto" w:fill="auto"/>
            <w:vAlign w:val="center"/>
          </w:tcPr>
          <w:p w14:paraId="4B5375FB" w14:textId="098AD7BD"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7" w:id="-1136824054"/>
                <w14:textFill>
                  <w14:solidFill>
                    <w14:srgbClr w14:val="000000">
                      <w14:alpha w14:val="100000"/>
                    </w14:srgbClr>
                  </w14:solidFill>
                </w14:textFill>
              </w:rPr>
              <w:t xml:space="preserve">　</w:t>
            </w:r>
            <w:r w:rsidRPr="00490CD3">
              <w:rPr>
                <w:color w:val="000000"/>
                <w:w w:val="15"/>
                <w:shd w:val="solid" w:color="000000" w:fill="000000"/>
                <w:fitText w:val="37" w:id="-1136824054"/>
                <w14:textFill>
                  <w14:solidFill>
                    <w14:srgbClr w14:val="000000">
                      <w14:alpha w14:val="100000"/>
                    </w14:srgbClr>
                  </w14:solidFill>
                </w14:textFill>
              </w:rPr>
              <w:t>|</w:t>
            </w:r>
            <w:r w:rsidRPr="00490CD3">
              <w:rPr>
                <w:rFonts w:hint="eastAsia"/>
                <w:color w:val="000000"/>
                <w:spacing w:val="-28"/>
                <w:w w:val="15"/>
                <w:shd w:val="solid" w:color="000000" w:fill="000000"/>
                <w:fitText w:val="37" w:id="-1136824054"/>
                <w14:textFill>
                  <w14:solidFill>
                    <w14:srgbClr w14:val="000000">
                      <w14:alpha w14:val="100000"/>
                    </w14:srgbClr>
                  </w14:solidFill>
                </w14:textFill>
              </w:rPr>
              <w:t xml:space="preserve">　</w:t>
            </w:r>
            <w:r w:rsidR="00404E3D">
              <w:rPr>
                <w:vertAlign w:val="superscript"/>
              </w:rPr>
              <w:t>9</w:t>
            </w:r>
          </w:p>
        </w:tc>
        <w:tc>
          <w:tcPr>
            <w:tcW w:w="611" w:type="pct"/>
            <w:shd w:val="clear" w:color="auto" w:fill="auto"/>
            <w:vAlign w:val="center"/>
          </w:tcPr>
          <w:p w14:paraId="5BE20BF4" w14:textId="145047A6"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53"/>
                <w14:textFill>
                  <w14:solidFill>
                    <w14:srgbClr w14:val="000000">
                      <w14:alpha w14:val="100000"/>
                    </w14:srgbClr>
                  </w14:solidFill>
                </w14:textFill>
              </w:rPr>
              <w:t xml:space="preserve">　</w:t>
            </w:r>
            <w:r w:rsidRPr="00490CD3">
              <w:rPr>
                <w:color w:val="000000"/>
                <w:w w:val="15"/>
                <w:shd w:val="solid" w:color="000000" w:fill="000000"/>
                <w:fitText w:val="38" w:id="-1136824053"/>
                <w14:textFill>
                  <w14:solidFill>
                    <w14:srgbClr w14:val="000000">
                      <w14:alpha w14:val="100000"/>
                    </w14:srgbClr>
                  </w14:solidFill>
                </w14:textFill>
              </w:rPr>
              <w:t>|</w:t>
            </w:r>
            <w:r w:rsidRPr="00490CD3">
              <w:rPr>
                <w:rFonts w:hint="eastAsia"/>
                <w:color w:val="000000"/>
                <w:spacing w:val="-27"/>
                <w:w w:val="15"/>
                <w:shd w:val="solid" w:color="000000" w:fill="000000"/>
                <w:fitText w:val="38" w:id="-1136824053"/>
                <w14:textFill>
                  <w14:solidFill>
                    <w14:srgbClr w14:val="000000">
                      <w14:alpha w14:val="100000"/>
                    </w14:srgbClr>
                  </w14:solidFill>
                </w14:textFill>
              </w:rPr>
              <w:t xml:space="preserve">　</w:t>
            </w:r>
            <w:r w:rsidR="00404E3D">
              <w:rPr>
                <w:vertAlign w:val="superscript"/>
              </w:rPr>
              <w:t>9</w:t>
            </w:r>
          </w:p>
        </w:tc>
        <w:tc>
          <w:tcPr>
            <w:tcW w:w="611" w:type="pct"/>
            <w:vAlign w:val="center"/>
          </w:tcPr>
          <w:p w14:paraId="09F16D74" w14:textId="74AF3269" w:rsidR="009F7D70" w:rsidRPr="000F4285" w:rsidRDefault="00490CD3" w:rsidP="001E76E0">
            <w:pPr>
              <w:pStyle w:val="TableText0"/>
              <w:jc w:val="center"/>
              <w:rPr>
                <w:highlight w:val="darkGray"/>
              </w:rPr>
            </w:pPr>
            <w:r w:rsidRPr="00490CD3">
              <w:rPr>
                <w:rFonts w:hint="eastAsia"/>
                <w:color w:val="000000"/>
                <w:w w:val="15"/>
                <w:shd w:val="solid" w:color="000000" w:fill="000000"/>
                <w:fitText w:val="38" w:id="-1136824052"/>
                <w14:textFill>
                  <w14:solidFill>
                    <w14:srgbClr w14:val="000000">
                      <w14:alpha w14:val="100000"/>
                    </w14:srgbClr>
                  </w14:solidFill>
                </w14:textFill>
              </w:rPr>
              <w:t xml:space="preserve">　</w:t>
            </w:r>
            <w:r w:rsidRPr="00490CD3">
              <w:rPr>
                <w:color w:val="000000"/>
                <w:w w:val="15"/>
                <w:shd w:val="solid" w:color="000000" w:fill="000000"/>
                <w:fitText w:val="38" w:id="-1136824052"/>
                <w14:textFill>
                  <w14:solidFill>
                    <w14:srgbClr w14:val="000000">
                      <w14:alpha w14:val="100000"/>
                    </w14:srgbClr>
                  </w14:solidFill>
                </w14:textFill>
              </w:rPr>
              <w:t>|</w:t>
            </w:r>
            <w:r w:rsidRPr="00490CD3">
              <w:rPr>
                <w:rFonts w:hint="eastAsia"/>
                <w:color w:val="000000"/>
                <w:spacing w:val="-27"/>
                <w:w w:val="15"/>
                <w:shd w:val="solid" w:color="000000" w:fill="000000"/>
                <w:fitText w:val="38" w:id="-1136824052"/>
                <w14:textFill>
                  <w14:solidFill>
                    <w14:srgbClr w14:val="000000">
                      <w14:alpha w14:val="100000"/>
                    </w14:srgbClr>
                  </w14:solidFill>
                </w14:textFill>
              </w:rPr>
              <w:t xml:space="preserve">　</w:t>
            </w:r>
            <w:r w:rsidR="00404E3D">
              <w:rPr>
                <w:vertAlign w:val="superscript"/>
              </w:rPr>
              <w:t>9</w:t>
            </w:r>
          </w:p>
        </w:tc>
      </w:tr>
    </w:tbl>
    <w:p w14:paraId="4D9919A7" w14:textId="77777777" w:rsidR="009F7D70" w:rsidRPr="005979B5" w:rsidRDefault="009F7D70" w:rsidP="009F7D70">
      <w:pPr>
        <w:pStyle w:val="FooterTableFigure"/>
        <w:rPr>
          <w:i/>
          <w:iCs/>
        </w:rPr>
      </w:pPr>
      <w:r w:rsidRPr="003576CF">
        <w:t xml:space="preserve">Source: </w:t>
      </w:r>
      <w:r>
        <w:t xml:space="preserve">Based on Table 16, with updates and inputs from the revised utilisation and financial estimates spreadsheet, </w:t>
      </w:r>
      <w:r w:rsidRPr="00DE1202">
        <w:t>with updated HIV anti-retroviral therapy costs accounted for by the Secretariat</w:t>
      </w:r>
    </w:p>
    <w:p w14:paraId="0579FDC1" w14:textId="77777777" w:rsidR="009F7D70" w:rsidRPr="003576CF" w:rsidRDefault="009F7D70" w:rsidP="009F7D70">
      <w:pPr>
        <w:pStyle w:val="FooterTableFigure"/>
        <w:rPr>
          <w:rStyle w:val="CommentReference"/>
          <w:b w:val="0"/>
          <w:sz w:val="18"/>
          <w:szCs w:val="22"/>
        </w:rPr>
      </w:pPr>
      <w:r w:rsidRPr="003576CF">
        <w:t>ART = antiretroviral therapy; CAB-LA = cabotegravir – long acting; DPMQ = dispensed price for maximum quantity; MBS = Medicare Benefits Schedule; PBS = Pharmaceutical Benefits Scheme; PrEP = pre-exposure prophylaxis; RPBS = Repatriation Pharmaceutical Benefits Scheme; TD/FTC = Tenofovir Disoproxil/Emtricitabine</w:t>
      </w:r>
    </w:p>
    <w:p w14:paraId="34087FAC" w14:textId="77777777" w:rsidR="009F7D70" w:rsidRDefault="009F7D70" w:rsidP="009F7D70">
      <w:pPr>
        <w:pStyle w:val="FooterTableFigure"/>
      </w:pPr>
      <w:r>
        <w:rPr>
          <w:vertAlign w:val="superscript"/>
        </w:rPr>
        <w:t>a</w:t>
      </w:r>
      <w:r w:rsidRPr="003576CF">
        <w:t xml:space="preserve"> </w:t>
      </w:r>
      <w:r>
        <w:t xml:space="preserve">Revised estimates accounted for by the Secretariat, </w:t>
      </w:r>
      <w:r w:rsidRPr="00DE1202">
        <w:rPr>
          <w:szCs w:val="20"/>
        </w:rPr>
        <w:t>using September 2023 DPMQ ART prices</w:t>
      </w:r>
      <w:r>
        <w:rPr>
          <w:szCs w:val="20"/>
        </w:rPr>
        <w:t>.</w:t>
      </w:r>
    </w:p>
    <w:p w14:paraId="4516C9EB" w14:textId="77777777" w:rsidR="009F7D70" w:rsidRDefault="009F7D70" w:rsidP="009F7D70">
      <w:pPr>
        <w:pStyle w:val="FooterTableFigure"/>
      </w:pPr>
      <w:r>
        <w:rPr>
          <w:vertAlign w:val="superscript"/>
        </w:rPr>
        <w:t>b</w:t>
      </w:r>
      <w:r>
        <w:t xml:space="preserve"> Uptake assumptions in the population aged &lt;18 years old were 5% in year 1, 7.5% in year 2 and 10% in years 3-6</w:t>
      </w:r>
    </w:p>
    <w:p w14:paraId="164D0D72" w14:textId="67C352CA" w:rsidR="009F7D70" w:rsidRDefault="009F7D70" w:rsidP="009F7D70">
      <w:pPr>
        <w:pStyle w:val="FooterTableFigure"/>
      </w:pPr>
      <w:r>
        <w:rPr>
          <w:vertAlign w:val="superscript"/>
        </w:rPr>
        <w:t>c</w:t>
      </w:r>
      <w:r>
        <w:t xml:space="preserve"> Consist</w:t>
      </w:r>
      <w:r w:rsidR="00971599">
        <w:t>ent</w:t>
      </w:r>
      <w:r>
        <w:t xml:space="preserve"> with pre-PBAC response for the July 2023 submission, Table 2, p3</w:t>
      </w:r>
    </w:p>
    <w:p w14:paraId="4E2EFFF3" w14:textId="77777777" w:rsidR="000F4285" w:rsidRPr="009A6D58" w:rsidRDefault="000F4285" w:rsidP="000F428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E1221DE" w14:textId="77777777" w:rsidR="009120A3" w:rsidRDefault="009120A3" w:rsidP="000F4285">
      <w:pPr>
        <w:rPr>
          <w:rFonts w:ascii="Arial Narrow" w:hAnsi="Arial Narrow"/>
          <w:i/>
          <w:sz w:val="18"/>
          <w:szCs w:val="18"/>
          <w:vertAlign w:val="superscript"/>
        </w:rPr>
        <w:sectPr w:rsidR="009120A3" w:rsidSect="0041262E">
          <w:headerReference w:type="even" r:id="rId13"/>
          <w:headerReference w:type="default" r:id="rId14"/>
          <w:footerReference w:type="even" r:id="rId15"/>
          <w:footerReference w:type="default" r:id="rId16"/>
          <w:headerReference w:type="first" r:id="rId17"/>
          <w:footerReference w:type="first" r:id="rId18"/>
          <w:pgSz w:w="11907" w:h="16840" w:code="9"/>
          <w:pgMar w:top="1440" w:right="1417" w:bottom="1440" w:left="1440" w:header="1440" w:footer="1440" w:gutter="0"/>
          <w:cols w:space="708"/>
          <w:docGrid w:linePitch="360"/>
        </w:sectPr>
      </w:pPr>
    </w:p>
    <w:p w14:paraId="7C1DF679" w14:textId="77777777" w:rsidR="000F4285" w:rsidRPr="004F38C7" w:rsidRDefault="000F4285" w:rsidP="000F4285">
      <w:pPr>
        <w:rPr>
          <w:rFonts w:ascii="Arial Narrow" w:hAnsi="Arial Narrow"/>
          <w:iCs/>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4F38C7">
        <w:rPr>
          <w:rFonts w:ascii="Arial Narrow" w:hAnsi="Arial Narrow"/>
          <w:i/>
          <w:sz w:val="18"/>
          <w:szCs w:val="18"/>
        </w:rPr>
        <w:t>&lt; 500</w:t>
      </w:r>
    </w:p>
    <w:p w14:paraId="2485810F" w14:textId="77777777" w:rsidR="000F4285" w:rsidRPr="009A6D58" w:rsidRDefault="000F4285" w:rsidP="000F4285">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10,000 to &lt; 20,000</w:t>
      </w:r>
    </w:p>
    <w:p w14:paraId="30B4F517" w14:textId="77777777" w:rsidR="000F4285" w:rsidRDefault="000F4285" w:rsidP="000F4285">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20,000 to &lt; 30,000</w:t>
      </w:r>
    </w:p>
    <w:p w14:paraId="292B48A0" w14:textId="77777777" w:rsidR="000F4285" w:rsidRDefault="000F4285" w:rsidP="000F4285">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30,000 to &lt; 40,000</w:t>
      </w:r>
    </w:p>
    <w:p w14:paraId="7C8DF0B9" w14:textId="77777777" w:rsidR="000F4285" w:rsidRDefault="000F4285" w:rsidP="000F4285">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40,000 to &lt; 50,000</w:t>
      </w:r>
    </w:p>
    <w:p w14:paraId="6C58D7CC" w14:textId="77777777" w:rsidR="000F4285" w:rsidRDefault="000F4285" w:rsidP="000F4285">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500 to &lt; 5,000</w:t>
      </w:r>
    </w:p>
    <w:p w14:paraId="275BB136" w14:textId="77777777" w:rsidR="000F4285" w:rsidRPr="009A6D58" w:rsidRDefault="000F4285" w:rsidP="000F4285">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5,000 to &lt; 10,000</w:t>
      </w:r>
    </w:p>
    <w:p w14:paraId="03AA2117" w14:textId="77777777" w:rsidR="000F4285" w:rsidRDefault="000F4285" w:rsidP="000F4285">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$0 to &lt; $10 million</w:t>
      </w:r>
    </w:p>
    <w:p w14:paraId="02694F1A" w14:textId="64349594" w:rsidR="009120A3" w:rsidRPr="000F4285" w:rsidRDefault="000F4285" w:rsidP="000F4285">
      <w:pPr>
        <w:rPr>
          <w:rFonts w:ascii="Arial Narrow" w:hAnsi="Arial Narrow"/>
          <w:i/>
          <w:sz w:val="18"/>
          <w:szCs w:val="18"/>
        </w:rPr>
      </w:pPr>
      <w:r w:rsidRPr="000F4285">
        <w:rPr>
          <w:rFonts w:ascii="Arial Narrow" w:hAnsi="Arial Narrow"/>
          <w:i/>
          <w:sz w:val="18"/>
          <w:szCs w:val="18"/>
          <w:vertAlign w:val="superscript"/>
        </w:rPr>
        <w:t>9</w:t>
      </w:r>
      <w:r w:rsidRPr="000F4285">
        <w:rPr>
          <w:rFonts w:ascii="Arial Narrow" w:hAnsi="Arial Narrow"/>
          <w:i/>
          <w:sz w:val="18"/>
          <w:szCs w:val="18"/>
        </w:rPr>
        <w:t xml:space="preserve"> $10 million to &lt; $20 million </w:t>
      </w:r>
    </w:p>
    <w:p w14:paraId="445CE2D3" w14:textId="282C0A68" w:rsidR="009120A3" w:rsidRDefault="000F4285" w:rsidP="000F4285">
      <w:pPr>
        <w:spacing w:after="120"/>
        <w:rPr>
          <w:rFonts w:ascii="Arial Narrow" w:hAnsi="Arial Narrow"/>
          <w:i/>
          <w:sz w:val="18"/>
          <w:szCs w:val="18"/>
        </w:rPr>
      </w:pPr>
      <w:r w:rsidRPr="000F4285">
        <w:rPr>
          <w:rFonts w:ascii="Arial Narrow" w:hAnsi="Arial Narrow"/>
          <w:i/>
          <w:sz w:val="18"/>
          <w:szCs w:val="18"/>
          <w:vertAlign w:val="superscript"/>
        </w:rPr>
        <w:t>10</w:t>
      </w:r>
      <w:r w:rsidR="009120A3" w:rsidRPr="000F4285">
        <w:rPr>
          <w:rFonts w:ascii="Arial Narrow" w:hAnsi="Arial Narrow"/>
          <w:i/>
          <w:sz w:val="18"/>
          <w:szCs w:val="18"/>
        </w:rPr>
        <w:t xml:space="preserve"> </w:t>
      </w:r>
      <w:r w:rsidR="009120A3" w:rsidRPr="009120A3">
        <w:rPr>
          <w:rFonts w:ascii="Arial Narrow" w:hAnsi="Arial Narrow"/>
          <w:i/>
          <w:sz w:val="18"/>
          <w:szCs w:val="18"/>
        </w:rPr>
        <w:t>net cost saving</w:t>
      </w:r>
    </w:p>
    <w:p w14:paraId="48AA3663" w14:textId="77777777" w:rsidR="009120A3" w:rsidRDefault="009120A3" w:rsidP="000F4285">
      <w:pPr>
        <w:spacing w:after="120"/>
        <w:rPr>
          <w:rFonts w:ascii="Arial Narrow" w:hAnsi="Arial Narrow"/>
          <w:i/>
          <w:sz w:val="18"/>
          <w:szCs w:val="18"/>
        </w:rPr>
        <w:sectPr w:rsidR="009120A3" w:rsidSect="009120A3">
          <w:type w:val="continuous"/>
          <w:pgSz w:w="11907" w:h="16840" w:code="9"/>
          <w:pgMar w:top="1440" w:right="1417" w:bottom="1440" w:left="1440" w:header="1440" w:footer="1440" w:gutter="0"/>
          <w:cols w:num="2" w:space="708"/>
          <w:docGrid w:linePitch="360"/>
        </w:sectPr>
      </w:pPr>
    </w:p>
    <w:p w14:paraId="3CF788F2" w14:textId="77777777" w:rsidR="009120A3" w:rsidRPr="009120A3" w:rsidRDefault="009120A3" w:rsidP="000F4285">
      <w:pPr>
        <w:spacing w:after="120"/>
        <w:rPr>
          <w:rFonts w:ascii="Arial Narrow" w:hAnsi="Arial Narrow"/>
          <w:i/>
          <w:sz w:val="18"/>
          <w:szCs w:val="18"/>
        </w:rPr>
      </w:pPr>
    </w:p>
    <w:p w14:paraId="2509966C" w14:textId="77777777" w:rsidR="009F7D70" w:rsidRDefault="009F7D70" w:rsidP="009F7D70">
      <w:pPr>
        <w:pStyle w:val="4-SubsectionHeading"/>
      </w:pPr>
      <w:r w:rsidRPr="003576CF">
        <w:lastRenderedPageBreak/>
        <w:t>Financial Management – Risk Sharing Arrangements</w:t>
      </w:r>
    </w:p>
    <w:p w14:paraId="7BDC7610" w14:textId="77777777" w:rsidR="009F7D70" w:rsidRDefault="009F7D70" w:rsidP="009F7D70">
      <w:pPr>
        <w:pStyle w:val="3-BodyText"/>
      </w:pPr>
      <w:r>
        <w:t>The revised proposal maintained the same risk sharing arrangement (RSA) with a rebate applied to utilisation above the financial estimates</w:t>
      </w:r>
      <w:r w:rsidDel="00542A8A">
        <w:t xml:space="preserve"> </w:t>
      </w:r>
      <w:r>
        <w:t xml:space="preserve">such that the cost of CAB-LA was the same as oral PrEP. </w:t>
      </w:r>
    </w:p>
    <w:p w14:paraId="53AA32EE" w14:textId="77777777" w:rsidR="009F7D70" w:rsidRDefault="009F7D70" w:rsidP="009F7D70">
      <w:pPr>
        <w:pStyle w:val="Caption"/>
      </w:pPr>
      <w:r>
        <w:t xml:space="preserve">Table </w:t>
      </w:r>
      <w:r w:rsidR="00DF2686">
        <w:fldChar w:fldCharType="begin" w:fldLock="1"/>
      </w:r>
      <w:r w:rsidR="00DF2686">
        <w:instrText xml:space="preserve"> SEQ Table \* ARABIC </w:instrText>
      </w:r>
      <w:r w:rsidR="00DF2686">
        <w:fldChar w:fldCharType="separate"/>
      </w:r>
      <w:r>
        <w:rPr>
          <w:noProof/>
        </w:rPr>
        <w:t>20</w:t>
      </w:r>
      <w:r w:rsidR="00DF2686">
        <w:rPr>
          <w:noProof/>
        </w:rPr>
        <w:fldChar w:fldCharType="end"/>
      </w:r>
      <w:r>
        <w:t>: Revised RSA cap proposal (based on updated price offer)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1310"/>
        <w:gridCol w:w="1313"/>
        <w:gridCol w:w="1313"/>
        <w:gridCol w:w="1313"/>
        <w:gridCol w:w="1311"/>
      </w:tblGrid>
      <w:tr w:rsidR="009F7D70" w:rsidRPr="00125B08" w14:paraId="09069B4C" w14:textId="77777777" w:rsidTr="001E76E0">
        <w:trPr>
          <w:trHeight w:val="158"/>
        </w:trPr>
        <w:tc>
          <w:tcPr>
            <w:tcW w:w="1372" w:type="pct"/>
          </w:tcPr>
          <w:p w14:paraId="4370BCB0" w14:textId="77777777" w:rsidR="009F7D70" w:rsidRPr="00125B08" w:rsidRDefault="009F7D70" w:rsidP="001E76E0">
            <w:pPr>
              <w:pStyle w:val="Default"/>
              <w:rPr>
                <w:rFonts w:ascii="Arial Narrow" w:hAnsi="Arial Narrow"/>
                <w:sz w:val="20"/>
                <w:szCs w:val="20"/>
              </w:rPr>
            </w:pPr>
            <w:r w:rsidRPr="00125B08">
              <w:rPr>
                <w:rFonts w:ascii="Arial Narrow" w:hAnsi="Arial Narrow"/>
                <w:b/>
                <w:bCs/>
                <w:sz w:val="20"/>
                <w:szCs w:val="20"/>
              </w:rPr>
              <w:t xml:space="preserve">Financial cap year </w:t>
            </w:r>
          </w:p>
        </w:tc>
        <w:tc>
          <w:tcPr>
            <w:tcW w:w="725" w:type="pct"/>
            <w:vAlign w:val="center"/>
          </w:tcPr>
          <w:p w14:paraId="570378D0" w14:textId="77777777" w:rsidR="009F7D70" w:rsidRPr="00125B08" w:rsidRDefault="009F7D70" w:rsidP="001E76E0">
            <w:pPr>
              <w:pStyle w:val="Default"/>
              <w:jc w:val="center"/>
              <w:rPr>
                <w:rFonts w:ascii="Arial Narrow" w:hAnsi="Arial Narrow"/>
                <w:sz w:val="20"/>
                <w:szCs w:val="20"/>
              </w:rPr>
            </w:pPr>
            <w:r>
              <w:rPr>
                <w:rFonts w:ascii="Arial Narrow" w:hAnsi="Arial Narrow"/>
                <w:b/>
                <w:bCs/>
                <w:sz w:val="20"/>
                <w:szCs w:val="20"/>
              </w:rPr>
              <w:t xml:space="preserve">Year </w:t>
            </w:r>
            <w:r w:rsidRPr="00125B08">
              <w:rPr>
                <w:rFonts w:ascii="Arial Narrow" w:hAnsi="Arial Narrow"/>
                <w:b/>
                <w:bCs/>
                <w:sz w:val="20"/>
                <w:szCs w:val="20"/>
              </w:rPr>
              <w:t>1</w:t>
            </w:r>
          </w:p>
        </w:tc>
        <w:tc>
          <w:tcPr>
            <w:tcW w:w="726" w:type="pct"/>
            <w:vAlign w:val="center"/>
          </w:tcPr>
          <w:p w14:paraId="3B3EAB57" w14:textId="77777777" w:rsidR="009F7D70" w:rsidRPr="00125B08" w:rsidRDefault="009F7D70" w:rsidP="001E76E0">
            <w:pPr>
              <w:pStyle w:val="Default"/>
              <w:jc w:val="center"/>
              <w:rPr>
                <w:rFonts w:ascii="Arial Narrow" w:hAnsi="Arial Narrow"/>
                <w:sz w:val="20"/>
                <w:szCs w:val="20"/>
              </w:rPr>
            </w:pPr>
            <w:r>
              <w:rPr>
                <w:rFonts w:ascii="Arial Narrow" w:hAnsi="Arial Narrow"/>
                <w:b/>
                <w:bCs/>
                <w:sz w:val="20"/>
                <w:szCs w:val="20"/>
              </w:rPr>
              <w:t xml:space="preserve">Year </w:t>
            </w:r>
            <w:r w:rsidRPr="00125B08">
              <w:rPr>
                <w:rFonts w:ascii="Arial Narrow" w:hAnsi="Arial Narrow"/>
                <w:b/>
                <w:bCs/>
                <w:sz w:val="20"/>
                <w:szCs w:val="20"/>
              </w:rPr>
              <w:t>2</w:t>
            </w:r>
          </w:p>
        </w:tc>
        <w:tc>
          <w:tcPr>
            <w:tcW w:w="726" w:type="pct"/>
            <w:vAlign w:val="center"/>
          </w:tcPr>
          <w:p w14:paraId="6E3FF208" w14:textId="77777777" w:rsidR="009F7D70" w:rsidRPr="00125B08" w:rsidRDefault="009F7D70" w:rsidP="001E76E0">
            <w:pPr>
              <w:pStyle w:val="Default"/>
              <w:jc w:val="center"/>
              <w:rPr>
                <w:rFonts w:ascii="Arial Narrow" w:hAnsi="Arial Narrow"/>
                <w:sz w:val="20"/>
                <w:szCs w:val="20"/>
              </w:rPr>
            </w:pPr>
            <w:r>
              <w:rPr>
                <w:rFonts w:ascii="Arial Narrow" w:hAnsi="Arial Narrow"/>
                <w:b/>
                <w:bCs/>
                <w:sz w:val="20"/>
                <w:szCs w:val="20"/>
              </w:rPr>
              <w:t xml:space="preserve">Year </w:t>
            </w:r>
            <w:r w:rsidRPr="00125B08">
              <w:rPr>
                <w:rFonts w:ascii="Arial Narrow" w:hAnsi="Arial Narrow"/>
                <w:b/>
                <w:bCs/>
                <w:sz w:val="20"/>
                <w:szCs w:val="20"/>
              </w:rPr>
              <w:t>3</w:t>
            </w:r>
          </w:p>
        </w:tc>
        <w:tc>
          <w:tcPr>
            <w:tcW w:w="726" w:type="pct"/>
            <w:vAlign w:val="center"/>
          </w:tcPr>
          <w:p w14:paraId="26351D69" w14:textId="77777777" w:rsidR="009F7D70" w:rsidRPr="00125B08" w:rsidRDefault="009F7D70" w:rsidP="001E76E0">
            <w:pPr>
              <w:pStyle w:val="Default"/>
              <w:jc w:val="center"/>
              <w:rPr>
                <w:rFonts w:ascii="Arial Narrow" w:hAnsi="Arial Narrow"/>
                <w:sz w:val="20"/>
                <w:szCs w:val="20"/>
              </w:rPr>
            </w:pPr>
            <w:r>
              <w:rPr>
                <w:rFonts w:ascii="Arial Narrow" w:hAnsi="Arial Narrow"/>
                <w:b/>
                <w:bCs/>
                <w:sz w:val="20"/>
                <w:szCs w:val="20"/>
              </w:rPr>
              <w:t xml:space="preserve">Year </w:t>
            </w:r>
            <w:r w:rsidRPr="00125B08">
              <w:rPr>
                <w:rFonts w:ascii="Arial Narrow" w:hAnsi="Arial Narrow"/>
                <w:b/>
                <w:bCs/>
                <w:sz w:val="20"/>
                <w:szCs w:val="20"/>
              </w:rPr>
              <w:t>4</w:t>
            </w:r>
          </w:p>
        </w:tc>
        <w:tc>
          <w:tcPr>
            <w:tcW w:w="725" w:type="pct"/>
            <w:vAlign w:val="center"/>
          </w:tcPr>
          <w:p w14:paraId="5EB60C66" w14:textId="77777777" w:rsidR="009F7D70" w:rsidRPr="00125B08" w:rsidRDefault="009F7D70" w:rsidP="001E76E0">
            <w:pPr>
              <w:pStyle w:val="Default"/>
              <w:jc w:val="center"/>
              <w:rPr>
                <w:rFonts w:ascii="Arial Narrow" w:hAnsi="Arial Narrow"/>
                <w:sz w:val="20"/>
                <w:szCs w:val="20"/>
              </w:rPr>
            </w:pPr>
            <w:r>
              <w:rPr>
                <w:rFonts w:ascii="Arial Narrow" w:hAnsi="Arial Narrow"/>
                <w:b/>
                <w:bCs/>
                <w:sz w:val="20"/>
                <w:szCs w:val="20"/>
              </w:rPr>
              <w:t xml:space="preserve">Year </w:t>
            </w:r>
            <w:r w:rsidRPr="00125B08">
              <w:rPr>
                <w:rFonts w:ascii="Arial Narrow" w:hAnsi="Arial Narrow"/>
                <w:b/>
                <w:bCs/>
                <w:sz w:val="20"/>
                <w:szCs w:val="20"/>
              </w:rPr>
              <w:t>5</w:t>
            </w:r>
          </w:p>
        </w:tc>
      </w:tr>
      <w:tr w:rsidR="009F7D70" w:rsidRPr="00125B08" w14:paraId="5856430C" w14:textId="77777777" w:rsidTr="001E76E0">
        <w:trPr>
          <w:trHeight w:val="224"/>
        </w:trPr>
        <w:tc>
          <w:tcPr>
            <w:tcW w:w="1372" w:type="pct"/>
            <w:vAlign w:val="center"/>
          </w:tcPr>
          <w:p w14:paraId="5D8057D9" w14:textId="77777777" w:rsidR="009F7D70" w:rsidRPr="00125B08" w:rsidRDefault="009F7D70" w:rsidP="001E76E0">
            <w:pPr>
              <w:pStyle w:val="Default"/>
              <w:rPr>
                <w:rFonts w:ascii="Arial Narrow" w:hAnsi="Arial Narrow"/>
                <w:sz w:val="20"/>
                <w:szCs w:val="20"/>
              </w:rPr>
            </w:pPr>
            <w:r w:rsidRPr="00125B08">
              <w:rPr>
                <w:rFonts w:ascii="Arial Narrow" w:hAnsi="Arial Narrow"/>
                <w:b/>
                <w:bCs/>
                <w:sz w:val="20"/>
                <w:szCs w:val="20"/>
              </w:rPr>
              <w:t xml:space="preserve">Total </w:t>
            </w:r>
            <w:r>
              <w:rPr>
                <w:rFonts w:ascii="Arial Narrow" w:hAnsi="Arial Narrow"/>
                <w:b/>
                <w:bCs/>
                <w:sz w:val="20"/>
                <w:szCs w:val="20"/>
              </w:rPr>
              <w:t>Individuals</w:t>
            </w:r>
          </w:p>
        </w:tc>
        <w:tc>
          <w:tcPr>
            <w:tcW w:w="725" w:type="pct"/>
            <w:vAlign w:val="center"/>
          </w:tcPr>
          <w:p w14:paraId="1FB7043D" w14:textId="63C3B5F5"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51"/>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51"/>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51"/>
                <w14:textFill>
                  <w14:solidFill>
                    <w14:srgbClr w14:val="000000">
                      <w14:alpha w14:val="100000"/>
                    </w14:srgbClr>
                  </w14:solidFill>
                </w14:textFill>
              </w:rPr>
              <w:t xml:space="preserve">　</w:t>
            </w:r>
            <w:r w:rsidR="00404E3D" w:rsidRPr="00404E3D">
              <w:rPr>
                <w:rFonts w:ascii="Arial Narrow" w:hAnsi="Arial Narrow"/>
                <w:sz w:val="20"/>
                <w:szCs w:val="20"/>
                <w:vertAlign w:val="superscript"/>
              </w:rPr>
              <w:t>1</w:t>
            </w:r>
          </w:p>
        </w:tc>
        <w:tc>
          <w:tcPr>
            <w:tcW w:w="726" w:type="pct"/>
            <w:vAlign w:val="center"/>
          </w:tcPr>
          <w:p w14:paraId="4B2A5AEC" w14:textId="50181C20"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50"/>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50"/>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50"/>
                <w14:textFill>
                  <w14:solidFill>
                    <w14:srgbClr w14:val="000000">
                      <w14:alpha w14:val="100000"/>
                    </w14:srgbClr>
                  </w14:solidFill>
                </w14:textFill>
              </w:rPr>
              <w:t xml:space="preserve">　</w:t>
            </w:r>
            <w:r w:rsidR="00404E3D" w:rsidRPr="00404E3D">
              <w:rPr>
                <w:rFonts w:ascii="Arial Narrow" w:hAnsi="Arial Narrow"/>
                <w:sz w:val="20"/>
                <w:szCs w:val="20"/>
                <w:vertAlign w:val="superscript"/>
              </w:rPr>
              <w:t>1</w:t>
            </w:r>
          </w:p>
        </w:tc>
        <w:tc>
          <w:tcPr>
            <w:tcW w:w="726" w:type="pct"/>
            <w:vAlign w:val="center"/>
          </w:tcPr>
          <w:p w14:paraId="32EEE381" w14:textId="39D10C8E"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49"/>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49"/>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49"/>
                <w14:textFill>
                  <w14:solidFill>
                    <w14:srgbClr w14:val="000000">
                      <w14:alpha w14:val="100000"/>
                    </w14:srgbClr>
                  </w14:solidFill>
                </w14:textFill>
              </w:rPr>
              <w:t xml:space="preserve">　</w:t>
            </w:r>
            <w:r w:rsidR="00404E3D" w:rsidRPr="00404E3D">
              <w:rPr>
                <w:rFonts w:ascii="Arial Narrow" w:hAnsi="Arial Narrow"/>
                <w:sz w:val="20"/>
                <w:szCs w:val="20"/>
                <w:vertAlign w:val="superscript"/>
              </w:rPr>
              <w:t>1</w:t>
            </w:r>
          </w:p>
        </w:tc>
        <w:tc>
          <w:tcPr>
            <w:tcW w:w="726" w:type="pct"/>
            <w:vAlign w:val="center"/>
          </w:tcPr>
          <w:p w14:paraId="119AA88E" w14:textId="730B8CCD"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48"/>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48"/>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48"/>
                <w14:textFill>
                  <w14:solidFill>
                    <w14:srgbClr w14:val="000000">
                      <w14:alpha w14:val="100000"/>
                    </w14:srgbClr>
                  </w14:solidFill>
                </w14:textFill>
              </w:rPr>
              <w:t xml:space="preserve">　</w:t>
            </w:r>
            <w:r w:rsidR="00404E3D" w:rsidRPr="00404E3D">
              <w:rPr>
                <w:rFonts w:ascii="Arial Narrow" w:hAnsi="Arial Narrow"/>
                <w:sz w:val="20"/>
                <w:szCs w:val="20"/>
                <w:vertAlign w:val="superscript"/>
              </w:rPr>
              <w:t>1</w:t>
            </w:r>
          </w:p>
        </w:tc>
        <w:tc>
          <w:tcPr>
            <w:tcW w:w="725" w:type="pct"/>
            <w:vAlign w:val="center"/>
          </w:tcPr>
          <w:p w14:paraId="7540F725" w14:textId="76DE5C97"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64"/>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64"/>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64"/>
                <w14:textFill>
                  <w14:solidFill>
                    <w14:srgbClr w14:val="000000">
                      <w14:alpha w14:val="100000"/>
                    </w14:srgbClr>
                  </w14:solidFill>
                </w14:textFill>
              </w:rPr>
              <w:t xml:space="preserve">　</w:t>
            </w:r>
            <w:r w:rsidR="00404E3D">
              <w:rPr>
                <w:rFonts w:ascii="Arial Narrow" w:hAnsi="Arial Narrow"/>
                <w:sz w:val="20"/>
                <w:szCs w:val="20"/>
                <w:vertAlign w:val="superscript"/>
              </w:rPr>
              <w:t>2</w:t>
            </w:r>
          </w:p>
        </w:tc>
      </w:tr>
      <w:tr w:rsidR="009F7D70" w:rsidRPr="00125B08" w14:paraId="59B15EB7" w14:textId="77777777" w:rsidTr="001E76E0">
        <w:trPr>
          <w:trHeight w:val="153"/>
        </w:trPr>
        <w:tc>
          <w:tcPr>
            <w:tcW w:w="1372" w:type="pct"/>
            <w:vAlign w:val="center"/>
          </w:tcPr>
          <w:p w14:paraId="0056FFE6" w14:textId="77777777" w:rsidR="009F7D70" w:rsidRPr="00125B08" w:rsidRDefault="009F7D70" w:rsidP="001E76E0">
            <w:pPr>
              <w:pStyle w:val="Default"/>
              <w:rPr>
                <w:rFonts w:ascii="Arial Narrow" w:hAnsi="Arial Narrow"/>
                <w:sz w:val="20"/>
                <w:szCs w:val="20"/>
              </w:rPr>
            </w:pPr>
            <w:r w:rsidRPr="00125B08">
              <w:rPr>
                <w:rFonts w:ascii="Arial Narrow" w:hAnsi="Arial Narrow"/>
                <w:b/>
                <w:bCs/>
                <w:sz w:val="20"/>
                <w:szCs w:val="20"/>
              </w:rPr>
              <w:t>Total scripts</w:t>
            </w:r>
          </w:p>
        </w:tc>
        <w:tc>
          <w:tcPr>
            <w:tcW w:w="725" w:type="pct"/>
            <w:vAlign w:val="center"/>
          </w:tcPr>
          <w:p w14:paraId="24A3DA8C" w14:textId="6CDADFF1" w:rsidR="009F7D70" w:rsidRPr="00404E3D" w:rsidRDefault="00490CD3" w:rsidP="001E76E0">
            <w:pPr>
              <w:pStyle w:val="Default"/>
              <w:jc w:val="center"/>
              <w:rPr>
                <w:rFonts w:ascii="Arial Narrow" w:hAnsi="Arial Narrow"/>
                <w:b/>
                <w:bCs/>
                <w:sz w:val="20"/>
                <w:szCs w:val="20"/>
                <w:highlight w:val="darkGray"/>
              </w:rPr>
            </w:pPr>
            <w:r w:rsidRPr="00DF2686">
              <w:rPr>
                <w:rFonts w:ascii="Arial Narrow" w:hAnsi="Arial Narrow" w:hint="eastAsia"/>
                <w:w w:val="15"/>
                <w:sz w:val="20"/>
                <w:szCs w:val="20"/>
                <w:shd w:val="solid" w:color="000000" w:fill="000000"/>
                <w:fitText w:val="19" w:id="-1136824063"/>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63"/>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63"/>
                <w14:textFill>
                  <w14:solidFill>
                    <w14:srgbClr w14:val="000000">
                      <w14:alpha w14:val="100000"/>
                    </w14:srgbClr>
                  </w14:solidFill>
                </w14:textFill>
              </w:rPr>
              <w:t xml:space="preserve">　</w:t>
            </w:r>
            <w:r w:rsidR="00404E3D">
              <w:rPr>
                <w:rFonts w:ascii="Arial Narrow" w:hAnsi="Arial Narrow"/>
                <w:sz w:val="20"/>
                <w:szCs w:val="20"/>
                <w:vertAlign w:val="superscript"/>
              </w:rPr>
              <w:t>3</w:t>
            </w:r>
          </w:p>
        </w:tc>
        <w:tc>
          <w:tcPr>
            <w:tcW w:w="726" w:type="pct"/>
            <w:vAlign w:val="center"/>
          </w:tcPr>
          <w:p w14:paraId="3D03E4FC" w14:textId="010B1927"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62"/>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62"/>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62"/>
                <w14:textFill>
                  <w14:solidFill>
                    <w14:srgbClr w14:val="000000">
                      <w14:alpha w14:val="100000"/>
                    </w14:srgbClr>
                  </w14:solidFill>
                </w14:textFill>
              </w:rPr>
              <w:t xml:space="preserve">　</w:t>
            </w:r>
            <w:r w:rsidR="00404E3D">
              <w:rPr>
                <w:rFonts w:ascii="Arial Narrow" w:hAnsi="Arial Narrow"/>
                <w:sz w:val="20"/>
                <w:szCs w:val="20"/>
                <w:vertAlign w:val="superscript"/>
              </w:rPr>
              <w:t>4</w:t>
            </w:r>
          </w:p>
        </w:tc>
        <w:tc>
          <w:tcPr>
            <w:tcW w:w="726" w:type="pct"/>
            <w:vAlign w:val="center"/>
          </w:tcPr>
          <w:p w14:paraId="59745B48" w14:textId="50358B80"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61"/>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61"/>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61"/>
                <w14:textFill>
                  <w14:solidFill>
                    <w14:srgbClr w14:val="000000">
                      <w14:alpha w14:val="100000"/>
                    </w14:srgbClr>
                  </w14:solidFill>
                </w14:textFill>
              </w:rPr>
              <w:t xml:space="preserve">　</w:t>
            </w:r>
            <w:r w:rsidR="00404E3D">
              <w:rPr>
                <w:rFonts w:ascii="Arial Narrow" w:hAnsi="Arial Narrow"/>
                <w:sz w:val="20"/>
                <w:szCs w:val="20"/>
                <w:vertAlign w:val="superscript"/>
              </w:rPr>
              <w:t>4</w:t>
            </w:r>
          </w:p>
        </w:tc>
        <w:tc>
          <w:tcPr>
            <w:tcW w:w="726" w:type="pct"/>
            <w:vAlign w:val="center"/>
          </w:tcPr>
          <w:p w14:paraId="5FDEBAC9" w14:textId="37622E94"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60"/>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60"/>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60"/>
                <w14:textFill>
                  <w14:solidFill>
                    <w14:srgbClr w14:val="000000">
                      <w14:alpha w14:val="100000"/>
                    </w14:srgbClr>
                  </w14:solidFill>
                </w14:textFill>
              </w:rPr>
              <w:t xml:space="preserve">　</w:t>
            </w:r>
            <w:r w:rsidR="00404E3D">
              <w:rPr>
                <w:rFonts w:ascii="Arial Narrow" w:hAnsi="Arial Narrow"/>
                <w:sz w:val="20"/>
                <w:szCs w:val="20"/>
                <w:vertAlign w:val="superscript"/>
              </w:rPr>
              <w:t>5</w:t>
            </w:r>
          </w:p>
        </w:tc>
        <w:tc>
          <w:tcPr>
            <w:tcW w:w="725" w:type="pct"/>
            <w:vAlign w:val="center"/>
          </w:tcPr>
          <w:p w14:paraId="7EB0A4DB" w14:textId="5B842505"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59"/>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59"/>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59"/>
                <w14:textFill>
                  <w14:solidFill>
                    <w14:srgbClr w14:val="000000">
                      <w14:alpha w14:val="100000"/>
                    </w14:srgbClr>
                  </w14:solidFill>
                </w14:textFill>
              </w:rPr>
              <w:t xml:space="preserve">　</w:t>
            </w:r>
            <w:r w:rsidR="00404E3D">
              <w:rPr>
                <w:rFonts w:ascii="Arial Narrow" w:hAnsi="Arial Narrow"/>
                <w:sz w:val="20"/>
                <w:szCs w:val="20"/>
                <w:vertAlign w:val="superscript"/>
              </w:rPr>
              <w:t>5</w:t>
            </w:r>
          </w:p>
        </w:tc>
      </w:tr>
      <w:tr w:rsidR="009F7D70" w:rsidRPr="00125B08" w14:paraId="7F0444FC" w14:textId="77777777" w:rsidTr="001E76E0">
        <w:trPr>
          <w:trHeight w:val="298"/>
        </w:trPr>
        <w:tc>
          <w:tcPr>
            <w:tcW w:w="1372" w:type="pct"/>
            <w:vAlign w:val="center"/>
          </w:tcPr>
          <w:p w14:paraId="048B87BF" w14:textId="77777777" w:rsidR="009F7D70" w:rsidRPr="00125B08" w:rsidRDefault="009F7D70" w:rsidP="001E76E0">
            <w:pPr>
              <w:pStyle w:val="Default"/>
              <w:rPr>
                <w:rFonts w:ascii="Arial Narrow" w:hAnsi="Arial Narrow"/>
                <w:sz w:val="20"/>
                <w:szCs w:val="20"/>
              </w:rPr>
            </w:pPr>
            <w:r w:rsidRPr="00125B08">
              <w:rPr>
                <w:rFonts w:ascii="Arial Narrow" w:hAnsi="Arial Narrow"/>
                <w:b/>
                <w:bCs/>
                <w:sz w:val="20"/>
                <w:szCs w:val="20"/>
              </w:rPr>
              <w:t xml:space="preserve">Revised offer - Annual PBS </w:t>
            </w:r>
            <w:r>
              <w:rPr>
                <w:rFonts w:ascii="Arial Narrow" w:hAnsi="Arial Narrow"/>
                <w:b/>
                <w:bCs/>
                <w:sz w:val="20"/>
                <w:szCs w:val="20"/>
              </w:rPr>
              <w:t>s</w:t>
            </w:r>
            <w:r w:rsidRPr="00125B08">
              <w:rPr>
                <w:rFonts w:ascii="Arial Narrow" w:hAnsi="Arial Narrow"/>
                <w:b/>
                <w:bCs/>
                <w:sz w:val="20"/>
                <w:szCs w:val="20"/>
              </w:rPr>
              <w:t>pending cap</w:t>
            </w:r>
          </w:p>
        </w:tc>
        <w:tc>
          <w:tcPr>
            <w:tcW w:w="725" w:type="pct"/>
            <w:vAlign w:val="center"/>
          </w:tcPr>
          <w:p w14:paraId="77E36820" w14:textId="7E13E03F"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58"/>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58"/>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58"/>
                <w14:textFill>
                  <w14:solidFill>
                    <w14:srgbClr w14:val="000000">
                      <w14:alpha w14:val="100000"/>
                    </w14:srgbClr>
                  </w14:solidFill>
                </w14:textFill>
              </w:rPr>
              <w:t xml:space="preserve">　</w:t>
            </w:r>
            <w:r w:rsidR="00404E3D">
              <w:rPr>
                <w:rFonts w:ascii="Arial Narrow" w:hAnsi="Arial Narrow"/>
                <w:sz w:val="20"/>
                <w:szCs w:val="20"/>
                <w:vertAlign w:val="superscript"/>
              </w:rPr>
              <w:t>6</w:t>
            </w:r>
          </w:p>
        </w:tc>
        <w:tc>
          <w:tcPr>
            <w:tcW w:w="726" w:type="pct"/>
            <w:vAlign w:val="center"/>
          </w:tcPr>
          <w:p w14:paraId="6A1E873D" w14:textId="6324B6D3"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57"/>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57"/>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57"/>
                <w14:textFill>
                  <w14:solidFill>
                    <w14:srgbClr w14:val="000000">
                      <w14:alpha w14:val="100000"/>
                    </w14:srgbClr>
                  </w14:solidFill>
                </w14:textFill>
              </w:rPr>
              <w:t xml:space="preserve">　</w:t>
            </w:r>
            <w:r w:rsidR="00404E3D">
              <w:rPr>
                <w:rFonts w:ascii="Arial Narrow" w:hAnsi="Arial Narrow"/>
                <w:sz w:val="20"/>
                <w:szCs w:val="20"/>
                <w:vertAlign w:val="superscript"/>
              </w:rPr>
              <w:t>6</w:t>
            </w:r>
          </w:p>
        </w:tc>
        <w:tc>
          <w:tcPr>
            <w:tcW w:w="726" w:type="pct"/>
            <w:vAlign w:val="center"/>
          </w:tcPr>
          <w:p w14:paraId="3037137E" w14:textId="326B8120"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56"/>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56"/>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56"/>
                <w14:textFill>
                  <w14:solidFill>
                    <w14:srgbClr w14:val="000000">
                      <w14:alpha w14:val="100000"/>
                    </w14:srgbClr>
                  </w14:solidFill>
                </w14:textFill>
              </w:rPr>
              <w:t xml:space="preserve">　</w:t>
            </w:r>
            <w:r w:rsidR="00404E3D">
              <w:rPr>
                <w:rFonts w:ascii="Arial Narrow" w:hAnsi="Arial Narrow"/>
                <w:sz w:val="20"/>
                <w:szCs w:val="20"/>
                <w:vertAlign w:val="superscript"/>
              </w:rPr>
              <w:t>7</w:t>
            </w:r>
          </w:p>
        </w:tc>
        <w:tc>
          <w:tcPr>
            <w:tcW w:w="726" w:type="pct"/>
            <w:vAlign w:val="center"/>
          </w:tcPr>
          <w:p w14:paraId="4BF38491" w14:textId="1224D54A"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55"/>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55"/>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55"/>
                <w14:textFill>
                  <w14:solidFill>
                    <w14:srgbClr w14:val="000000">
                      <w14:alpha w14:val="100000"/>
                    </w14:srgbClr>
                  </w14:solidFill>
                </w14:textFill>
              </w:rPr>
              <w:t xml:space="preserve">　</w:t>
            </w:r>
            <w:r w:rsidR="00404E3D">
              <w:rPr>
                <w:rFonts w:ascii="Arial Narrow" w:hAnsi="Arial Narrow"/>
                <w:sz w:val="20"/>
                <w:szCs w:val="20"/>
                <w:vertAlign w:val="superscript"/>
              </w:rPr>
              <w:t>7</w:t>
            </w:r>
          </w:p>
        </w:tc>
        <w:tc>
          <w:tcPr>
            <w:tcW w:w="725" w:type="pct"/>
            <w:vAlign w:val="center"/>
          </w:tcPr>
          <w:p w14:paraId="58318691" w14:textId="0366F443"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hint="eastAsia"/>
                <w:w w:val="15"/>
                <w:sz w:val="20"/>
                <w:szCs w:val="20"/>
                <w:shd w:val="solid" w:color="000000" w:fill="000000"/>
                <w:fitText w:val="19" w:id="-1136824054"/>
                <w14:textFill>
                  <w14:solidFill>
                    <w14:srgbClr w14:val="000000">
                      <w14:alpha w14:val="100000"/>
                    </w14:srgbClr>
                  </w14:solidFill>
                </w14:textFill>
              </w:rPr>
              <w:t xml:space="preserve">　</w:t>
            </w:r>
            <w:r w:rsidRPr="00DF2686">
              <w:rPr>
                <w:rFonts w:ascii="Arial Narrow" w:hAnsi="Arial Narrow"/>
                <w:w w:val="15"/>
                <w:sz w:val="20"/>
                <w:szCs w:val="20"/>
                <w:shd w:val="solid" w:color="000000" w:fill="000000"/>
                <w:fitText w:val="19" w:id="-1136824054"/>
                <w14:textFill>
                  <w14:solidFill>
                    <w14:srgbClr w14:val="000000">
                      <w14:alpha w14:val="100000"/>
                    </w14:srgbClr>
                  </w14:solidFill>
                </w14:textFill>
              </w:rPr>
              <w:t>|</w:t>
            </w:r>
            <w:r w:rsidRPr="00DF2686">
              <w:rPr>
                <w:rFonts w:ascii="Arial Narrow" w:hAnsi="Arial Narrow" w:hint="eastAsia"/>
                <w:spacing w:val="-46"/>
                <w:w w:val="15"/>
                <w:sz w:val="20"/>
                <w:szCs w:val="20"/>
                <w:shd w:val="solid" w:color="000000" w:fill="000000"/>
                <w:fitText w:val="19" w:id="-1136824054"/>
                <w14:textFill>
                  <w14:solidFill>
                    <w14:srgbClr w14:val="000000">
                      <w14:alpha w14:val="100000"/>
                    </w14:srgbClr>
                  </w14:solidFill>
                </w14:textFill>
              </w:rPr>
              <w:t xml:space="preserve">　</w:t>
            </w:r>
            <w:r w:rsidR="00404E3D">
              <w:rPr>
                <w:rFonts w:ascii="Arial Narrow" w:hAnsi="Arial Narrow"/>
                <w:sz w:val="20"/>
                <w:szCs w:val="20"/>
                <w:vertAlign w:val="superscript"/>
              </w:rPr>
              <w:t>7</w:t>
            </w:r>
          </w:p>
        </w:tc>
      </w:tr>
      <w:tr w:rsidR="009F7D70" w:rsidRPr="00125B08" w14:paraId="713BEB9A" w14:textId="77777777" w:rsidTr="001E76E0">
        <w:trPr>
          <w:trHeight w:val="298"/>
        </w:trPr>
        <w:tc>
          <w:tcPr>
            <w:tcW w:w="1372" w:type="pct"/>
            <w:vAlign w:val="center"/>
          </w:tcPr>
          <w:p w14:paraId="61D76F5B" w14:textId="77777777" w:rsidR="009F7D70" w:rsidRPr="00AA7416" w:rsidRDefault="009F7D70" w:rsidP="001E76E0">
            <w:pPr>
              <w:pStyle w:val="Default"/>
              <w:rPr>
                <w:rFonts w:ascii="Arial Narrow" w:hAnsi="Arial Narrow"/>
                <w:b/>
                <w:bCs/>
                <w:sz w:val="20"/>
                <w:szCs w:val="20"/>
                <w:vertAlign w:val="superscript"/>
              </w:rPr>
            </w:pPr>
            <w:r w:rsidRPr="00AA7416">
              <w:rPr>
                <w:rFonts w:ascii="Arial Narrow" w:hAnsi="Arial Narrow"/>
                <w:b/>
                <w:bCs/>
                <w:sz w:val="20"/>
                <w:szCs w:val="20"/>
              </w:rPr>
              <w:t xml:space="preserve">Sensitivity analysis –removing </w:t>
            </w:r>
            <w:r>
              <w:rPr>
                <w:rFonts w:ascii="Arial Narrow" w:hAnsi="Arial Narrow"/>
                <w:b/>
                <w:bCs/>
                <w:sz w:val="20"/>
                <w:szCs w:val="20"/>
              </w:rPr>
              <w:t>individuals</w:t>
            </w:r>
            <w:r w:rsidRPr="00AA7416">
              <w:rPr>
                <w:rFonts w:ascii="Arial Narrow" w:hAnsi="Arial Narrow"/>
                <w:b/>
                <w:bCs/>
                <w:sz w:val="20"/>
                <w:szCs w:val="20"/>
              </w:rPr>
              <w:t xml:space="preserve"> aged &lt;18 years old</w:t>
            </w:r>
            <w:r>
              <w:rPr>
                <w:rFonts w:ascii="Arial Narrow" w:hAnsi="Arial Narrow"/>
                <w:b/>
                <w:bCs/>
                <w:sz w:val="20"/>
                <w:szCs w:val="20"/>
                <w:vertAlign w:val="superscript"/>
              </w:rPr>
              <w:t>a</w:t>
            </w:r>
          </w:p>
        </w:tc>
        <w:tc>
          <w:tcPr>
            <w:tcW w:w="725" w:type="pct"/>
            <w:vAlign w:val="center"/>
          </w:tcPr>
          <w:p w14:paraId="20D7E0FC" w14:textId="7210A6BA"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cstheme="majorBidi" w:hint="eastAsia"/>
                <w:w w:val="15"/>
                <w:sz w:val="20"/>
                <w:shd w:val="solid" w:color="000000" w:fill="000000"/>
                <w:fitText w:val="19" w:id="-1136824053"/>
                <w14:textFill>
                  <w14:solidFill>
                    <w14:srgbClr w14:val="000000">
                      <w14:alpha w14:val="100000"/>
                    </w14:srgbClr>
                  </w14:solidFill>
                </w14:textFill>
              </w:rPr>
              <w:t xml:space="preserve">　</w:t>
            </w:r>
            <w:r w:rsidRPr="00DF2686">
              <w:rPr>
                <w:rFonts w:ascii="Arial Narrow" w:hAnsi="Arial Narrow" w:cstheme="majorBidi"/>
                <w:w w:val="15"/>
                <w:sz w:val="20"/>
                <w:shd w:val="solid" w:color="000000" w:fill="000000"/>
                <w:fitText w:val="19" w:id="-1136824053"/>
                <w14:textFill>
                  <w14:solidFill>
                    <w14:srgbClr w14:val="000000">
                      <w14:alpha w14:val="100000"/>
                    </w14:srgbClr>
                  </w14:solidFill>
                </w14:textFill>
              </w:rPr>
              <w:t>|</w:t>
            </w:r>
            <w:r w:rsidRPr="00DF2686">
              <w:rPr>
                <w:rFonts w:ascii="Arial Narrow" w:hAnsi="Arial Narrow" w:cstheme="majorBidi" w:hint="eastAsia"/>
                <w:spacing w:val="-46"/>
                <w:w w:val="15"/>
                <w:sz w:val="20"/>
                <w:shd w:val="solid" w:color="000000" w:fill="000000"/>
                <w:fitText w:val="19" w:id="-1136824053"/>
                <w14:textFill>
                  <w14:solidFill>
                    <w14:srgbClr w14:val="000000">
                      <w14:alpha w14:val="100000"/>
                    </w14:srgbClr>
                  </w14:solidFill>
                </w14:textFill>
              </w:rPr>
              <w:t xml:space="preserve">　</w:t>
            </w:r>
            <w:r w:rsidR="00404E3D">
              <w:rPr>
                <w:rFonts w:ascii="Arial Narrow" w:hAnsi="Arial Narrow"/>
                <w:sz w:val="20"/>
                <w:szCs w:val="20"/>
                <w:vertAlign w:val="superscript"/>
              </w:rPr>
              <w:t>6</w:t>
            </w:r>
          </w:p>
        </w:tc>
        <w:tc>
          <w:tcPr>
            <w:tcW w:w="726" w:type="pct"/>
            <w:vAlign w:val="center"/>
          </w:tcPr>
          <w:p w14:paraId="14DEDEBE" w14:textId="2768C420"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cstheme="majorBidi" w:hint="eastAsia"/>
                <w:w w:val="15"/>
                <w:sz w:val="20"/>
                <w:shd w:val="solid" w:color="000000" w:fill="000000"/>
                <w:fitText w:val="19" w:id="-1136824052"/>
                <w14:textFill>
                  <w14:solidFill>
                    <w14:srgbClr w14:val="000000">
                      <w14:alpha w14:val="100000"/>
                    </w14:srgbClr>
                  </w14:solidFill>
                </w14:textFill>
              </w:rPr>
              <w:t xml:space="preserve">　</w:t>
            </w:r>
            <w:r w:rsidRPr="00DF2686">
              <w:rPr>
                <w:rFonts w:ascii="Arial Narrow" w:hAnsi="Arial Narrow" w:cstheme="majorBidi"/>
                <w:w w:val="15"/>
                <w:sz w:val="20"/>
                <w:shd w:val="solid" w:color="000000" w:fill="000000"/>
                <w:fitText w:val="19" w:id="-1136824052"/>
                <w14:textFill>
                  <w14:solidFill>
                    <w14:srgbClr w14:val="000000">
                      <w14:alpha w14:val="100000"/>
                    </w14:srgbClr>
                  </w14:solidFill>
                </w14:textFill>
              </w:rPr>
              <w:t>|</w:t>
            </w:r>
            <w:r w:rsidRPr="00DF2686">
              <w:rPr>
                <w:rFonts w:ascii="Arial Narrow" w:hAnsi="Arial Narrow" w:cstheme="majorBidi" w:hint="eastAsia"/>
                <w:spacing w:val="-46"/>
                <w:w w:val="15"/>
                <w:sz w:val="20"/>
                <w:shd w:val="solid" w:color="000000" w:fill="000000"/>
                <w:fitText w:val="19" w:id="-1136824052"/>
                <w14:textFill>
                  <w14:solidFill>
                    <w14:srgbClr w14:val="000000">
                      <w14:alpha w14:val="100000"/>
                    </w14:srgbClr>
                  </w14:solidFill>
                </w14:textFill>
              </w:rPr>
              <w:t xml:space="preserve">　</w:t>
            </w:r>
            <w:r w:rsidR="00404E3D">
              <w:rPr>
                <w:rFonts w:ascii="Arial Narrow" w:hAnsi="Arial Narrow"/>
                <w:sz w:val="20"/>
                <w:szCs w:val="20"/>
                <w:vertAlign w:val="superscript"/>
              </w:rPr>
              <w:t>6</w:t>
            </w:r>
          </w:p>
        </w:tc>
        <w:tc>
          <w:tcPr>
            <w:tcW w:w="726" w:type="pct"/>
            <w:vAlign w:val="center"/>
          </w:tcPr>
          <w:p w14:paraId="4513E588" w14:textId="6A49F6E0"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cstheme="majorBidi" w:hint="eastAsia"/>
                <w:w w:val="15"/>
                <w:sz w:val="20"/>
                <w:shd w:val="solid" w:color="000000" w:fill="000000"/>
                <w:fitText w:val="19" w:id="-1136824051"/>
                <w14:textFill>
                  <w14:solidFill>
                    <w14:srgbClr w14:val="000000">
                      <w14:alpha w14:val="100000"/>
                    </w14:srgbClr>
                  </w14:solidFill>
                </w14:textFill>
              </w:rPr>
              <w:t xml:space="preserve">　</w:t>
            </w:r>
            <w:r w:rsidRPr="00DF2686">
              <w:rPr>
                <w:rFonts w:ascii="Arial Narrow" w:hAnsi="Arial Narrow" w:cstheme="majorBidi"/>
                <w:w w:val="15"/>
                <w:sz w:val="20"/>
                <w:shd w:val="solid" w:color="000000" w:fill="000000"/>
                <w:fitText w:val="19" w:id="-1136824051"/>
                <w14:textFill>
                  <w14:solidFill>
                    <w14:srgbClr w14:val="000000">
                      <w14:alpha w14:val="100000"/>
                    </w14:srgbClr>
                  </w14:solidFill>
                </w14:textFill>
              </w:rPr>
              <w:t>|</w:t>
            </w:r>
            <w:r w:rsidRPr="00DF2686">
              <w:rPr>
                <w:rFonts w:ascii="Arial Narrow" w:hAnsi="Arial Narrow" w:cstheme="majorBidi" w:hint="eastAsia"/>
                <w:spacing w:val="-46"/>
                <w:w w:val="15"/>
                <w:sz w:val="20"/>
                <w:shd w:val="solid" w:color="000000" w:fill="000000"/>
                <w:fitText w:val="19" w:id="-1136824051"/>
                <w14:textFill>
                  <w14:solidFill>
                    <w14:srgbClr w14:val="000000">
                      <w14:alpha w14:val="100000"/>
                    </w14:srgbClr>
                  </w14:solidFill>
                </w14:textFill>
              </w:rPr>
              <w:t xml:space="preserve">　</w:t>
            </w:r>
            <w:r w:rsidR="00404E3D">
              <w:rPr>
                <w:rFonts w:ascii="Arial Narrow" w:hAnsi="Arial Narrow"/>
                <w:sz w:val="20"/>
                <w:szCs w:val="20"/>
                <w:vertAlign w:val="superscript"/>
              </w:rPr>
              <w:t>6</w:t>
            </w:r>
          </w:p>
        </w:tc>
        <w:tc>
          <w:tcPr>
            <w:tcW w:w="726" w:type="pct"/>
            <w:vAlign w:val="center"/>
          </w:tcPr>
          <w:p w14:paraId="27596953" w14:textId="2D0B61C9"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cstheme="majorBidi" w:hint="eastAsia"/>
                <w:w w:val="15"/>
                <w:sz w:val="20"/>
                <w:shd w:val="solid" w:color="000000" w:fill="000000"/>
                <w:fitText w:val="19" w:id="-1136824050"/>
                <w14:textFill>
                  <w14:solidFill>
                    <w14:srgbClr w14:val="000000">
                      <w14:alpha w14:val="100000"/>
                    </w14:srgbClr>
                  </w14:solidFill>
                </w14:textFill>
              </w:rPr>
              <w:t xml:space="preserve">　</w:t>
            </w:r>
            <w:r w:rsidRPr="00DF2686">
              <w:rPr>
                <w:rFonts w:ascii="Arial Narrow" w:hAnsi="Arial Narrow" w:cstheme="majorBidi"/>
                <w:w w:val="15"/>
                <w:sz w:val="20"/>
                <w:shd w:val="solid" w:color="000000" w:fill="000000"/>
                <w:fitText w:val="19" w:id="-1136824050"/>
                <w14:textFill>
                  <w14:solidFill>
                    <w14:srgbClr w14:val="000000">
                      <w14:alpha w14:val="100000"/>
                    </w14:srgbClr>
                  </w14:solidFill>
                </w14:textFill>
              </w:rPr>
              <w:t>|</w:t>
            </w:r>
            <w:r w:rsidRPr="00DF2686">
              <w:rPr>
                <w:rFonts w:ascii="Arial Narrow" w:hAnsi="Arial Narrow" w:cstheme="majorBidi" w:hint="eastAsia"/>
                <w:spacing w:val="-46"/>
                <w:w w:val="15"/>
                <w:sz w:val="20"/>
                <w:shd w:val="solid" w:color="000000" w:fill="000000"/>
                <w:fitText w:val="19" w:id="-1136824050"/>
                <w14:textFill>
                  <w14:solidFill>
                    <w14:srgbClr w14:val="000000">
                      <w14:alpha w14:val="100000"/>
                    </w14:srgbClr>
                  </w14:solidFill>
                </w14:textFill>
              </w:rPr>
              <w:t xml:space="preserve">　</w:t>
            </w:r>
            <w:r w:rsidR="00404E3D">
              <w:rPr>
                <w:rFonts w:ascii="Arial Narrow" w:hAnsi="Arial Narrow"/>
                <w:sz w:val="20"/>
                <w:szCs w:val="20"/>
                <w:vertAlign w:val="superscript"/>
              </w:rPr>
              <w:t>7</w:t>
            </w:r>
          </w:p>
        </w:tc>
        <w:tc>
          <w:tcPr>
            <w:tcW w:w="725" w:type="pct"/>
            <w:vAlign w:val="center"/>
          </w:tcPr>
          <w:p w14:paraId="2C2A639B" w14:textId="46B9001F" w:rsidR="009F7D70" w:rsidRPr="00404E3D" w:rsidRDefault="00490CD3" w:rsidP="001E76E0">
            <w:pPr>
              <w:pStyle w:val="Default"/>
              <w:jc w:val="center"/>
              <w:rPr>
                <w:rFonts w:ascii="Arial Narrow" w:hAnsi="Arial Narrow"/>
                <w:sz w:val="20"/>
                <w:szCs w:val="20"/>
                <w:highlight w:val="darkGray"/>
              </w:rPr>
            </w:pPr>
            <w:r w:rsidRPr="00DF2686">
              <w:rPr>
                <w:rFonts w:ascii="Arial Narrow" w:hAnsi="Arial Narrow" w:cstheme="majorBidi" w:hint="eastAsia"/>
                <w:w w:val="15"/>
                <w:sz w:val="20"/>
                <w:shd w:val="solid" w:color="000000" w:fill="000000"/>
                <w:fitText w:val="19" w:id="-1136824049"/>
                <w14:textFill>
                  <w14:solidFill>
                    <w14:srgbClr w14:val="000000">
                      <w14:alpha w14:val="100000"/>
                    </w14:srgbClr>
                  </w14:solidFill>
                </w14:textFill>
              </w:rPr>
              <w:t xml:space="preserve">　</w:t>
            </w:r>
            <w:r w:rsidRPr="00DF2686">
              <w:rPr>
                <w:rFonts w:ascii="Arial Narrow" w:hAnsi="Arial Narrow" w:cstheme="majorBidi"/>
                <w:w w:val="15"/>
                <w:sz w:val="20"/>
                <w:shd w:val="solid" w:color="000000" w:fill="000000"/>
                <w:fitText w:val="19" w:id="-1136824049"/>
                <w14:textFill>
                  <w14:solidFill>
                    <w14:srgbClr w14:val="000000">
                      <w14:alpha w14:val="100000"/>
                    </w14:srgbClr>
                  </w14:solidFill>
                </w14:textFill>
              </w:rPr>
              <w:t>|</w:t>
            </w:r>
            <w:r w:rsidRPr="00DF2686">
              <w:rPr>
                <w:rFonts w:ascii="Arial Narrow" w:hAnsi="Arial Narrow" w:cstheme="majorBidi" w:hint="eastAsia"/>
                <w:spacing w:val="-46"/>
                <w:w w:val="15"/>
                <w:sz w:val="20"/>
                <w:shd w:val="solid" w:color="000000" w:fill="000000"/>
                <w:fitText w:val="19" w:id="-1136824049"/>
                <w14:textFill>
                  <w14:solidFill>
                    <w14:srgbClr w14:val="000000">
                      <w14:alpha w14:val="100000"/>
                    </w14:srgbClr>
                  </w14:solidFill>
                </w14:textFill>
              </w:rPr>
              <w:t xml:space="preserve">　</w:t>
            </w:r>
            <w:r w:rsidR="00404E3D">
              <w:rPr>
                <w:rFonts w:ascii="Arial Narrow" w:hAnsi="Arial Narrow"/>
                <w:sz w:val="20"/>
                <w:szCs w:val="20"/>
                <w:vertAlign w:val="superscript"/>
              </w:rPr>
              <w:t>7</w:t>
            </w:r>
          </w:p>
        </w:tc>
      </w:tr>
    </w:tbl>
    <w:p w14:paraId="22CA58ED" w14:textId="77777777" w:rsidR="009F7D70" w:rsidRDefault="009F7D70" w:rsidP="009F7D70">
      <w:pPr>
        <w:pStyle w:val="FooterTableFigure"/>
      </w:pPr>
      <w:r>
        <w:t>Source: Table 2 of the revised proposal</w:t>
      </w:r>
    </w:p>
    <w:p w14:paraId="47C237D1" w14:textId="4267E34F" w:rsidR="009F7D70" w:rsidRDefault="009F7D70" w:rsidP="009F7D70">
      <w:pPr>
        <w:pStyle w:val="FooterTableFigure"/>
      </w:pPr>
      <w:r w:rsidRPr="00AA7416">
        <w:t>a</w:t>
      </w:r>
      <w:r>
        <w:t xml:space="preserve"> </w:t>
      </w:r>
      <w:r w:rsidRPr="00AA7416">
        <w:t>Revised estimates accounted for by the Secretariat</w:t>
      </w:r>
      <w:r>
        <w:t xml:space="preserve">, </w:t>
      </w:r>
      <w:r w:rsidRPr="00AA7416">
        <w:t>using September 2023 DPMQ ART prices.</w:t>
      </w:r>
    </w:p>
    <w:p w14:paraId="47151EE1" w14:textId="77777777" w:rsidR="00404E3D" w:rsidRPr="009A6D58" w:rsidRDefault="00404E3D" w:rsidP="00404E3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1810E6A" w14:textId="21B10E79" w:rsidR="00404E3D" w:rsidRDefault="00404E3D" w:rsidP="00404E3D">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500 to &lt; 5,000</w:t>
      </w:r>
    </w:p>
    <w:p w14:paraId="4F12BC3E" w14:textId="1DA3FB42" w:rsidR="00404E3D" w:rsidRDefault="00404E3D" w:rsidP="00404E3D">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5,000 to &lt; 10,000</w:t>
      </w:r>
    </w:p>
    <w:p w14:paraId="1CC16C47" w14:textId="6A0EFB45" w:rsidR="00404E3D" w:rsidRDefault="00404E3D" w:rsidP="00404E3D">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Pr="00404E3D">
        <w:rPr>
          <w:rFonts w:ascii="Arial Narrow" w:hAnsi="Arial Narrow"/>
          <w:i/>
          <w:sz w:val="18"/>
          <w:szCs w:val="18"/>
        </w:rPr>
        <w:t>10,000 to &lt; 20,000</w:t>
      </w:r>
    </w:p>
    <w:p w14:paraId="70AD22C9" w14:textId="1D189632" w:rsidR="00404E3D" w:rsidRDefault="00404E3D" w:rsidP="00404E3D">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404E3D">
        <w:rPr>
          <w:rFonts w:ascii="Arial Narrow" w:hAnsi="Arial Narrow"/>
          <w:i/>
          <w:sz w:val="18"/>
          <w:szCs w:val="18"/>
        </w:rPr>
        <w:t>20,000 to &lt; 30,000</w:t>
      </w:r>
    </w:p>
    <w:p w14:paraId="20F003D1" w14:textId="77777777" w:rsidR="00404E3D" w:rsidRDefault="00404E3D" w:rsidP="00404E3D">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404E3D">
        <w:rPr>
          <w:rFonts w:ascii="Arial Narrow" w:hAnsi="Arial Narrow"/>
          <w:i/>
          <w:sz w:val="18"/>
          <w:szCs w:val="18"/>
        </w:rPr>
        <w:t>30,000 to &lt; 40,000</w:t>
      </w:r>
    </w:p>
    <w:p w14:paraId="1CCC7829" w14:textId="563A12E6" w:rsidR="00404E3D" w:rsidRDefault="00404E3D" w:rsidP="00404E3D">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$0 to &lt; $10 million</w:t>
      </w:r>
    </w:p>
    <w:p w14:paraId="6B2A6F78" w14:textId="6F84E3BF" w:rsidR="00404E3D" w:rsidRPr="000F4285" w:rsidRDefault="00404E3D" w:rsidP="00404E3D">
      <w:pPr>
        <w:rPr>
          <w:rFonts w:ascii="Arial Narrow" w:hAnsi="Arial Narrow"/>
          <w:i/>
          <w:sz w:val="18"/>
          <w:szCs w:val="18"/>
        </w:rPr>
      </w:pPr>
      <w:r>
        <w:rPr>
          <w:rFonts w:ascii="Arial Narrow" w:hAnsi="Arial Narrow"/>
          <w:i/>
          <w:sz w:val="18"/>
          <w:szCs w:val="18"/>
          <w:vertAlign w:val="superscript"/>
        </w:rPr>
        <w:t>7</w:t>
      </w:r>
      <w:r w:rsidRPr="000F4285">
        <w:rPr>
          <w:rFonts w:ascii="Arial Narrow" w:hAnsi="Arial Narrow"/>
          <w:i/>
          <w:sz w:val="18"/>
          <w:szCs w:val="18"/>
        </w:rPr>
        <w:t xml:space="preserve"> $10 million to &lt; $20 million </w:t>
      </w:r>
    </w:p>
    <w:p w14:paraId="00E41DDA" w14:textId="77777777" w:rsidR="009F7D70" w:rsidRDefault="009F7D70" w:rsidP="009F7D70">
      <w:pPr>
        <w:pStyle w:val="2-SectionHeading"/>
      </w:pPr>
      <w:r w:rsidRPr="003576CF">
        <w:t>PBAC Outcome</w:t>
      </w:r>
    </w:p>
    <w:p w14:paraId="4A59EE44" w14:textId="31717A38" w:rsidR="009F7D70" w:rsidRDefault="009F7D70" w:rsidP="009F7D70">
      <w:pPr>
        <w:pStyle w:val="3-BodyText"/>
      </w:pPr>
      <w:r>
        <w:t xml:space="preserve">The PBAC recommended the General Schedule, Authority Required (STREAMLINED) listing of </w:t>
      </w:r>
      <w:r w:rsidRPr="00AD113B">
        <w:t>CAB-LA for HIV</w:t>
      </w:r>
      <w:r w:rsidR="007C1692">
        <w:t xml:space="preserve"> </w:t>
      </w:r>
      <w:r w:rsidRPr="00AD113B">
        <w:t>PrEP</w:t>
      </w:r>
      <w:r>
        <w:t>, on the basis that the revised restriction and price offer would achieve an equitable and cost-effective listing.</w:t>
      </w:r>
      <w:r w:rsidRPr="00AD113B">
        <w:t xml:space="preserve"> </w:t>
      </w:r>
      <w:r>
        <w:t>The PBAC considered the revised restriction would appropriately allow a simpler clinical assessment of whether an individual is likely to have compromised efficacy with oral PrEP and would experience a benefit from a long-acting injectable alternative. The PBAC noted the financial estimates for CAB-LA should be revised to remove double counting of individuals aged less than 18 years.</w:t>
      </w:r>
    </w:p>
    <w:p w14:paraId="771677C6" w14:textId="34F77065" w:rsidR="009F7D70" w:rsidRDefault="009F7D70" w:rsidP="009F7D70">
      <w:pPr>
        <w:pStyle w:val="3-BodyText"/>
      </w:pPr>
      <w:r>
        <w:t>The PBAC noted the revised restriction of ‘</w:t>
      </w:r>
      <w:r w:rsidRPr="005A23B8">
        <w:t xml:space="preserve">Patient has demonstrated, or is highly likely to demonstrate, suboptimal adherence to tenofovir disoproxil and emtricitabine as PrEP such that the efficacy of </w:t>
      </w:r>
      <w:r w:rsidR="00971599">
        <w:t xml:space="preserve">TD/FTC </w:t>
      </w:r>
      <w:r w:rsidRPr="005A23B8">
        <w:t xml:space="preserve">would have </w:t>
      </w:r>
      <w:r w:rsidR="00556C76" w:rsidRPr="005A23B8">
        <w:t>been or</w:t>
      </w:r>
      <w:r w:rsidRPr="005A23B8">
        <w:t xml:space="preserve"> would be compromised</w:t>
      </w:r>
      <w:r>
        <w:t>’. The PBAC considered the revised restriction, which allowed clinicians to more broadly determine whether an individual was likely to be at risk of compromised efficacy with TD/FTC as oral PrEP and would therefore benefit from a long acting injectable option, was reasonable and consistent with the advice from members of the</w:t>
      </w:r>
      <w:r w:rsidR="000F08EE">
        <w:t xml:space="preserve"> </w:t>
      </w:r>
      <w:r w:rsidRPr="00F135F8">
        <w:t xml:space="preserve">ASHM PrEP guidelines </w:t>
      </w:r>
      <w:r w:rsidRPr="008315CD">
        <w:t xml:space="preserve">committee </w:t>
      </w:r>
      <w:r>
        <w:t xml:space="preserve">(see ‘Sponsor Hearing’/paragraph </w:t>
      </w:r>
      <w:r>
        <w:fldChar w:fldCharType="begin" w:fldLock="1"/>
      </w:r>
      <w:r>
        <w:instrText xml:space="preserve"> REF _Ref145680795 \r \h </w:instrText>
      </w:r>
      <w:r>
        <w:fldChar w:fldCharType="separate"/>
      </w:r>
      <w:r>
        <w:t>6.1</w:t>
      </w:r>
      <w:r>
        <w:fldChar w:fldCharType="end"/>
      </w:r>
      <w:r>
        <w:t>).</w:t>
      </w:r>
    </w:p>
    <w:p w14:paraId="33FDE0C4" w14:textId="77777777" w:rsidR="009F7D70" w:rsidRDefault="009F7D70" w:rsidP="009F7D70">
      <w:pPr>
        <w:pStyle w:val="3-BodyText"/>
      </w:pPr>
      <w:r>
        <w:t>The PBAC noted the clinical criterion requiring individuals to have a negative HIV test result no older than 8 weeks or evidence that an HIV test had been conducted, but the result still forthcoming, was changed to: ‘</w:t>
      </w:r>
      <w:r w:rsidRPr="006C48FB">
        <w:t xml:space="preserve">Patient must have a negative HIV test result </w:t>
      </w:r>
      <w:r w:rsidRPr="006C48FB">
        <w:lastRenderedPageBreak/>
        <w:t>prior to having the latest PBS-subsidised prescription issued, in accordance with applicable PrEP guidelines</w:t>
      </w:r>
      <w:r>
        <w:t xml:space="preserve">.’ The PBAC considered this amendment appropriate. </w:t>
      </w:r>
    </w:p>
    <w:p w14:paraId="2DA4802B" w14:textId="1BA460CC" w:rsidR="009F7D70" w:rsidRDefault="009F7D70" w:rsidP="009F7D70">
      <w:pPr>
        <w:pStyle w:val="3-BodyText"/>
      </w:pPr>
      <w:r>
        <w:t xml:space="preserve">The PBAC recalled at the July 2023 meeting it had considered the cost-effective price for CAB-LA compared with SoC was $2,500 per person per year based on a frame of reference to the previously accepted cost-effective price for oral TD/FTC compared with SoC (paragraph </w:t>
      </w:r>
      <w:r>
        <w:fldChar w:fldCharType="begin" w:fldLock="1"/>
      </w:r>
      <w:r>
        <w:instrText xml:space="preserve"> REF _Ref145934358 \r \h </w:instrText>
      </w:r>
      <w:r>
        <w:fldChar w:fldCharType="separate"/>
      </w:r>
      <w:r>
        <w:t>7.11</w:t>
      </w:r>
      <w:r>
        <w:fldChar w:fldCharType="end"/>
      </w:r>
      <w:r>
        <w:t>). The Committee noted the updated information from the Sponsor offered a reduced-price equivalent to an annual treatment cost of $</w:t>
      </w:r>
      <w:r w:rsidR="00490CD3" w:rsidRPr="00DF2686">
        <w:rPr>
          <w:color w:val="000000"/>
          <w:w w:val="15"/>
          <w:shd w:val="solid" w:color="000000" w:fill="000000"/>
          <w:fitText w:val="-20" w:id="-1136824048"/>
          <w14:textFill>
            <w14:solidFill>
              <w14:srgbClr w14:val="000000">
                <w14:alpha w14:val="100000"/>
              </w14:srgbClr>
            </w14:solidFill>
          </w14:textFill>
        </w:rPr>
        <w:t xml:space="preserve">|  </w:t>
      </w:r>
      <w:r w:rsidR="00490CD3" w:rsidRPr="00DF2686">
        <w:rPr>
          <w:color w:val="000000"/>
          <w:spacing w:val="-69"/>
          <w:w w:val="15"/>
          <w:shd w:val="solid" w:color="000000" w:fill="000000"/>
          <w:fitText w:val="-20" w:id="-1136824048"/>
          <w14:textFill>
            <w14:solidFill>
              <w14:srgbClr w14:val="000000">
                <w14:alpha w14:val="100000"/>
              </w14:srgbClr>
            </w14:solidFill>
          </w14:textFill>
        </w:rPr>
        <w:t>|</w:t>
      </w:r>
      <w:r>
        <w:t xml:space="preserve"> per year (based on 6.5 doses per year and a DPMQ of $</w:t>
      </w:r>
      <w:r w:rsidR="00490CD3" w:rsidRPr="00DF2686">
        <w:rPr>
          <w:color w:val="000000"/>
          <w:w w:val="15"/>
          <w:shd w:val="solid" w:color="000000" w:fill="000000"/>
          <w:fitText w:val="-20" w:id="-1136824064"/>
          <w14:textFill>
            <w14:solidFill>
              <w14:srgbClr w14:val="000000">
                <w14:alpha w14:val="100000"/>
              </w14:srgbClr>
            </w14:solidFill>
          </w14:textFill>
        </w:rPr>
        <w:t xml:space="preserve">|  </w:t>
      </w:r>
      <w:r w:rsidR="00490CD3" w:rsidRPr="00DF2686">
        <w:rPr>
          <w:color w:val="000000"/>
          <w:spacing w:val="-69"/>
          <w:w w:val="15"/>
          <w:shd w:val="solid" w:color="000000" w:fill="000000"/>
          <w:fitText w:val="-20" w:id="-1136824064"/>
          <w14:textFill>
            <w14:solidFill>
              <w14:srgbClr w14:val="000000">
                <w14:alpha w14:val="100000"/>
              </w14:srgbClr>
            </w14:solidFill>
          </w14:textFill>
        </w:rPr>
        <w:t>|</w:t>
      </w:r>
      <w:r>
        <w:t xml:space="preserve"> per dose). The PBAC noted the cost of treatment in the first year would be higher due to the requirement for 8 doses of CAB-LA. In conjunction with the risk sharing arrangement (RSA) (paragraph </w:t>
      </w:r>
      <w:r>
        <w:rPr>
          <w:highlight w:val="yellow"/>
        </w:rPr>
        <w:fldChar w:fldCharType="begin" w:fldLock="1"/>
      </w:r>
      <w:r>
        <w:instrText xml:space="preserve"> REF _Ref146007997 \r \h </w:instrText>
      </w:r>
      <w:r>
        <w:rPr>
          <w:highlight w:val="yellow"/>
        </w:rPr>
      </w:r>
      <w:r>
        <w:rPr>
          <w:highlight w:val="yellow"/>
        </w:rPr>
        <w:fldChar w:fldCharType="separate"/>
      </w:r>
      <w:r>
        <w:t>11.6</w:t>
      </w:r>
      <w:r>
        <w:rPr>
          <w:highlight w:val="yellow"/>
        </w:rPr>
        <w:fldChar w:fldCharType="end"/>
      </w:r>
      <w:r>
        <w:t xml:space="preserve">), the PBAC considered CAB-LA cost-effective at the price proposed given the alternative manner of administration and long acting nature of CAB-LA was likely to lead to an overall increase in PrEP coverage (paragraph </w:t>
      </w:r>
      <w:r>
        <w:fldChar w:fldCharType="begin" w:fldLock="1"/>
      </w:r>
      <w:r>
        <w:instrText xml:space="preserve"> REF _Ref145935714 \r \h </w:instrText>
      </w:r>
      <w:r>
        <w:fldChar w:fldCharType="separate"/>
      </w:r>
      <w:r>
        <w:t>7.3</w:t>
      </w:r>
      <w:r>
        <w:fldChar w:fldCharType="end"/>
      </w:r>
      <w:r>
        <w:t>) and potentially a reduced risk of HIV infection in some individuals compared with oral PrEP.</w:t>
      </w:r>
    </w:p>
    <w:p w14:paraId="1AD5B79B" w14:textId="77777777" w:rsidR="009F7D70" w:rsidRDefault="009F7D70" w:rsidP="009F7D70">
      <w:pPr>
        <w:pStyle w:val="3-BodyText"/>
      </w:pPr>
      <w:r>
        <w:t>The PBAC noted the utilisation estimates were the same as included in the July 2023 submission and did not remove the use in adolescents (individuals aged 16/17 years) as had been done in the July 2023 pre-PBAC response. The PBAC considered adolescents should not be accounted for separately in the estimated use as the PBS listings of TD/FTC as PrEP are not subject to age restriction. The PBAC noted the financial estimates had been updated based on the revised price of CAB-LA.</w:t>
      </w:r>
    </w:p>
    <w:p w14:paraId="13F181D0" w14:textId="77777777" w:rsidR="009F7D70" w:rsidRDefault="009F7D70" w:rsidP="009F7D70">
      <w:pPr>
        <w:pStyle w:val="3-BodyText"/>
      </w:pPr>
      <w:bookmarkStart w:id="81" w:name="_Ref146007997"/>
      <w:r>
        <w:t xml:space="preserve">The PBAC reaffirmed its view that the proposed RSA (paragraph </w:t>
      </w:r>
      <w:r>
        <w:fldChar w:fldCharType="begin" w:fldLock="1"/>
      </w:r>
      <w:r>
        <w:instrText xml:space="preserve"> REF _Ref145938390 \r \h </w:instrText>
      </w:r>
      <w:r>
        <w:fldChar w:fldCharType="separate"/>
      </w:r>
      <w:r>
        <w:t>7.13</w:t>
      </w:r>
      <w:r>
        <w:fldChar w:fldCharType="end"/>
      </w:r>
      <w:r>
        <w:t>), with use beyond the cap based on the financial estimates to be rebated to the price of TD/FTC, was reasonable.</w:t>
      </w:r>
      <w:bookmarkEnd w:id="81"/>
      <w:r>
        <w:t xml:space="preserve"> </w:t>
      </w:r>
    </w:p>
    <w:p w14:paraId="330DCD7F" w14:textId="77777777" w:rsidR="009F7D70" w:rsidRPr="00525B39" w:rsidRDefault="009F7D70" w:rsidP="009F7D70">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advised that</w:t>
      </w:r>
      <w:r>
        <w:rPr>
          <w:rFonts w:asciiTheme="minorHAnsi" w:hAnsiTheme="minorHAnsi"/>
          <w:bCs/>
          <w:snapToGrid w:val="0"/>
          <w:lang w:val="en-GB"/>
        </w:rPr>
        <w:t xml:space="preserve"> CAB-LA for PrEP</w:t>
      </w:r>
      <w:r w:rsidRPr="00525B39">
        <w:rPr>
          <w:rFonts w:asciiTheme="minorHAnsi" w:hAnsiTheme="minorHAnsi"/>
          <w:bCs/>
          <w:snapToGrid w:val="0"/>
          <w:lang w:val="en-GB"/>
        </w:rPr>
        <w:t xml:space="preserve"> is suitable for presc</w:t>
      </w:r>
      <w:r>
        <w:rPr>
          <w:rFonts w:asciiTheme="minorHAnsi" w:hAnsiTheme="minorHAnsi"/>
          <w:bCs/>
          <w:snapToGrid w:val="0"/>
          <w:lang w:val="en-GB"/>
        </w:rPr>
        <w:t xml:space="preserve">ribing by nurse practitioners. </w:t>
      </w:r>
    </w:p>
    <w:p w14:paraId="33915F2C" w14:textId="77777777" w:rsidR="009F7D70" w:rsidRPr="001D373F" w:rsidRDefault="009F7D70" w:rsidP="009F7D70">
      <w:pPr>
        <w:widowControl w:val="0"/>
        <w:numPr>
          <w:ilvl w:val="1"/>
          <w:numId w:val="1"/>
        </w:numPr>
        <w:spacing w:after="120"/>
        <w:rPr>
          <w:rFonts w:asciiTheme="minorHAnsi" w:hAnsiTheme="minorHAnsi"/>
          <w:b/>
          <w:bCs/>
          <w:snapToGrid w:val="0"/>
        </w:rPr>
      </w:pPr>
      <w:r w:rsidRPr="00875CA2">
        <w:rPr>
          <w:rFonts w:asciiTheme="minorHAnsi" w:hAnsiTheme="minorHAnsi"/>
          <w:bCs/>
          <w:snapToGrid w:val="0"/>
          <w:lang w:val="en-GB"/>
        </w:rPr>
        <w:t>The PBAC recommended that the Early Supply Rule should apply.</w:t>
      </w:r>
      <w:r>
        <w:rPr>
          <w:rFonts w:asciiTheme="minorHAnsi" w:hAnsiTheme="minorHAnsi"/>
          <w:bCs/>
          <w:snapToGrid w:val="0"/>
          <w:lang w:val="en-GB"/>
        </w:rPr>
        <w:t xml:space="preserve"> </w:t>
      </w:r>
    </w:p>
    <w:p w14:paraId="6AFCF33F" w14:textId="77777777" w:rsidR="009F7D70" w:rsidRPr="006A6FED" w:rsidRDefault="009F7D70" w:rsidP="009F7D70">
      <w:pPr>
        <w:widowControl w:val="0"/>
        <w:numPr>
          <w:ilvl w:val="1"/>
          <w:numId w:val="1"/>
        </w:numPr>
        <w:spacing w:after="120"/>
        <w:rPr>
          <w:rFonts w:asciiTheme="minorHAnsi" w:hAnsiTheme="minorHAnsi"/>
          <w:bCs/>
          <w:snapToGrid w:val="0"/>
          <w:lang w:val="en-GB"/>
        </w:rPr>
      </w:pPr>
      <w:r w:rsidRPr="006A6FED">
        <w:rPr>
          <w:rFonts w:asciiTheme="minorHAnsi" w:hAnsiTheme="minorHAnsi"/>
          <w:bCs/>
          <w:snapToGrid w:val="0"/>
          <w:lang w:val="en-GB"/>
        </w:rPr>
        <w:t>The PBAC found that the criteria prescribed by the National Health (Pharmaceuticals and Vaccines – Cost Recovery) Regulations 2022 for Pricing Pathway A were not met. Specifically</w:t>
      </w:r>
      <w:r>
        <w:rPr>
          <w:rFonts w:asciiTheme="minorHAnsi" w:hAnsiTheme="minorHAnsi"/>
          <w:bCs/>
          <w:snapToGrid w:val="0"/>
          <w:lang w:val="en-GB"/>
        </w:rPr>
        <w:t>,</w:t>
      </w:r>
      <w:r w:rsidRPr="006A6FED">
        <w:rPr>
          <w:rFonts w:asciiTheme="minorHAnsi" w:hAnsiTheme="minorHAnsi"/>
          <w:bCs/>
          <w:snapToGrid w:val="0"/>
          <w:lang w:val="en-GB"/>
        </w:rPr>
        <w:t xml:space="preserve"> the PBAC found that in the circumstances of its recommendation for</w:t>
      </w:r>
      <w:r>
        <w:rPr>
          <w:rFonts w:asciiTheme="minorHAnsi" w:hAnsiTheme="minorHAnsi"/>
          <w:bCs/>
          <w:snapToGrid w:val="0"/>
          <w:lang w:val="en-GB"/>
        </w:rPr>
        <w:t xml:space="preserve"> CAB-LA:</w:t>
      </w:r>
    </w:p>
    <w:p w14:paraId="050CB70B" w14:textId="77777777" w:rsidR="009F7D70" w:rsidRPr="00A81BDF" w:rsidRDefault="009F7D70" w:rsidP="009F7D70">
      <w:pPr>
        <w:pStyle w:val="ListParagraph"/>
        <w:numPr>
          <w:ilvl w:val="1"/>
          <w:numId w:val="31"/>
        </w:numPr>
        <w:ind w:left="1134"/>
        <w:rPr>
          <w:rFonts w:cstheme="minorHAnsi"/>
          <w:snapToGrid/>
          <w:lang w:val="en-GB" w:eastAsia="en-AU"/>
        </w:rPr>
      </w:pPr>
      <w:r>
        <w:rPr>
          <w:rFonts w:cstheme="minorHAnsi"/>
          <w:snapToGrid/>
          <w:lang w:val="en-GB" w:eastAsia="en-AU"/>
        </w:rPr>
        <w:t>T</w:t>
      </w:r>
      <w:r w:rsidRPr="00A81BDF">
        <w:rPr>
          <w:rFonts w:cstheme="minorHAnsi"/>
          <w:snapToGrid/>
          <w:lang w:val="en-GB" w:eastAsia="en-AU"/>
        </w:rPr>
        <w:t>he PBAC considered the magnitude of treatment benefit</w:t>
      </w:r>
      <w:r>
        <w:rPr>
          <w:rFonts w:cstheme="minorHAnsi"/>
          <w:snapToGrid/>
          <w:lang w:val="en-GB" w:eastAsia="en-AU"/>
        </w:rPr>
        <w:t xml:space="preserve"> of CAB-LA</w:t>
      </w:r>
      <w:r w:rsidRPr="00A81BDF">
        <w:rPr>
          <w:rFonts w:cstheme="minorHAnsi"/>
          <w:snapToGrid/>
          <w:lang w:val="en-GB" w:eastAsia="en-AU"/>
        </w:rPr>
        <w:t xml:space="preserve"> </w:t>
      </w:r>
      <w:r>
        <w:rPr>
          <w:rFonts w:cstheme="minorHAnsi"/>
          <w:snapToGrid/>
          <w:lang w:val="en-GB" w:eastAsia="en-AU"/>
        </w:rPr>
        <w:t>for</w:t>
      </w:r>
      <w:r w:rsidRPr="00530556">
        <w:rPr>
          <w:rFonts w:cstheme="minorHAnsi"/>
          <w:snapToGrid/>
          <w:lang w:val="en-GB" w:eastAsia="en-AU"/>
        </w:rPr>
        <w:t xml:space="preserve"> </w:t>
      </w:r>
      <w:r>
        <w:rPr>
          <w:rFonts w:cstheme="minorHAnsi"/>
          <w:snapToGrid/>
          <w:lang w:val="en-GB" w:eastAsia="en-AU"/>
        </w:rPr>
        <w:t>individuals</w:t>
      </w:r>
      <w:r w:rsidRPr="00530556">
        <w:rPr>
          <w:rFonts w:cstheme="minorHAnsi"/>
          <w:snapToGrid/>
          <w:lang w:val="en-GB" w:eastAsia="en-AU"/>
        </w:rPr>
        <w:t xml:space="preserve"> who have demonstrated, or are highly likely to demonstrate, suboptimal adherence to TD/FTC</w:t>
      </w:r>
      <w:r w:rsidRPr="00A81BDF">
        <w:rPr>
          <w:rFonts w:cstheme="minorHAnsi"/>
          <w:snapToGrid/>
          <w:lang w:val="en-GB" w:eastAsia="en-AU"/>
        </w:rPr>
        <w:t xml:space="preserve"> was uncertain and hence the criteria of providing a substantial and clinically relevant improvement in efficacy was not met;</w:t>
      </w:r>
    </w:p>
    <w:p w14:paraId="53D6DDE9" w14:textId="77777777" w:rsidR="009F7D70" w:rsidRPr="00763DFB" w:rsidRDefault="009F7D70" w:rsidP="009F7D70">
      <w:pPr>
        <w:widowControl w:val="0"/>
        <w:numPr>
          <w:ilvl w:val="1"/>
          <w:numId w:val="31"/>
        </w:numPr>
        <w:spacing w:after="120"/>
        <w:ind w:left="1134"/>
        <w:rPr>
          <w:rFonts w:asciiTheme="minorHAnsi" w:hAnsiTheme="minorHAnsi" w:cstheme="minorHAnsi"/>
          <w:lang w:val="en-GB"/>
        </w:rPr>
      </w:pPr>
      <w:r w:rsidRPr="00763DFB">
        <w:rPr>
          <w:rFonts w:asciiTheme="minorHAnsi" w:hAnsiTheme="minorHAnsi" w:cstheme="minorHAnsi"/>
          <w:lang w:val="en-GB"/>
        </w:rPr>
        <w:t>The treatment is not expected to address a high and urgent unmet clinical need</w:t>
      </w:r>
      <w:r>
        <w:rPr>
          <w:rFonts w:asciiTheme="minorHAnsi" w:hAnsiTheme="minorHAnsi" w:cstheme="minorHAnsi"/>
          <w:lang w:val="en-GB"/>
        </w:rPr>
        <w:t>, as people who cannot use TD/FTC as oral PrEP may manage their personal HIV risk through other means; and</w:t>
      </w:r>
    </w:p>
    <w:p w14:paraId="750C2755" w14:textId="77777777" w:rsidR="009F7D70" w:rsidRPr="00763DFB" w:rsidRDefault="009F7D70" w:rsidP="009F7D70">
      <w:pPr>
        <w:widowControl w:val="0"/>
        <w:numPr>
          <w:ilvl w:val="1"/>
          <w:numId w:val="31"/>
        </w:numPr>
        <w:spacing w:after="120"/>
        <w:ind w:left="1134"/>
        <w:rPr>
          <w:rFonts w:asciiTheme="minorHAnsi" w:hAnsiTheme="minorHAnsi" w:cstheme="minorHAnsi"/>
          <w:lang w:val="en-GB"/>
        </w:rPr>
      </w:pPr>
      <w:r w:rsidRPr="00763DFB">
        <w:rPr>
          <w:rFonts w:asciiTheme="minorHAnsi" w:hAnsiTheme="minorHAnsi" w:cstheme="minorHAnsi"/>
          <w:lang w:val="en-GB"/>
        </w:rPr>
        <w:t xml:space="preserve">It was not necessary to make a finding in relation to whether it would be in the </w:t>
      </w:r>
      <w:r w:rsidRPr="00763DFB">
        <w:rPr>
          <w:rFonts w:asciiTheme="minorHAnsi" w:hAnsiTheme="minorHAnsi" w:cstheme="minorHAnsi"/>
          <w:lang w:val="en-GB"/>
        </w:rPr>
        <w:lastRenderedPageBreak/>
        <w:t>public interest for the subsequent pricing application to be progressed under Pricing Pathway A because one or more of the preceding tests had failed</w:t>
      </w:r>
      <w:r>
        <w:rPr>
          <w:rFonts w:asciiTheme="minorHAnsi" w:hAnsiTheme="minorHAnsi" w:cstheme="minorHAnsi"/>
          <w:lang w:val="en-GB"/>
        </w:rPr>
        <w:t>.</w:t>
      </w:r>
    </w:p>
    <w:p w14:paraId="6E4DD319" w14:textId="77777777" w:rsidR="009F7D70" w:rsidRPr="005E0679" w:rsidRDefault="009F7D70" w:rsidP="00962A1D">
      <w:pPr>
        <w:pStyle w:val="3-BodyText"/>
        <w:rPr>
          <w:b/>
          <w:bCs/>
        </w:rPr>
      </w:pPr>
      <w:r>
        <w:t xml:space="preserve">The PBAC noted this submission is not eligible for an independent review as it received a positive recommendation. </w:t>
      </w:r>
    </w:p>
    <w:p w14:paraId="3AA86396" w14:textId="77777777" w:rsidR="009F7D70" w:rsidRPr="00525B39" w:rsidRDefault="009F7D70" w:rsidP="009F7D70">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690154EB" w14:textId="77777777" w:rsidR="009F7D70" w:rsidRDefault="009F7D70" w:rsidP="009F7D70">
      <w:pPr>
        <w:rPr>
          <w:rFonts w:asciiTheme="minorHAnsi" w:hAnsiTheme="minorHAnsi"/>
          <w:bCs/>
          <w:snapToGrid w:val="0"/>
          <w:lang w:val="en-GB"/>
        </w:rPr>
      </w:pPr>
      <w:r w:rsidRPr="00525B39">
        <w:rPr>
          <w:rFonts w:asciiTheme="minorHAnsi" w:hAnsiTheme="minorHAnsi"/>
          <w:bCs/>
          <w:snapToGrid w:val="0"/>
          <w:lang w:val="en-GB"/>
        </w:rPr>
        <w:t>Recommended</w:t>
      </w:r>
    </w:p>
    <w:p w14:paraId="7323BCFF" w14:textId="77777777" w:rsidR="009F7D70" w:rsidRPr="00B53931" w:rsidRDefault="009F7D70" w:rsidP="009F7D70">
      <w:pPr>
        <w:pStyle w:val="2-SectionHeading"/>
      </w:pPr>
      <w:r w:rsidRPr="00B53931">
        <w:t>Recommended listing</w:t>
      </w:r>
    </w:p>
    <w:p w14:paraId="3D16659E" w14:textId="77777777" w:rsidR="009F7D70" w:rsidRPr="000240B8" w:rsidRDefault="009F7D70" w:rsidP="009F7D70">
      <w:pPr>
        <w:widowControl w:val="0"/>
        <w:numPr>
          <w:ilvl w:val="1"/>
          <w:numId w:val="1"/>
        </w:numPr>
        <w:spacing w:after="120"/>
        <w:contextualSpacing/>
        <w:rPr>
          <w:rFonts w:asciiTheme="minorHAnsi" w:hAnsiTheme="minorHAnsi"/>
          <w:b/>
          <w:bCs/>
          <w:snapToGrid w:val="0"/>
        </w:rPr>
      </w:pPr>
      <w:r w:rsidRPr="000240B8">
        <w:rPr>
          <w:rFonts w:asciiTheme="minorHAnsi" w:hAnsiTheme="minorHAnsi"/>
          <w:bCs/>
          <w:snapToGrid w:val="0"/>
        </w:rPr>
        <w:t>Add new item:</w:t>
      </w:r>
    </w:p>
    <w:p w14:paraId="1F45364B" w14:textId="77777777" w:rsidR="009F7D70" w:rsidRDefault="009F7D70" w:rsidP="009F7D70">
      <w:pPr>
        <w:widowControl w:val="0"/>
        <w:ind w:firstLine="709"/>
        <w:rPr>
          <w:rFonts w:asciiTheme="minorHAnsi" w:hAnsiTheme="minorHAnsi"/>
          <w:bCs/>
          <w:snapToGrid w:val="0"/>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2551"/>
      </w:tblGrid>
      <w:tr w:rsidR="009F7D70" w:rsidRPr="009A610D" w14:paraId="299A3C36" w14:textId="77777777" w:rsidTr="001E76E0">
        <w:trPr>
          <w:cantSplit/>
          <w:trHeight w:val="471"/>
        </w:trPr>
        <w:tc>
          <w:tcPr>
            <w:tcW w:w="2689" w:type="dxa"/>
          </w:tcPr>
          <w:p w14:paraId="3D409132" w14:textId="77777777" w:rsidR="009F7D70" w:rsidRDefault="009F7D70" w:rsidP="001E76E0">
            <w:pPr>
              <w:keepNext/>
              <w:ind w:left="-57"/>
              <w:rPr>
                <w:rFonts w:ascii="Arial Narrow" w:hAnsi="Arial Narrow"/>
                <w:b/>
                <w:bCs/>
                <w:sz w:val="18"/>
                <w:szCs w:val="18"/>
              </w:rPr>
            </w:pPr>
            <w:r>
              <w:rPr>
                <w:rFonts w:ascii="Arial Narrow" w:hAnsi="Arial Narrow"/>
                <w:b/>
                <w:bCs/>
                <w:sz w:val="18"/>
                <w:szCs w:val="18"/>
              </w:rPr>
              <w:t>MEDICINAL PRODUCT</w:t>
            </w:r>
          </w:p>
          <w:p w14:paraId="710EFC9C" w14:textId="77777777" w:rsidR="009F7D70" w:rsidRPr="009A610D" w:rsidRDefault="009F7D70" w:rsidP="001E76E0">
            <w:pPr>
              <w:keepNext/>
              <w:ind w:left="-108"/>
              <w:rPr>
                <w:rFonts w:ascii="Arial Narrow" w:hAnsi="Arial Narrow"/>
                <w:b/>
                <w:sz w:val="18"/>
                <w:szCs w:val="18"/>
              </w:rPr>
            </w:pPr>
            <w:r>
              <w:rPr>
                <w:rFonts w:ascii="Arial Narrow" w:hAnsi="Arial Narrow"/>
                <w:b/>
                <w:bCs/>
                <w:sz w:val="18"/>
                <w:szCs w:val="18"/>
              </w:rPr>
              <w:t>medicinal product p</w:t>
            </w:r>
            <w:r w:rsidRPr="003A5B23">
              <w:rPr>
                <w:rFonts w:ascii="Arial Narrow" w:hAnsi="Arial Narrow"/>
                <w:b/>
                <w:bCs/>
                <w:sz w:val="18"/>
                <w:szCs w:val="18"/>
              </w:rPr>
              <w:t>ack</w:t>
            </w:r>
          </w:p>
        </w:tc>
        <w:tc>
          <w:tcPr>
            <w:tcW w:w="1275" w:type="dxa"/>
          </w:tcPr>
          <w:p w14:paraId="66FDD785" w14:textId="77777777" w:rsidR="009F7D70" w:rsidRPr="009A610D" w:rsidRDefault="009F7D70" w:rsidP="001E76E0">
            <w:pPr>
              <w:keepNext/>
              <w:ind w:left="-108"/>
              <w:jc w:val="center"/>
              <w:rPr>
                <w:rFonts w:ascii="Arial Narrow" w:hAnsi="Arial Narrow"/>
                <w:b/>
                <w:sz w:val="18"/>
                <w:szCs w:val="18"/>
              </w:rPr>
            </w:pPr>
            <w:r>
              <w:rPr>
                <w:rFonts w:ascii="Arial Narrow" w:hAnsi="Arial Narrow"/>
                <w:b/>
                <w:sz w:val="18"/>
                <w:szCs w:val="18"/>
              </w:rPr>
              <w:t>PBS item code</w:t>
            </w:r>
          </w:p>
        </w:tc>
        <w:tc>
          <w:tcPr>
            <w:tcW w:w="851" w:type="dxa"/>
          </w:tcPr>
          <w:p w14:paraId="3341E40E" w14:textId="77777777" w:rsidR="009F7D70" w:rsidRPr="009A610D" w:rsidRDefault="009F7D70" w:rsidP="001E76E0">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850" w:type="dxa"/>
          </w:tcPr>
          <w:p w14:paraId="01D6C5A8" w14:textId="77777777" w:rsidR="009F7D70" w:rsidRPr="009A610D" w:rsidRDefault="009F7D70" w:rsidP="001E76E0">
            <w:pPr>
              <w:keepNext/>
              <w:ind w:left="-108"/>
              <w:jc w:val="center"/>
              <w:rPr>
                <w:rFonts w:ascii="Arial Narrow" w:hAnsi="Arial Narrow"/>
                <w:b/>
                <w:sz w:val="18"/>
                <w:szCs w:val="18"/>
              </w:rPr>
            </w:pPr>
            <w:r>
              <w:rPr>
                <w:rFonts w:ascii="Arial Narrow" w:hAnsi="Arial Narrow"/>
                <w:b/>
                <w:sz w:val="18"/>
                <w:szCs w:val="18"/>
              </w:rPr>
              <w:t>Max. qty units</w:t>
            </w:r>
          </w:p>
        </w:tc>
        <w:tc>
          <w:tcPr>
            <w:tcW w:w="709" w:type="dxa"/>
          </w:tcPr>
          <w:p w14:paraId="276965F8" w14:textId="77777777" w:rsidR="009F7D70" w:rsidRPr="009A610D" w:rsidRDefault="009F7D70" w:rsidP="001E76E0">
            <w:pPr>
              <w:keepNext/>
              <w:ind w:left="-108"/>
              <w:jc w:val="center"/>
              <w:rPr>
                <w:rFonts w:ascii="Arial Narrow" w:hAnsi="Arial Narrow"/>
                <w:b/>
                <w:sz w:val="18"/>
                <w:szCs w:val="18"/>
              </w:rPr>
            </w:pPr>
            <w:r w:rsidRPr="009A610D">
              <w:rPr>
                <w:rFonts w:ascii="Arial Narrow" w:hAnsi="Arial Narrow"/>
                <w:b/>
                <w:sz w:val="18"/>
                <w:szCs w:val="18"/>
              </w:rPr>
              <w:t>№.of</w:t>
            </w:r>
          </w:p>
          <w:p w14:paraId="1179ADD2" w14:textId="77777777" w:rsidR="009F7D70" w:rsidRPr="009A610D" w:rsidRDefault="009F7D70" w:rsidP="001E76E0">
            <w:pPr>
              <w:keepNext/>
              <w:ind w:left="-108"/>
              <w:jc w:val="center"/>
              <w:rPr>
                <w:rFonts w:ascii="Arial Narrow" w:hAnsi="Arial Narrow"/>
                <w:b/>
                <w:sz w:val="18"/>
                <w:szCs w:val="18"/>
              </w:rPr>
            </w:pPr>
            <w:r w:rsidRPr="009A610D">
              <w:rPr>
                <w:rFonts w:ascii="Arial Narrow" w:hAnsi="Arial Narrow"/>
                <w:b/>
                <w:sz w:val="18"/>
                <w:szCs w:val="18"/>
              </w:rPr>
              <w:t>Rpts</w:t>
            </w:r>
          </w:p>
        </w:tc>
        <w:tc>
          <w:tcPr>
            <w:tcW w:w="2551" w:type="dxa"/>
          </w:tcPr>
          <w:p w14:paraId="040E09CA" w14:textId="77777777" w:rsidR="009F7D70" w:rsidRPr="009A610D" w:rsidRDefault="009F7D70" w:rsidP="001E76E0">
            <w:pPr>
              <w:keepNext/>
              <w:rPr>
                <w:rFonts w:ascii="Arial Narrow" w:hAnsi="Arial Narrow"/>
                <w:b/>
                <w:sz w:val="18"/>
                <w:szCs w:val="18"/>
                <w:lang w:val="fr-FR"/>
              </w:rPr>
            </w:pPr>
            <w:r>
              <w:rPr>
                <w:rFonts w:ascii="Arial Narrow" w:hAnsi="Arial Narrow"/>
                <w:b/>
                <w:sz w:val="18"/>
                <w:szCs w:val="18"/>
              </w:rPr>
              <w:t>Available brands</w:t>
            </w:r>
          </w:p>
        </w:tc>
      </w:tr>
      <w:tr w:rsidR="009F7D70" w:rsidRPr="009A610D" w14:paraId="0DE192C7" w14:textId="77777777" w:rsidTr="001E76E0">
        <w:trPr>
          <w:cantSplit/>
          <w:trHeight w:val="761"/>
        </w:trPr>
        <w:tc>
          <w:tcPr>
            <w:tcW w:w="2689" w:type="dxa"/>
          </w:tcPr>
          <w:p w14:paraId="1D04B571" w14:textId="77777777" w:rsidR="009F7D70" w:rsidRPr="00120A12" w:rsidRDefault="009F7D70" w:rsidP="001E76E0">
            <w:pPr>
              <w:keepNext/>
              <w:ind w:left="-108"/>
              <w:rPr>
                <w:rFonts w:ascii="Arial Narrow" w:hAnsi="Arial Narrow"/>
                <w:sz w:val="18"/>
                <w:szCs w:val="18"/>
              </w:rPr>
            </w:pPr>
            <w:r>
              <w:rPr>
                <w:rFonts w:ascii="Arial Narrow" w:hAnsi="Arial Narrow"/>
                <w:sz w:val="18"/>
                <w:szCs w:val="18"/>
              </w:rPr>
              <w:t>CABOTEGRAVIR</w:t>
            </w:r>
          </w:p>
          <w:p w14:paraId="58B17103" w14:textId="77777777" w:rsidR="009F7D70" w:rsidRDefault="009F7D70" w:rsidP="001E76E0">
            <w:pPr>
              <w:keepNext/>
              <w:ind w:left="-108"/>
              <w:rPr>
                <w:rFonts w:ascii="Arial Narrow" w:hAnsi="Arial Narrow"/>
                <w:sz w:val="18"/>
                <w:szCs w:val="18"/>
              </w:rPr>
            </w:pPr>
          </w:p>
          <w:p w14:paraId="2A496C70" w14:textId="77777777" w:rsidR="009F7D70" w:rsidRPr="003803A0" w:rsidRDefault="009F7D70" w:rsidP="001E76E0">
            <w:pPr>
              <w:keepNext/>
              <w:ind w:left="-108"/>
              <w:rPr>
                <w:rFonts w:ascii="Arial Narrow" w:hAnsi="Arial Narrow"/>
                <w:sz w:val="18"/>
                <w:szCs w:val="18"/>
              </w:rPr>
            </w:pPr>
            <w:r w:rsidRPr="000E6381">
              <w:rPr>
                <w:rFonts w:ascii="Arial Narrow" w:hAnsi="Arial Narrow"/>
                <w:sz w:val="18"/>
                <w:szCs w:val="18"/>
              </w:rPr>
              <w:t>600 mg/3 mL modified release injection, 3 mL vial</w:t>
            </w:r>
          </w:p>
        </w:tc>
        <w:tc>
          <w:tcPr>
            <w:tcW w:w="1275" w:type="dxa"/>
          </w:tcPr>
          <w:p w14:paraId="5DD1D130" w14:textId="77777777" w:rsidR="009F7D70" w:rsidRDefault="009F7D70" w:rsidP="001E76E0">
            <w:pPr>
              <w:keepNext/>
              <w:ind w:left="-108"/>
              <w:jc w:val="center"/>
              <w:rPr>
                <w:rFonts w:ascii="Arial Narrow" w:hAnsi="Arial Narrow"/>
                <w:sz w:val="18"/>
                <w:szCs w:val="18"/>
              </w:rPr>
            </w:pPr>
          </w:p>
          <w:p w14:paraId="555309BC" w14:textId="77777777" w:rsidR="009F7D70" w:rsidRDefault="009F7D70" w:rsidP="001E76E0">
            <w:pPr>
              <w:keepNext/>
              <w:ind w:left="-108"/>
              <w:jc w:val="center"/>
              <w:rPr>
                <w:rFonts w:ascii="Arial Narrow" w:hAnsi="Arial Narrow"/>
                <w:sz w:val="18"/>
                <w:szCs w:val="18"/>
              </w:rPr>
            </w:pPr>
          </w:p>
          <w:p w14:paraId="6DA94F54" w14:textId="77777777" w:rsidR="009F7D70" w:rsidRPr="009A610D" w:rsidRDefault="009F7D70" w:rsidP="001E76E0">
            <w:pPr>
              <w:keepNext/>
              <w:ind w:left="-108"/>
              <w:jc w:val="center"/>
              <w:rPr>
                <w:rFonts w:ascii="Arial Narrow" w:hAnsi="Arial Narrow"/>
                <w:sz w:val="18"/>
                <w:szCs w:val="18"/>
              </w:rPr>
            </w:pPr>
            <w:r>
              <w:rPr>
                <w:rFonts w:ascii="Arial Narrow" w:hAnsi="Arial Narrow"/>
                <w:sz w:val="18"/>
                <w:szCs w:val="18"/>
              </w:rPr>
              <w:t>NEW</w:t>
            </w:r>
          </w:p>
        </w:tc>
        <w:tc>
          <w:tcPr>
            <w:tcW w:w="851" w:type="dxa"/>
          </w:tcPr>
          <w:p w14:paraId="13554826" w14:textId="77777777" w:rsidR="009F7D70" w:rsidRDefault="009F7D70" w:rsidP="001E76E0">
            <w:pPr>
              <w:keepNext/>
              <w:jc w:val="center"/>
              <w:rPr>
                <w:rFonts w:ascii="Arial Narrow" w:hAnsi="Arial Narrow"/>
                <w:sz w:val="18"/>
                <w:szCs w:val="18"/>
              </w:rPr>
            </w:pPr>
          </w:p>
          <w:p w14:paraId="49BD8C62" w14:textId="77777777" w:rsidR="009F7D70" w:rsidRDefault="009F7D70" w:rsidP="001E76E0">
            <w:pPr>
              <w:keepNext/>
              <w:ind w:left="-108"/>
              <w:jc w:val="center"/>
              <w:rPr>
                <w:rFonts w:ascii="Arial Narrow" w:hAnsi="Arial Narrow"/>
                <w:sz w:val="18"/>
                <w:szCs w:val="18"/>
              </w:rPr>
            </w:pPr>
          </w:p>
          <w:p w14:paraId="07BF5662" w14:textId="77777777" w:rsidR="009F7D70" w:rsidRPr="009A610D" w:rsidRDefault="009F7D70" w:rsidP="001E76E0">
            <w:pPr>
              <w:keepNext/>
              <w:jc w:val="center"/>
              <w:rPr>
                <w:rFonts w:ascii="Arial Narrow" w:hAnsi="Arial Narrow"/>
                <w:sz w:val="18"/>
                <w:szCs w:val="18"/>
              </w:rPr>
            </w:pPr>
            <w:r w:rsidRPr="009A610D">
              <w:rPr>
                <w:rFonts w:ascii="Arial Narrow" w:hAnsi="Arial Narrow"/>
                <w:sz w:val="18"/>
                <w:szCs w:val="18"/>
              </w:rPr>
              <w:t>1</w:t>
            </w:r>
          </w:p>
        </w:tc>
        <w:tc>
          <w:tcPr>
            <w:tcW w:w="850" w:type="dxa"/>
          </w:tcPr>
          <w:p w14:paraId="5261ABB7" w14:textId="77777777" w:rsidR="009F7D70" w:rsidRDefault="009F7D70" w:rsidP="001E76E0">
            <w:pPr>
              <w:keepNext/>
              <w:ind w:left="-108"/>
              <w:jc w:val="center"/>
              <w:rPr>
                <w:rFonts w:ascii="Arial Narrow" w:hAnsi="Arial Narrow"/>
                <w:sz w:val="18"/>
                <w:szCs w:val="18"/>
              </w:rPr>
            </w:pPr>
          </w:p>
          <w:p w14:paraId="08057B94" w14:textId="77777777" w:rsidR="009F7D70" w:rsidRDefault="009F7D70" w:rsidP="001E76E0">
            <w:pPr>
              <w:keepNext/>
              <w:rPr>
                <w:rFonts w:ascii="Arial Narrow" w:hAnsi="Arial Narrow"/>
                <w:sz w:val="18"/>
                <w:szCs w:val="18"/>
              </w:rPr>
            </w:pPr>
          </w:p>
          <w:p w14:paraId="5562860D" w14:textId="77777777" w:rsidR="009F7D70" w:rsidRPr="009A610D" w:rsidRDefault="009F7D70" w:rsidP="001E76E0">
            <w:pPr>
              <w:keepNext/>
              <w:ind w:left="-108"/>
              <w:jc w:val="center"/>
              <w:rPr>
                <w:rFonts w:ascii="Arial Narrow" w:hAnsi="Arial Narrow"/>
                <w:sz w:val="18"/>
                <w:szCs w:val="18"/>
              </w:rPr>
            </w:pPr>
            <w:r>
              <w:rPr>
                <w:rFonts w:ascii="Arial Narrow" w:hAnsi="Arial Narrow"/>
                <w:sz w:val="18"/>
                <w:szCs w:val="18"/>
              </w:rPr>
              <w:t>1</w:t>
            </w:r>
          </w:p>
        </w:tc>
        <w:tc>
          <w:tcPr>
            <w:tcW w:w="709" w:type="dxa"/>
          </w:tcPr>
          <w:p w14:paraId="3FBD7DC9" w14:textId="77777777" w:rsidR="009F7D70" w:rsidRPr="009A610D" w:rsidRDefault="009F7D70" w:rsidP="001E76E0">
            <w:pPr>
              <w:keepNext/>
              <w:ind w:left="-108"/>
              <w:jc w:val="center"/>
              <w:rPr>
                <w:rFonts w:ascii="Arial Narrow" w:hAnsi="Arial Narrow"/>
                <w:sz w:val="18"/>
                <w:szCs w:val="18"/>
              </w:rPr>
            </w:pPr>
          </w:p>
          <w:p w14:paraId="638F526C" w14:textId="77777777" w:rsidR="009F7D70" w:rsidRDefault="009F7D70" w:rsidP="001E76E0">
            <w:pPr>
              <w:keepNext/>
              <w:ind w:left="-108"/>
              <w:jc w:val="center"/>
              <w:rPr>
                <w:rFonts w:ascii="Arial Narrow" w:hAnsi="Arial Narrow"/>
                <w:sz w:val="18"/>
                <w:szCs w:val="18"/>
              </w:rPr>
            </w:pPr>
          </w:p>
          <w:p w14:paraId="0C59E13D" w14:textId="77777777" w:rsidR="009F7D70" w:rsidRPr="009A610D" w:rsidRDefault="009F7D70" w:rsidP="001E76E0">
            <w:pPr>
              <w:keepNext/>
              <w:ind w:left="-108"/>
              <w:jc w:val="center"/>
              <w:rPr>
                <w:rFonts w:ascii="Arial Narrow" w:hAnsi="Arial Narrow"/>
                <w:sz w:val="18"/>
                <w:szCs w:val="18"/>
              </w:rPr>
            </w:pPr>
            <w:r>
              <w:rPr>
                <w:rFonts w:ascii="Arial Narrow" w:hAnsi="Arial Narrow"/>
                <w:sz w:val="18"/>
                <w:szCs w:val="18"/>
              </w:rPr>
              <w:t>0</w:t>
            </w:r>
          </w:p>
          <w:p w14:paraId="6F229921" w14:textId="77777777" w:rsidR="009F7D70" w:rsidRPr="009A610D" w:rsidRDefault="009F7D70" w:rsidP="001E76E0">
            <w:pPr>
              <w:keepNext/>
              <w:rPr>
                <w:rFonts w:ascii="Arial Narrow" w:hAnsi="Arial Narrow"/>
                <w:sz w:val="18"/>
                <w:szCs w:val="18"/>
              </w:rPr>
            </w:pPr>
          </w:p>
        </w:tc>
        <w:tc>
          <w:tcPr>
            <w:tcW w:w="2551" w:type="dxa"/>
          </w:tcPr>
          <w:p w14:paraId="1D597B21" w14:textId="77777777" w:rsidR="009F7D70" w:rsidRDefault="009F7D70" w:rsidP="001E76E0">
            <w:pPr>
              <w:keepNext/>
              <w:rPr>
                <w:rFonts w:ascii="Arial Narrow" w:hAnsi="Arial Narrow"/>
                <w:sz w:val="18"/>
                <w:szCs w:val="18"/>
              </w:rPr>
            </w:pPr>
          </w:p>
          <w:p w14:paraId="0CD56973" w14:textId="77777777" w:rsidR="009F7D70" w:rsidRDefault="009F7D70" w:rsidP="001E76E0">
            <w:pPr>
              <w:keepNext/>
              <w:rPr>
                <w:rFonts w:ascii="Arial Narrow" w:hAnsi="Arial Narrow"/>
                <w:sz w:val="18"/>
                <w:szCs w:val="18"/>
              </w:rPr>
            </w:pPr>
          </w:p>
          <w:p w14:paraId="723B06B0" w14:textId="77777777" w:rsidR="009F7D70" w:rsidRPr="009A610D" w:rsidRDefault="009F7D70" w:rsidP="001E76E0">
            <w:pPr>
              <w:keepNext/>
              <w:rPr>
                <w:rFonts w:ascii="Arial Narrow" w:hAnsi="Arial Narrow"/>
                <w:sz w:val="18"/>
                <w:szCs w:val="18"/>
              </w:rPr>
            </w:pPr>
            <w:r>
              <w:rPr>
                <w:rFonts w:ascii="Arial Narrow" w:hAnsi="Arial Narrow"/>
                <w:sz w:val="18"/>
                <w:szCs w:val="18"/>
              </w:rPr>
              <w:t>Apretude</w:t>
            </w:r>
            <w:r w:rsidRPr="009A610D">
              <w:rPr>
                <w:rFonts w:ascii="Arial Narrow" w:hAnsi="Arial Narrow"/>
                <w:sz w:val="18"/>
                <w:szCs w:val="18"/>
                <w:vertAlign w:val="superscript"/>
              </w:rPr>
              <w:t>®</w:t>
            </w:r>
          </w:p>
          <w:p w14:paraId="5D7C8AB1" w14:textId="77777777" w:rsidR="009F7D70" w:rsidRPr="009A610D" w:rsidRDefault="009F7D70" w:rsidP="001E76E0">
            <w:pPr>
              <w:keepNext/>
              <w:rPr>
                <w:rFonts w:ascii="Arial Narrow" w:hAnsi="Arial Narrow"/>
                <w:sz w:val="18"/>
                <w:szCs w:val="18"/>
              </w:rPr>
            </w:pPr>
          </w:p>
        </w:tc>
      </w:tr>
    </w:tbl>
    <w:p w14:paraId="33D9E590" w14:textId="77777777" w:rsidR="009F7D70" w:rsidRPr="00507253" w:rsidRDefault="009F7D70" w:rsidP="009F7D70">
      <w:pPr>
        <w:rPr>
          <w:rFonts w:ascii="Arial Narrow" w:hAnsi="Arial Narrow"/>
          <w:b/>
          <w:sz w:val="18"/>
          <w:szCs w:val="18"/>
          <w:lang w:val="en-GB"/>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962A1D" w:rsidRPr="00120A12" w14:paraId="78F004B3" w14:textId="77777777" w:rsidTr="00962A1D">
        <w:tc>
          <w:tcPr>
            <w:tcW w:w="5000" w:type="pct"/>
            <w:tcBorders>
              <w:top w:val="single" w:sz="4" w:space="0" w:color="auto"/>
              <w:left w:val="single" w:sz="4" w:space="0" w:color="auto"/>
              <w:bottom w:val="single" w:sz="4" w:space="0" w:color="auto"/>
              <w:right w:val="single" w:sz="4" w:space="0" w:color="auto"/>
            </w:tcBorders>
          </w:tcPr>
          <w:p w14:paraId="1BE74158" w14:textId="77777777" w:rsidR="00962A1D" w:rsidRDefault="00962A1D" w:rsidP="001E76E0">
            <w:pPr>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p>
          <w:p w14:paraId="11C28DEF" w14:textId="77777777" w:rsidR="00962A1D" w:rsidRPr="003D201F" w:rsidRDefault="00962A1D" w:rsidP="001E76E0">
            <w:pPr>
              <w:rPr>
                <w:rFonts w:ascii="Arial Narrow" w:hAnsi="Arial Narrow"/>
                <w:sz w:val="18"/>
                <w:szCs w:val="18"/>
              </w:rPr>
            </w:pPr>
            <w:r w:rsidRPr="003D201F">
              <w:rPr>
                <w:rFonts w:ascii="Arial Narrow" w:hAnsi="Arial Narrow"/>
                <w:sz w:val="18"/>
                <w:szCs w:val="18"/>
              </w:rPr>
              <w:t>GENERAL – General Schedule (Code GE)</w:t>
            </w:r>
          </w:p>
          <w:p w14:paraId="6FCBCFCE" w14:textId="77777777" w:rsidR="00962A1D" w:rsidRPr="00120A12" w:rsidRDefault="00962A1D" w:rsidP="001E76E0">
            <w:pPr>
              <w:rPr>
                <w:rFonts w:ascii="Arial Narrow" w:hAnsi="Arial Narrow"/>
                <w:sz w:val="18"/>
                <w:szCs w:val="18"/>
              </w:rPr>
            </w:pPr>
            <w:r w:rsidRPr="003D201F">
              <w:rPr>
                <w:rFonts w:ascii="Arial Narrow" w:hAnsi="Arial Narrow"/>
                <w:sz w:val="18"/>
                <w:szCs w:val="18"/>
              </w:rPr>
              <w:t xml:space="preserve"> </w:t>
            </w:r>
          </w:p>
        </w:tc>
      </w:tr>
      <w:tr w:rsidR="00962A1D" w:rsidRPr="00120A12" w14:paraId="3A6CEB77" w14:textId="77777777" w:rsidTr="00962A1D">
        <w:trPr>
          <w:trHeight w:val="366"/>
        </w:trPr>
        <w:tc>
          <w:tcPr>
            <w:tcW w:w="5000" w:type="pct"/>
            <w:tcBorders>
              <w:top w:val="single" w:sz="4" w:space="0" w:color="auto"/>
              <w:left w:val="single" w:sz="4" w:space="0" w:color="auto"/>
              <w:bottom w:val="single" w:sz="4" w:space="0" w:color="auto"/>
              <w:right w:val="single" w:sz="4" w:space="0" w:color="auto"/>
            </w:tcBorders>
          </w:tcPr>
          <w:p w14:paraId="02275823" w14:textId="77777777" w:rsidR="00962A1D" w:rsidRPr="00120A12" w:rsidRDefault="00962A1D" w:rsidP="001E76E0">
            <w:pPr>
              <w:rPr>
                <w:rFonts w:ascii="Arial Narrow" w:hAnsi="Arial Narrow"/>
                <w:sz w:val="18"/>
                <w:szCs w:val="18"/>
              </w:rPr>
            </w:pPr>
            <w:r w:rsidRPr="00120A12">
              <w:rPr>
                <w:rFonts w:ascii="Arial Narrow" w:hAnsi="Arial Narrow"/>
                <w:b/>
                <w:sz w:val="18"/>
                <w:szCs w:val="18"/>
              </w:rPr>
              <w:t>Prescriber type:</w:t>
            </w:r>
            <w:r>
              <w:rPr>
                <w:rFonts w:ascii="Arial Narrow" w:hAnsi="Arial Narrow"/>
                <w:b/>
                <w:sz w:val="18"/>
                <w:szCs w:val="18"/>
              </w:rPr>
              <w:t xml:space="preserve"> </w:t>
            </w:r>
            <w:r w:rsidRPr="00120A12">
              <w:rPr>
                <w:rFonts w:ascii="Arial Narrow" w:hAnsi="Arial Narrow"/>
                <w:sz w:val="18"/>
                <w:szCs w:val="18"/>
              </w:rPr>
              <w:fldChar w:fldCharType="begin" w:fldLock="1">
                <w:ffData>
                  <w:name w:val="Check1"/>
                  <w:enabled/>
                  <w:calcOnExit w:val="0"/>
                  <w:checkBox>
                    <w:sizeAuto/>
                    <w:default w:val="0"/>
                  </w:checkBox>
                </w:ffData>
              </w:fldChar>
            </w:r>
            <w:r w:rsidRPr="00120A12">
              <w:rPr>
                <w:rFonts w:ascii="Arial Narrow" w:hAnsi="Arial Narrow"/>
                <w:sz w:val="18"/>
                <w:szCs w:val="18"/>
              </w:rPr>
              <w:instrText xml:space="preserve"> FORMCHECKBOX </w:instrText>
            </w:r>
            <w:r w:rsidR="00DF2686">
              <w:rPr>
                <w:rFonts w:ascii="Arial Narrow" w:hAnsi="Arial Narrow"/>
                <w:sz w:val="18"/>
                <w:szCs w:val="18"/>
              </w:rPr>
            </w:r>
            <w:r w:rsidR="00DF2686">
              <w:rPr>
                <w:rFonts w:ascii="Arial Narrow" w:hAnsi="Arial Narrow"/>
                <w:sz w:val="18"/>
                <w:szCs w:val="18"/>
              </w:rPr>
              <w:fldChar w:fldCharType="separate"/>
            </w:r>
            <w:r w:rsidRPr="00120A12">
              <w:rPr>
                <w:rFonts w:ascii="Arial Narrow" w:hAnsi="Arial Narrow"/>
                <w:sz w:val="18"/>
                <w:szCs w:val="18"/>
              </w:rPr>
              <w:fldChar w:fldCharType="end"/>
            </w:r>
            <w:r w:rsidRPr="00120A12">
              <w:rPr>
                <w:rFonts w:ascii="Arial Narrow" w:hAnsi="Arial Narrow"/>
                <w:sz w:val="18"/>
                <w:szCs w:val="18"/>
              </w:rPr>
              <w:t>Dental</w:t>
            </w:r>
            <w:r>
              <w:rPr>
                <w:rFonts w:ascii="Arial Narrow" w:hAnsi="Arial Narrow"/>
                <w:sz w:val="18"/>
                <w:szCs w:val="18"/>
              </w:rPr>
              <w:t xml:space="preserve"> </w:t>
            </w:r>
            <w:r>
              <w:rPr>
                <w:rFonts w:ascii="Arial Narrow" w:hAnsi="Arial Narrow"/>
                <w:sz w:val="18"/>
                <w:szCs w:val="18"/>
              </w:rPr>
              <w:fldChar w:fldCharType="begin" w:fldLock="1">
                <w:ffData>
                  <w:name w:val=""/>
                  <w:enabled/>
                  <w:calcOnExit w:val="0"/>
                  <w:checkBox>
                    <w:sizeAuto/>
                    <w:default w:val="1"/>
                  </w:checkBox>
                </w:ffData>
              </w:fldChar>
            </w:r>
            <w:r>
              <w:rPr>
                <w:rFonts w:ascii="Arial Narrow" w:hAnsi="Arial Narrow"/>
                <w:sz w:val="18"/>
                <w:szCs w:val="18"/>
              </w:rPr>
              <w:instrText xml:space="preserve"> FORMCHECKBOX </w:instrText>
            </w:r>
            <w:r w:rsidR="00DF2686">
              <w:rPr>
                <w:rFonts w:ascii="Arial Narrow" w:hAnsi="Arial Narrow"/>
                <w:sz w:val="18"/>
                <w:szCs w:val="18"/>
              </w:rPr>
            </w:r>
            <w:r w:rsidR="00DF2686">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Medical Practitioners</w:t>
            </w:r>
            <w:r>
              <w:rPr>
                <w:rFonts w:ascii="Arial Narrow" w:hAnsi="Arial Narrow"/>
                <w:sz w:val="18"/>
                <w:szCs w:val="18"/>
              </w:rPr>
              <w:t xml:space="preserve"> </w:t>
            </w:r>
            <w:r>
              <w:rPr>
                <w:rFonts w:ascii="Arial Narrow" w:hAnsi="Arial Narrow"/>
                <w:sz w:val="18"/>
                <w:szCs w:val="18"/>
              </w:rPr>
              <w:fldChar w:fldCharType="begin" w:fldLock="1">
                <w:ffData>
                  <w:name w:val="Check3"/>
                  <w:enabled/>
                  <w:calcOnExit w:val="0"/>
                  <w:checkBox>
                    <w:sizeAuto/>
                    <w:default w:val="1"/>
                  </w:checkBox>
                </w:ffData>
              </w:fldChar>
            </w:r>
            <w:bookmarkStart w:id="82" w:name="Check3"/>
            <w:r>
              <w:rPr>
                <w:rFonts w:ascii="Arial Narrow" w:hAnsi="Arial Narrow"/>
                <w:sz w:val="18"/>
                <w:szCs w:val="18"/>
              </w:rPr>
              <w:instrText xml:space="preserve"> FORMCHECKBOX </w:instrText>
            </w:r>
            <w:r w:rsidR="00DF2686">
              <w:rPr>
                <w:rFonts w:ascii="Arial Narrow" w:hAnsi="Arial Narrow"/>
                <w:sz w:val="18"/>
                <w:szCs w:val="18"/>
              </w:rPr>
            </w:r>
            <w:r w:rsidR="00DF2686">
              <w:rPr>
                <w:rFonts w:ascii="Arial Narrow" w:hAnsi="Arial Narrow"/>
                <w:sz w:val="18"/>
                <w:szCs w:val="18"/>
              </w:rPr>
              <w:fldChar w:fldCharType="separate"/>
            </w:r>
            <w:r>
              <w:rPr>
                <w:rFonts w:ascii="Arial Narrow" w:hAnsi="Arial Narrow"/>
                <w:sz w:val="18"/>
                <w:szCs w:val="18"/>
              </w:rPr>
              <w:fldChar w:fldCharType="end"/>
            </w:r>
            <w:bookmarkEnd w:id="82"/>
            <w:r w:rsidRPr="00120A12">
              <w:rPr>
                <w:rFonts w:ascii="Arial Narrow" w:hAnsi="Arial Narrow"/>
                <w:sz w:val="18"/>
                <w:szCs w:val="18"/>
              </w:rPr>
              <w:t>Nurse practitioners</w:t>
            </w:r>
            <w:r>
              <w:rPr>
                <w:rFonts w:ascii="Arial Narrow" w:hAnsi="Arial Narrow"/>
                <w:sz w:val="18"/>
                <w:szCs w:val="18"/>
              </w:rPr>
              <w:t xml:space="preserve"> </w:t>
            </w:r>
            <w:r w:rsidRPr="00120A12">
              <w:rPr>
                <w:rFonts w:ascii="Arial Narrow" w:hAnsi="Arial Narrow"/>
                <w:sz w:val="18"/>
                <w:szCs w:val="18"/>
              </w:rPr>
              <w:fldChar w:fldCharType="begin" w:fldLock="1">
                <w:ffData>
                  <w:name w:val=""/>
                  <w:enabled/>
                  <w:calcOnExit w:val="0"/>
                  <w:checkBox>
                    <w:sizeAuto/>
                    <w:default w:val="0"/>
                  </w:checkBox>
                </w:ffData>
              </w:fldChar>
            </w:r>
            <w:r w:rsidRPr="00120A12">
              <w:rPr>
                <w:rFonts w:ascii="Arial Narrow" w:hAnsi="Arial Narrow"/>
                <w:sz w:val="18"/>
                <w:szCs w:val="18"/>
              </w:rPr>
              <w:instrText xml:space="preserve"> FORMCHECKBOX </w:instrText>
            </w:r>
            <w:r w:rsidR="00DF2686">
              <w:rPr>
                <w:rFonts w:ascii="Arial Narrow" w:hAnsi="Arial Narrow"/>
                <w:sz w:val="18"/>
                <w:szCs w:val="18"/>
              </w:rPr>
            </w:r>
            <w:r w:rsidR="00DF2686">
              <w:rPr>
                <w:rFonts w:ascii="Arial Narrow" w:hAnsi="Arial Narrow"/>
                <w:sz w:val="18"/>
                <w:szCs w:val="18"/>
              </w:rPr>
              <w:fldChar w:fldCharType="separate"/>
            </w:r>
            <w:r w:rsidRPr="00120A12">
              <w:rPr>
                <w:rFonts w:ascii="Arial Narrow" w:hAnsi="Arial Narrow"/>
                <w:sz w:val="18"/>
                <w:szCs w:val="18"/>
              </w:rPr>
              <w:fldChar w:fldCharType="end"/>
            </w:r>
            <w:r w:rsidRPr="00120A12">
              <w:rPr>
                <w:rFonts w:ascii="Arial Narrow" w:hAnsi="Arial Narrow"/>
                <w:sz w:val="18"/>
                <w:szCs w:val="18"/>
              </w:rPr>
              <w:t>Optometrists</w:t>
            </w:r>
            <w:r>
              <w:rPr>
                <w:rFonts w:ascii="Arial Narrow" w:hAnsi="Arial Narrow"/>
                <w:sz w:val="18"/>
                <w:szCs w:val="18"/>
              </w:rPr>
              <w:t xml:space="preserve"> </w:t>
            </w:r>
            <w:r w:rsidRPr="00120A12">
              <w:rPr>
                <w:rFonts w:ascii="Arial Narrow" w:hAnsi="Arial Narrow"/>
                <w:sz w:val="18"/>
                <w:szCs w:val="18"/>
              </w:rPr>
              <w:fldChar w:fldCharType="begin" w:fldLock="1">
                <w:ffData>
                  <w:name w:val="Check5"/>
                  <w:enabled/>
                  <w:calcOnExit w:val="0"/>
                  <w:checkBox>
                    <w:sizeAuto/>
                    <w:default w:val="0"/>
                  </w:checkBox>
                </w:ffData>
              </w:fldChar>
            </w:r>
            <w:r w:rsidRPr="00120A12">
              <w:rPr>
                <w:rFonts w:ascii="Arial Narrow" w:hAnsi="Arial Narrow"/>
                <w:sz w:val="18"/>
                <w:szCs w:val="18"/>
              </w:rPr>
              <w:instrText xml:space="preserve"> FORMCHECKBOX </w:instrText>
            </w:r>
            <w:r w:rsidR="00DF2686">
              <w:rPr>
                <w:rFonts w:ascii="Arial Narrow" w:hAnsi="Arial Narrow"/>
                <w:sz w:val="18"/>
                <w:szCs w:val="18"/>
              </w:rPr>
            </w:r>
            <w:r w:rsidR="00DF2686">
              <w:rPr>
                <w:rFonts w:ascii="Arial Narrow" w:hAnsi="Arial Narrow"/>
                <w:sz w:val="18"/>
                <w:szCs w:val="18"/>
              </w:rPr>
              <w:fldChar w:fldCharType="separate"/>
            </w:r>
            <w:r w:rsidRPr="00120A12">
              <w:rPr>
                <w:rFonts w:ascii="Arial Narrow" w:hAnsi="Arial Narrow"/>
                <w:sz w:val="18"/>
                <w:szCs w:val="18"/>
              </w:rPr>
              <w:fldChar w:fldCharType="end"/>
            </w:r>
            <w:r w:rsidRPr="00120A12">
              <w:rPr>
                <w:rFonts w:ascii="Arial Narrow" w:hAnsi="Arial Narrow"/>
                <w:sz w:val="18"/>
                <w:szCs w:val="18"/>
              </w:rPr>
              <w:t>Midwives</w:t>
            </w:r>
          </w:p>
        </w:tc>
      </w:tr>
      <w:tr w:rsidR="00962A1D" w:rsidRPr="00120A12" w14:paraId="4B3B6147" w14:textId="77777777" w:rsidTr="00962A1D">
        <w:tc>
          <w:tcPr>
            <w:tcW w:w="5000" w:type="pct"/>
            <w:tcBorders>
              <w:top w:val="single" w:sz="4" w:space="0" w:color="auto"/>
              <w:left w:val="single" w:sz="4" w:space="0" w:color="auto"/>
              <w:bottom w:val="single" w:sz="4" w:space="0" w:color="auto"/>
              <w:right w:val="single" w:sz="4" w:space="0" w:color="auto"/>
            </w:tcBorders>
          </w:tcPr>
          <w:p w14:paraId="207AB97E" w14:textId="77777777" w:rsidR="00962A1D" w:rsidRPr="0020649C" w:rsidRDefault="00962A1D" w:rsidP="001E76E0">
            <w:pPr>
              <w:rPr>
                <w:rFonts w:ascii="Arial Narrow" w:hAnsi="Arial Narrow"/>
                <w:b/>
                <w:sz w:val="18"/>
                <w:szCs w:val="18"/>
              </w:rPr>
            </w:pPr>
            <w:r w:rsidRPr="0020649C">
              <w:rPr>
                <w:rFonts w:ascii="Arial Narrow" w:hAnsi="Arial Narrow"/>
                <w:b/>
                <w:sz w:val="18"/>
                <w:szCs w:val="18"/>
              </w:rPr>
              <w:t>Restriction Level / Method:</w:t>
            </w:r>
          </w:p>
          <w:p w14:paraId="1F2AE261" w14:textId="77777777" w:rsidR="00962A1D" w:rsidRPr="00120A12" w:rsidRDefault="00962A1D" w:rsidP="001E76E0">
            <w:pPr>
              <w:rPr>
                <w:rFonts w:ascii="Arial Narrow" w:hAnsi="Arial Narrow"/>
                <w:sz w:val="18"/>
                <w:szCs w:val="18"/>
              </w:rPr>
            </w:pPr>
            <w:r>
              <w:rPr>
                <w:rFonts w:ascii="Arial Narrow" w:hAnsi="Arial Narrow"/>
                <w:sz w:val="18"/>
                <w:szCs w:val="18"/>
              </w:rPr>
              <w:fldChar w:fldCharType="begin" w:fldLock="1">
                <w:ffData>
                  <w:name w:val=""/>
                  <w:enabled/>
                  <w:calcOnExit w:val="0"/>
                  <w:checkBox>
                    <w:sizeAuto/>
                    <w:default w:val="1"/>
                  </w:checkBox>
                </w:ffData>
              </w:fldChar>
            </w:r>
            <w:r>
              <w:rPr>
                <w:rFonts w:ascii="Arial Narrow" w:hAnsi="Arial Narrow"/>
                <w:sz w:val="18"/>
                <w:szCs w:val="18"/>
              </w:rPr>
              <w:instrText xml:space="preserve"> FORMCHECKBOX </w:instrText>
            </w:r>
            <w:r w:rsidR="00DF2686">
              <w:rPr>
                <w:rFonts w:ascii="Arial Narrow" w:hAnsi="Arial Narrow"/>
                <w:sz w:val="18"/>
                <w:szCs w:val="18"/>
              </w:rPr>
            </w:r>
            <w:r w:rsidR="00DF2686">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Authority Required - </w:t>
            </w:r>
            <w:r w:rsidRPr="00120A12">
              <w:rPr>
                <w:rFonts w:ascii="Arial Narrow" w:hAnsi="Arial Narrow"/>
                <w:sz w:val="18"/>
                <w:szCs w:val="18"/>
              </w:rPr>
              <w:t>Streamlined</w:t>
            </w:r>
          </w:p>
        </w:tc>
      </w:tr>
      <w:tr w:rsidR="00962A1D" w:rsidRPr="00120A12" w14:paraId="6CA05A20" w14:textId="77777777" w:rsidTr="00962A1D">
        <w:tc>
          <w:tcPr>
            <w:tcW w:w="5000" w:type="pct"/>
            <w:vAlign w:val="center"/>
          </w:tcPr>
          <w:p w14:paraId="38C21024" w14:textId="77777777" w:rsidR="00962A1D" w:rsidRPr="000240B8" w:rsidRDefault="00962A1D" w:rsidP="001E76E0">
            <w:pPr>
              <w:rPr>
                <w:rFonts w:ascii="Arial Narrow" w:hAnsi="Arial Narrow"/>
                <w:color w:val="333333"/>
                <w:sz w:val="18"/>
                <w:szCs w:val="18"/>
              </w:rPr>
            </w:pPr>
            <w:r w:rsidRPr="000240B8">
              <w:rPr>
                <w:rFonts w:ascii="Arial Narrow" w:hAnsi="Arial Narrow"/>
                <w:b/>
                <w:bCs/>
                <w:color w:val="333333"/>
                <w:sz w:val="18"/>
                <w:szCs w:val="18"/>
              </w:rPr>
              <w:t>Administrative Advice:</w:t>
            </w:r>
          </w:p>
          <w:p w14:paraId="07F211C5" w14:textId="77777777" w:rsidR="00962A1D" w:rsidRPr="000240B8" w:rsidRDefault="00962A1D" w:rsidP="001E76E0">
            <w:pPr>
              <w:rPr>
                <w:rFonts w:ascii="Arial Narrow" w:hAnsi="Arial Narrow"/>
                <w:color w:val="333333"/>
                <w:sz w:val="18"/>
                <w:szCs w:val="18"/>
              </w:rPr>
            </w:pPr>
            <w:r w:rsidRPr="000240B8">
              <w:rPr>
                <w:rFonts w:ascii="Arial Narrow" w:hAnsi="Arial Narrow"/>
                <w:color w:val="333333"/>
                <w:sz w:val="18"/>
                <w:szCs w:val="18"/>
              </w:rPr>
              <w:t>No increase in the maximum quantity or number of units may be authorised.</w:t>
            </w:r>
          </w:p>
        </w:tc>
      </w:tr>
      <w:tr w:rsidR="00962A1D" w:rsidRPr="00120A12" w14:paraId="7796B0E5" w14:textId="77777777" w:rsidTr="00962A1D">
        <w:tc>
          <w:tcPr>
            <w:tcW w:w="5000" w:type="pct"/>
            <w:vAlign w:val="center"/>
          </w:tcPr>
          <w:p w14:paraId="669405F8" w14:textId="77777777" w:rsidR="00962A1D" w:rsidRPr="000240B8" w:rsidRDefault="00962A1D" w:rsidP="001E76E0">
            <w:pPr>
              <w:rPr>
                <w:rFonts w:ascii="Arial Narrow" w:hAnsi="Arial Narrow"/>
                <w:color w:val="333333"/>
                <w:sz w:val="18"/>
                <w:szCs w:val="18"/>
              </w:rPr>
            </w:pPr>
            <w:r w:rsidRPr="000240B8">
              <w:rPr>
                <w:rFonts w:ascii="Arial Narrow" w:hAnsi="Arial Narrow"/>
                <w:b/>
                <w:bCs/>
                <w:color w:val="333333"/>
                <w:sz w:val="18"/>
                <w:szCs w:val="18"/>
              </w:rPr>
              <w:t>Administrative Advice:</w:t>
            </w:r>
          </w:p>
          <w:p w14:paraId="57B5E172" w14:textId="77777777" w:rsidR="00962A1D" w:rsidRPr="000240B8" w:rsidRDefault="00962A1D" w:rsidP="001E76E0">
            <w:pPr>
              <w:rPr>
                <w:rFonts w:ascii="Arial Narrow" w:hAnsi="Arial Narrow"/>
                <w:b/>
                <w:bCs/>
                <w:color w:val="333333"/>
                <w:sz w:val="18"/>
                <w:szCs w:val="18"/>
              </w:rPr>
            </w:pPr>
            <w:r w:rsidRPr="000240B8">
              <w:rPr>
                <w:rFonts w:ascii="Arial Narrow" w:hAnsi="Arial Narrow"/>
                <w:color w:val="333333"/>
                <w:sz w:val="18"/>
                <w:szCs w:val="18"/>
              </w:rPr>
              <w:t>No increase in the maximum number of repeats may be authorised.</w:t>
            </w:r>
          </w:p>
        </w:tc>
      </w:tr>
      <w:tr w:rsidR="00962A1D" w:rsidRPr="00120A12" w14:paraId="3D3C1F97" w14:textId="77777777" w:rsidTr="00962A1D">
        <w:tc>
          <w:tcPr>
            <w:tcW w:w="5000" w:type="pct"/>
            <w:vAlign w:val="center"/>
          </w:tcPr>
          <w:p w14:paraId="76DA6E21" w14:textId="77777777" w:rsidR="00962A1D" w:rsidRPr="00120A12" w:rsidRDefault="00962A1D" w:rsidP="001E76E0">
            <w:pPr>
              <w:rPr>
                <w:rFonts w:ascii="Arial Narrow" w:hAnsi="Arial Narrow"/>
                <w:color w:val="333333"/>
                <w:sz w:val="18"/>
                <w:szCs w:val="18"/>
              </w:rPr>
            </w:pPr>
            <w:r w:rsidRPr="00120A12">
              <w:rPr>
                <w:rFonts w:ascii="Arial Narrow" w:hAnsi="Arial Narrow"/>
                <w:b/>
                <w:bCs/>
                <w:color w:val="333333"/>
                <w:sz w:val="18"/>
                <w:szCs w:val="18"/>
              </w:rPr>
              <w:t>Administrative Advice:</w:t>
            </w:r>
          </w:p>
          <w:p w14:paraId="34BFCD84" w14:textId="77777777" w:rsidR="00962A1D" w:rsidRPr="00120A12" w:rsidRDefault="00962A1D" w:rsidP="001E76E0">
            <w:pPr>
              <w:rPr>
                <w:rFonts w:ascii="Arial Narrow" w:hAnsi="Arial Narrow"/>
                <w:b/>
                <w:bCs/>
                <w:color w:val="333333"/>
                <w:sz w:val="18"/>
                <w:szCs w:val="18"/>
              </w:rPr>
            </w:pPr>
            <w:r>
              <w:rPr>
                <w:rFonts w:ascii="Arial Narrow" w:hAnsi="Arial Narrow"/>
                <w:color w:val="333333"/>
                <w:sz w:val="18"/>
                <w:szCs w:val="18"/>
              </w:rPr>
              <w:t>Special Pricing Arrangements apply.</w:t>
            </w:r>
          </w:p>
        </w:tc>
      </w:tr>
      <w:tr w:rsidR="00962A1D" w:rsidRPr="00120A12" w14:paraId="69AD668A" w14:textId="77777777" w:rsidTr="00962A1D">
        <w:tc>
          <w:tcPr>
            <w:tcW w:w="5000" w:type="pct"/>
            <w:vAlign w:val="center"/>
          </w:tcPr>
          <w:p w14:paraId="4FDCEE43" w14:textId="77777777" w:rsidR="00962A1D" w:rsidRPr="00120A12" w:rsidRDefault="00962A1D" w:rsidP="001E76E0">
            <w:pPr>
              <w:rPr>
                <w:rFonts w:ascii="Arial Narrow" w:hAnsi="Arial Narrow"/>
                <w:b/>
                <w:bCs/>
                <w:color w:val="333333"/>
                <w:sz w:val="18"/>
                <w:szCs w:val="18"/>
              </w:rPr>
            </w:pPr>
            <w:r>
              <w:rPr>
                <w:rFonts w:ascii="Arial Narrow" w:hAnsi="Arial Narrow"/>
                <w:b/>
                <w:bCs/>
                <w:color w:val="333333"/>
                <w:sz w:val="18"/>
                <w:szCs w:val="18"/>
              </w:rPr>
              <w:t xml:space="preserve">Condition: </w:t>
            </w:r>
            <w:r w:rsidRPr="0010265C">
              <w:rPr>
                <w:rFonts w:ascii="Arial Narrow" w:hAnsi="Arial Narrow"/>
                <w:bCs/>
                <w:color w:val="333333"/>
                <w:sz w:val="18"/>
                <w:szCs w:val="18"/>
              </w:rPr>
              <w:t>Pre-exposure prophylaxis (PrEP) against human immunodeficiency virus (HIV) infection</w:t>
            </w:r>
          </w:p>
        </w:tc>
      </w:tr>
      <w:tr w:rsidR="00962A1D" w:rsidRPr="00120A12" w14:paraId="711D9FF4" w14:textId="77777777" w:rsidTr="00962A1D">
        <w:tc>
          <w:tcPr>
            <w:tcW w:w="5000" w:type="pct"/>
            <w:vAlign w:val="center"/>
            <w:hideMark/>
          </w:tcPr>
          <w:p w14:paraId="0C3890F4" w14:textId="77777777" w:rsidR="00962A1D" w:rsidRPr="00120A12" w:rsidRDefault="00962A1D" w:rsidP="001E76E0">
            <w:pPr>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w:t>
            </w:r>
            <w:r w:rsidRPr="0010265C">
              <w:rPr>
                <w:rFonts w:ascii="Arial Narrow" w:hAnsi="Arial Narrow"/>
                <w:color w:val="333333"/>
                <w:sz w:val="18"/>
                <w:szCs w:val="18"/>
              </w:rPr>
              <w:t>Pre-exposure prophylaxis (PrEP) against human immunodeficiency virus (HIV) infection</w:t>
            </w:r>
          </w:p>
        </w:tc>
      </w:tr>
      <w:tr w:rsidR="00962A1D" w:rsidRPr="00120A12" w14:paraId="2D4C103A" w14:textId="77777777" w:rsidTr="00962A1D">
        <w:tc>
          <w:tcPr>
            <w:tcW w:w="5000" w:type="pct"/>
            <w:vAlign w:val="center"/>
            <w:hideMark/>
          </w:tcPr>
          <w:p w14:paraId="243F5928" w14:textId="77777777" w:rsidR="00962A1D" w:rsidRPr="00120A12" w:rsidRDefault="00962A1D" w:rsidP="001E76E0">
            <w:pPr>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(N/A)</w:t>
            </w:r>
          </w:p>
        </w:tc>
      </w:tr>
      <w:tr w:rsidR="00962A1D" w:rsidRPr="00120A12" w14:paraId="12737795" w14:textId="77777777" w:rsidTr="00962A1D">
        <w:tc>
          <w:tcPr>
            <w:tcW w:w="5000" w:type="pct"/>
            <w:vAlign w:val="center"/>
            <w:hideMark/>
          </w:tcPr>
          <w:p w14:paraId="480567FF" w14:textId="77777777" w:rsidR="00962A1D" w:rsidRPr="00120A12" w:rsidRDefault="00962A1D" w:rsidP="001E76E0">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962A1D" w:rsidRPr="00120A12" w14:paraId="3CF3AA84" w14:textId="77777777" w:rsidTr="00962A1D">
        <w:tc>
          <w:tcPr>
            <w:tcW w:w="5000" w:type="pct"/>
            <w:vAlign w:val="center"/>
            <w:hideMark/>
          </w:tcPr>
          <w:p w14:paraId="30620F5A" w14:textId="77777777" w:rsidR="00962A1D" w:rsidRPr="00974B4C" w:rsidRDefault="00962A1D" w:rsidP="001E76E0">
            <w:pPr>
              <w:rPr>
                <w:rFonts w:ascii="ArialNarrow" w:hAnsi="ArialNarrow" w:cs="ArialNarrow"/>
                <w:color w:val="FF0000"/>
                <w:sz w:val="20"/>
                <w:szCs w:val="20"/>
              </w:rPr>
            </w:pPr>
            <w:r>
              <w:rPr>
                <w:rFonts w:ascii="Arial Narrow" w:hAnsi="Arial Narrow"/>
                <w:color w:val="333333"/>
                <w:sz w:val="18"/>
                <w:szCs w:val="18"/>
              </w:rPr>
              <w:t>Person</w:t>
            </w:r>
            <w:r w:rsidRPr="00974B4C">
              <w:rPr>
                <w:rFonts w:ascii="Arial Narrow" w:hAnsi="Arial Narrow"/>
                <w:color w:val="333333"/>
                <w:sz w:val="18"/>
                <w:szCs w:val="18"/>
              </w:rPr>
              <w:t xml:space="preserve"> must have a negative HIV test result prior to having the latest PBS-subsidised prescription issued, in accordance with applicable PrEP guidelines.</w:t>
            </w:r>
          </w:p>
        </w:tc>
      </w:tr>
      <w:tr w:rsidR="00962A1D" w:rsidRPr="00120A12" w14:paraId="2EE47F68" w14:textId="77777777" w:rsidTr="00962A1D">
        <w:tc>
          <w:tcPr>
            <w:tcW w:w="5000" w:type="pct"/>
            <w:vAlign w:val="center"/>
            <w:hideMark/>
          </w:tcPr>
          <w:p w14:paraId="615FAFB4" w14:textId="77777777" w:rsidR="00962A1D" w:rsidRPr="00120A12" w:rsidRDefault="00962A1D" w:rsidP="001E76E0">
            <w:pPr>
              <w:rPr>
                <w:rFonts w:ascii="Arial Narrow" w:hAnsi="Arial Narrow"/>
                <w:color w:val="333333"/>
                <w:sz w:val="18"/>
                <w:szCs w:val="18"/>
              </w:rPr>
            </w:pPr>
            <w:r w:rsidRPr="00120A12">
              <w:rPr>
                <w:rFonts w:ascii="Arial Narrow" w:hAnsi="Arial Narrow"/>
                <w:b/>
                <w:bCs/>
                <w:color w:val="333333"/>
                <w:sz w:val="18"/>
                <w:szCs w:val="18"/>
              </w:rPr>
              <w:t>AND</w:t>
            </w:r>
          </w:p>
        </w:tc>
      </w:tr>
      <w:tr w:rsidR="00962A1D" w:rsidRPr="00120A12" w14:paraId="6DE82DD9" w14:textId="77777777" w:rsidTr="00962A1D">
        <w:tc>
          <w:tcPr>
            <w:tcW w:w="5000" w:type="pct"/>
            <w:vAlign w:val="center"/>
            <w:hideMark/>
          </w:tcPr>
          <w:p w14:paraId="0B4B96E3" w14:textId="77777777" w:rsidR="00962A1D" w:rsidRPr="00120A12" w:rsidRDefault="00962A1D" w:rsidP="001E76E0">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962A1D" w:rsidRPr="00120A12" w14:paraId="791EDD8A" w14:textId="77777777" w:rsidTr="00962A1D">
        <w:tc>
          <w:tcPr>
            <w:tcW w:w="5000" w:type="pct"/>
            <w:vAlign w:val="center"/>
            <w:hideMark/>
          </w:tcPr>
          <w:p w14:paraId="6860B168" w14:textId="77777777" w:rsidR="00962A1D" w:rsidRDefault="00962A1D" w:rsidP="001E76E0">
            <w:pPr>
              <w:rPr>
                <w:rFonts w:ascii="Arial Narrow" w:hAnsi="Arial Narrow"/>
                <w:color w:val="333333"/>
                <w:sz w:val="18"/>
                <w:szCs w:val="18"/>
              </w:rPr>
            </w:pPr>
            <w:r>
              <w:rPr>
                <w:rFonts w:ascii="Arial Narrow" w:hAnsi="Arial Narrow"/>
                <w:color w:val="333333"/>
                <w:sz w:val="18"/>
                <w:szCs w:val="18"/>
              </w:rPr>
              <w:t>Person</w:t>
            </w:r>
            <w:r w:rsidRPr="009E7D17">
              <w:rPr>
                <w:rFonts w:ascii="Arial Narrow" w:hAnsi="Arial Narrow"/>
                <w:color w:val="333333"/>
                <w:sz w:val="18"/>
                <w:szCs w:val="18"/>
              </w:rPr>
              <w:t xml:space="preserve"> must be contraindicated or intolerant to treatment with tenofovir disoproxil and emtricitabine at the time of initiation with this drug</w:t>
            </w:r>
            <w:r>
              <w:rPr>
                <w:rFonts w:ascii="Arial Narrow" w:hAnsi="Arial Narrow"/>
                <w:color w:val="333333"/>
                <w:sz w:val="18"/>
                <w:szCs w:val="18"/>
              </w:rPr>
              <w:t xml:space="preserve">, </w:t>
            </w:r>
          </w:p>
          <w:p w14:paraId="6082DCEA" w14:textId="77777777" w:rsidR="00962A1D" w:rsidRDefault="00962A1D" w:rsidP="001E76E0">
            <w:pPr>
              <w:rPr>
                <w:rFonts w:ascii="Arial Narrow" w:hAnsi="Arial Narrow"/>
                <w:color w:val="333333"/>
                <w:sz w:val="18"/>
                <w:szCs w:val="18"/>
              </w:rPr>
            </w:pPr>
          </w:p>
          <w:p w14:paraId="1761D9B2" w14:textId="77777777" w:rsidR="00962A1D" w:rsidRPr="00974B4C" w:rsidRDefault="00962A1D" w:rsidP="001E76E0">
            <w:pPr>
              <w:rPr>
                <w:rFonts w:ascii="Arial Narrow" w:hAnsi="Arial Narrow"/>
                <w:b/>
                <w:bCs/>
                <w:color w:val="333333"/>
                <w:sz w:val="18"/>
                <w:szCs w:val="18"/>
              </w:rPr>
            </w:pPr>
            <w:r w:rsidRPr="00974B4C">
              <w:rPr>
                <w:rFonts w:ascii="Arial Narrow" w:hAnsi="Arial Narrow"/>
                <w:b/>
                <w:bCs/>
                <w:color w:val="333333"/>
                <w:sz w:val="18"/>
                <w:szCs w:val="18"/>
              </w:rPr>
              <w:t xml:space="preserve">OR </w:t>
            </w:r>
          </w:p>
          <w:p w14:paraId="1FE94F97" w14:textId="77777777" w:rsidR="00962A1D" w:rsidRDefault="00962A1D" w:rsidP="001E76E0">
            <w:pPr>
              <w:rPr>
                <w:rFonts w:ascii="Arial Narrow" w:hAnsi="Arial Narrow"/>
                <w:color w:val="333333"/>
                <w:sz w:val="18"/>
                <w:szCs w:val="18"/>
              </w:rPr>
            </w:pPr>
          </w:p>
          <w:p w14:paraId="549F2A19" w14:textId="77777777" w:rsidR="00962A1D" w:rsidRPr="00120A12" w:rsidRDefault="00962A1D" w:rsidP="001E76E0">
            <w:pPr>
              <w:rPr>
                <w:rFonts w:ascii="Arial Narrow" w:hAnsi="Arial Narrow"/>
                <w:color w:val="333333"/>
                <w:sz w:val="18"/>
                <w:szCs w:val="18"/>
              </w:rPr>
            </w:pPr>
            <w:r>
              <w:rPr>
                <w:rFonts w:ascii="Arial Narrow" w:hAnsi="Arial Narrow"/>
                <w:color w:val="333333"/>
                <w:sz w:val="18"/>
                <w:szCs w:val="18"/>
              </w:rPr>
              <w:t>Person</w:t>
            </w:r>
            <w:r w:rsidRPr="000240B8">
              <w:rPr>
                <w:rFonts w:ascii="Arial Narrow" w:hAnsi="Arial Narrow"/>
                <w:color w:val="333333"/>
                <w:sz w:val="18"/>
                <w:szCs w:val="18"/>
              </w:rPr>
              <w:t xml:space="preserve"> has demonstrated, or is highly likely to demonstrate, suboptimal adherence to tenofovir disoproxil and emtricitabine as PrEP such that the efficacy of tenofovir disoproxil and emtricitabine would have been, or would be compromised.</w:t>
            </w:r>
          </w:p>
        </w:tc>
      </w:tr>
      <w:tr w:rsidR="00962A1D" w:rsidRPr="00120A12" w14:paraId="365DD92D" w14:textId="77777777" w:rsidTr="00962A1D">
        <w:tc>
          <w:tcPr>
            <w:tcW w:w="5000" w:type="pct"/>
            <w:vAlign w:val="center"/>
            <w:hideMark/>
          </w:tcPr>
          <w:p w14:paraId="3C63266B" w14:textId="77777777" w:rsidR="00962A1D" w:rsidRDefault="00962A1D" w:rsidP="001E76E0">
            <w:pPr>
              <w:rPr>
                <w:rFonts w:ascii="Arial Narrow" w:hAnsi="Arial Narrow"/>
                <w:bCs/>
                <w:color w:val="333333"/>
                <w:sz w:val="18"/>
                <w:szCs w:val="18"/>
              </w:rPr>
            </w:pPr>
            <w:r w:rsidRPr="00120A12">
              <w:rPr>
                <w:rFonts w:ascii="Arial Narrow" w:hAnsi="Arial Narrow"/>
                <w:b/>
                <w:bCs/>
                <w:color w:val="333333"/>
                <w:sz w:val="18"/>
                <w:szCs w:val="18"/>
              </w:rPr>
              <w:t>Administrative Advice:</w:t>
            </w:r>
            <w:r w:rsidRPr="00142FFE">
              <w:rPr>
                <w:rFonts w:ascii="Arial Narrow" w:hAnsi="Arial Narrow"/>
                <w:bCs/>
                <w:color w:val="333333"/>
                <w:sz w:val="18"/>
                <w:szCs w:val="18"/>
              </w:rPr>
              <w:t xml:space="preserve"> </w:t>
            </w:r>
          </w:p>
          <w:p w14:paraId="42C5B92D" w14:textId="77777777" w:rsidR="00962A1D" w:rsidRPr="00120A12" w:rsidRDefault="00962A1D" w:rsidP="001E76E0">
            <w:pPr>
              <w:rPr>
                <w:rFonts w:ascii="Arial Narrow" w:hAnsi="Arial Narrow"/>
                <w:color w:val="333333"/>
                <w:sz w:val="18"/>
                <w:szCs w:val="18"/>
              </w:rPr>
            </w:pPr>
            <w:r w:rsidRPr="009E7D17">
              <w:rPr>
                <w:rFonts w:ascii="Arial Narrow" w:hAnsi="Arial Narrow"/>
                <w:bCs/>
                <w:color w:val="333333"/>
                <w:sz w:val="18"/>
                <w:szCs w:val="18"/>
              </w:rPr>
              <w:t>PrEP users who explain they have had suboptimal adherence but are willing and suitable to continue on tenofovir disoproxil and emtricitabine as PrEP, should be offered additional adherence education.</w:t>
            </w:r>
            <w:r>
              <w:rPr>
                <w:rFonts w:ascii="Arial Narrow" w:hAnsi="Arial Narrow"/>
                <w:bCs/>
                <w:color w:val="333333"/>
                <w:sz w:val="18"/>
                <w:szCs w:val="18"/>
              </w:rPr>
              <w:t xml:space="preserve"> </w:t>
            </w:r>
          </w:p>
        </w:tc>
      </w:tr>
    </w:tbl>
    <w:p w14:paraId="4961676B" w14:textId="77777777" w:rsidR="009F7D70" w:rsidRDefault="009F7D70" w:rsidP="009F7D70"/>
    <w:p w14:paraId="38C94611" w14:textId="77777777" w:rsidR="009F7D70" w:rsidRPr="00525B39" w:rsidRDefault="009F7D70" w:rsidP="009F7D70">
      <w:pPr>
        <w:widowControl w:val="0"/>
        <w:rPr>
          <w:rFonts w:asciiTheme="minorHAnsi" w:hAnsiTheme="minorHAnsi"/>
          <w:bCs/>
          <w:snapToGrid w:val="0"/>
        </w:rPr>
      </w:pPr>
      <w:r w:rsidRPr="00BB6D30">
        <w:rPr>
          <w:rFonts w:asciiTheme="minorHAnsi" w:hAnsiTheme="minorHAnsi"/>
          <w:b/>
          <w:bCs/>
          <w:i/>
          <w:szCs w:val="22"/>
        </w:rPr>
        <w:t xml:space="preserve">This restriction may be subject to further review. Should there be any changes made to the </w:t>
      </w:r>
      <w:r w:rsidRPr="00BB6D30">
        <w:rPr>
          <w:rFonts w:asciiTheme="minorHAnsi" w:hAnsiTheme="minorHAnsi"/>
          <w:b/>
          <w:bCs/>
          <w:i/>
          <w:szCs w:val="22"/>
        </w:rPr>
        <w:lastRenderedPageBreak/>
        <w:t>restriction the sponsor will be informed</w:t>
      </w:r>
      <w:r w:rsidRPr="007F262A">
        <w:rPr>
          <w:rFonts w:asciiTheme="minorHAnsi" w:hAnsiTheme="minorHAnsi"/>
          <w:szCs w:val="22"/>
        </w:rPr>
        <w:t>.</w:t>
      </w:r>
    </w:p>
    <w:p w14:paraId="6E7810A8" w14:textId="7CE04008" w:rsidR="00AD64A2" w:rsidRPr="00AD64A2" w:rsidRDefault="00AD64A2" w:rsidP="00AD64A2">
      <w:pPr>
        <w:pStyle w:val="2-SectionHeading"/>
      </w:pPr>
      <w:bookmarkStart w:id="83" w:name="_Hlk112834232"/>
      <w:bookmarkEnd w:id="75"/>
      <w:bookmarkEnd w:id="76"/>
      <w:r w:rsidRPr="00C07617">
        <w:t>Context for Decision</w:t>
      </w:r>
    </w:p>
    <w:p w14:paraId="0F23E556" w14:textId="77777777" w:rsidR="00AD64A2" w:rsidRPr="007129F2" w:rsidRDefault="00AD64A2" w:rsidP="00962A1D">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F21C1B9" w14:textId="34293A2F" w:rsidR="00AD64A2" w:rsidRPr="00C07617" w:rsidRDefault="00AD64A2" w:rsidP="00AD64A2">
      <w:pPr>
        <w:pStyle w:val="2-SectionHeading"/>
        <w:rPr>
          <w:b w:val="0"/>
        </w:rPr>
      </w:pPr>
      <w:r>
        <w:t>Sponsor’s Comment</w:t>
      </w:r>
    </w:p>
    <w:p w14:paraId="5276982A" w14:textId="1547D43B" w:rsidR="00AD64A2" w:rsidRPr="003576CF" w:rsidRDefault="007D4E68" w:rsidP="00962A1D">
      <w:pPr>
        <w:spacing w:after="120"/>
        <w:ind w:left="720"/>
        <w:rPr>
          <w:rFonts w:asciiTheme="minorHAnsi" w:hAnsiTheme="minorHAnsi"/>
          <w:b/>
          <w:bCs/>
          <w:snapToGrid w:val="0"/>
        </w:rPr>
      </w:pPr>
      <w:r w:rsidRPr="007D4E68">
        <w:rPr>
          <w:bCs/>
          <w:lang w:val="en-GB"/>
        </w:rPr>
        <w:t>ViiV Healthcare welcomes the PBAC recommendation to make Apretude available on the PBS for the prevention of HIV.</w:t>
      </w:r>
      <w:bookmarkEnd w:id="83"/>
    </w:p>
    <w:sectPr w:rsidR="00AD64A2" w:rsidRPr="003576CF" w:rsidSect="009120A3">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440" w:right="1417"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B6B2" w14:textId="77777777" w:rsidR="00203865" w:rsidRDefault="00203865" w:rsidP="00124A51">
      <w:r>
        <w:separator/>
      </w:r>
    </w:p>
    <w:p w14:paraId="700B7A9E" w14:textId="77777777" w:rsidR="00203865" w:rsidRDefault="00203865"/>
  </w:endnote>
  <w:endnote w:type="continuationSeparator" w:id="0">
    <w:p w14:paraId="5CE9BA5A" w14:textId="77777777" w:rsidR="00203865" w:rsidRDefault="00203865" w:rsidP="00124A51">
      <w:r>
        <w:continuationSeparator/>
      </w:r>
    </w:p>
    <w:p w14:paraId="0D9EF8A6" w14:textId="77777777" w:rsidR="00203865" w:rsidRDefault="00203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ø÷e&quot;">
    <w:altName w:val="Calibri"/>
    <w:charset w:val="4D"/>
    <w:family w:val="auto"/>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21D7" w14:textId="77777777" w:rsidR="00D843F2" w:rsidRDefault="00D843F2">
    <w:pPr>
      <w:pStyle w:val="Footer"/>
    </w:pPr>
  </w:p>
  <w:p w14:paraId="30CCAD3D" w14:textId="77777777" w:rsidR="00130B6B" w:rsidRDefault="00130B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bookmarkStart w:id="80" w:name="_Hlk76375156"/>
  <w:p w14:paraId="7CEE8AA8" w14:textId="0C1A3484" w:rsidR="00130B6B" w:rsidRPr="008E447D" w:rsidRDefault="008E447D" w:rsidP="008E447D">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8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AA44" w14:textId="77777777" w:rsidR="00490CD3" w:rsidRDefault="00490C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2E19" w14:textId="77777777" w:rsidR="00404E3D" w:rsidRDefault="00404E3D">
    <w:pPr>
      <w:pStyle w:val="Footer"/>
    </w:pPr>
  </w:p>
  <w:p w14:paraId="79D64FD1" w14:textId="77777777" w:rsidR="00404E3D" w:rsidRDefault="00404E3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B702" w14:textId="77777777" w:rsidR="00404E3D" w:rsidRDefault="00404E3D" w:rsidP="00753B29">
    <w:pPr>
      <w:pStyle w:val="Footer"/>
      <w:jc w:val="center"/>
    </w:pPr>
  </w:p>
  <w:p w14:paraId="6922A862" w14:textId="77777777" w:rsidR="00404E3D" w:rsidRPr="008E447D" w:rsidRDefault="00404E3D" w:rsidP="008E447D">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1BA8" w14:textId="77777777" w:rsidR="00404E3D" w:rsidRDefault="00404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FED4" w14:textId="77777777" w:rsidR="00203865" w:rsidRDefault="00203865" w:rsidP="00124A51">
      <w:r>
        <w:separator/>
      </w:r>
    </w:p>
    <w:p w14:paraId="2B05D9B1" w14:textId="77777777" w:rsidR="00203865" w:rsidRDefault="00203865"/>
  </w:footnote>
  <w:footnote w:type="continuationSeparator" w:id="0">
    <w:p w14:paraId="4ED44A1D" w14:textId="77777777" w:rsidR="00203865" w:rsidRDefault="00203865" w:rsidP="00124A51">
      <w:r>
        <w:continuationSeparator/>
      </w:r>
    </w:p>
    <w:p w14:paraId="412C1DAA" w14:textId="77777777" w:rsidR="00203865" w:rsidRDefault="00203865"/>
  </w:footnote>
  <w:footnote w:id="1">
    <w:p w14:paraId="0831AC86" w14:textId="63B76709" w:rsidR="00CF09A3" w:rsidRDefault="00CF09A3">
      <w:pPr>
        <w:pStyle w:val="FootnoteText"/>
      </w:pPr>
      <w:r>
        <w:rPr>
          <w:rStyle w:val="FootnoteReference"/>
        </w:rPr>
        <w:footnoteRef/>
      </w:r>
      <w:r>
        <w:t xml:space="preserve"> </w:t>
      </w:r>
      <w:r w:rsidRPr="00CF09A3">
        <w:t>Bavinton BR, Bushby B, Murphy D, Cornelisse VJ, Philpot S, Chan C, Wright EJ, Grulich AE. Discussion Paper: Research priorities for implementing long-acting injectable Cabotegravir for PrEP in Australia. Sydney: Kirby Institute, UNSW Sydney; 2022.</w:t>
      </w:r>
    </w:p>
  </w:footnote>
  <w:footnote w:id="2">
    <w:p w14:paraId="1CD2F161" w14:textId="2BBF2C66" w:rsidR="00CF09A3" w:rsidRDefault="00CF09A3">
      <w:pPr>
        <w:pStyle w:val="FootnoteText"/>
      </w:pPr>
      <w:r>
        <w:rPr>
          <w:rStyle w:val="FootnoteReference"/>
        </w:rPr>
        <w:footnoteRef/>
      </w:r>
      <w:r>
        <w:t xml:space="preserve"> </w:t>
      </w:r>
      <w:r w:rsidRPr="00CF09A3">
        <w:t>Centers for Disease Control and Prevention: US Public Health Service: Preexposure prophylaxis for the prevention of HIV infection in the United States—2021 Update: a clinical practice guideline. https://www.cdc.gov/hiv/pdf/risk/prep/cdc-hiv-prep-guidelines-2021.pdf.</w:t>
      </w:r>
    </w:p>
  </w:footnote>
  <w:footnote w:id="3">
    <w:p w14:paraId="6B3C7960" w14:textId="7E676654" w:rsidR="005F352C" w:rsidRDefault="005F352C" w:rsidP="00FB45AB">
      <w:pPr>
        <w:pStyle w:val="FootnoteText"/>
        <w:jc w:val="left"/>
      </w:pPr>
      <w:r>
        <w:rPr>
          <w:rStyle w:val="FootnoteReference"/>
        </w:rPr>
        <w:footnoteRef/>
      </w:r>
      <w:r w:rsidR="00FB45AB">
        <w:t xml:space="preserve"> </w:t>
      </w:r>
      <w:r w:rsidRPr="00624E8D">
        <w:t>ASHM (2019) ‘National PrEP guidelines,</w:t>
      </w:r>
      <w:r>
        <w:t xml:space="preserve"> Improving medication adherence’ </w:t>
      </w:r>
      <w:hyperlink r:id="rId1" w:history="1">
        <w:r w:rsidRPr="002D6819">
          <w:rPr>
            <w:rStyle w:val="Hyperlink"/>
          </w:rPr>
          <w:t>https://prepguidelines.com.au/Files/10-improving-adherence.pdf</w:t>
        </w:r>
      </w:hyperlink>
      <w:r>
        <w:t xml:space="preserve"> </w:t>
      </w:r>
    </w:p>
  </w:footnote>
  <w:footnote w:id="4">
    <w:p w14:paraId="0A09572F" w14:textId="77777777" w:rsidR="005F352C" w:rsidRDefault="005F352C" w:rsidP="00FB45AB">
      <w:pPr>
        <w:pStyle w:val="FootnoteText"/>
        <w:jc w:val="left"/>
      </w:pPr>
      <w:r>
        <w:rPr>
          <w:rStyle w:val="FootnoteReference"/>
        </w:rPr>
        <w:footnoteRef/>
      </w:r>
      <w:r>
        <w:t xml:space="preserve"> ASHM, ‘PrEP dosing regimens’ </w:t>
      </w:r>
      <w:hyperlink r:id="rId2" w:history="1">
        <w:r w:rsidRPr="002D6819">
          <w:rPr>
            <w:rStyle w:val="Hyperlink"/>
          </w:rPr>
          <w:t>https://ashm.org.au/wp-content/uploads/2022/04/PrEP-dosing-guide-August-2020.pdf</w:t>
        </w:r>
      </w:hyperlink>
      <w:r>
        <w:t xml:space="preserve"> </w:t>
      </w:r>
    </w:p>
  </w:footnote>
  <w:footnote w:id="5">
    <w:p w14:paraId="2AB0F3C7" w14:textId="45F957DD" w:rsidR="000D713D" w:rsidRDefault="000D713D">
      <w:pPr>
        <w:pStyle w:val="FootnoteText"/>
      </w:pPr>
      <w:r>
        <w:rPr>
          <w:rStyle w:val="FootnoteReference"/>
        </w:rPr>
        <w:footnoteRef/>
      </w:r>
      <w:r>
        <w:t xml:space="preserve"> </w:t>
      </w:r>
      <w:r w:rsidRPr="000D713D">
        <w:t>Jin F, Amin J, Guy R, Vaccher S, Selvey C, Zablotska I, Holden J, Price K, Yeung B, Ogilvie E, Quichua GC, Clackett S, McNulty A, Smith D, Templeton DJ, Bavinton B, Grulich AE; Expanded PrEP Implementation in Communities New South Wales (EPIC-NSW) research group. Adherence to daily HIV pre-exposure prophylaxis in a large-scale implementation study in New South Wales, Australia. AIDS. 2021 Oct 1;35(12):1987-1996.</w:t>
      </w:r>
    </w:p>
  </w:footnote>
  <w:footnote w:id="6">
    <w:p w14:paraId="59532475" w14:textId="62C3CFB6" w:rsidR="000D713D" w:rsidRDefault="000D713D">
      <w:pPr>
        <w:pStyle w:val="FootnoteText"/>
      </w:pPr>
      <w:r>
        <w:rPr>
          <w:rStyle w:val="FootnoteReference"/>
        </w:rPr>
        <w:footnoteRef/>
      </w:r>
      <w:r>
        <w:t xml:space="preserve"> </w:t>
      </w:r>
      <w:r w:rsidRPr="000D713D">
        <w:t>DUSC 2021. Pre-exposure prophylaxis: Utilisation analysis using MedicineInsight data – October 2021. DUSC 2021. https://www.pbs.gov.au/info/industry/listing/participants/public-release-docs/2021-10/nps-analysis-of-medications-for-prep-using-medicineinsight</w:t>
      </w:r>
    </w:p>
  </w:footnote>
  <w:footnote w:id="7">
    <w:p w14:paraId="2DE943F4" w14:textId="6FC0CDBF" w:rsidR="009B5CA1" w:rsidRPr="009B5CA1" w:rsidRDefault="009B5CA1">
      <w:pPr>
        <w:pStyle w:val="FootnoteText"/>
        <w:rPr>
          <w:lang w:val="en-US"/>
        </w:rPr>
      </w:pPr>
      <w:r>
        <w:rPr>
          <w:rStyle w:val="FootnoteReference"/>
        </w:rPr>
        <w:footnoteRef/>
      </w:r>
      <w:r>
        <w:t xml:space="preserve"> </w:t>
      </w:r>
      <w:r w:rsidRPr="009B5CA1">
        <w:t>DUSC 2021a. Pre-exposure prophylaxis: Utilisation analysis using PBS data – October 2021. DUSC 2021. https://www.pbs.gov.au/info/industry/listing/participants/public-release-docs/2021-10/nps-analysis-of-medications-for-prep-using-pbs-data</w:t>
      </w:r>
    </w:p>
  </w:footnote>
  <w:footnote w:id="8">
    <w:p w14:paraId="23624A91" w14:textId="77777777" w:rsidR="005F352C" w:rsidRPr="006520CD" w:rsidRDefault="005F352C" w:rsidP="005F352C">
      <w:pPr>
        <w:pStyle w:val="FootnoteText"/>
        <w:rPr>
          <w:sz w:val="18"/>
          <w:szCs w:val="18"/>
        </w:rPr>
      </w:pPr>
      <w:r w:rsidRPr="006520CD">
        <w:rPr>
          <w:rStyle w:val="FootnoteReference"/>
          <w:sz w:val="18"/>
          <w:szCs w:val="18"/>
        </w:rPr>
        <w:footnoteRef/>
      </w:r>
      <w:r w:rsidRPr="006520CD">
        <w:rPr>
          <w:sz w:val="18"/>
          <w:szCs w:val="18"/>
        </w:rPr>
        <w:t xml:space="preserve"> </w:t>
      </w:r>
      <w:r w:rsidRPr="006520CD">
        <w:rPr>
          <w:sz w:val="18"/>
          <w:szCs w:val="18"/>
          <w:lang w:val="en-US"/>
        </w:rPr>
        <w:t xml:space="preserve">Bailey JL, Molino ST, Vegaa AD and Badowsky M. 2017. A review of HIV Pre-Exposure Prophylaxis: The Female perspective. Infectious diseases and therapy. 6 (3): 363-382. Available from: </w:t>
      </w:r>
      <w:hyperlink r:id="rId3" w:history="1">
        <w:r w:rsidRPr="006520CD">
          <w:rPr>
            <w:rStyle w:val="Hyperlink"/>
            <w:sz w:val="18"/>
            <w:szCs w:val="18"/>
            <w:lang w:val="en-US"/>
          </w:rPr>
          <w:t>https://www.ncbi.nlm.nih.gov/pmc/articles/PMC5595773/</w:t>
        </w:r>
      </w:hyperlink>
    </w:p>
  </w:footnote>
  <w:footnote w:id="9">
    <w:p w14:paraId="3012ACB4" w14:textId="73730575" w:rsidR="00044A9E" w:rsidRDefault="00044A9E">
      <w:pPr>
        <w:pStyle w:val="FootnoteText"/>
      </w:pPr>
      <w:r>
        <w:rPr>
          <w:rStyle w:val="FootnoteReference"/>
        </w:rPr>
        <w:footnoteRef/>
      </w:r>
      <w:r>
        <w:t xml:space="preserve"> </w:t>
      </w:r>
      <w:r w:rsidRPr="00044A9E">
        <w:t xml:space="preserve">Note that the results </w:t>
      </w:r>
      <w:r>
        <w:t xml:space="preserve">in paragraph 6.30, Figure 1 and 6.32 </w:t>
      </w:r>
      <w:r w:rsidRPr="00044A9E">
        <w:t>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r>
        <w:t>.</w:t>
      </w:r>
    </w:p>
  </w:footnote>
  <w:footnote w:id="10">
    <w:p w14:paraId="34FE1ED3" w14:textId="34F4769E" w:rsidR="005749AC" w:rsidRDefault="005749AC">
      <w:pPr>
        <w:pStyle w:val="FootnoteText"/>
      </w:pPr>
      <w:r>
        <w:rPr>
          <w:rStyle w:val="FootnoteReference"/>
        </w:rPr>
        <w:footnoteRef/>
      </w:r>
      <w:r>
        <w:t xml:space="preserve"> </w:t>
      </w:r>
      <w:r w:rsidRPr="00044A9E">
        <w:t xml:space="preserve">Note that the results </w:t>
      </w:r>
      <w:r>
        <w:t xml:space="preserve">in Figure 2 and paragraph 6.36 </w:t>
      </w:r>
      <w:r w:rsidRPr="00044A9E">
        <w:t>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r>
        <w:t>.</w:t>
      </w:r>
    </w:p>
  </w:footnote>
  <w:footnote w:id="11">
    <w:p w14:paraId="0522F8BC" w14:textId="0CF93B0B" w:rsidR="005749AC" w:rsidRDefault="005749AC">
      <w:pPr>
        <w:pStyle w:val="FootnoteText"/>
      </w:pPr>
      <w:r>
        <w:rPr>
          <w:rStyle w:val="FootnoteReference"/>
        </w:rPr>
        <w:footnoteRef/>
      </w:r>
      <w:r>
        <w:t xml:space="preserve"> </w:t>
      </w:r>
      <w:r w:rsidRPr="00044A9E">
        <w:t xml:space="preserve">Note that the results </w:t>
      </w:r>
      <w:r>
        <w:t xml:space="preserve">in paragraph 6.36 </w:t>
      </w:r>
      <w:r w:rsidRPr="00044A9E">
        <w:t>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r>
        <w:t>.</w:t>
      </w:r>
    </w:p>
  </w:footnote>
  <w:footnote w:id="12">
    <w:p w14:paraId="218379F0" w14:textId="41BCC156" w:rsidR="005749AC" w:rsidRDefault="005749AC">
      <w:pPr>
        <w:pStyle w:val="FootnoteText"/>
      </w:pPr>
      <w:r>
        <w:rPr>
          <w:rStyle w:val="FootnoteReference"/>
        </w:rPr>
        <w:footnoteRef/>
      </w:r>
      <w:r>
        <w:t xml:space="preserve"> </w:t>
      </w:r>
      <w:r w:rsidRPr="00044A9E">
        <w:t xml:space="preserve">Note that the results </w:t>
      </w:r>
      <w:r>
        <w:t xml:space="preserve">in Table 7 </w:t>
      </w:r>
      <w:r w:rsidRPr="00044A9E">
        <w:t>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r>
        <w:t>.</w:t>
      </w:r>
    </w:p>
  </w:footnote>
  <w:footnote w:id="13">
    <w:p w14:paraId="4CA9D15D" w14:textId="49B6CB61" w:rsidR="000F2E2A" w:rsidRDefault="000F2E2A" w:rsidP="009A7F8B">
      <w:pPr>
        <w:pStyle w:val="FootnoteText"/>
        <w:jc w:val="left"/>
      </w:pPr>
      <w:r w:rsidDel="00067677">
        <w:rPr>
          <w:rStyle w:val="FootnoteReference"/>
        </w:rPr>
        <w:footnoteRef/>
      </w:r>
      <w:r w:rsidR="005001A8">
        <w:t xml:space="preserve"> </w:t>
      </w:r>
      <w:r>
        <w:t xml:space="preserve">Kirby Institute (2021), ‘HIV, viral hepatitis and sexually transmissible infections in Australia Annual surveillance report 2021’ </w:t>
      </w:r>
      <w:hyperlink r:id="rId4" w:history="1">
        <w:r w:rsidRPr="002D6819">
          <w:rPr>
            <w:rStyle w:val="Hyperlink"/>
          </w:rPr>
          <w:t>https://kirby.unsw.edu.au/sites/default/files/kirby/report/Annual-Surveillance-Report-2021_HIV_221107.pdf</w:t>
        </w:r>
      </w:hyperlink>
      <w:r w:rsidDel="00067677">
        <w:t xml:space="preserve"> </w:t>
      </w:r>
    </w:p>
  </w:footnote>
  <w:footnote w:id="14">
    <w:p w14:paraId="746A57DA" w14:textId="77777777" w:rsidR="00604C2B" w:rsidRDefault="00604C2B" w:rsidP="00604C2B">
      <w:pPr>
        <w:pStyle w:val="FootnoteText"/>
      </w:pPr>
      <w:r>
        <w:rPr>
          <w:rStyle w:val="FootnoteReference"/>
        </w:rPr>
        <w:footnoteRef/>
      </w:r>
      <w:r>
        <w:t xml:space="preserve"> </w:t>
      </w:r>
      <w:r w:rsidRPr="0092693C">
        <w:t>Mitchell, K. M., et al. (2023). "Estimating the impact of HIV PrEP regimens containing long-acting injectable cabotegravir or daily oral tenofovir disoproxil fumarate/emtricitabine among men who have sex with men in the United States: a mathematical modelling study for HPTN 083." The Lancet Regional Health – Americas 18.</w:t>
      </w:r>
    </w:p>
  </w:footnote>
  <w:footnote w:id="15">
    <w:p w14:paraId="2EB92967" w14:textId="77777777" w:rsidR="00604C2B" w:rsidRDefault="00604C2B" w:rsidP="00604C2B">
      <w:pPr>
        <w:pStyle w:val="FootnoteText"/>
      </w:pPr>
      <w:r>
        <w:rPr>
          <w:rStyle w:val="FootnoteReference"/>
        </w:rPr>
        <w:footnoteRef/>
      </w:r>
      <w:r>
        <w:t xml:space="preserve"> </w:t>
      </w:r>
      <w:r w:rsidRPr="0092693C">
        <w:t>Smith J et al (2023). Predicted effects of the introduction of long-acting injectable cabotegravir pre-exposure prophylaxis in sub-Saharan Africa: a modelling study. Lancet HIV. 2023 Apr;10(4):e254-e265.</w:t>
      </w:r>
    </w:p>
  </w:footnote>
  <w:footnote w:id="16">
    <w:p w14:paraId="10761AC7" w14:textId="77777777" w:rsidR="00604C2B" w:rsidRDefault="00604C2B" w:rsidP="00604C2B">
      <w:pPr>
        <w:pStyle w:val="FootnoteText"/>
      </w:pPr>
      <w:r>
        <w:rPr>
          <w:rStyle w:val="FootnoteReference"/>
        </w:rPr>
        <w:footnoteRef/>
      </w:r>
      <w:r>
        <w:t xml:space="preserve"> </w:t>
      </w:r>
      <w:r w:rsidRPr="0092693C">
        <w:t>Jamieson, L., et al. (2022). "Relative cost-effectiveness of long-acting injectable cabotegravir versus oral pre-exposure prophylaxis in South Africa based on the HPTN 083 and HPTN 084 trials: a modelled economic evaluation and threshold analysis." The Lancet HIV 9(12): e857-e867.</w:t>
      </w:r>
    </w:p>
  </w:footnote>
  <w:footnote w:id="17">
    <w:p w14:paraId="2CE8BD83" w14:textId="54565D99" w:rsidR="005749AC" w:rsidRDefault="005749AC">
      <w:pPr>
        <w:pStyle w:val="FootnoteText"/>
      </w:pPr>
      <w:r>
        <w:rPr>
          <w:rStyle w:val="FootnoteReference"/>
        </w:rPr>
        <w:footnoteRef/>
      </w:r>
      <w:r>
        <w:t xml:space="preserve"> </w:t>
      </w:r>
      <w:r w:rsidRPr="00044A9E">
        <w:t xml:space="preserve">Note that the results </w:t>
      </w:r>
      <w:r>
        <w:t xml:space="preserve">in Table 8 </w:t>
      </w:r>
      <w:r w:rsidRPr="00044A9E">
        <w:t>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r>
        <w:t>.</w:t>
      </w:r>
    </w:p>
  </w:footnote>
  <w:footnote w:id="18">
    <w:p w14:paraId="63708B7F" w14:textId="5912D437" w:rsidR="00353D52" w:rsidRDefault="00353D52">
      <w:pPr>
        <w:pStyle w:val="FootnoteText"/>
      </w:pPr>
      <w:r>
        <w:rPr>
          <w:rStyle w:val="FootnoteReference"/>
        </w:rPr>
        <w:footnoteRef/>
      </w:r>
      <w:r>
        <w:t xml:space="preserve"> Kirby Institute (2022), ‘HIV, viral hepatitis and sexually transmissible infections in Australia Annual surveillance report 2022; </w:t>
      </w:r>
      <w:r w:rsidR="00332905" w:rsidRPr="00332905">
        <w:t>https://kirby.unsw.edu.au/sites/default/files/kirby/report/Annual-Surveillance-Report-2022_HIV.pdf</w:t>
      </w:r>
    </w:p>
  </w:footnote>
  <w:footnote w:id="19">
    <w:p w14:paraId="0A37C837" w14:textId="23EDDAEF" w:rsidR="00C7616B" w:rsidRDefault="00C7616B">
      <w:pPr>
        <w:pStyle w:val="FootnoteText"/>
      </w:pPr>
      <w:r>
        <w:rPr>
          <w:rStyle w:val="FootnoteReference"/>
        </w:rPr>
        <w:footnoteRef/>
      </w:r>
      <w:r>
        <w:t xml:space="preserve"> </w:t>
      </w:r>
      <w:r w:rsidRPr="00C7616B">
        <w:t>Mitchell KM, Boily MC, Hanscom B, et al. Estimating the impact of HIV PrEP regimens containing long-acting injectable cabotegravir or daily oral tenofovir disoproxil fumarate/emtricitabine among men who have sex with men in the United States: a mathematical modelling study for HPTN 083. Lancet Reg Health Am. 2023;18:100416. Published 2023 Jan 17.</w:t>
      </w:r>
    </w:p>
  </w:footnote>
  <w:footnote w:id="20">
    <w:p w14:paraId="4CFC829B" w14:textId="0C2014D4" w:rsidR="00C7616B" w:rsidRPr="00C7616B" w:rsidRDefault="00C7616B">
      <w:pPr>
        <w:pStyle w:val="FootnoteText"/>
        <w:rPr>
          <w:vertAlign w:val="superscript"/>
        </w:rPr>
      </w:pPr>
      <w:r>
        <w:rPr>
          <w:rStyle w:val="FootnoteReference"/>
        </w:rPr>
        <w:footnoteRef/>
      </w:r>
      <w:r>
        <w:t xml:space="preserve"> </w:t>
      </w:r>
      <w:r w:rsidR="00B43794" w:rsidRPr="00B43794">
        <w:t>Smith J, Bansi-Matharu L, Cambiano V, et al. Predicted effects of the introduction of long-acting injectable cabotegravir pre-exposure prophylaxis in sub-Saharan Africa: a modelling study. Lancet HIV. 2023;10(4):e254-e265.</w:t>
      </w:r>
    </w:p>
  </w:footnote>
  <w:footnote w:id="21">
    <w:p w14:paraId="15985E91" w14:textId="214A9BB9" w:rsidR="00C7616B" w:rsidRDefault="00C7616B">
      <w:pPr>
        <w:pStyle w:val="FootnoteText"/>
      </w:pPr>
      <w:r>
        <w:rPr>
          <w:rStyle w:val="FootnoteReference"/>
        </w:rPr>
        <w:footnoteRef/>
      </w:r>
      <w:r>
        <w:t xml:space="preserve"> </w:t>
      </w:r>
      <w:r w:rsidR="00B43794" w:rsidRPr="00B43794">
        <w:t>Jamieson L, Johnson LF, Nichols BE, et al. Relative cost-effectiveness of long-acting injectable cabotegravir versus oral pre-exposure prophylaxis in South Africa based on the HPTN 083 and HPTN 084 trials: a modelled economic evaluation and threshold analysis. Lancet HIV. 2022;9(12):e857-e867.</w:t>
      </w:r>
    </w:p>
  </w:footnote>
  <w:footnote w:id="22">
    <w:p w14:paraId="2574E7B0" w14:textId="77777777" w:rsidR="00AC1330" w:rsidRDefault="00AC1330" w:rsidP="00AC1330">
      <w:pPr>
        <w:pStyle w:val="FootnoteText"/>
      </w:pPr>
      <w:r>
        <w:rPr>
          <w:rStyle w:val="FootnoteReference"/>
        </w:rPr>
        <w:footnoteRef/>
      </w:r>
      <w:r>
        <w:t xml:space="preserve"> </w:t>
      </w:r>
      <w:r w:rsidRPr="0075165D">
        <w:t>King, J, McManus, H, Kwon, A, Gray, R &amp; McGregor, S 2022, HIV, viral hepatitis and sexually transmissible infections in Australia: Annual surveillance report 2022, The Kirby Institute, UNSW Sydney, Sydney, Australia. http://doi.org/10.26190/sx44-5366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F1A5" w14:textId="77777777" w:rsidR="00D843F2" w:rsidRDefault="00D843F2">
    <w:pPr>
      <w:pStyle w:val="Header"/>
    </w:pPr>
  </w:p>
  <w:p w14:paraId="23C69E2F" w14:textId="77777777" w:rsidR="00130B6B" w:rsidRDefault="00130B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943B" w14:textId="57D3C318" w:rsidR="00D843F2" w:rsidRPr="008E447D" w:rsidRDefault="00B3636B" w:rsidP="00B3636B">
    <w:pPr>
      <w:pStyle w:val="Header"/>
      <w:ind w:left="360"/>
      <w:rPr>
        <w:rFonts w:asciiTheme="minorHAnsi" w:hAnsiTheme="minorHAnsi"/>
        <w:i/>
        <w:color w:val="808080"/>
      </w:rPr>
    </w:pPr>
    <w:bookmarkStart w:id="79" w:name="_Hlk76375146"/>
    <w:r>
      <w:rPr>
        <w:rFonts w:asciiTheme="minorHAnsi" w:hAnsiTheme="minorHAnsi"/>
        <w:i/>
        <w:color w:val="808080"/>
      </w:rPr>
      <w:t>Public Summary Document</w:t>
    </w:r>
    <w:r w:rsidR="008E447D" w:rsidRPr="00056684">
      <w:rPr>
        <w:rFonts w:asciiTheme="minorHAnsi" w:hAnsiTheme="minorHAnsi"/>
        <w:i/>
        <w:color w:val="808080"/>
      </w:rPr>
      <w:t xml:space="preserve"> – </w:t>
    </w:r>
    <w:r w:rsidR="00C361B1">
      <w:rPr>
        <w:rFonts w:asciiTheme="minorHAnsi" w:hAnsiTheme="minorHAnsi"/>
        <w:i/>
        <w:color w:val="808080"/>
      </w:rPr>
      <w:t>July</w:t>
    </w:r>
    <w:r w:rsidR="008E447D">
      <w:rPr>
        <w:rFonts w:asciiTheme="minorHAnsi" w:hAnsiTheme="minorHAnsi"/>
        <w:i/>
        <w:color w:val="808080"/>
      </w:rPr>
      <w:t xml:space="preserve"> 202</w:t>
    </w:r>
    <w:r w:rsidR="00A04290">
      <w:rPr>
        <w:rFonts w:asciiTheme="minorHAnsi" w:hAnsiTheme="minorHAnsi"/>
        <w:i/>
        <w:color w:val="808080"/>
      </w:rPr>
      <w:t>3</w:t>
    </w:r>
    <w:r w:rsidR="008E447D" w:rsidRPr="00056684">
      <w:rPr>
        <w:rFonts w:asciiTheme="minorHAnsi" w:hAnsiTheme="minorHAnsi"/>
        <w:i/>
        <w:color w:val="808080"/>
      </w:rPr>
      <w:t xml:space="preserve"> PBAC Meeting</w:t>
    </w:r>
    <w:bookmarkEnd w:id="79"/>
    <w:r w:rsidR="009F7D70">
      <w:rPr>
        <w:rFonts w:asciiTheme="minorHAnsi" w:hAnsiTheme="minorHAnsi"/>
        <w:i/>
        <w:color w:val="808080"/>
      </w:rPr>
      <w:t xml:space="preserve"> and September 2023 Addendum</w:t>
    </w:r>
  </w:p>
  <w:p w14:paraId="41E4CF06" w14:textId="77777777" w:rsidR="00130B6B" w:rsidRDefault="00130B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9730" w14:textId="77777777" w:rsidR="00490CD3" w:rsidRDefault="00490C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A2C5" w14:textId="77777777" w:rsidR="00404E3D" w:rsidRDefault="00404E3D">
    <w:pPr>
      <w:pStyle w:val="Header"/>
    </w:pPr>
  </w:p>
  <w:p w14:paraId="6193009C" w14:textId="77777777" w:rsidR="00404E3D" w:rsidRDefault="00404E3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E9DE" w14:textId="77777777" w:rsidR="00404E3D" w:rsidRPr="008E447D" w:rsidRDefault="00404E3D" w:rsidP="00B3636B">
    <w:pPr>
      <w:pStyle w:val="Header"/>
      <w:ind w:left="360"/>
      <w:rPr>
        <w:rFonts w:asciiTheme="minorHAnsi" w:hAnsiTheme="minorHAnsi"/>
        <w:i/>
        <w:color w:val="808080"/>
      </w:rPr>
    </w:pPr>
    <w:r>
      <w:rPr>
        <w:rFonts w:asciiTheme="minorHAnsi" w:hAnsiTheme="minorHAnsi"/>
        <w:i/>
        <w:color w:val="808080"/>
      </w:rPr>
      <w:t>Draft Public Summary Document</w:t>
    </w:r>
    <w:r w:rsidRPr="00056684">
      <w:rPr>
        <w:rFonts w:asciiTheme="minorHAnsi" w:hAnsiTheme="minorHAnsi"/>
        <w:i/>
        <w:color w:val="808080"/>
      </w:rPr>
      <w:t xml:space="preserve"> – </w:t>
    </w:r>
    <w:r>
      <w:rPr>
        <w:rFonts w:asciiTheme="minorHAnsi" w:hAnsiTheme="minorHAnsi"/>
        <w:i/>
        <w:color w:val="808080"/>
      </w:rPr>
      <w:t>July 2023</w:t>
    </w:r>
    <w:r w:rsidRPr="00056684">
      <w:rPr>
        <w:rFonts w:asciiTheme="minorHAnsi" w:hAnsiTheme="minorHAnsi"/>
        <w:i/>
        <w:color w:val="808080"/>
      </w:rPr>
      <w:t xml:space="preserve"> PBAC Meeting</w:t>
    </w:r>
    <w:r>
      <w:rPr>
        <w:rFonts w:asciiTheme="minorHAnsi" w:hAnsiTheme="minorHAnsi"/>
        <w:i/>
        <w:color w:val="808080"/>
      </w:rPr>
      <w:t xml:space="preserve"> and September 2023 Addendum</w:t>
    </w:r>
  </w:p>
  <w:p w14:paraId="3160ED26" w14:textId="77777777" w:rsidR="00404E3D" w:rsidRDefault="00404E3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18C7" w14:textId="77777777" w:rsidR="00404E3D" w:rsidRDefault="00404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3CA7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715824"/>
    <w:multiLevelType w:val="hybridMultilevel"/>
    <w:tmpl w:val="69122D6A"/>
    <w:lvl w:ilvl="0" w:tplc="80ACC1B4">
      <w:start w:val="1"/>
      <w:numFmt w:val="bullet"/>
      <w:lvlText w:val=""/>
      <w:lvlJc w:val="left"/>
      <w:pPr>
        <w:ind w:left="720" w:hanging="360"/>
      </w:pPr>
      <w:rPr>
        <w:rFonts w:ascii="Symbol" w:hAnsi="Symbol"/>
      </w:rPr>
    </w:lvl>
    <w:lvl w:ilvl="1" w:tplc="A99EC61A">
      <w:start w:val="1"/>
      <w:numFmt w:val="bullet"/>
      <w:lvlText w:val=""/>
      <w:lvlJc w:val="left"/>
      <w:pPr>
        <w:ind w:left="720" w:hanging="360"/>
      </w:pPr>
      <w:rPr>
        <w:rFonts w:ascii="Symbol" w:hAnsi="Symbol"/>
      </w:rPr>
    </w:lvl>
    <w:lvl w:ilvl="2" w:tplc="8050F578">
      <w:start w:val="1"/>
      <w:numFmt w:val="bullet"/>
      <w:lvlText w:val=""/>
      <w:lvlJc w:val="left"/>
      <w:pPr>
        <w:ind w:left="720" w:hanging="360"/>
      </w:pPr>
      <w:rPr>
        <w:rFonts w:ascii="Symbol" w:hAnsi="Symbol"/>
      </w:rPr>
    </w:lvl>
    <w:lvl w:ilvl="3" w:tplc="C5A2708A">
      <w:start w:val="1"/>
      <w:numFmt w:val="bullet"/>
      <w:lvlText w:val=""/>
      <w:lvlJc w:val="left"/>
      <w:pPr>
        <w:ind w:left="720" w:hanging="360"/>
      </w:pPr>
      <w:rPr>
        <w:rFonts w:ascii="Symbol" w:hAnsi="Symbol"/>
      </w:rPr>
    </w:lvl>
    <w:lvl w:ilvl="4" w:tplc="E1006A16">
      <w:start w:val="1"/>
      <w:numFmt w:val="bullet"/>
      <w:lvlText w:val=""/>
      <w:lvlJc w:val="left"/>
      <w:pPr>
        <w:ind w:left="720" w:hanging="360"/>
      </w:pPr>
      <w:rPr>
        <w:rFonts w:ascii="Symbol" w:hAnsi="Symbol"/>
      </w:rPr>
    </w:lvl>
    <w:lvl w:ilvl="5" w:tplc="4B881784">
      <w:start w:val="1"/>
      <w:numFmt w:val="bullet"/>
      <w:lvlText w:val=""/>
      <w:lvlJc w:val="left"/>
      <w:pPr>
        <w:ind w:left="720" w:hanging="360"/>
      </w:pPr>
      <w:rPr>
        <w:rFonts w:ascii="Symbol" w:hAnsi="Symbol"/>
      </w:rPr>
    </w:lvl>
    <w:lvl w:ilvl="6" w:tplc="9E0A6300">
      <w:start w:val="1"/>
      <w:numFmt w:val="bullet"/>
      <w:lvlText w:val=""/>
      <w:lvlJc w:val="left"/>
      <w:pPr>
        <w:ind w:left="720" w:hanging="360"/>
      </w:pPr>
      <w:rPr>
        <w:rFonts w:ascii="Symbol" w:hAnsi="Symbol"/>
      </w:rPr>
    </w:lvl>
    <w:lvl w:ilvl="7" w:tplc="513CE59C">
      <w:start w:val="1"/>
      <w:numFmt w:val="bullet"/>
      <w:lvlText w:val=""/>
      <w:lvlJc w:val="left"/>
      <w:pPr>
        <w:ind w:left="720" w:hanging="360"/>
      </w:pPr>
      <w:rPr>
        <w:rFonts w:ascii="Symbol" w:hAnsi="Symbol"/>
      </w:rPr>
    </w:lvl>
    <w:lvl w:ilvl="8" w:tplc="1B4CB3E6">
      <w:start w:val="1"/>
      <w:numFmt w:val="bullet"/>
      <w:lvlText w:val=""/>
      <w:lvlJc w:val="left"/>
      <w:pPr>
        <w:ind w:left="720" w:hanging="360"/>
      </w:pPr>
      <w:rPr>
        <w:rFonts w:ascii="Symbol" w:hAnsi="Symbol"/>
      </w:rPr>
    </w:lvl>
  </w:abstractNum>
  <w:abstractNum w:abstractNumId="3" w15:restartNumberingAfterBreak="0">
    <w:nsid w:val="05DA2D8F"/>
    <w:multiLevelType w:val="hybridMultilevel"/>
    <w:tmpl w:val="1A5A6106"/>
    <w:lvl w:ilvl="0" w:tplc="7C52CF24">
      <w:start w:val="1"/>
      <w:numFmt w:val="bullet"/>
      <w:lvlText w:val=""/>
      <w:lvlJc w:val="left"/>
      <w:pPr>
        <w:ind w:left="720" w:hanging="360"/>
      </w:pPr>
      <w:rPr>
        <w:rFonts w:ascii="Symbol" w:hAnsi="Symbol"/>
      </w:rPr>
    </w:lvl>
    <w:lvl w:ilvl="1" w:tplc="3882246E">
      <w:start w:val="1"/>
      <w:numFmt w:val="bullet"/>
      <w:lvlText w:val=""/>
      <w:lvlJc w:val="left"/>
      <w:pPr>
        <w:ind w:left="720" w:hanging="360"/>
      </w:pPr>
      <w:rPr>
        <w:rFonts w:ascii="Symbol" w:hAnsi="Symbol"/>
      </w:rPr>
    </w:lvl>
    <w:lvl w:ilvl="2" w:tplc="DF848C18">
      <w:start w:val="1"/>
      <w:numFmt w:val="bullet"/>
      <w:lvlText w:val=""/>
      <w:lvlJc w:val="left"/>
      <w:pPr>
        <w:ind w:left="720" w:hanging="360"/>
      </w:pPr>
      <w:rPr>
        <w:rFonts w:ascii="Symbol" w:hAnsi="Symbol"/>
      </w:rPr>
    </w:lvl>
    <w:lvl w:ilvl="3" w:tplc="FCB2CD52">
      <w:start w:val="1"/>
      <w:numFmt w:val="bullet"/>
      <w:lvlText w:val=""/>
      <w:lvlJc w:val="left"/>
      <w:pPr>
        <w:ind w:left="720" w:hanging="360"/>
      </w:pPr>
      <w:rPr>
        <w:rFonts w:ascii="Symbol" w:hAnsi="Symbol"/>
      </w:rPr>
    </w:lvl>
    <w:lvl w:ilvl="4" w:tplc="702A97B0">
      <w:start w:val="1"/>
      <w:numFmt w:val="bullet"/>
      <w:lvlText w:val=""/>
      <w:lvlJc w:val="left"/>
      <w:pPr>
        <w:ind w:left="720" w:hanging="360"/>
      </w:pPr>
      <w:rPr>
        <w:rFonts w:ascii="Symbol" w:hAnsi="Symbol"/>
      </w:rPr>
    </w:lvl>
    <w:lvl w:ilvl="5" w:tplc="E7345E86">
      <w:start w:val="1"/>
      <w:numFmt w:val="bullet"/>
      <w:lvlText w:val=""/>
      <w:lvlJc w:val="left"/>
      <w:pPr>
        <w:ind w:left="720" w:hanging="360"/>
      </w:pPr>
      <w:rPr>
        <w:rFonts w:ascii="Symbol" w:hAnsi="Symbol"/>
      </w:rPr>
    </w:lvl>
    <w:lvl w:ilvl="6" w:tplc="C5B8A590">
      <w:start w:val="1"/>
      <w:numFmt w:val="bullet"/>
      <w:lvlText w:val=""/>
      <w:lvlJc w:val="left"/>
      <w:pPr>
        <w:ind w:left="720" w:hanging="360"/>
      </w:pPr>
      <w:rPr>
        <w:rFonts w:ascii="Symbol" w:hAnsi="Symbol"/>
      </w:rPr>
    </w:lvl>
    <w:lvl w:ilvl="7" w:tplc="261A0A78">
      <w:start w:val="1"/>
      <w:numFmt w:val="bullet"/>
      <w:lvlText w:val=""/>
      <w:lvlJc w:val="left"/>
      <w:pPr>
        <w:ind w:left="720" w:hanging="360"/>
      </w:pPr>
      <w:rPr>
        <w:rFonts w:ascii="Symbol" w:hAnsi="Symbol"/>
      </w:rPr>
    </w:lvl>
    <w:lvl w:ilvl="8" w:tplc="1B0E477C">
      <w:start w:val="1"/>
      <w:numFmt w:val="bullet"/>
      <w:lvlText w:val=""/>
      <w:lvlJc w:val="left"/>
      <w:pPr>
        <w:ind w:left="720" w:hanging="360"/>
      </w:pPr>
      <w:rPr>
        <w:rFonts w:ascii="Symbol" w:hAnsi="Symbol"/>
      </w:rPr>
    </w:lvl>
  </w:abstractNum>
  <w:abstractNum w:abstractNumId="4" w15:restartNumberingAfterBreak="0">
    <w:nsid w:val="0A60285E"/>
    <w:multiLevelType w:val="hybridMultilevel"/>
    <w:tmpl w:val="CD08567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846CFD"/>
    <w:multiLevelType w:val="hybridMultilevel"/>
    <w:tmpl w:val="A5FA0CA4"/>
    <w:lvl w:ilvl="0" w:tplc="0C090001">
      <w:start w:val="1"/>
      <w:numFmt w:val="bullet"/>
      <w:lvlText w:val=""/>
      <w:lvlJc w:val="left"/>
      <w:pPr>
        <w:ind w:left="720" w:hanging="360"/>
      </w:pPr>
      <w:rPr>
        <w:rFonts w:ascii="Symbol" w:hAnsi="Symbol" w:hint="default"/>
      </w:rPr>
    </w:lvl>
    <w:lvl w:ilvl="1" w:tplc="5F4C6F1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2B2D0C"/>
    <w:multiLevelType w:val="hybridMultilevel"/>
    <w:tmpl w:val="CE4CD142"/>
    <w:lvl w:ilvl="0" w:tplc="48205972">
      <w:start w:val="1"/>
      <w:numFmt w:val="bullet"/>
      <w:lvlText w:val=""/>
      <w:lvlJc w:val="left"/>
      <w:pPr>
        <w:ind w:left="720" w:hanging="360"/>
      </w:pPr>
      <w:rPr>
        <w:rFonts w:ascii="Symbol" w:hAnsi="Symbol"/>
      </w:rPr>
    </w:lvl>
    <w:lvl w:ilvl="1" w:tplc="DC261856">
      <w:start w:val="1"/>
      <w:numFmt w:val="bullet"/>
      <w:lvlText w:val=""/>
      <w:lvlJc w:val="left"/>
      <w:pPr>
        <w:ind w:left="720" w:hanging="360"/>
      </w:pPr>
      <w:rPr>
        <w:rFonts w:ascii="Symbol" w:hAnsi="Symbol"/>
      </w:rPr>
    </w:lvl>
    <w:lvl w:ilvl="2" w:tplc="DEDC25CE">
      <w:start w:val="1"/>
      <w:numFmt w:val="bullet"/>
      <w:lvlText w:val=""/>
      <w:lvlJc w:val="left"/>
      <w:pPr>
        <w:ind w:left="720" w:hanging="360"/>
      </w:pPr>
      <w:rPr>
        <w:rFonts w:ascii="Symbol" w:hAnsi="Symbol"/>
      </w:rPr>
    </w:lvl>
    <w:lvl w:ilvl="3" w:tplc="D6946B1C">
      <w:start w:val="1"/>
      <w:numFmt w:val="bullet"/>
      <w:lvlText w:val=""/>
      <w:lvlJc w:val="left"/>
      <w:pPr>
        <w:ind w:left="720" w:hanging="360"/>
      </w:pPr>
      <w:rPr>
        <w:rFonts w:ascii="Symbol" w:hAnsi="Symbol"/>
      </w:rPr>
    </w:lvl>
    <w:lvl w:ilvl="4" w:tplc="A6849050">
      <w:start w:val="1"/>
      <w:numFmt w:val="bullet"/>
      <w:lvlText w:val=""/>
      <w:lvlJc w:val="left"/>
      <w:pPr>
        <w:ind w:left="720" w:hanging="360"/>
      </w:pPr>
      <w:rPr>
        <w:rFonts w:ascii="Symbol" w:hAnsi="Symbol"/>
      </w:rPr>
    </w:lvl>
    <w:lvl w:ilvl="5" w:tplc="CD746174">
      <w:start w:val="1"/>
      <w:numFmt w:val="bullet"/>
      <w:lvlText w:val=""/>
      <w:lvlJc w:val="left"/>
      <w:pPr>
        <w:ind w:left="720" w:hanging="360"/>
      </w:pPr>
      <w:rPr>
        <w:rFonts w:ascii="Symbol" w:hAnsi="Symbol"/>
      </w:rPr>
    </w:lvl>
    <w:lvl w:ilvl="6" w:tplc="00E4978C">
      <w:start w:val="1"/>
      <w:numFmt w:val="bullet"/>
      <w:lvlText w:val=""/>
      <w:lvlJc w:val="left"/>
      <w:pPr>
        <w:ind w:left="720" w:hanging="360"/>
      </w:pPr>
      <w:rPr>
        <w:rFonts w:ascii="Symbol" w:hAnsi="Symbol"/>
      </w:rPr>
    </w:lvl>
    <w:lvl w:ilvl="7" w:tplc="6BBA268E">
      <w:start w:val="1"/>
      <w:numFmt w:val="bullet"/>
      <w:lvlText w:val=""/>
      <w:lvlJc w:val="left"/>
      <w:pPr>
        <w:ind w:left="720" w:hanging="360"/>
      </w:pPr>
      <w:rPr>
        <w:rFonts w:ascii="Symbol" w:hAnsi="Symbol"/>
      </w:rPr>
    </w:lvl>
    <w:lvl w:ilvl="8" w:tplc="9B12B226">
      <w:start w:val="1"/>
      <w:numFmt w:val="bullet"/>
      <w:lvlText w:val=""/>
      <w:lvlJc w:val="left"/>
      <w:pPr>
        <w:ind w:left="720" w:hanging="360"/>
      </w:pPr>
      <w:rPr>
        <w:rFonts w:ascii="Symbol" w:hAnsi="Symbol"/>
      </w:rPr>
    </w:lvl>
  </w:abstractNum>
  <w:abstractNum w:abstractNumId="8" w15:restartNumberingAfterBreak="0">
    <w:nsid w:val="19AA34AC"/>
    <w:multiLevelType w:val="hybridMultilevel"/>
    <w:tmpl w:val="F514BB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CB7458E"/>
    <w:multiLevelType w:val="hybridMultilevel"/>
    <w:tmpl w:val="3DFEA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864ADE"/>
    <w:multiLevelType w:val="hybridMultilevel"/>
    <w:tmpl w:val="B526FA00"/>
    <w:lvl w:ilvl="0" w:tplc="86B6550C">
      <w:start w:val="1"/>
      <w:numFmt w:val="bullet"/>
      <w:lvlText w:val=""/>
      <w:lvlJc w:val="left"/>
      <w:pPr>
        <w:ind w:left="720" w:hanging="360"/>
      </w:pPr>
      <w:rPr>
        <w:rFonts w:ascii="Symbol" w:hAnsi="Symbol"/>
      </w:rPr>
    </w:lvl>
    <w:lvl w:ilvl="1" w:tplc="2A02E12C">
      <w:start w:val="1"/>
      <w:numFmt w:val="bullet"/>
      <w:lvlText w:val=""/>
      <w:lvlJc w:val="left"/>
      <w:pPr>
        <w:ind w:left="720" w:hanging="360"/>
      </w:pPr>
      <w:rPr>
        <w:rFonts w:ascii="Symbol" w:hAnsi="Symbol"/>
      </w:rPr>
    </w:lvl>
    <w:lvl w:ilvl="2" w:tplc="E06C4E0C">
      <w:start w:val="1"/>
      <w:numFmt w:val="bullet"/>
      <w:lvlText w:val=""/>
      <w:lvlJc w:val="left"/>
      <w:pPr>
        <w:ind w:left="720" w:hanging="360"/>
      </w:pPr>
      <w:rPr>
        <w:rFonts w:ascii="Symbol" w:hAnsi="Symbol"/>
      </w:rPr>
    </w:lvl>
    <w:lvl w:ilvl="3" w:tplc="AE16046A">
      <w:start w:val="1"/>
      <w:numFmt w:val="bullet"/>
      <w:lvlText w:val=""/>
      <w:lvlJc w:val="left"/>
      <w:pPr>
        <w:ind w:left="720" w:hanging="360"/>
      </w:pPr>
      <w:rPr>
        <w:rFonts w:ascii="Symbol" w:hAnsi="Symbol"/>
      </w:rPr>
    </w:lvl>
    <w:lvl w:ilvl="4" w:tplc="D85840B8">
      <w:start w:val="1"/>
      <w:numFmt w:val="bullet"/>
      <w:lvlText w:val=""/>
      <w:lvlJc w:val="left"/>
      <w:pPr>
        <w:ind w:left="720" w:hanging="360"/>
      </w:pPr>
      <w:rPr>
        <w:rFonts w:ascii="Symbol" w:hAnsi="Symbol"/>
      </w:rPr>
    </w:lvl>
    <w:lvl w:ilvl="5" w:tplc="236C3662">
      <w:start w:val="1"/>
      <w:numFmt w:val="bullet"/>
      <w:lvlText w:val=""/>
      <w:lvlJc w:val="left"/>
      <w:pPr>
        <w:ind w:left="720" w:hanging="360"/>
      </w:pPr>
      <w:rPr>
        <w:rFonts w:ascii="Symbol" w:hAnsi="Symbol"/>
      </w:rPr>
    </w:lvl>
    <w:lvl w:ilvl="6" w:tplc="B3EE68CA">
      <w:start w:val="1"/>
      <w:numFmt w:val="bullet"/>
      <w:lvlText w:val=""/>
      <w:lvlJc w:val="left"/>
      <w:pPr>
        <w:ind w:left="720" w:hanging="360"/>
      </w:pPr>
      <w:rPr>
        <w:rFonts w:ascii="Symbol" w:hAnsi="Symbol"/>
      </w:rPr>
    </w:lvl>
    <w:lvl w:ilvl="7" w:tplc="8782F752">
      <w:start w:val="1"/>
      <w:numFmt w:val="bullet"/>
      <w:lvlText w:val=""/>
      <w:lvlJc w:val="left"/>
      <w:pPr>
        <w:ind w:left="720" w:hanging="360"/>
      </w:pPr>
      <w:rPr>
        <w:rFonts w:ascii="Symbol" w:hAnsi="Symbol"/>
      </w:rPr>
    </w:lvl>
    <w:lvl w:ilvl="8" w:tplc="B16038F8">
      <w:start w:val="1"/>
      <w:numFmt w:val="bullet"/>
      <w:lvlText w:val=""/>
      <w:lvlJc w:val="left"/>
      <w:pPr>
        <w:ind w:left="720" w:hanging="360"/>
      </w:pPr>
      <w:rPr>
        <w:rFonts w:ascii="Symbol" w:hAnsi="Symbol"/>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7A68E4"/>
    <w:multiLevelType w:val="hybridMultilevel"/>
    <w:tmpl w:val="61429A14"/>
    <w:lvl w:ilvl="0" w:tplc="92DCA606">
      <w:start w:val="1"/>
      <w:numFmt w:val="bullet"/>
      <w:lvlText w:val=""/>
      <w:lvlJc w:val="left"/>
      <w:pPr>
        <w:ind w:left="720" w:hanging="360"/>
      </w:pPr>
      <w:rPr>
        <w:rFonts w:ascii="Symbol" w:hAnsi="Symbol"/>
      </w:rPr>
    </w:lvl>
    <w:lvl w:ilvl="1" w:tplc="9D94E54A">
      <w:start w:val="1"/>
      <w:numFmt w:val="bullet"/>
      <w:lvlText w:val=""/>
      <w:lvlJc w:val="left"/>
      <w:pPr>
        <w:ind w:left="720" w:hanging="360"/>
      </w:pPr>
      <w:rPr>
        <w:rFonts w:ascii="Symbol" w:hAnsi="Symbol"/>
      </w:rPr>
    </w:lvl>
    <w:lvl w:ilvl="2" w:tplc="DF4C2754">
      <w:start w:val="1"/>
      <w:numFmt w:val="bullet"/>
      <w:lvlText w:val=""/>
      <w:lvlJc w:val="left"/>
      <w:pPr>
        <w:ind w:left="720" w:hanging="360"/>
      </w:pPr>
      <w:rPr>
        <w:rFonts w:ascii="Symbol" w:hAnsi="Symbol"/>
      </w:rPr>
    </w:lvl>
    <w:lvl w:ilvl="3" w:tplc="1DC2182C">
      <w:start w:val="1"/>
      <w:numFmt w:val="bullet"/>
      <w:lvlText w:val=""/>
      <w:lvlJc w:val="left"/>
      <w:pPr>
        <w:ind w:left="720" w:hanging="360"/>
      </w:pPr>
      <w:rPr>
        <w:rFonts w:ascii="Symbol" w:hAnsi="Symbol"/>
      </w:rPr>
    </w:lvl>
    <w:lvl w:ilvl="4" w:tplc="BCFC8B64">
      <w:start w:val="1"/>
      <w:numFmt w:val="bullet"/>
      <w:lvlText w:val=""/>
      <w:lvlJc w:val="left"/>
      <w:pPr>
        <w:ind w:left="720" w:hanging="360"/>
      </w:pPr>
      <w:rPr>
        <w:rFonts w:ascii="Symbol" w:hAnsi="Symbol"/>
      </w:rPr>
    </w:lvl>
    <w:lvl w:ilvl="5" w:tplc="0F64EB8A">
      <w:start w:val="1"/>
      <w:numFmt w:val="bullet"/>
      <w:lvlText w:val=""/>
      <w:lvlJc w:val="left"/>
      <w:pPr>
        <w:ind w:left="720" w:hanging="360"/>
      </w:pPr>
      <w:rPr>
        <w:rFonts w:ascii="Symbol" w:hAnsi="Symbol"/>
      </w:rPr>
    </w:lvl>
    <w:lvl w:ilvl="6" w:tplc="8F2E567E">
      <w:start w:val="1"/>
      <w:numFmt w:val="bullet"/>
      <w:lvlText w:val=""/>
      <w:lvlJc w:val="left"/>
      <w:pPr>
        <w:ind w:left="720" w:hanging="360"/>
      </w:pPr>
      <w:rPr>
        <w:rFonts w:ascii="Symbol" w:hAnsi="Symbol"/>
      </w:rPr>
    </w:lvl>
    <w:lvl w:ilvl="7" w:tplc="955EB9F8">
      <w:start w:val="1"/>
      <w:numFmt w:val="bullet"/>
      <w:lvlText w:val=""/>
      <w:lvlJc w:val="left"/>
      <w:pPr>
        <w:ind w:left="720" w:hanging="360"/>
      </w:pPr>
      <w:rPr>
        <w:rFonts w:ascii="Symbol" w:hAnsi="Symbol"/>
      </w:rPr>
    </w:lvl>
    <w:lvl w:ilvl="8" w:tplc="E96E9F78">
      <w:start w:val="1"/>
      <w:numFmt w:val="bullet"/>
      <w:lvlText w:val=""/>
      <w:lvlJc w:val="left"/>
      <w:pPr>
        <w:ind w:left="720" w:hanging="360"/>
      </w:pPr>
      <w:rPr>
        <w:rFonts w:ascii="Symbol" w:hAnsi="Symbol"/>
      </w:rPr>
    </w:lvl>
  </w:abstractNum>
  <w:abstractNum w:abstractNumId="15" w15:restartNumberingAfterBreak="0">
    <w:nsid w:val="34B955F4"/>
    <w:multiLevelType w:val="hybridMultilevel"/>
    <w:tmpl w:val="6638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81D4D"/>
    <w:multiLevelType w:val="hybridMultilevel"/>
    <w:tmpl w:val="B192B4F8"/>
    <w:lvl w:ilvl="0" w:tplc="202A3FC4">
      <w:start w:val="1"/>
      <w:numFmt w:val="bullet"/>
      <w:lvlText w:val=""/>
      <w:lvlJc w:val="left"/>
      <w:pPr>
        <w:ind w:left="720" w:hanging="360"/>
      </w:pPr>
      <w:rPr>
        <w:rFonts w:ascii="Symbol" w:hAnsi="Symbol"/>
      </w:rPr>
    </w:lvl>
    <w:lvl w:ilvl="1" w:tplc="CF86BD38">
      <w:start w:val="1"/>
      <w:numFmt w:val="bullet"/>
      <w:lvlText w:val=""/>
      <w:lvlJc w:val="left"/>
      <w:pPr>
        <w:ind w:left="720" w:hanging="360"/>
      </w:pPr>
      <w:rPr>
        <w:rFonts w:ascii="Symbol" w:hAnsi="Symbol"/>
      </w:rPr>
    </w:lvl>
    <w:lvl w:ilvl="2" w:tplc="BA46ADB0">
      <w:start w:val="1"/>
      <w:numFmt w:val="bullet"/>
      <w:lvlText w:val=""/>
      <w:lvlJc w:val="left"/>
      <w:pPr>
        <w:ind w:left="720" w:hanging="360"/>
      </w:pPr>
      <w:rPr>
        <w:rFonts w:ascii="Symbol" w:hAnsi="Symbol"/>
      </w:rPr>
    </w:lvl>
    <w:lvl w:ilvl="3" w:tplc="BC36F27E">
      <w:start w:val="1"/>
      <w:numFmt w:val="bullet"/>
      <w:lvlText w:val=""/>
      <w:lvlJc w:val="left"/>
      <w:pPr>
        <w:ind w:left="720" w:hanging="360"/>
      </w:pPr>
      <w:rPr>
        <w:rFonts w:ascii="Symbol" w:hAnsi="Symbol"/>
      </w:rPr>
    </w:lvl>
    <w:lvl w:ilvl="4" w:tplc="56F461E2">
      <w:start w:val="1"/>
      <w:numFmt w:val="bullet"/>
      <w:lvlText w:val=""/>
      <w:lvlJc w:val="left"/>
      <w:pPr>
        <w:ind w:left="720" w:hanging="360"/>
      </w:pPr>
      <w:rPr>
        <w:rFonts w:ascii="Symbol" w:hAnsi="Symbol"/>
      </w:rPr>
    </w:lvl>
    <w:lvl w:ilvl="5" w:tplc="A2120DA2">
      <w:start w:val="1"/>
      <w:numFmt w:val="bullet"/>
      <w:lvlText w:val=""/>
      <w:lvlJc w:val="left"/>
      <w:pPr>
        <w:ind w:left="720" w:hanging="360"/>
      </w:pPr>
      <w:rPr>
        <w:rFonts w:ascii="Symbol" w:hAnsi="Symbol"/>
      </w:rPr>
    </w:lvl>
    <w:lvl w:ilvl="6" w:tplc="4AECA0F4">
      <w:start w:val="1"/>
      <w:numFmt w:val="bullet"/>
      <w:lvlText w:val=""/>
      <w:lvlJc w:val="left"/>
      <w:pPr>
        <w:ind w:left="720" w:hanging="360"/>
      </w:pPr>
      <w:rPr>
        <w:rFonts w:ascii="Symbol" w:hAnsi="Symbol"/>
      </w:rPr>
    </w:lvl>
    <w:lvl w:ilvl="7" w:tplc="2F5AD600">
      <w:start w:val="1"/>
      <w:numFmt w:val="bullet"/>
      <w:lvlText w:val=""/>
      <w:lvlJc w:val="left"/>
      <w:pPr>
        <w:ind w:left="720" w:hanging="360"/>
      </w:pPr>
      <w:rPr>
        <w:rFonts w:ascii="Symbol" w:hAnsi="Symbol"/>
      </w:rPr>
    </w:lvl>
    <w:lvl w:ilvl="8" w:tplc="65168802">
      <w:start w:val="1"/>
      <w:numFmt w:val="bullet"/>
      <w:lvlText w:val=""/>
      <w:lvlJc w:val="left"/>
      <w:pPr>
        <w:ind w:left="720" w:hanging="360"/>
      </w:pPr>
      <w:rPr>
        <w:rFonts w:ascii="Symbol" w:hAnsi="Symbol"/>
      </w:rPr>
    </w:lvl>
  </w:abstractNum>
  <w:abstractNum w:abstractNumId="17" w15:restartNumberingAfterBreak="0">
    <w:nsid w:val="40153072"/>
    <w:multiLevelType w:val="hybridMultilevel"/>
    <w:tmpl w:val="97648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037CE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801"/>
    <w:multiLevelType w:val="hybridMultilevel"/>
    <w:tmpl w:val="7230197C"/>
    <w:lvl w:ilvl="0" w:tplc="0C09000F">
      <w:start w:val="1"/>
      <w:numFmt w:val="decimal"/>
      <w:lvlText w:val="%1."/>
      <w:lvlJc w:val="left"/>
      <w:pPr>
        <w:ind w:left="702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A36B2B"/>
    <w:multiLevelType w:val="hybridMultilevel"/>
    <w:tmpl w:val="3BCA3646"/>
    <w:lvl w:ilvl="0" w:tplc="711EEA04">
      <w:start w:val="1"/>
      <w:numFmt w:val="bullet"/>
      <w:lvlText w:val=""/>
      <w:lvlJc w:val="left"/>
      <w:pPr>
        <w:ind w:left="720" w:hanging="360"/>
      </w:pPr>
      <w:rPr>
        <w:rFonts w:ascii="Symbol" w:hAnsi="Symbol"/>
      </w:rPr>
    </w:lvl>
    <w:lvl w:ilvl="1" w:tplc="4F42F270">
      <w:start w:val="1"/>
      <w:numFmt w:val="bullet"/>
      <w:lvlText w:val=""/>
      <w:lvlJc w:val="left"/>
      <w:pPr>
        <w:ind w:left="720" w:hanging="360"/>
      </w:pPr>
      <w:rPr>
        <w:rFonts w:ascii="Symbol" w:hAnsi="Symbol"/>
      </w:rPr>
    </w:lvl>
    <w:lvl w:ilvl="2" w:tplc="52DE6C68">
      <w:start w:val="1"/>
      <w:numFmt w:val="bullet"/>
      <w:lvlText w:val=""/>
      <w:lvlJc w:val="left"/>
      <w:pPr>
        <w:ind w:left="720" w:hanging="360"/>
      </w:pPr>
      <w:rPr>
        <w:rFonts w:ascii="Symbol" w:hAnsi="Symbol"/>
      </w:rPr>
    </w:lvl>
    <w:lvl w:ilvl="3" w:tplc="43DE00A4">
      <w:start w:val="1"/>
      <w:numFmt w:val="bullet"/>
      <w:lvlText w:val=""/>
      <w:lvlJc w:val="left"/>
      <w:pPr>
        <w:ind w:left="720" w:hanging="360"/>
      </w:pPr>
      <w:rPr>
        <w:rFonts w:ascii="Symbol" w:hAnsi="Symbol"/>
      </w:rPr>
    </w:lvl>
    <w:lvl w:ilvl="4" w:tplc="EF566676">
      <w:start w:val="1"/>
      <w:numFmt w:val="bullet"/>
      <w:lvlText w:val=""/>
      <w:lvlJc w:val="left"/>
      <w:pPr>
        <w:ind w:left="720" w:hanging="360"/>
      </w:pPr>
      <w:rPr>
        <w:rFonts w:ascii="Symbol" w:hAnsi="Symbol"/>
      </w:rPr>
    </w:lvl>
    <w:lvl w:ilvl="5" w:tplc="14FA33C8">
      <w:start w:val="1"/>
      <w:numFmt w:val="bullet"/>
      <w:lvlText w:val=""/>
      <w:lvlJc w:val="left"/>
      <w:pPr>
        <w:ind w:left="720" w:hanging="360"/>
      </w:pPr>
      <w:rPr>
        <w:rFonts w:ascii="Symbol" w:hAnsi="Symbol"/>
      </w:rPr>
    </w:lvl>
    <w:lvl w:ilvl="6" w:tplc="D0B2C462">
      <w:start w:val="1"/>
      <w:numFmt w:val="bullet"/>
      <w:lvlText w:val=""/>
      <w:lvlJc w:val="left"/>
      <w:pPr>
        <w:ind w:left="720" w:hanging="360"/>
      </w:pPr>
      <w:rPr>
        <w:rFonts w:ascii="Symbol" w:hAnsi="Symbol"/>
      </w:rPr>
    </w:lvl>
    <w:lvl w:ilvl="7" w:tplc="56B0055C">
      <w:start w:val="1"/>
      <w:numFmt w:val="bullet"/>
      <w:lvlText w:val=""/>
      <w:lvlJc w:val="left"/>
      <w:pPr>
        <w:ind w:left="720" w:hanging="360"/>
      </w:pPr>
      <w:rPr>
        <w:rFonts w:ascii="Symbol" w:hAnsi="Symbol"/>
      </w:rPr>
    </w:lvl>
    <w:lvl w:ilvl="8" w:tplc="EDF8E20E">
      <w:start w:val="1"/>
      <w:numFmt w:val="bullet"/>
      <w:lvlText w:val=""/>
      <w:lvlJc w:val="left"/>
      <w:pPr>
        <w:ind w:left="720" w:hanging="360"/>
      </w:pPr>
      <w:rPr>
        <w:rFonts w:ascii="Symbol" w:hAnsi="Symbol"/>
      </w:rPr>
    </w:lvl>
  </w:abstractNum>
  <w:abstractNum w:abstractNumId="22" w15:restartNumberingAfterBreak="0">
    <w:nsid w:val="4AA13657"/>
    <w:multiLevelType w:val="hybridMultilevel"/>
    <w:tmpl w:val="C2525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8C3A02"/>
    <w:multiLevelType w:val="hybridMultilevel"/>
    <w:tmpl w:val="58D8E658"/>
    <w:lvl w:ilvl="0" w:tplc="75A49A24">
      <w:start w:val="1"/>
      <w:numFmt w:val="bullet"/>
      <w:lvlText w:val=""/>
      <w:lvlJc w:val="left"/>
      <w:pPr>
        <w:ind w:left="720" w:hanging="360"/>
      </w:pPr>
      <w:rPr>
        <w:rFonts w:ascii="Symbol" w:hAnsi="Symbol"/>
      </w:rPr>
    </w:lvl>
    <w:lvl w:ilvl="1" w:tplc="05781A5C">
      <w:start w:val="1"/>
      <w:numFmt w:val="bullet"/>
      <w:lvlText w:val=""/>
      <w:lvlJc w:val="left"/>
      <w:pPr>
        <w:ind w:left="720" w:hanging="360"/>
      </w:pPr>
      <w:rPr>
        <w:rFonts w:ascii="Symbol" w:hAnsi="Symbol"/>
      </w:rPr>
    </w:lvl>
    <w:lvl w:ilvl="2" w:tplc="C2802B6C">
      <w:start w:val="1"/>
      <w:numFmt w:val="bullet"/>
      <w:lvlText w:val=""/>
      <w:lvlJc w:val="left"/>
      <w:pPr>
        <w:ind w:left="720" w:hanging="360"/>
      </w:pPr>
      <w:rPr>
        <w:rFonts w:ascii="Symbol" w:hAnsi="Symbol"/>
      </w:rPr>
    </w:lvl>
    <w:lvl w:ilvl="3" w:tplc="4A004612">
      <w:start w:val="1"/>
      <w:numFmt w:val="bullet"/>
      <w:lvlText w:val=""/>
      <w:lvlJc w:val="left"/>
      <w:pPr>
        <w:ind w:left="720" w:hanging="360"/>
      </w:pPr>
      <w:rPr>
        <w:rFonts w:ascii="Symbol" w:hAnsi="Symbol"/>
      </w:rPr>
    </w:lvl>
    <w:lvl w:ilvl="4" w:tplc="AD3662DC">
      <w:start w:val="1"/>
      <w:numFmt w:val="bullet"/>
      <w:lvlText w:val=""/>
      <w:lvlJc w:val="left"/>
      <w:pPr>
        <w:ind w:left="720" w:hanging="360"/>
      </w:pPr>
      <w:rPr>
        <w:rFonts w:ascii="Symbol" w:hAnsi="Symbol"/>
      </w:rPr>
    </w:lvl>
    <w:lvl w:ilvl="5" w:tplc="EED2A334">
      <w:start w:val="1"/>
      <w:numFmt w:val="bullet"/>
      <w:lvlText w:val=""/>
      <w:lvlJc w:val="left"/>
      <w:pPr>
        <w:ind w:left="720" w:hanging="360"/>
      </w:pPr>
      <w:rPr>
        <w:rFonts w:ascii="Symbol" w:hAnsi="Symbol"/>
      </w:rPr>
    </w:lvl>
    <w:lvl w:ilvl="6" w:tplc="95602F70">
      <w:start w:val="1"/>
      <w:numFmt w:val="bullet"/>
      <w:lvlText w:val=""/>
      <w:lvlJc w:val="left"/>
      <w:pPr>
        <w:ind w:left="720" w:hanging="360"/>
      </w:pPr>
      <w:rPr>
        <w:rFonts w:ascii="Symbol" w:hAnsi="Symbol"/>
      </w:rPr>
    </w:lvl>
    <w:lvl w:ilvl="7" w:tplc="438A50A4">
      <w:start w:val="1"/>
      <w:numFmt w:val="bullet"/>
      <w:lvlText w:val=""/>
      <w:lvlJc w:val="left"/>
      <w:pPr>
        <w:ind w:left="720" w:hanging="360"/>
      </w:pPr>
      <w:rPr>
        <w:rFonts w:ascii="Symbol" w:hAnsi="Symbol"/>
      </w:rPr>
    </w:lvl>
    <w:lvl w:ilvl="8" w:tplc="390AC04E">
      <w:start w:val="1"/>
      <w:numFmt w:val="bullet"/>
      <w:lvlText w:val=""/>
      <w:lvlJc w:val="left"/>
      <w:pPr>
        <w:ind w:left="720" w:hanging="360"/>
      </w:pPr>
      <w:rPr>
        <w:rFonts w:ascii="Symbol" w:hAnsi="Symbol"/>
      </w:rPr>
    </w:lvl>
  </w:abstractNum>
  <w:abstractNum w:abstractNumId="2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08405B"/>
    <w:multiLevelType w:val="hybridMultilevel"/>
    <w:tmpl w:val="451816A6"/>
    <w:lvl w:ilvl="0" w:tplc="34A2B58C">
      <w:start w:val="1"/>
      <w:numFmt w:val="bullet"/>
      <w:lvlText w:val=""/>
      <w:lvlJc w:val="left"/>
      <w:pPr>
        <w:ind w:left="720" w:hanging="360"/>
      </w:pPr>
      <w:rPr>
        <w:rFonts w:ascii="Symbol" w:hAnsi="Symbol"/>
      </w:rPr>
    </w:lvl>
    <w:lvl w:ilvl="1" w:tplc="337CA394">
      <w:start w:val="1"/>
      <w:numFmt w:val="bullet"/>
      <w:lvlText w:val=""/>
      <w:lvlJc w:val="left"/>
      <w:pPr>
        <w:ind w:left="720" w:hanging="360"/>
      </w:pPr>
      <w:rPr>
        <w:rFonts w:ascii="Symbol" w:hAnsi="Symbol"/>
      </w:rPr>
    </w:lvl>
    <w:lvl w:ilvl="2" w:tplc="0CA8F8F6">
      <w:start w:val="1"/>
      <w:numFmt w:val="bullet"/>
      <w:lvlText w:val=""/>
      <w:lvlJc w:val="left"/>
      <w:pPr>
        <w:ind w:left="720" w:hanging="360"/>
      </w:pPr>
      <w:rPr>
        <w:rFonts w:ascii="Symbol" w:hAnsi="Symbol"/>
      </w:rPr>
    </w:lvl>
    <w:lvl w:ilvl="3" w:tplc="A38848D6">
      <w:start w:val="1"/>
      <w:numFmt w:val="bullet"/>
      <w:lvlText w:val=""/>
      <w:lvlJc w:val="left"/>
      <w:pPr>
        <w:ind w:left="720" w:hanging="360"/>
      </w:pPr>
      <w:rPr>
        <w:rFonts w:ascii="Symbol" w:hAnsi="Symbol"/>
      </w:rPr>
    </w:lvl>
    <w:lvl w:ilvl="4" w:tplc="B4280736">
      <w:start w:val="1"/>
      <w:numFmt w:val="bullet"/>
      <w:lvlText w:val=""/>
      <w:lvlJc w:val="left"/>
      <w:pPr>
        <w:ind w:left="720" w:hanging="360"/>
      </w:pPr>
      <w:rPr>
        <w:rFonts w:ascii="Symbol" w:hAnsi="Symbol"/>
      </w:rPr>
    </w:lvl>
    <w:lvl w:ilvl="5" w:tplc="0A6061F4">
      <w:start w:val="1"/>
      <w:numFmt w:val="bullet"/>
      <w:lvlText w:val=""/>
      <w:lvlJc w:val="left"/>
      <w:pPr>
        <w:ind w:left="720" w:hanging="360"/>
      </w:pPr>
      <w:rPr>
        <w:rFonts w:ascii="Symbol" w:hAnsi="Symbol"/>
      </w:rPr>
    </w:lvl>
    <w:lvl w:ilvl="6" w:tplc="384653AE">
      <w:start w:val="1"/>
      <w:numFmt w:val="bullet"/>
      <w:lvlText w:val=""/>
      <w:lvlJc w:val="left"/>
      <w:pPr>
        <w:ind w:left="720" w:hanging="360"/>
      </w:pPr>
      <w:rPr>
        <w:rFonts w:ascii="Symbol" w:hAnsi="Symbol"/>
      </w:rPr>
    </w:lvl>
    <w:lvl w:ilvl="7" w:tplc="98603BFA">
      <w:start w:val="1"/>
      <w:numFmt w:val="bullet"/>
      <w:lvlText w:val=""/>
      <w:lvlJc w:val="left"/>
      <w:pPr>
        <w:ind w:left="720" w:hanging="360"/>
      </w:pPr>
      <w:rPr>
        <w:rFonts w:ascii="Symbol" w:hAnsi="Symbol"/>
      </w:rPr>
    </w:lvl>
    <w:lvl w:ilvl="8" w:tplc="7632F9D8">
      <w:start w:val="1"/>
      <w:numFmt w:val="bullet"/>
      <w:lvlText w:val=""/>
      <w:lvlJc w:val="left"/>
      <w:pPr>
        <w:ind w:left="720" w:hanging="360"/>
      </w:pPr>
      <w:rPr>
        <w:rFonts w:ascii="Symbol" w:hAnsi="Symbol"/>
      </w:rPr>
    </w:lvl>
  </w:abstractNum>
  <w:abstractNum w:abstractNumId="27" w15:restartNumberingAfterBreak="0">
    <w:nsid w:val="5CD94DA6"/>
    <w:multiLevelType w:val="hybridMultilevel"/>
    <w:tmpl w:val="1AB4B522"/>
    <w:lvl w:ilvl="0" w:tplc="716A5616">
      <w:start w:val="1"/>
      <w:numFmt w:val="bullet"/>
      <w:lvlText w:val=""/>
      <w:lvlJc w:val="left"/>
      <w:pPr>
        <w:ind w:left="720" w:hanging="360"/>
      </w:pPr>
      <w:rPr>
        <w:rFonts w:ascii="Symbol" w:hAnsi="Symbol"/>
      </w:rPr>
    </w:lvl>
    <w:lvl w:ilvl="1" w:tplc="FAEE2E54">
      <w:start w:val="1"/>
      <w:numFmt w:val="bullet"/>
      <w:lvlText w:val=""/>
      <w:lvlJc w:val="left"/>
      <w:pPr>
        <w:ind w:left="720" w:hanging="360"/>
      </w:pPr>
      <w:rPr>
        <w:rFonts w:ascii="Symbol" w:hAnsi="Symbol"/>
      </w:rPr>
    </w:lvl>
    <w:lvl w:ilvl="2" w:tplc="B1407804">
      <w:start w:val="1"/>
      <w:numFmt w:val="bullet"/>
      <w:lvlText w:val=""/>
      <w:lvlJc w:val="left"/>
      <w:pPr>
        <w:ind w:left="720" w:hanging="360"/>
      </w:pPr>
      <w:rPr>
        <w:rFonts w:ascii="Symbol" w:hAnsi="Symbol"/>
      </w:rPr>
    </w:lvl>
    <w:lvl w:ilvl="3" w:tplc="B7502024">
      <w:start w:val="1"/>
      <w:numFmt w:val="bullet"/>
      <w:lvlText w:val=""/>
      <w:lvlJc w:val="left"/>
      <w:pPr>
        <w:ind w:left="720" w:hanging="360"/>
      </w:pPr>
      <w:rPr>
        <w:rFonts w:ascii="Symbol" w:hAnsi="Symbol"/>
      </w:rPr>
    </w:lvl>
    <w:lvl w:ilvl="4" w:tplc="90885C46">
      <w:start w:val="1"/>
      <w:numFmt w:val="bullet"/>
      <w:lvlText w:val=""/>
      <w:lvlJc w:val="left"/>
      <w:pPr>
        <w:ind w:left="720" w:hanging="360"/>
      </w:pPr>
      <w:rPr>
        <w:rFonts w:ascii="Symbol" w:hAnsi="Symbol"/>
      </w:rPr>
    </w:lvl>
    <w:lvl w:ilvl="5" w:tplc="6B44AA28">
      <w:start w:val="1"/>
      <w:numFmt w:val="bullet"/>
      <w:lvlText w:val=""/>
      <w:lvlJc w:val="left"/>
      <w:pPr>
        <w:ind w:left="720" w:hanging="360"/>
      </w:pPr>
      <w:rPr>
        <w:rFonts w:ascii="Symbol" w:hAnsi="Symbol"/>
      </w:rPr>
    </w:lvl>
    <w:lvl w:ilvl="6" w:tplc="34866362">
      <w:start w:val="1"/>
      <w:numFmt w:val="bullet"/>
      <w:lvlText w:val=""/>
      <w:lvlJc w:val="left"/>
      <w:pPr>
        <w:ind w:left="720" w:hanging="360"/>
      </w:pPr>
      <w:rPr>
        <w:rFonts w:ascii="Symbol" w:hAnsi="Symbol"/>
      </w:rPr>
    </w:lvl>
    <w:lvl w:ilvl="7" w:tplc="30AECA5C">
      <w:start w:val="1"/>
      <w:numFmt w:val="bullet"/>
      <w:lvlText w:val=""/>
      <w:lvlJc w:val="left"/>
      <w:pPr>
        <w:ind w:left="720" w:hanging="360"/>
      </w:pPr>
      <w:rPr>
        <w:rFonts w:ascii="Symbol" w:hAnsi="Symbol"/>
      </w:rPr>
    </w:lvl>
    <w:lvl w:ilvl="8" w:tplc="C1D833EE">
      <w:start w:val="1"/>
      <w:numFmt w:val="bullet"/>
      <w:lvlText w:val=""/>
      <w:lvlJc w:val="left"/>
      <w:pPr>
        <w:ind w:left="720" w:hanging="360"/>
      </w:pPr>
      <w:rPr>
        <w:rFonts w:ascii="Symbol" w:hAnsi="Symbol"/>
      </w:rPr>
    </w:lvl>
  </w:abstractNum>
  <w:abstractNum w:abstractNumId="28" w15:restartNumberingAfterBreak="0">
    <w:nsid w:val="5E8017A0"/>
    <w:multiLevelType w:val="hybridMultilevel"/>
    <w:tmpl w:val="CD2829D0"/>
    <w:lvl w:ilvl="0" w:tplc="708042B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42E74AF"/>
    <w:multiLevelType w:val="hybridMultilevel"/>
    <w:tmpl w:val="48CE5FD2"/>
    <w:lvl w:ilvl="0" w:tplc="DC0AEA28">
      <w:start w:val="1"/>
      <w:numFmt w:val="lowerLetter"/>
      <w:pStyle w:val="Tablelett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88C1D95"/>
    <w:multiLevelType w:val="hybridMultilevel"/>
    <w:tmpl w:val="190668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F22442"/>
    <w:multiLevelType w:val="hybridMultilevel"/>
    <w:tmpl w:val="F3C2F1C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1F2254"/>
    <w:multiLevelType w:val="hybridMultilevel"/>
    <w:tmpl w:val="54AA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4D033C"/>
    <w:multiLevelType w:val="multilevel"/>
    <w:tmpl w:val="9E52412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EC272B"/>
    <w:multiLevelType w:val="hybridMultilevel"/>
    <w:tmpl w:val="BAA86A3A"/>
    <w:lvl w:ilvl="0" w:tplc="B210A2EE">
      <w:start w:val="1"/>
      <w:numFmt w:val="bullet"/>
      <w:lvlText w:val=""/>
      <w:lvlJc w:val="left"/>
      <w:pPr>
        <w:ind w:left="720" w:hanging="360"/>
      </w:pPr>
      <w:rPr>
        <w:rFonts w:ascii="Symbol" w:hAnsi="Symbol" w:hint="default"/>
        <w:color w:val="000000" w:themeColor="text1"/>
      </w:rPr>
    </w:lvl>
    <w:lvl w:ilvl="1" w:tplc="9A88EE74">
      <w:start w:val="1"/>
      <w:numFmt w:val="bullet"/>
      <w:lvlText w:val="o"/>
      <w:lvlJc w:val="left"/>
      <w:pPr>
        <w:ind w:left="1440" w:hanging="360"/>
      </w:pPr>
      <w:rPr>
        <w:rFonts w:ascii="Courier New" w:hAnsi="Courier New" w:cs="Courier New"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304887907">
    <w:abstractNumId w:val="36"/>
  </w:num>
  <w:num w:numId="2" w16cid:durableId="1418559432">
    <w:abstractNumId w:val="18"/>
  </w:num>
  <w:num w:numId="3" w16cid:durableId="873269304">
    <w:abstractNumId w:val="19"/>
  </w:num>
  <w:num w:numId="4" w16cid:durableId="433862290">
    <w:abstractNumId w:val="36"/>
  </w:num>
  <w:num w:numId="5" w16cid:durableId="2093623032">
    <w:abstractNumId w:val="37"/>
  </w:num>
  <w:num w:numId="6" w16cid:durableId="693191082">
    <w:abstractNumId w:val="31"/>
  </w:num>
  <w:num w:numId="7" w16cid:durableId="1899585403">
    <w:abstractNumId w:val="34"/>
  </w:num>
  <w:num w:numId="8" w16cid:durableId="1850558907">
    <w:abstractNumId w:val="28"/>
  </w:num>
  <w:num w:numId="9" w16cid:durableId="808089665">
    <w:abstractNumId w:val="22"/>
  </w:num>
  <w:num w:numId="10" w16cid:durableId="1666085896">
    <w:abstractNumId w:val="32"/>
  </w:num>
  <w:num w:numId="11" w16cid:durableId="1649939056">
    <w:abstractNumId w:val="9"/>
  </w:num>
  <w:num w:numId="12" w16cid:durableId="201328490">
    <w:abstractNumId w:val="15"/>
  </w:num>
  <w:num w:numId="13" w16cid:durableId="1725518840">
    <w:abstractNumId w:val="8"/>
  </w:num>
  <w:num w:numId="14" w16cid:durableId="1710446789">
    <w:abstractNumId w:val="4"/>
  </w:num>
  <w:num w:numId="15" w16cid:durableId="1391348192">
    <w:abstractNumId w:val="6"/>
  </w:num>
  <w:num w:numId="16" w16cid:durableId="1659111829">
    <w:abstractNumId w:val="30"/>
  </w:num>
  <w:num w:numId="17" w16cid:durableId="1810318254">
    <w:abstractNumId w:val="38"/>
  </w:num>
  <w:num w:numId="18" w16cid:durableId="2144351565">
    <w:abstractNumId w:val="20"/>
  </w:num>
  <w:num w:numId="19" w16cid:durableId="1827285546">
    <w:abstractNumId w:val="17"/>
  </w:num>
  <w:num w:numId="20" w16cid:durableId="1837184640">
    <w:abstractNumId w:val="33"/>
  </w:num>
  <w:num w:numId="21" w16cid:durableId="1877427992">
    <w:abstractNumId w:val="0"/>
  </w:num>
  <w:num w:numId="22" w16cid:durableId="385497647">
    <w:abstractNumId w:val="0"/>
  </w:num>
  <w:num w:numId="23" w16cid:durableId="1464885794">
    <w:abstractNumId w:val="24"/>
  </w:num>
  <w:num w:numId="24" w16cid:durableId="767047564">
    <w:abstractNumId w:val="25"/>
  </w:num>
  <w:num w:numId="25" w16cid:durableId="726532435">
    <w:abstractNumId w:val="5"/>
  </w:num>
  <w:num w:numId="26" w16cid:durableId="1586574504">
    <w:abstractNumId w:val="1"/>
  </w:num>
  <w:num w:numId="27" w16cid:durableId="1582982815">
    <w:abstractNumId w:val="11"/>
  </w:num>
  <w:num w:numId="28" w16cid:durableId="818839469">
    <w:abstractNumId w:val="13"/>
  </w:num>
  <w:num w:numId="29" w16cid:durableId="212692906">
    <w:abstractNumId w:val="10"/>
  </w:num>
  <w:num w:numId="30" w16cid:durableId="18776154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9605805">
    <w:abstractNumId w:val="35"/>
  </w:num>
  <w:num w:numId="32" w16cid:durableId="1194922402">
    <w:abstractNumId w:val="36"/>
  </w:num>
  <w:num w:numId="33" w16cid:durableId="1379550077">
    <w:abstractNumId w:val="36"/>
  </w:num>
  <w:num w:numId="34" w16cid:durableId="762069005">
    <w:abstractNumId w:val="36"/>
  </w:num>
  <w:num w:numId="35" w16cid:durableId="1401754938">
    <w:abstractNumId w:val="36"/>
  </w:num>
  <w:num w:numId="36" w16cid:durableId="543492384">
    <w:abstractNumId w:val="36"/>
  </w:num>
  <w:num w:numId="37" w16cid:durableId="744307223">
    <w:abstractNumId w:val="26"/>
  </w:num>
  <w:num w:numId="38" w16cid:durableId="294339344">
    <w:abstractNumId w:val="16"/>
  </w:num>
  <w:num w:numId="39" w16cid:durableId="13921751">
    <w:abstractNumId w:val="23"/>
  </w:num>
  <w:num w:numId="40" w16cid:durableId="1994067758">
    <w:abstractNumId w:val="21"/>
  </w:num>
  <w:num w:numId="41" w16cid:durableId="2033991050">
    <w:abstractNumId w:val="2"/>
  </w:num>
  <w:num w:numId="42" w16cid:durableId="1115906430">
    <w:abstractNumId w:val="27"/>
  </w:num>
  <w:num w:numId="43" w16cid:durableId="1899854037">
    <w:abstractNumId w:val="12"/>
  </w:num>
  <w:num w:numId="44" w16cid:durableId="1544362718">
    <w:abstractNumId w:val="3"/>
  </w:num>
  <w:num w:numId="45" w16cid:durableId="823815951">
    <w:abstractNumId w:val="14"/>
  </w:num>
  <w:num w:numId="46" w16cid:durableId="1798915952">
    <w:abstractNumId w:val="7"/>
  </w:num>
  <w:num w:numId="47" w16cid:durableId="1640644132">
    <w:abstractNumId w:val="36"/>
  </w:num>
  <w:num w:numId="48" w16cid:durableId="1992559229">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1A9"/>
    <w:rsid w:val="00001BA9"/>
    <w:rsid w:val="00001D40"/>
    <w:rsid w:val="00002E0A"/>
    <w:rsid w:val="0000321E"/>
    <w:rsid w:val="00003499"/>
    <w:rsid w:val="00003977"/>
    <w:rsid w:val="000039B7"/>
    <w:rsid w:val="00003CF6"/>
    <w:rsid w:val="000056B3"/>
    <w:rsid w:val="000056B9"/>
    <w:rsid w:val="0000639A"/>
    <w:rsid w:val="000066E9"/>
    <w:rsid w:val="00006C09"/>
    <w:rsid w:val="00006D4E"/>
    <w:rsid w:val="0000785C"/>
    <w:rsid w:val="00007E6A"/>
    <w:rsid w:val="000106E4"/>
    <w:rsid w:val="000119E8"/>
    <w:rsid w:val="00012247"/>
    <w:rsid w:val="00012C6B"/>
    <w:rsid w:val="00012DAB"/>
    <w:rsid w:val="0001308E"/>
    <w:rsid w:val="00013247"/>
    <w:rsid w:val="00014D90"/>
    <w:rsid w:val="00015886"/>
    <w:rsid w:val="00016111"/>
    <w:rsid w:val="000162EF"/>
    <w:rsid w:val="0001630A"/>
    <w:rsid w:val="00020322"/>
    <w:rsid w:val="000204B5"/>
    <w:rsid w:val="000207C9"/>
    <w:rsid w:val="00020BE6"/>
    <w:rsid w:val="00020CD8"/>
    <w:rsid w:val="000217A6"/>
    <w:rsid w:val="0002225F"/>
    <w:rsid w:val="000222AA"/>
    <w:rsid w:val="00022D4D"/>
    <w:rsid w:val="00022DEA"/>
    <w:rsid w:val="000236AA"/>
    <w:rsid w:val="00023763"/>
    <w:rsid w:val="000242C6"/>
    <w:rsid w:val="000243A2"/>
    <w:rsid w:val="00024530"/>
    <w:rsid w:val="0002462B"/>
    <w:rsid w:val="00024EB5"/>
    <w:rsid w:val="00025087"/>
    <w:rsid w:val="000259D6"/>
    <w:rsid w:val="00025A1E"/>
    <w:rsid w:val="00025C15"/>
    <w:rsid w:val="0002632D"/>
    <w:rsid w:val="000270CE"/>
    <w:rsid w:val="000270ED"/>
    <w:rsid w:val="000274B8"/>
    <w:rsid w:val="0002763A"/>
    <w:rsid w:val="00027A7B"/>
    <w:rsid w:val="0003019D"/>
    <w:rsid w:val="00030BE6"/>
    <w:rsid w:val="00032734"/>
    <w:rsid w:val="000331A0"/>
    <w:rsid w:val="000337C9"/>
    <w:rsid w:val="00033863"/>
    <w:rsid w:val="00033A53"/>
    <w:rsid w:val="00033D58"/>
    <w:rsid w:val="000341D8"/>
    <w:rsid w:val="00034281"/>
    <w:rsid w:val="00034FC0"/>
    <w:rsid w:val="00035AB3"/>
    <w:rsid w:val="00035DC0"/>
    <w:rsid w:val="000362E9"/>
    <w:rsid w:val="00036829"/>
    <w:rsid w:val="000369B2"/>
    <w:rsid w:val="000369EB"/>
    <w:rsid w:val="00036A22"/>
    <w:rsid w:val="00037620"/>
    <w:rsid w:val="000378BA"/>
    <w:rsid w:val="000403FE"/>
    <w:rsid w:val="0004067A"/>
    <w:rsid w:val="00040895"/>
    <w:rsid w:val="000410A0"/>
    <w:rsid w:val="000410D7"/>
    <w:rsid w:val="00041F8C"/>
    <w:rsid w:val="000435EE"/>
    <w:rsid w:val="00043C37"/>
    <w:rsid w:val="00044A9E"/>
    <w:rsid w:val="00045017"/>
    <w:rsid w:val="000451D3"/>
    <w:rsid w:val="00045A2B"/>
    <w:rsid w:val="00045AF4"/>
    <w:rsid w:val="00045B6B"/>
    <w:rsid w:val="00046369"/>
    <w:rsid w:val="0004698F"/>
    <w:rsid w:val="00046D64"/>
    <w:rsid w:val="000476AA"/>
    <w:rsid w:val="00050820"/>
    <w:rsid w:val="000508C2"/>
    <w:rsid w:val="000513E5"/>
    <w:rsid w:val="00051D5D"/>
    <w:rsid w:val="00053346"/>
    <w:rsid w:val="00053348"/>
    <w:rsid w:val="000539D0"/>
    <w:rsid w:val="00053D8A"/>
    <w:rsid w:val="00054033"/>
    <w:rsid w:val="00054621"/>
    <w:rsid w:val="000546D7"/>
    <w:rsid w:val="00054A8D"/>
    <w:rsid w:val="000551F4"/>
    <w:rsid w:val="00055922"/>
    <w:rsid w:val="0005628A"/>
    <w:rsid w:val="00056ECF"/>
    <w:rsid w:val="00057979"/>
    <w:rsid w:val="00057BB2"/>
    <w:rsid w:val="000604DF"/>
    <w:rsid w:val="00060622"/>
    <w:rsid w:val="000608E9"/>
    <w:rsid w:val="00061B7E"/>
    <w:rsid w:val="00061E01"/>
    <w:rsid w:val="00062046"/>
    <w:rsid w:val="000625C3"/>
    <w:rsid w:val="000628AD"/>
    <w:rsid w:val="00062DEF"/>
    <w:rsid w:val="000632C5"/>
    <w:rsid w:val="00064371"/>
    <w:rsid w:val="00065077"/>
    <w:rsid w:val="000653B5"/>
    <w:rsid w:val="000658B5"/>
    <w:rsid w:val="00066360"/>
    <w:rsid w:val="000667CB"/>
    <w:rsid w:val="00066AF8"/>
    <w:rsid w:val="00067677"/>
    <w:rsid w:val="00067953"/>
    <w:rsid w:val="00070CAA"/>
    <w:rsid w:val="00071248"/>
    <w:rsid w:val="000715ED"/>
    <w:rsid w:val="000720B9"/>
    <w:rsid w:val="000723AE"/>
    <w:rsid w:val="00072A90"/>
    <w:rsid w:val="00073412"/>
    <w:rsid w:val="0007358C"/>
    <w:rsid w:val="000737F7"/>
    <w:rsid w:val="00073820"/>
    <w:rsid w:val="00073A69"/>
    <w:rsid w:val="00073CB7"/>
    <w:rsid w:val="00073FBB"/>
    <w:rsid w:val="000741F3"/>
    <w:rsid w:val="0007672F"/>
    <w:rsid w:val="00076B54"/>
    <w:rsid w:val="00076DF2"/>
    <w:rsid w:val="0007726D"/>
    <w:rsid w:val="000772CF"/>
    <w:rsid w:val="000774F0"/>
    <w:rsid w:val="00077920"/>
    <w:rsid w:val="00080909"/>
    <w:rsid w:val="00080C69"/>
    <w:rsid w:val="000812CA"/>
    <w:rsid w:val="00081E63"/>
    <w:rsid w:val="000822AD"/>
    <w:rsid w:val="0008258D"/>
    <w:rsid w:val="00083E99"/>
    <w:rsid w:val="00083FF6"/>
    <w:rsid w:val="0008495F"/>
    <w:rsid w:val="00084FA8"/>
    <w:rsid w:val="000850A4"/>
    <w:rsid w:val="00085646"/>
    <w:rsid w:val="000856C4"/>
    <w:rsid w:val="000856C5"/>
    <w:rsid w:val="000858D2"/>
    <w:rsid w:val="00085ACF"/>
    <w:rsid w:val="00085C31"/>
    <w:rsid w:val="00087099"/>
    <w:rsid w:val="00087B13"/>
    <w:rsid w:val="00090199"/>
    <w:rsid w:val="000902D9"/>
    <w:rsid w:val="00090C7E"/>
    <w:rsid w:val="000911AC"/>
    <w:rsid w:val="0009256B"/>
    <w:rsid w:val="00092600"/>
    <w:rsid w:val="0009262B"/>
    <w:rsid w:val="00092855"/>
    <w:rsid w:val="00093310"/>
    <w:rsid w:val="00093964"/>
    <w:rsid w:val="00093F4B"/>
    <w:rsid w:val="00094130"/>
    <w:rsid w:val="0009445C"/>
    <w:rsid w:val="0009479F"/>
    <w:rsid w:val="00094B51"/>
    <w:rsid w:val="00095200"/>
    <w:rsid w:val="00095FE5"/>
    <w:rsid w:val="00096284"/>
    <w:rsid w:val="000975A3"/>
    <w:rsid w:val="000A02F6"/>
    <w:rsid w:val="000A08AA"/>
    <w:rsid w:val="000A1130"/>
    <w:rsid w:val="000A11E2"/>
    <w:rsid w:val="000A167B"/>
    <w:rsid w:val="000A1BC0"/>
    <w:rsid w:val="000A1C0C"/>
    <w:rsid w:val="000A2F9E"/>
    <w:rsid w:val="000A3948"/>
    <w:rsid w:val="000A3E47"/>
    <w:rsid w:val="000A4051"/>
    <w:rsid w:val="000A4108"/>
    <w:rsid w:val="000A522B"/>
    <w:rsid w:val="000A6039"/>
    <w:rsid w:val="000A7453"/>
    <w:rsid w:val="000A777B"/>
    <w:rsid w:val="000A7D08"/>
    <w:rsid w:val="000B0121"/>
    <w:rsid w:val="000B0670"/>
    <w:rsid w:val="000B072B"/>
    <w:rsid w:val="000B0E75"/>
    <w:rsid w:val="000B174E"/>
    <w:rsid w:val="000B2BBA"/>
    <w:rsid w:val="000B2DCB"/>
    <w:rsid w:val="000B3DA7"/>
    <w:rsid w:val="000B5CE0"/>
    <w:rsid w:val="000B60E7"/>
    <w:rsid w:val="000B6110"/>
    <w:rsid w:val="000B627B"/>
    <w:rsid w:val="000B68A1"/>
    <w:rsid w:val="000B6CAC"/>
    <w:rsid w:val="000B71AA"/>
    <w:rsid w:val="000B736A"/>
    <w:rsid w:val="000B73E1"/>
    <w:rsid w:val="000B7612"/>
    <w:rsid w:val="000B78AE"/>
    <w:rsid w:val="000B78E0"/>
    <w:rsid w:val="000C04CC"/>
    <w:rsid w:val="000C1259"/>
    <w:rsid w:val="000C1B70"/>
    <w:rsid w:val="000C2822"/>
    <w:rsid w:val="000C2E01"/>
    <w:rsid w:val="000C3284"/>
    <w:rsid w:val="000C3779"/>
    <w:rsid w:val="000C3DF9"/>
    <w:rsid w:val="000C4CF2"/>
    <w:rsid w:val="000C4EED"/>
    <w:rsid w:val="000C565B"/>
    <w:rsid w:val="000C6365"/>
    <w:rsid w:val="000C63CD"/>
    <w:rsid w:val="000C6713"/>
    <w:rsid w:val="000C6E39"/>
    <w:rsid w:val="000D02C7"/>
    <w:rsid w:val="000D0C06"/>
    <w:rsid w:val="000D1BFC"/>
    <w:rsid w:val="000D1D5D"/>
    <w:rsid w:val="000D24FC"/>
    <w:rsid w:val="000D26CE"/>
    <w:rsid w:val="000D281A"/>
    <w:rsid w:val="000D2848"/>
    <w:rsid w:val="000D326A"/>
    <w:rsid w:val="000D3C84"/>
    <w:rsid w:val="000D40E0"/>
    <w:rsid w:val="000D4101"/>
    <w:rsid w:val="000D51FB"/>
    <w:rsid w:val="000D58D8"/>
    <w:rsid w:val="000D658D"/>
    <w:rsid w:val="000D660B"/>
    <w:rsid w:val="000D6F35"/>
    <w:rsid w:val="000D713D"/>
    <w:rsid w:val="000D7449"/>
    <w:rsid w:val="000D7CBC"/>
    <w:rsid w:val="000E0640"/>
    <w:rsid w:val="000E0931"/>
    <w:rsid w:val="000E0E8E"/>
    <w:rsid w:val="000E135D"/>
    <w:rsid w:val="000E20E6"/>
    <w:rsid w:val="000E2F60"/>
    <w:rsid w:val="000E33B6"/>
    <w:rsid w:val="000E35D4"/>
    <w:rsid w:val="000E3A25"/>
    <w:rsid w:val="000E3CFD"/>
    <w:rsid w:val="000E44BE"/>
    <w:rsid w:val="000E5040"/>
    <w:rsid w:val="000E51BE"/>
    <w:rsid w:val="000E633D"/>
    <w:rsid w:val="000E6D49"/>
    <w:rsid w:val="000E77BB"/>
    <w:rsid w:val="000F00BA"/>
    <w:rsid w:val="000F03F8"/>
    <w:rsid w:val="000F0499"/>
    <w:rsid w:val="000F08EE"/>
    <w:rsid w:val="000F1203"/>
    <w:rsid w:val="000F12E2"/>
    <w:rsid w:val="000F16BF"/>
    <w:rsid w:val="000F1D4F"/>
    <w:rsid w:val="000F2E2A"/>
    <w:rsid w:val="000F316A"/>
    <w:rsid w:val="000F3941"/>
    <w:rsid w:val="000F3C74"/>
    <w:rsid w:val="000F4164"/>
    <w:rsid w:val="000F4285"/>
    <w:rsid w:val="000F4323"/>
    <w:rsid w:val="000F4BB8"/>
    <w:rsid w:val="000F4FA9"/>
    <w:rsid w:val="000F53FB"/>
    <w:rsid w:val="000F5C66"/>
    <w:rsid w:val="000F5D32"/>
    <w:rsid w:val="000F6BA0"/>
    <w:rsid w:val="000F7127"/>
    <w:rsid w:val="000F7374"/>
    <w:rsid w:val="000F7AFB"/>
    <w:rsid w:val="000F7B54"/>
    <w:rsid w:val="000F7EA8"/>
    <w:rsid w:val="001000B3"/>
    <w:rsid w:val="00100F8A"/>
    <w:rsid w:val="00101439"/>
    <w:rsid w:val="001015AB"/>
    <w:rsid w:val="00102068"/>
    <w:rsid w:val="0010350A"/>
    <w:rsid w:val="00103A4C"/>
    <w:rsid w:val="0010452E"/>
    <w:rsid w:val="00105668"/>
    <w:rsid w:val="00105A5B"/>
    <w:rsid w:val="00105AE2"/>
    <w:rsid w:val="00105CE6"/>
    <w:rsid w:val="001060C6"/>
    <w:rsid w:val="0010627F"/>
    <w:rsid w:val="001069BC"/>
    <w:rsid w:val="00106B80"/>
    <w:rsid w:val="001077B3"/>
    <w:rsid w:val="0011032E"/>
    <w:rsid w:val="00110728"/>
    <w:rsid w:val="001112E0"/>
    <w:rsid w:val="00112291"/>
    <w:rsid w:val="00112D83"/>
    <w:rsid w:val="0011323D"/>
    <w:rsid w:val="0011348B"/>
    <w:rsid w:val="00113F06"/>
    <w:rsid w:val="00115982"/>
    <w:rsid w:val="00116831"/>
    <w:rsid w:val="00116C53"/>
    <w:rsid w:val="001178C6"/>
    <w:rsid w:val="00117D0A"/>
    <w:rsid w:val="0012022E"/>
    <w:rsid w:val="00121208"/>
    <w:rsid w:val="00121799"/>
    <w:rsid w:val="00121CED"/>
    <w:rsid w:val="0012221E"/>
    <w:rsid w:val="001222FC"/>
    <w:rsid w:val="00123902"/>
    <w:rsid w:val="00124A51"/>
    <w:rsid w:val="001250F8"/>
    <w:rsid w:val="00125F6B"/>
    <w:rsid w:val="00126621"/>
    <w:rsid w:val="00126B1D"/>
    <w:rsid w:val="00127CDF"/>
    <w:rsid w:val="001300B0"/>
    <w:rsid w:val="001301E9"/>
    <w:rsid w:val="001307A3"/>
    <w:rsid w:val="00130B23"/>
    <w:rsid w:val="00130B6B"/>
    <w:rsid w:val="00131A32"/>
    <w:rsid w:val="00131D82"/>
    <w:rsid w:val="0013288B"/>
    <w:rsid w:val="00132B22"/>
    <w:rsid w:val="00133D36"/>
    <w:rsid w:val="00134DAD"/>
    <w:rsid w:val="00136140"/>
    <w:rsid w:val="00136F76"/>
    <w:rsid w:val="00137645"/>
    <w:rsid w:val="00137DB1"/>
    <w:rsid w:val="0014015A"/>
    <w:rsid w:val="0014063A"/>
    <w:rsid w:val="00140A9A"/>
    <w:rsid w:val="00140E99"/>
    <w:rsid w:val="0014113F"/>
    <w:rsid w:val="0014159F"/>
    <w:rsid w:val="0014204F"/>
    <w:rsid w:val="00142CA8"/>
    <w:rsid w:val="00143F67"/>
    <w:rsid w:val="001443A9"/>
    <w:rsid w:val="00145234"/>
    <w:rsid w:val="00145540"/>
    <w:rsid w:val="001456B0"/>
    <w:rsid w:val="001457AF"/>
    <w:rsid w:val="00146117"/>
    <w:rsid w:val="0014636C"/>
    <w:rsid w:val="001470AF"/>
    <w:rsid w:val="00147B31"/>
    <w:rsid w:val="00147C4B"/>
    <w:rsid w:val="00147CD7"/>
    <w:rsid w:val="00151E69"/>
    <w:rsid w:val="001534BD"/>
    <w:rsid w:val="0015365B"/>
    <w:rsid w:val="001547AB"/>
    <w:rsid w:val="00154E34"/>
    <w:rsid w:val="00155538"/>
    <w:rsid w:val="00156F8F"/>
    <w:rsid w:val="00157130"/>
    <w:rsid w:val="00157458"/>
    <w:rsid w:val="001576B1"/>
    <w:rsid w:val="00157977"/>
    <w:rsid w:val="0016047B"/>
    <w:rsid w:val="001606CE"/>
    <w:rsid w:val="0016085E"/>
    <w:rsid w:val="00160A4C"/>
    <w:rsid w:val="00160ADA"/>
    <w:rsid w:val="0016158B"/>
    <w:rsid w:val="00161864"/>
    <w:rsid w:val="00161B53"/>
    <w:rsid w:val="00162747"/>
    <w:rsid w:val="00162913"/>
    <w:rsid w:val="00163E47"/>
    <w:rsid w:val="00163EFF"/>
    <w:rsid w:val="00163F66"/>
    <w:rsid w:val="0016478E"/>
    <w:rsid w:val="001647A1"/>
    <w:rsid w:val="00164F93"/>
    <w:rsid w:val="001654BF"/>
    <w:rsid w:val="00165C3B"/>
    <w:rsid w:val="00165EC4"/>
    <w:rsid w:val="001661FB"/>
    <w:rsid w:val="001666D1"/>
    <w:rsid w:val="001671A0"/>
    <w:rsid w:val="00167676"/>
    <w:rsid w:val="0016767F"/>
    <w:rsid w:val="0017089F"/>
    <w:rsid w:val="00171218"/>
    <w:rsid w:val="00171459"/>
    <w:rsid w:val="00172066"/>
    <w:rsid w:val="00172F1E"/>
    <w:rsid w:val="00173119"/>
    <w:rsid w:val="00173565"/>
    <w:rsid w:val="00173890"/>
    <w:rsid w:val="001739CA"/>
    <w:rsid w:val="00173B07"/>
    <w:rsid w:val="00173BE7"/>
    <w:rsid w:val="00174B20"/>
    <w:rsid w:val="001751FA"/>
    <w:rsid w:val="00175299"/>
    <w:rsid w:val="00175994"/>
    <w:rsid w:val="00181C10"/>
    <w:rsid w:val="00181D9C"/>
    <w:rsid w:val="001837FF"/>
    <w:rsid w:val="00183DC9"/>
    <w:rsid w:val="00184B0E"/>
    <w:rsid w:val="00185C2D"/>
    <w:rsid w:val="00186457"/>
    <w:rsid w:val="001864B6"/>
    <w:rsid w:val="00186632"/>
    <w:rsid w:val="00186A35"/>
    <w:rsid w:val="00186B4F"/>
    <w:rsid w:val="0018752F"/>
    <w:rsid w:val="00187EE5"/>
    <w:rsid w:val="001901AC"/>
    <w:rsid w:val="00190724"/>
    <w:rsid w:val="00191B28"/>
    <w:rsid w:val="00191CA6"/>
    <w:rsid w:val="001922F1"/>
    <w:rsid w:val="00192B54"/>
    <w:rsid w:val="00192F35"/>
    <w:rsid w:val="00193838"/>
    <w:rsid w:val="00194AD8"/>
    <w:rsid w:val="00195070"/>
    <w:rsid w:val="00195222"/>
    <w:rsid w:val="00195452"/>
    <w:rsid w:val="00195B6C"/>
    <w:rsid w:val="00195DC3"/>
    <w:rsid w:val="00196DF5"/>
    <w:rsid w:val="001975D8"/>
    <w:rsid w:val="001A132E"/>
    <w:rsid w:val="001A13B9"/>
    <w:rsid w:val="001A178E"/>
    <w:rsid w:val="001A2E57"/>
    <w:rsid w:val="001A3DF1"/>
    <w:rsid w:val="001A43FA"/>
    <w:rsid w:val="001A4747"/>
    <w:rsid w:val="001A47C5"/>
    <w:rsid w:val="001A59FB"/>
    <w:rsid w:val="001A5AF0"/>
    <w:rsid w:val="001A5C40"/>
    <w:rsid w:val="001A5C8A"/>
    <w:rsid w:val="001A5E9E"/>
    <w:rsid w:val="001A6354"/>
    <w:rsid w:val="001A6366"/>
    <w:rsid w:val="001A7348"/>
    <w:rsid w:val="001A7A03"/>
    <w:rsid w:val="001A7AE8"/>
    <w:rsid w:val="001B107E"/>
    <w:rsid w:val="001B1EDD"/>
    <w:rsid w:val="001B204E"/>
    <w:rsid w:val="001B2372"/>
    <w:rsid w:val="001B23DD"/>
    <w:rsid w:val="001B2A9C"/>
    <w:rsid w:val="001B3443"/>
    <w:rsid w:val="001B43A0"/>
    <w:rsid w:val="001B479A"/>
    <w:rsid w:val="001B4865"/>
    <w:rsid w:val="001B4D20"/>
    <w:rsid w:val="001B51D8"/>
    <w:rsid w:val="001B7013"/>
    <w:rsid w:val="001B777D"/>
    <w:rsid w:val="001B78A9"/>
    <w:rsid w:val="001B7F84"/>
    <w:rsid w:val="001C0960"/>
    <w:rsid w:val="001C0C69"/>
    <w:rsid w:val="001C16E7"/>
    <w:rsid w:val="001C1A62"/>
    <w:rsid w:val="001C2967"/>
    <w:rsid w:val="001C2A9B"/>
    <w:rsid w:val="001C2DAF"/>
    <w:rsid w:val="001C3ACE"/>
    <w:rsid w:val="001C3DD6"/>
    <w:rsid w:val="001C4299"/>
    <w:rsid w:val="001C42B4"/>
    <w:rsid w:val="001C44EC"/>
    <w:rsid w:val="001C4518"/>
    <w:rsid w:val="001C4874"/>
    <w:rsid w:val="001C49A6"/>
    <w:rsid w:val="001C4A22"/>
    <w:rsid w:val="001C5596"/>
    <w:rsid w:val="001C596C"/>
    <w:rsid w:val="001C5EDE"/>
    <w:rsid w:val="001C5F94"/>
    <w:rsid w:val="001C6034"/>
    <w:rsid w:val="001C6B27"/>
    <w:rsid w:val="001C6E66"/>
    <w:rsid w:val="001C7238"/>
    <w:rsid w:val="001C7428"/>
    <w:rsid w:val="001C7510"/>
    <w:rsid w:val="001C7E97"/>
    <w:rsid w:val="001D01AB"/>
    <w:rsid w:val="001D1100"/>
    <w:rsid w:val="001D1391"/>
    <w:rsid w:val="001D2327"/>
    <w:rsid w:val="001D25D7"/>
    <w:rsid w:val="001D2CF1"/>
    <w:rsid w:val="001D2DEC"/>
    <w:rsid w:val="001D3AD7"/>
    <w:rsid w:val="001D43CA"/>
    <w:rsid w:val="001D50B2"/>
    <w:rsid w:val="001D59C9"/>
    <w:rsid w:val="001D5A44"/>
    <w:rsid w:val="001D5B33"/>
    <w:rsid w:val="001D5C25"/>
    <w:rsid w:val="001D6082"/>
    <w:rsid w:val="001D71F4"/>
    <w:rsid w:val="001D7266"/>
    <w:rsid w:val="001D7645"/>
    <w:rsid w:val="001D7B0D"/>
    <w:rsid w:val="001E05BE"/>
    <w:rsid w:val="001E0809"/>
    <w:rsid w:val="001E122D"/>
    <w:rsid w:val="001E1E86"/>
    <w:rsid w:val="001E238E"/>
    <w:rsid w:val="001E2483"/>
    <w:rsid w:val="001E2B1E"/>
    <w:rsid w:val="001E2CFF"/>
    <w:rsid w:val="001E2EF0"/>
    <w:rsid w:val="001E2F24"/>
    <w:rsid w:val="001E30D4"/>
    <w:rsid w:val="001E318F"/>
    <w:rsid w:val="001E31BE"/>
    <w:rsid w:val="001E34DF"/>
    <w:rsid w:val="001E4966"/>
    <w:rsid w:val="001E52EB"/>
    <w:rsid w:val="001E561D"/>
    <w:rsid w:val="001E5D7A"/>
    <w:rsid w:val="001E61D2"/>
    <w:rsid w:val="001E6EEB"/>
    <w:rsid w:val="001E740C"/>
    <w:rsid w:val="001F007E"/>
    <w:rsid w:val="001F082C"/>
    <w:rsid w:val="001F1235"/>
    <w:rsid w:val="001F1CB3"/>
    <w:rsid w:val="001F26C4"/>
    <w:rsid w:val="001F2F3B"/>
    <w:rsid w:val="001F38B5"/>
    <w:rsid w:val="001F4081"/>
    <w:rsid w:val="001F50C5"/>
    <w:rsid w:val="001F50FC"/>
    <w:rsid w:val="001F6440"/>
    <w:rsid w:val="001F6CDD"/>
    <w:rsid w:val="001F7361"/>
    <w:rsid w:val="001F73C7"/>
    <w:rsid w:val="001F7C3A"/>
    <w:rsid w:val="002011B0"/>
    <w:rsid w:val="00201872"/>
    <w:rsid w:val="0020192C"/>
    <w:rsid w:val="0020244E"/>
    <w:rsid w:val="00202D9D"/>
    <w:rsid w:val="00203181"/>
    <w:rsid w:val="0020361A"/>
    <w:rsid w:val="00203783"/>
    <w:rsid w:val="0020385F"/>
    <w:rsid w:val="00203865"/>
    <w:rsid w:val="00204387"/>
    <w:rsid w:val="0020484F"/>
    <w:rsid w:val="0020508D"/>
    <w:rsid w:val="00205125"/>
    <w:rsid w:val="002063FF"/>
    <w:rsid w:val="002067E3"/>
    <w:rsid w:val="002068A0"/>
    <w:rsid w:val="00206E6F"/>
    <w:rsid w:val="00207021"/>
    <w:rsid w:val="0020732F"/>
    <w:rsid w:val="00207D00"/>
    <w:rsid w:val="002105C1"/>
    <w:rsid w:val="00211247"/>
    <w:rsid w:val="002116FD"/>
    <w:rsid w:val="00211A51"/>
    <w:rsid w:val="00211CDD"/>
    <w:rsid w:val="00211F9B"/>
    <w:rsid w:val="00213EF5"/>
    <w:rsid w:val="002140E4"/>
    <w:rsid w:val="0021585F"/>
    <w:rsid w:val="00215B30"/>
    <w:rsid w:val="00215F92"/>
    <w:rsid w:val="0021676A"/>
    <w:rsid w:val="00216BF5"/>
    <w:rsid w:val="002170BC"/>
    <w:rsid w:val="00217723"/>
    <w:rsid w:val="002200B5"/>
    <w:rsid w:val="002209DA"/>
    <w:rsid w:val="00221A10"/>
    <w:rsid w:val="002228B8"/>
    <w:rsid w:val="002235E6"/>
    <w:rsid w:val="00223B49"/>
    <w:rsid w:val="00223D5A"/>
    <w:rsid w:val="00223E10"/>
    <w:rsid w:val="002245C0"/>
    <w:rsid w:val="00224DD4"/>
    <w:rsid w:val="00225D1C"/>
    <w:rsid w:val="002278A0"/>
    <w:rsid w:val="0023080E"/>
    <w:rsid w:val="002309CC"/>
    <w:rsid w:val="002312AF"/>
    <w:rsid w:val="00231BA9"/>
    <w:rsid w:val="0023209F"/>
    <w:rsid w:val="002324CF"/>
    <w:rsid w:val="00232A8F"/>
    <w:rsid w:val="0023380F"/>
    <w:rsid w:val="00233C01"/>
    <w:rsid w:val="0023413C"/>
    <w:rsid w:val="002346F0"/>
    <w:rsid w:val="00235F24"/>
    <w:rsid w:val="0023629D"/>
    <w:rsid w:val="002368C8"/>
    <w:rsid w:val="002369E7"/>
    <w:rsid w:val="00237253"/>
    <w:rsid w:val="00237255"/>
    <w:rsid w:val="00237639"/>
    <w:rsid w:val="002377F0"/>
    <w:rsid w:val="00237A01"/>
    <w:rsid w:val="00240666"/>
    <w:rsid w:val="00241144"/>
    <w:rsid w:val="00241348"/>
    <w:rsid w:val="002424AF"/>
    <w:rsid w:val="002429F4"/>
    <w:rsid w:val="00243896"/>
    <w:rsid w:val="002439DC"/>
    <w:rsid w:val="002441D2"/>
    <w:rsid w:val="00244AA7"/>
    <w:rsid w:val="00244B66"/>
    <w:rsid w:val="00244DC8"/>
    <w:rsid w:val="0024513C"/>
    <w:rsid w:val="002458BA"/>
    <w:rsid w:val="00245AFF"/>
    <w:rsid w:val="00245BA1"/>
    <w:rsid w:val="00245C43"/>
    <w:rsid w:val="00245CE9"/>
    <w:rsid w:val="002461AD"/>
    <w:rsid w:val="0024636C"/>
    <w:rsid w:val="002467D0"/>
    <w:rsid w:val="00246C75"/>
    <w:rsid w:val="002478F4"/>
    <w:rsid w:val="00247925"/>
    <w:rsid w:val="00250864"/>
    <w:rsid w:val="00251006"/>
    <w:rsid w:val="00251335"/>
    <w:rsid w:val="00251768"/>
    <w:rsid w:val="002519EE"/>
    <w:rsid w:val="00251A5F"/>
    <w:rsid w:val="002524D5"/>
    <w:rsid w:val="0025258C"/>
    <w:rsid w:val="00253B1D"/>
    <w:rsid w:val="00253DB2"/>
    <w:rsid w:val="002542F2"/>
    <w:rsid w:val="00254A73"/>
    <w:rsid w:val="00254DCF"/>
    <w:rsid w:val="00254EE0"/>
    <w:rsid w:val="0025534B"/>
    <w:rsid w:val="00255BB7"/>
    <w:rsid w:val="0025636C"/>
    <w:rsid w:val="002563E1"/>
    <w:rsid w:val="0025674D"/>
    <w:rsid w:val="00257541"/>
    <w:rsid w:val="00257808"/>
    <w:rsid w:val="00257A39"/>
    <w:rsid w:val="00257AC4"/>
    <w:rsid w:val="00257BBE"/>
    <w:rsid w:val="00260CE4"/>
    <w:rsid w:val="00260D12"/>
    <w:rsid w:val="00261A2B"/>
    <w:rsid w:val="00261EEF"/>
    <w:rsid w:val="002624D7"/>
    <w:rsid w:val="00262701"/>
    <w:rsid w:val="00262A1A"/>
    <w:rsid w:val="00262A87"/>
    <w:rsid w:val="0026305C"/>
    <w:rsid w:val="002637A4"/>
    <w:rsid w:val="00263809"/>
    <w:rsid w:val="00263CF8"/>
    <w:rsid w:val="00263D92"/>
    <w:rsid w:val="00264D26"/>
    <w:rsid w:val="002650BA"/>
    <w:rsid w:val="00265B2F"/>
    <w:rsid w:val="002664CB"/>
    <w:rsid w:val="002668C7"/>
    <w:rsid w:val="00266C0B"/>
    <w:rsid w:val="0026746E"/>
    <w:rsid w:val="00267642"/>
    <w:rsid w:val="00267AEA"/>
    <w:rsid w:val="002700E6"/>
    <w:rsid w:val="00271778"/>
    <w:rsid w:val="00271A15"/>
    <w:rsid w:val="00271FC9"/>
    <w:rsid w:val="002725DC"/>
    <w:rsid w:val="0027294B"/>
    <w:rsid w:val="00272C2D"/>
    <w:rsid w:val="002731ED"/>
    <w:rsid w:val="00273C04"/>
    <w:rsid w:val="00273EB4"/>
    <w:rsid w:val="00274219"/>
    <w:rsid w:val="00274682"/>
    <w:rsid w:val="0027504A"/>
    <w:rsid w:val="00275158"/>
    <w:rsid w:val="00275829"/>
    <w:rsid w:val="00275C07"/>
    <w:rsid w:val="00275C5A"/>
    <w:rsid w:val="002762D9"/>
    <w:rsid w:val="00276B19"/>
    <w:rsid w:val="00276B41"/>
    <w:rsid w:val="00277CC9"/>
    <w:rsid w:val="00280049"/>
    <w:rsid w:val="00281014"/>
    <w:rsid w:val="002815AE"/>
    <w:rsid w:val="00281ECD"/>
    <w:rsid w:val="00281ED1"/>
    <w:rsid w:val="002826CA"/>
    <w:rsid w:val="00283347"/>
    <w:rsid w:val="0028384C"/>
    <w:rsid w:val="00283B80"/>
    <w:rsid w:val="00283DF0"/>
    <w:rsid w:val="00283E76"/>
    <w:rsid w:val="0028583E"/>
    <w:rsid w:val="00285BCE"/>
    <w:rsid w:val="0028665D"/>
    <w:rsid w:val="00287F14"/>
    <w:rsid w:val="00290EE7"/>
    <w:rsid w:val="002915A2"/>
    <w:rsid w:val="00291677"/>
    <w:rsid w:val="002920B3"/>
    <w:rsid w:val="002921C1"/>
    <w:rsid w:val="0029484C"/>
    <w:rsid w:val="002949BC"/>
    <w:rsid w:val="002953EB"/>
    <w:rsid w:val="00296AD7"/>
    <w:rsid w:val="00296E49"/>
    <w:rsid w:val="00297DC3"/>
    <w:rsid w:val="002A0A7B"/>
    <w:rsid w:val="002A14AB"/>
    <w:rsid w:val="002A1C73"/>
    <w:rsid w:val="002A1E18"/>
    <w:rsid w:val="002A2ADE"/>
    <w:rsid w:val="002A2F50"/>
    <w:rsid w:val="002A3C2E"/>
    <w:rsid w:val="002A3F4F"/>
    <w:rsid w:val="002A5495"/>
    <w:rsid w:val="002A58F3"/>
    <w:rsid w:val="002A6538"/>
    <w:rsid w:val="002A68C4"/>
    <w:rsid w:val="002A6F24"/>
    <w:rsid w:val="002A7384"/>
    <w:rsid w:val="002A750E"/>
    <w:rsid w:val="002A7943"/>
    <w:rsid w:val="002B05A1"/>
    <w:rsid w:val="002B06E6"/>
    <w:rsid w:val="002B09A4"/>
    <w:rsid w:val="002B0AE0"/>
    <w:rsid w:val="002B159A"/>
    <w:rsid w:val="002B1C1F"/>
    <w:rsid w:val="002B1F0A"/>
    <w:rsid w:val="002B224B"/>
    <w:rsid w:val="002B27CC"/>
    <w:rsid w:val="002B2E36"/>
    <w:rsid w:val="002B34C4"/>
    <w:rsid w:val="002B3F8A"/>
    <w:rsid w:val="002B4124"/>
    <w:rsid w:val="002B432F"/>
    <w:rsid w:val="002B46B9"/>
    <w:rsid w:val="002B599D"/>
    <w:rsid w:val="002B611C"/>
    <w:rsid w:val="002B62B3"/>
    <w:rsid w:val="002B6754"/>
    <w:rsid w:val="002B67B5"/>
    <w:rsid w:val="002B6B18"/>
    <w:rsid w:val="002B6CCE"/>
    <w:rsid w:val="002B71D5"/>
    <w:rsid w:val="002B7CCB"/>
    <w:rsid w:val="002C03C0"/>
    <w:rsid w:val="002C11CC"/>
    <w:rsid w:val="002C13DD"/>
    <w:rsid w:val="002C2124"/>
    <w:rsid w:val="002C2136"/>
    <w:rsid w:val="002C2510"/>
    <w:rsid w:val="002C2775"/>
    <w:rsid w:val="002C27C1"/>
    <w:rsid w:val="002C2853"/>
    <w:rsid w:val="002C36E3"/>
    <w:rsid w:val="002C426D"/>
    <w:rsid w:val="002C5099"/>
    <w:rsid w:val="002C5889"/>
    <w:rsid w:val="002C5E03"/>
    <w:rsid w:val="002C6486"/>
    <w:rsid w:val="002C66EF"/>
    <w:rsid w:val="002C7081"/>
    <w:rsid w:val="002C71CE"/>
    <w:rsid w:val="002D0822"/>
    <w:rsid w:val="002D08F8"/>
    <w:rsid w:val="002D1DB1"/>
    <w:rsid w:val="002D2309"/>
    <w:rsid w:val="002D3352"/>
    <w:rsid w:val="002D48E4"/>
    <w:rsid w:val="002D577C"/>
    <w:rsid w:val="002D60B8"/>
    <w:rsid w:val="002D6F81"/>
    <w:rsid w:val="002D7188"/>
    <w:rsid w:val="002D781B"/>
    <w:rsid w:val="002D7832"/>
    <w:rsid w:val="002D7B54"/>
    <w:rsid w:val="002D7D6E"/>
    <w:rsid w:val="002E03CC"/>
    <w:rsid w:val="002E0484"/>
    <w:rsid w:val="002E1071"/>
    <w:rsid w:val="002E1428"/>
    <w:rsid w:val="002E15B9"/>
    <w:rsid w:val="002E181A"/>
    <w:rsid w:val="002E1948"/>
    <w:rsid w:val="002E2158"/>
    <w:rsid w:val="002E2ABA"/>
    <w:rsid w:val="002E3087"/>
    <w:rsid w:val="002E3218"/>
    <w:rsid w:val="002E390A"/>
    <w:rsid w:val="002E44E7"/>
    <w:rsid w:val="002E4F02"/>
    <w:rsid w:val="002E5136"/>
    <w:rsid w:val="002E51B4"/>
    <w:rsid w:val="002E5280"/>
    <w:rsid w:val="002E58CD"/>
    <w:rsid w:val="002E655C"/>
    <w:rsid w:val="002E7722"/>
    <w:rsid w:val="002F07BA"/>
    <w:rsid w:val="002F0DA9"/>
    <w:rsid w:val="002F1014"/>
    <w:rsid w:val="002F1B6D"/>
    <w:rsid w:val="002F1E3B"/>
    <w:rsid w:val="002F2516"/>
    <w:rsid w:val="002F3BE2"/>
    <w:rsid w:val="002F4E39"/>
    <w:rsid w:val="002F5BF0"/>
    <w:rsid w:val="002F643C"/>
    <w:rsid w:val="002F71C0"/>
    <w:rsid w:val="002F71FE"/>
    <w:rsid w:val="002F74F1"/>
    <w:rsid w:val="00300944"/>
    <w:rsid w:val="00301017"/>
    <w:rsid w:val="0030155F"/>
    <w:rsid w:val="003018E1"/>
    <w:rsid w:val="00301B4A"/>
    <w:rsid w:val="00304484"/>
    <w:rsid w:val="0030467E"/>
    <w:rsid w:val="0030470F"/>
    <w:rsid w:val="00305181"/>
    <w:rsid w:val="003053BC"/>
    <w:rsid w:val="0030542E"/>
    <w:rsid w:val="0030587B"/>
    <w:rsid w:val="00306D98"/>
    <w:rsid w:val="0030786C"/>
    <w:rsid w:val="00307904"/>
    <w:rsid w:val="00307BAE"/>
    <w:rsid w:val="00307DAD"/>
    <w:rsid w:val="0031031A"/>
    <w:rsid w:val="00310915"/>
    <w:rsid w:val="00310981"/>
    <w:rsid w:val="00310DE9"/>
    <w:rsid w:val="00311046"/>
    <w:rsid w:val="00311D9B"/>
    <w:rsid w:val="003124D9"/>
    <w:rsid w:val="00312594"/>
    <w:rsid w:val="003127FA"/>
    <w:rsid w:val="00312A63"/>
    <w:rsid w:val="00312AE2"/>
    <w:rsid w:val="003144F5"/>
    <w:rsid w:val="00315498"/>
    <w:rsid w:val="003158E4"/>
    <w:rsid w:val="00315C8B"/>
    <w:rsid w:val="00316474"/>
    <w:rsid w:val="00317B2D"/>
    <w:rsid w:val="00320576"/>
    <w:rsid w:val="00320BDF"/>
    <w:rsid w:val="00320F98"/>
    <w:rsid w:val="0032115D"/>
    <w:rsid w:val="00322107"/>
    <w:rsid w:val="00322355"/>
    <w:rsid w:val="003224F1"/>
    <w:rsid w:val="00322846"/>
    <w:rsid w:val="00322EA4"/>
    <w:rsid w:val="0032302D"/>
    <w:rsid w:val="003230B1"/>
    <w:rsid w:val="0032335D"/>
    <w:rsid w:val="00324619"/>
    <w:rsid w:val="003247A5"/>
    <w:rsid w:val="00326233"/>
    <w:rsid w:val="00326DA7"/>
    <w:rsid w:val="003270E4"/>
    <w:rsid w:val="0032793A"/>
    <w:rsid w:val="00327A4A"/>
    <w:rsid w:val="00330DAA"/>
    <w:rsid w:val="00330F5C"/>
    <w:rsid w:val="00332905"/>
    <w:rsid w:val="00333D9A"/>
    <w:rsid w:val="003366C9"/>
    <w:rsid w:val="0033674F"/>
    <w:rsid w:val="00336FF7"/>
    <w:rsid w:val="003371B0"/>
    <w:rsid w:val="00337C7E"/>
    <w:rsid w:val="00337DD4"/>
    <w:rsid w:val="00340DF1"/>
    <w:rsid w:val="00343266"/>
    <w:rsid w:val="003432BA"/>
    <w:rsid w:val="00343403"/>
    <w:rsid w:val="00344054"/>
    <w:rsid w:val="00344206"/>
    <w:rsid w:val="003445C4"/>
    <w:rsid w:val="0034471E"/>
    <w:rsid w:val="00346745"/>
    <w:rsid w:val="0034690E"/>
    <w:rsid w:val="00346D23"/>
    <w:rsid w:val="003470F2"/>
    <w:rsid w:val="00350416"/>
    <w:rsid w:val="00350C97"/>
    <w:rsid w:val="0035149C"/>
    <w:rsid w:val="003517F9"/>
    <w:rsid w:val="0035187F"/>
    <w:rsid w:val="00351BA9"/>
    <w:rsid w:val="003535E3"/>
    <w:rsid w:val="00353D52"/>
    <w:rsid w:val="003546A2"/>
    <w:rsid w:val="00354F64"/>
    <w:rsid w:val="00356120"/>
    <w:rsid w:val="0035620E"/>
    <w:rsid w:val="003563B1"/>
    <w:rsid w:val="00356449"/>
    <w:rsid w:val="00356599"/>
    <w:rsid w:val="0035663F"/>
    <w:rsid w:val="003575BE"/>
    <w:rsid w:val="003576CF"/>
    <w:rsid w:val="00360345"/>
    <w:rsid w:val="00360BAE"/>
    <w:rsid w:val="00360BB7"/>
    <w:rsid w:val="00360CC2"/>
    <w:rsid w:val="0036135A"/>
    <w:rsid w:val="00361A05"/>
    <w:rsid w:val="00361B82"/>
    <w:rsid w:val="00361D65"/>
    <w:rsid w:val="003624C4"/>
    <w:rsid w:val="00362522"/>
    <w:rsid w:val="0036376A"/>
    <w:rsid w:val="00363B00"/>
    <w:rsid w:val="003654AC"/>
    <w:rsid w:val="00367AFD"/>
    <w:rsid w:val="00367CED"/>
    <w:rsid w:val="00370159"/>
    <w:rsid w:val="003703FA"/>
    <w:rsid w:val="0037062C"/>
    <w:rsid w:val="003707A9"/>
    <w:rsid w:val="003710CF"/>
    <w:rsid w:val="00371B36"/>
    <w:rsid w:val="0037278D"/>
    <w:rsid w:val="0037358A"/>
    <w:rsid w:val="00373CF9"/>
    <w:rsid w:val="00374919"/>
    <w:rsid w:val="00375030"/>
    <w:rsid w:val="003750F6"/>
    <w:rsid w:val="00376050"/>
    <w:rsid w:val="003760FC"/>
    <w:rsid w:val="00380D30"/>
    <w:rsid w:val="00381D04"/>
    <w:rsid w:val="00382577"/>
    <w:rsid w:val="00382AA4"/>
    <w:rsid w:val="00382ABF"/>
    <w:rsid w:val="00382FFB"/>
    <w:rsid w:val="0038330E"/>
    <w:rsid w:val="0038360C"/>
    <w:rsid w:val="0038365C"/>
    <w:rsid w:val="0038369B"/>
    <w:rsid w:val="00383B78"/>
    <w:rsid w:val="003840B1"/>
    <w:rsid w:val="00384657"/>
    <w:rsid w:val="00385432"/>
    <w:rsid w:val="00385A9D"/>
    <w:rsid w:val="003861D5"/>
    <w:rsid w:val="003869DA"/>
    <w:rsid w:val="00387121"/>
    <w:rsid w:val="003872AF"/>
    <w:rsid w:val="003873EE"/>
    <w:rsid w:val="00387997"/>
    <w:rsid w:val="00387CD6"/>
    <w:rsid w:val="003902B1"/>
    <w:rsid w:val="003905B4"/>
    <w:rsid w:val="003909C4"/>
    <w:rsid w:val="00390A37"/>
    <w:rsid w:val="003911A2"/>
    <w:rsid w:val="00391579"/>
    <w:rsid w:val="0039179C"/>
    <w:rsid w:val="0039231E"/>
    <w:rsid w:val="00393DC4"/>
    <w:rsid w:val="00393E33"/>
    <w:rsid w:val="003940C3"/>
    <w:rsid w:val="00395C43"/>
    <w:rsid w:val="00396057"/>
    <w:rsid w:val="00396896"/>
    <w:rsid w:val="00396FD0"/>
    <w:rsid w:val="00397C23"/>
    <w:rsid w:val="00397E7E"/>
    <w:rsid w:val="003A09F0"/>
    <w:rsid w:val="003A1A7A"/>
    <w:rsid w:val="003A2392"/>
    <w:rsid w:val="003A2831"/>
    <w:rsid w:val="003A2FCA"/>
    <w:rsid w:val="003A395A"/>
    <w:rsid w:val="003A39D1"/>
    <w:rsid w:val="003A3CB0"/>
    <w:rsid w:val="003A3CB6"/>
    <w:rsid w:val="003A3ED1"/>
    <w:rsid w:val="003A44DB"/>
    <w:rsid w:val="003A482A"/>
    <w:rsid w:val="003A4C14"/>
    <w:rsid w:val="003A58C8"/>
    <w:rsid w:val="003A61BE"/>
    <w:rsid w:val="003A62B3"/>
    <w:rsid w:val="003A6ECA"/>
    <w:rsid w:val="003B0280"/>
    <w:rsid w:val="003B392F"/>
    <w:rsid w:val="003B3971"/>
    <w:rsid w:val="003B3B28"/>
    <w:rsid w:val="003B4EF1"/>
    <w:rsid w:val="003B509D"/>
    <w:rsid w:val="003B5490"/>
    <w:rsid w:val="003B55D1"/>
    <w:rsid w:val="003B55FF"/>
    <w:rsid w:val="003B5B61"/>
    <w:rsid w:val="003B6CF4"/>
    <w:rsid w:val="003B7102"/>
    <w:rsid w:val="003B7495"/>
    <w:rsid w:val="003C0A74"/>
    <w:rsid w:val="003C1654"/>
    <w:rsid w:val="003C165B"/>
    <w:rsid w:val="003C172B"/>
    <w:rsid w:val="003C1C44"/>
    <w:rsid w:val="003C1D6F"/>
    <w:rsid w:val="003C2372"/>
    <w:rsid w:val="003C3C52"/>
    <w:rsid w:val="003C3E5E"/>
    <w:rsid w:val="003C4E78"/>
    <w:rsid w:val="003C5542"/>
    <w:rsid w:val="003C6685"/>
    <w:rsid w:val="003C6FBB"/>
    <w:rsid w:val="003C7983"/>
    <w:rsid w:val="003C7C15"/>
    <w:rsid w:val="003C7D19"/>
    <w:rsid w:val="003C7D2F"/>
    <w:rsid w:val="003D0C5A"/>
    <w:rsid w:val="003D10C5"/>
    <w:rsid w:val="003D1828"/>
    <w:rsid w:val="003D1DE4"/>
    <w:rsid w:val="003D1E9A"/>
    <w:rsid w:val="003D2422"/>
    <w:rsid w:val="003D2CF6"/>
    <w:rsid w:val="003D39A1"/>
    <w:rsid w:val="003D3D28"/>
    <w:rsid w:val="003D3FBF"/>
    <w:rsid w:val="003D4A30"/>
    <w:rsid w:val="003D4AD9"/>
    <w:rsid w:val="003D595D"/>
    <w:rsid w:val="003D5B51"/>
    <w:rsid w:val="003D7452"/>
    <w:rsid w:val="003D76B6"/>
    <w:rsid w:val="003D7911"/>
    <w:rsid w:val="003D79BB"/>
    <w:rsid w:val="003D7C98"/>
    <w:rsid w:val="003D7D9D"/>
    <w:rsid w:val="003D7E2D"/>
    <w:rsid w:val="003E038F"/>
    <w:rsid w:val="003E0543"/>
    <w:rsid w:val="003E2311"/>
    <w:rsid w:val="003E2FB4"/>
    <w:rsid w:val="003E3622"/>
    <w:rsid w:val="003E3729"/>
    <w:rsid w:val="003E46EF"/>
    <w:rsid w:val="003E4889"/>
    <w:rsid w:val="003E51A4"/>
    <w:rsid w:val="003E5603"/>
    <w:rsid w:val="003E5CBF"/>
    <w:rsid w:val="003E749E"/>
    <w:rsid w:val="003E7BD1"/>
    <w:rsid w:val="003F0029"/>
    <w:rsid w:val="003F1543"/>
    <w:rsid w:val="003F23D1"/>
    <w:rsid w:val="003F2B4D"/>
    <w:rsid w:val="003F3B28"/>
    <w:rsid w:val="003F4156"/>
    <w:rsid w:val="003F41D9"/>
    <w:rsid w:val="003F46DA"/>
    <w:rsid w:val="003F471B"/>
    <w:rsid w:val="003F47C1"/>
    <w:rsid w:val="003F5A32"/>
    <w:rsid w:val="003F5ADF"/>
    <w:rsid w:val="003F5B6D"/>
    <w:rsid w:val="003F63F8"/>
    <w:rsid w:val="00400B29"/>
    <w:rsid w:val="00400B41"/>
    <w:rsid w:val="00402096"/>
    <w:rsid w:val="00402812"/>
    <w:rsid w:val="0040326D"/>
    <w:rsid w:val="00403B93"/>
    <w:rsid w:val="00404A49"/>
    <w:rsid w:val="00404E3D"/>
    <w:rsid w:val="0040504B"/>
    <w:rsid w:val="004059F4"/>
    <w:rsid w:val="00405F01"/>
    <w:rsid w:val="00407FE5"/>
    <w:rsid w:val="004101B0"/>
    <w:rsid w:val="00410326"/>
    <w:rsid w:val="00410457"/>
    <w:rsid w:val="00410708"/>
    <w:rsid w:val="00410EC7"/>
    <w:rsid w:val="004119CB"/>
    <w:rsid w:val="00411AED"/>
    <w:rsid w:val="00411B39"/>
    <w:rsid w:val="00411CB5"/>
    <w:rsid w:val="0041262E"/>
    <w:rsid w:val="004127A7"/>
    <w:rsid w:val="00413A1E"/>
    <w:rsid w:val="00414422"/>
    <w:rsid w:val="00414476"/>
    <w:rsid w:val="00414C2E"/>
    <w:rsid w:val="00415129"/>
    <w:rsid w:val="004151CF"/>
    <w:rsid w:val="00416364"/>
    <w:rsid w:val="00416D25"/>
    <w:rsid w:val="004176A0"/>
    <w:rsid w:val="00417AA3"/>
    <w:rsid w:val="00417E16"/>
    <w:rsid w:val="00417E9D"/>
    <w:rsid w:val="0042047F"/>
    <w:rsid w:val="004206FF"/>
    <w:rsid w:val="00420AA6"/>
    <w:rsid w:val="00420B9F"/>
    <w:rsid w:val="004211E1"/>
    <w:rsid w:val="00421529"/>
    <w:rsid w:val="0042192C"/>
    <w:rsid w:val="00422260"/>
    <w:rsid w:val="00422B76"/>
    <w:rsid w:val="00422BBA"/>
    <w:rsid w:val="00423209"/>
    <w:rsid w:val="0042413F"/>
    <w:rsid w:val="00424FD6"/>
    <w:rsid w:val="00425795"/>
    <w:rsid w:val="00425B3D"/>
    <w:rsid w:val="00425E42"/>
    <w:rsid w:val="00427673"/>
    <w:rsid w:val="00427C4E"/>
    <w:rsid w:val="004319F8"/>
    <w:rsid w:val="00431AC1"/>
    <w:rsid w:val="00431CB9"/>
    <w:rsid w:val="00431E55"/>
    <w:rsid w:val="00431FE8"/>
    <w:rsid w:val="004321F6"/>
    <w:rsid w:val="00432A38"/>
    <w:rsid w:val="00432F6F"/>
    <w:rsid w:val="00433044"/>
    <w:rsid w:val="00433125"/>
    <w:rsid w:val="00433E9C"/>
    <w:rsid w:val="00434088"/>
    <w:rsid w:val="004341C6"/>
    <w:rsid w:val="0043602A"/>
    <w:rsid w:val="0043643B"/>
    <w:rsid w:val="004364E5"/>
    <w:rsid w:val="00436626"/>
    <w:rsid w:val="004370BE"/>
    <w:rsid w:val="004375B9"/>
    <w:rsid w:val="00437F1A"/>
    <w:rsid w:val="00440297"/>
    <w:rsid w:val="004405CD"/>
    <w:rsid w:val="00441186"/>
    <w:rsid w:val="0044130A"/>
    <w:rsid w:val="004418E6"/>
    <w:rsid w:val="00441CB8"/>
    <w:rsid w:val="00441E0A"/>
    <w:rsid w:val="00442397"/>
    <w:rsid w:val="004428D0"/>
    <w:rsid w:val="00442FF6"/>
    <w:rsid w:val="004439AF"/>
    <w:rsid w:val="00444185"/>
    <w:rsid w:val="004443A7"/>
    <w:rsid w:val="0044442C"/>
    <w:rsid w:val="00445700"/>
    <w:rsid w:val="00445941"/>
    <w:rsid w:val="004464EB"/>
    <w:rsid w:val="00446AD9"/>
    <w:rsid w:val="00447D26"/>
    <w:rsid w:val="00447DFC"/>
    <w:rsid w:val="004504C4"/>
    <w:rsid w:val="00451230"/>
    <w:rsid w:val="004515AF"/>
    <w:rsid w:val="00451C9D"/>
    <w:rsid w:val="0045213A"/>
    <w:rsid w:val="00452496"/>
    <w:rsid w:val="00452E47"/>
    <w:rsid w:val="0045320D"/>
    <w:rsid w:val="0045336E"/>
    <w:rsid w:val="0045380A"/>
    <w:rsid w:val="004545B3"/>
    <w:rsid w:val="004549FD"/>
    <w:rsid w:val="00455066"/>
    <w:rsid w:val="00455D45"/>
    <w:rsid w:val="00455D55"/>
    <w:rsid w:val="00456825"/>
    <w:rsid w:val="00456846"/>
    <w:rsid w:val="00460D40"/>
    <w:rsid w:val="00461198"/>
    <w:rsid w:val="004612D7"/>
    <w:rsid w:val="00461C18"/>
    <w:rsid w:val="004629EC"/>
    <w:rsid w:val="0046335E"/>
    <w:rsid w:val="004637C9"/>
    <w:rsid w:val="00464595"/>
    <w:rsid w:val="0046497B"/>
    <w:rsid w:val="00464B7B"/>
    <w:rsid w:val="004654A3"/>
    <w:rsid w:val="004658B5"/>
    <w:rsid w:val="00465FDE"/>
    <w:rsid w:val="00466327"/>
    <w:rsid w:val="00467302"/>
    <w:rsid w:val="00470DA5"/>
    <w:rsid w:val="00470DBD"/>
    <w:rsid w:val="004715DA"/>
    <w:rsid w:val="00471739"/>
    <w:rsid w:val="00471956"/>
    <w:rsid w:val="00471EA5"/>
    <w:rsid w:val="00471EC1"/>
    <w:rsid w:val="00472080"/>
    <w:rsid w:val="004720D8"/>
    <w:rsid w:val="004721C8"/>
    <w:rsid w:val="00472A79"/>
    <w:rsid w:val="00473F19"/>
    <w:rsid w:val="00475E22"/>
    <w:rsid w:val="00475EF5"/>
    <w:rsid w:val="0047620B"/>
    <w:rsid w:val="00477866"/>
    <w:rsid w:val="004805A7"/>
    <w:rsid w:val="0048088E"/>
    <w:rsid w:val="00480B4F"/>
    <w:rsid w:val="00480F2B"/>
    <w:rsid w:val="00482720"/>
    <w:rsid w:val="00482AA8"/>
    <w:rsid w:val="00482EE4"/>
    <w:rsid w:val="004832B3"/>
    <w:rsid w:val="004835E7"/>
    <w:rsid w:val="0048478C"/>
    <w:rsid w:val="00484C12"/>
    <w:rsid w:val="0048500A"/>
    <w:rsid w:val="004859E1"/>
    <w:rsid w:val="00486432"/>
    <w:rsid w:val="004867E2"/>
    <w:rsid w:val="0048682D"/>
    <w:rsid w:val="00486BD0"/>
    <w:rsid w:val="00486C37"/>
    <w:rsid w:val="00487AE2"/>
    <w:rsid w:val="00490663"/>
    <w:rsid w:val="00490B17"/>
    <w:rsid w:val="00490CD3"/>
    <w:rsid w:val="00491605"/>
    <w:rsid w:val="00491B3A"/>
    <w:rsid w:val="00492CFD"/>
    <w:rsid w:val="00494207"/>
    <w:rsid w:val="00494A08"/>
    <w:rsid w:val="00494DD5"/>
    <w:rsid w:val="004962D2"/>
    <w:rsid w:val="00496FA0"/>
    <w:rsid w:val="0049753B"/>
    <w:rsid w:val="00497DE9"/>
    <w:rsid w:val="004A06AE"/>
    <w:rsid w:val="004A0CBC"/>
    <w:rsid w:val="004A0DA1"/>
    <w:rsid w:val="004A13D6"/>
    <w:rsid w:val="004A2714"/>
    <w:rsid w:val="004A2784"/>
    <w:rsid w:val="004A28A5"/>
    <w:rsid w:val="004A4022"/>
    <w:rsid w:val="004A4C27"/>
    <w:rsid w:val="004A4FE7"/>
    <w:rsid w:val="004A52E9"/>
    <w:rsid w:val="004A5E1C"/>
    <w:rsid w:val="004A6040"/>
    <w:rsid w:val="004A6597"/>
    <w:rsid w:val="004A77D8"/>
    <w:rsid w:val="004A7848"/>
    <w:rsid w:val="004A793B"/>
    <w:rsid w:val="004B060E"/>
    <w:rsid w:val="004B09C8"/>
    <w:rsid w:val="004B0E4A"/>
    <w:rsid w:val="004B1CB4"/>
    <w:rsid w:val="004B1E43"/>
    <w:rsid w:val="004B2B2E"/>
    <w:rsid w:val="004B2F18"/>
    <w:rsid w:val="004B3A84"/>
    <w:rsid w:val="004B3DDB"/>
    <w:rsid w:val="004B3E82"/>
    <w:rsid w:val="004B3F58"/>
    <w:rsid w:val="004B44FD"/>
    <w:rsid w:val="004B4EA7"/>
    <w:rsid w:val="004B5CFC"/>
    <w:rsid w:val="004B5D79"/>
    <w:rsid w:val="004B6E84"/>
    <w:rsid w:val="004B6F79"/>
    <w:rsid w:val="004B6F90"/>
    <w:rsid w:val="004B71C6"/>
    <w:rsid w:val="004B774D"/>
    <w:rsid w:val="004C09CC"/>
    <w:rsid w:val="004C0CE5"/>
    <w:rsid w:val="004C2AC2"/>
    <w:rsid w:val="004C31C7"/>
    <w:rsid w:val="004C3350"/>
    <w:rsid w:val="004C36E0"/>
    <w:rsid w:val="004C37C3"/>
    <w:rsid w:val="004C38F8"/>
    <w:rsid w:val="004C4003"/>
    <w:rsid w:val="004C45D1"/>
    <w:rsid w:val="004C4AED"/>
    <w:rsid w:val="004C6791"/>
    <w:rsid w:val="004C7155"/>
    <w:rsid w:val="004C7169"/>
    <w:rsid w:val="004D00E2"/>
    <w:rsid w:val="004D1017"/>
    <w:rsid w:val="004D161A"/>
    <w:rsid w:val="004D1E5B"/>
    <w:rsid w:val="004D2328"/>
    <w:rsid w:val="004D2A40"/>
    <w:rsid w:val="004D2C2D"/>
    <w:rsid w:val="004D3714"/>
    <w:rsid w:val="004D4506"/>
    <w:rsid w:val="004D69B5"/>
    <w:rsid w:val="004D6ABC"/>
    <w:rsid w:val="004D6E59"/>
    <w:rsid w:val="004D6FDE"/>
    <w:rsid w:val="004D7227"/>
    <w:rsid w:val="004D789D"/>
    <w:rsid w:val="004D793E"/>
    <w:rsid w:val="004D7B5E"/>
    <w:rsid w:val="004E0217"/>
    <w:rsid w:val="004E037C"/>
    <w:rsid w:val="004E0965"/>
    <w:rsid w:val="004E0E7F"/>
    <w:rsid w:val="004E0EB8"/>
    <w:rsid w:val="004E18E9"/>
    <w:rsid w:val="004E1DE2"/>
    <w:rsid w:val="004E1E18"/>
    <w:rsid w:val="004E2751"/>
    <w:rsid w:val="004E2ADC"/>
    <w:rsid w:val="004E35AD"/>
    <w:rsid w:val="004E36C1"/>
    <w:rsid w:val="004E43B2"/>
    <w:rsid w:val="004E5631"/>
    <w:rsid w:val="004E5EE2"/>
    <w:rsid w:val="004F1668"/>
    <w:rsid w:val="004F1D02"/>
    <w:rsid w:val="004F252E"/>
    <w:rsid w:val="004F263C"/>
    <w:rsid w:val="004F2679"/>
    <w:rsid w:val="004F26E9"/>
    <w:rsid w:val="004F2A73"/>
    <w:rsid w:val="004F2F21"/>
    <w:rsid w:val="004F38C7"/>
    <w:rsid w:val="004F3DE5"/>
    <w:rsid w:val="004F5F06"/>
    <w:rsid w:val="004F6060"/>
    <w:rsid w:val="004F66B4"/>
    <w:rsid w:val="004F6710"/>
    <w:rsid w:val="004F68C4"/>
    <w:rsid w:val="004F6913"/>
    <w:rsid w:val="004F7344"/>
    <w:rsid w:val="004F75A6"/>
    <w:rsid w:val="004F7865"/>
    <w:rsid w:val="004F7EB3"/>
    <w:rsid w:val="005001A8"/>
    <w:rsid w:val="00500462"/>
    <w:rsid w:val="00500528"/>
    <w:rsid w:val="00500A5F"/>
    <w:rsid w:val="00501538"/>
    <w:rsid w:val="0050174E"/>
    <w:rsid w:val="00501854"/>
    <w:rsid w:val="00501994"/>
    <w:rsid w:val="0050219B"/>
    <w:rsid w:val="00502E94"/>
    <w:rsid w:val="00503071"/>
    <w:rsid w:val="00503621"/>
    <w:rsid w:val="00503CE8"/>
    <w:rsid w:val="00503E4B"/>
    <w:rsid w:val="00503F17"/>
    <w:rsid w:val="00503F3A"/>
    <w:rsid w:val="0050468A"/>
    <w:rsid w:val="0050654E"/>
    <w:rsid w:val="005067EC"/>
    <w:rsid w:val="00506928"/>
    <w:rsid w:val="005077EF"/>
    <w:rsid w:val="00510331"/>
    <w:rsid w:val="00510938"/>
    <w:rsid w:val="00511286"/>
    <w:rsid w:val="005115C4"/>
    <w:rsid w:val="005117CE"/>
    <w:rsid w:val="00511AD5"/>
    <w:rsid w:val="00511DC7"/>
    <w:rsid w:val="0051271F"/>
    <w:rsid w:val="005132EA"/>
    <w:rsid w:val="005142C5"/>
    <w:rsid w:val="0051501B"/>
    <w:rsid w:val="005152B5"/>
    <w:rsid w:val="005157B7"/>
    <w:rsid w:val="00515886"/>
    <w:rsid w:val="00516865"/>
    <w:rsid w:val="00517795"/>
    <w:rsid w:val="0052123C"/>
    <w:rsid w:val="00521319"/>
    <w:rsid w:val="005219E9"/>
    <w:rsid w:val="00521C3D"/>
    <w:rsid w:val="00522A6F"/>
    <w:rsid w:val="00522BC8"/>
    <w:rsid w:val="00523552"/>
    <w:rsid w:val="005238F7"/>
    <w:rsid w:val="00523C28"/>
    <w:rsid w:val="00523CC9"/>
    <w:rsid w:val="005245A4"/>
    <w:rsid w:val="00525453"/>
    <w:rsid w:val="0052549E"/>
    <w:rsid w:val="00530C24"/>
    <w:rsid w:val="005313A1"/>
    <w:rsid w:val="00531521"/>
    <w:rsid w:val="0053176B"/>
    <w:rsid w:val="00531EA2"/>
    <w:rsid w:val="005325C6"/>
    <w:rsid w:val="00532B43"/>
    <w:rsid w:val="005341B3"/>
    <w:rsid w:val="00535222"/>
    <w:rsid w:val="00535619"/>
    <w:rsid w:val="00535E03"/>
    <w:rsid w:val="00536F42"/>
    <w:rsid w:val="00537182"/>
    <w:rsid w:val="00537C87"/>
    <w:rsid w:val="005410D5"/>
    <w:rsid w:val="00541EDD"/>
    <w:rsid w:val="00542013"/>
    <w:rsid w:val="005423B6"/>
    <w:rsid w:val="00542743"/>
    <w:rsid w:val="00542C2D"/>
    <w:rsid w:val="00542E1C"/>
    <w:rsid w:val="00542ECE"/>
    <w:rsid w:val="005431A0"/>
    <w:rsid w:val="005439D0"/>
    <w:rsid w:val="00544074"/>
    <w:rsid w:val="00545239"/>
    <w:rsid w:val="005453E3"/>
    <w:rsid w:val="005468F9"/>
    <w:rsid w:val="005474D2"/>
    <w:rsid w:val="005478BD"/>
    <w:rsid w:val="005479E3"/>
    <w:rsid w:val="005503D0"/>
    <w:rsid w:val="00551985"/>
    <w:rsid w:val="00551A98"/>
    <w:rsid w:val="00551CC7"/>
    <w:rsid w:val="00552BD3"/>
    <w:rsid w:val="005532A0"/>
    <w:rsid w:val="0055355B"/>
    <w:rsid w:val="00553E12"/>
    <w:rsid w:val="0055402D"/>
    <w:rsid w:val="00554336"/>
    <w:rsid w:val="00554BC1"/>
    <w:rsid w:val="00554BCB"/>
    <w:rsid w:val="00554C9C"/>
    <w:rsid w:val="00554E67"/>
    <w:rsid w:val="005550B6"/>
    <w:rsid w:val="00555109"/>
    <w:rsid w:val="00555386"/>
    <w:rsid w:val="005557A4"/>
    <w:rsid w:val="00555B75"/>
    <w:rsid w:val="00556160"/>
    <w:rsid w:val="0055687D"/>
    <w:rsid w:val="00556AF4"/>
    <w:rsid w:val="00556B35"/>
    <w:rsid w:val="00556C76"/>
    <w:rsid w:val="0055741A"/>
    <w:rsid w:val="00560B1B"/>
    <w:rsid w:val="005611B7"/>
    <w:rsid w:val="005618D4"/>
    <w:rsid w:val="00561C0E"/>
    <w:rsid w:val="005634AF"/>
    <w:rsid w:val="00564867"/>
    <w:rsid w:val="00564C95"/>
    <w:rsid w:val="005657B3"/>
    <w:rsid w:val="00565C79"/>
    <w:rsid w:val="00565DF0"/>
    <w:rsid w:val="0056669A"/>
    <w:rsid w:val="0056696F"/>
    <w:rsid w:val="005704AE"/>
    <w:rsid w:val="005708E0"/>
    <w:rsid w:val="0057172E"/>
    <w:rsid w:val="00572269"/>
    <w:rsid w:val="00572385"/>
    <w:rsid w:val="0057244A"/>
    <w:rsid w:val="00572F26"/>
    <w:rsid w:val="00573801"/>
    <w:rsid w:val="00573F59"/>
    <w:rsid w:val="005749AC"/>
    <w:rsid w:val="00574FDC"/>
    <w:rsid w:val="005750C5"/>
    <w:rsid w:val="005752DE"/>
    <w:rsid w:val="00575877"/>
    <w:rsid w:val="00575D60"/>
    <w:rsid w:val="00575D8D"/>
    <w:rsid w:val="00575F5F"/>
    <w:rsid w:val="0057656B"/>
    <w:rsid w:val="00576972"/>
    <w:rsid w:val="00577137"/>
    <w:rsid w:val="00577248"/>
    <w:rsid w:val="00577351"/>
    <w:rsid w:val="00581370"/>
    <w:rsid w:val="00581C26"/>
    <w:rsid w:val="00582019"/>
    <w:rsid w:val="00582383"/>
    <w:rsid w:val="00582467"/>
    <w:rsid w:val="00583699"/>
    <w:rsid w:val="005837A2"/>
    <w:rsid w:val="00584629"/>
    <w:rsid w:val="0058478B"/>
    <w:rsid w:val="00584D12"/>
    <w:rsid w:val="00585226"/>
    <w:rsid w:val="0058597F"/>
    <w:rsid w:val="00585BC7"/>
    <w:rsid w:val="00585CDD"/>
    <w:rsid w:val="00587058"/>
    <w:rsid w:val="005875E9"/>
    <w:rsid w:val="00590AFE"/>
    <w:rsid w:val="00591957"/>
    <w:rsid w:val="00591CB4"/>
    <w:rsid w:val="00591DF9"/>
    <w:rsid w:val="0059220A"/>
    <w:rsid w:val="00593626"/>
    <w:rsid w:val="005937D4"/>
    <w:rsid w:val="00593DA5"/>
    <w:rsid w:val="00593F6E"/>
    <w:rsid w:val="00594B85"/>
    <w:rsid w:val="00595DB8"/>
    <w:rsid w:val="005960F0"/>
    <w:rsid w:val="005971E4"/>
    <w:rsid w:val="00597BF9"/>
    <w:rsid w:val="00597FFA"/>
    <w:rsid w:val="005A0C11"/>
    <w:rsid w:val="005A13BE"/>
    <w:rsid w:val="005A1D52"/>
    <w:rsid w:val="005A1E39"/>
    <w:rsid w:val="005A2ED4"/>
    <w:rsid w:val="005A309A"/>
    <w:rsid w:val="005A373D"/>
    <w:rsid w:val="005A440C"/>
    <w:rsid w:val="005A4ADF"/>
    <w:rsid w:val="005A4FC3"/>
    <w:rsid w:val="005A5232"/>
    <w:rsid w:val="005A58D7"/>
    <w:rsid w:val="005B0B58"/>
    <w:rsid w:val="005B2736"/>
    <w:rsid w:val="005B3000"/>
    <w:rsid w:val="005B3D43"/>
    <w:rsid w:val="005B4C81"/>
    <w:rsid w:val="005B4E53"/>
    <w:rsid w:val="005B5857"/>
    <w:rsid w:val="005B65CC"/>
    <w:rsid w:val="005B6758"/>
    <w:rsid w:val="005B67DF"/>
    <w:rsid w:val="005B7D71"/>
    <w:rsid w:val="005B7E7F"/>
    <w:rsid w:val="005C0DF9"/>
    <w:rsid w:val="005C19C4"/>
    <w:rsid w:val="005C1B83"/>
    <w:rsid w:val="005C1F3F"/>
    <w:rsid w:val="005C25FF"/>
    <w:rsid w:val="005C27A6"/>
    <w:rsid w:val="005C2D55"/>
    <w:rsid w:val="005C346B"/>
    <w:rsid w:val="005C3D6F"/>
    <w:rsid w:val="005C4106"/>
    <w:rsid w:val="005C4E35"/>
    <w:rsid w:val="005C51AF"/>
    <w:rsid w:val="005C533A"/>
    <w:rsid w:val="005C5ABC"/>
    <w:rsid w:val="005C5B37"/>
    <w:rsid w:val="005C5B3F"/>
    <w:rsid w:val="005C5B87"/>
    <w:rsid w:val="005C7590"/>
    <w:rsid w:val="005C75D3"/>
    <w:rsid w:val="005C7A25"/>
    <w:rsid w:val="005D044D"/>
    <w:rsid w:val="005D0A67"/>
    <w:rsid w:val="005D0ABD"/>
    <w:rsid w:val="005D18AD"/>
    <w:rsid w:val="005D19EC"/>
    <w:rsid w:val="005D1A9F"/>
    <w:rsid w:val="005D1ACF"/>
    <w:rsid w:val="005D26B4"/>
    <w:rsid w:val="005D34D6"/>
    <w:rsid w:val="005D4281"/>
    <w:rsid w:val="005D47BE"/>
    <w:rsid w:val="005D64D6"/>
    <w:rsid w:val="005D7AB7"/>
    <w:rsid w:val="005E1617"/>
    <w:rsid w:val="005E1995"/>
    <w:rsid w:val="005E2C56"/>
    <w:rsid w:val="005E32FD"/>
    <w:rsid w:val="005E358C"/>
    <w:rsid w:val="005E4FE0"/>
    <w:rsid w:val="005E6CBC"/>
    <w:rsid w:val="005E72FF"/>
    <w:rsid w:val="005E73C0"/>
    <w:rsid w:val="005F02AA"/>
    <w:rsid w:val="005F07ED"/>
    <w:rsid w:val="005F0873"/>
    <w:rsid w:val="005F0E99"/>
    <w:rsid w:val="005F14F7"/>
    <w:rsid w:val="005F154F"/>
    <w:rsid w:val="005F19E2"/>
    <w:rsid w:val="005F2706"/>
    <w:rsid w:val="005F2D2C"/>
    <w:rsid w:val="005F2E16"/>
    <w:rsid w:val="005F30A9"/>
    <w:rsid w:val="005F352C"/>
    <w:rsid w:val="005F3E38"/>
    <w:rsid w:val="005F49C2"/>
    <w:rsid w:val="005F59E0"/>
    <w:rsid w:val="005F60AB"/>
    <w:rsid w:val="005F6636"/>
    <w:rsid w:val="005F694D"/>
    <w:rsid w:val="005F6A8F"/>
    <w:rsid w:val="005F6BB7"/>
    <w:rsid w:val="005F700E"/>
    <w:rsid w:val="005F7588"/>
    <w:rsid w:val="005F7605"/>
    <w:rsid w:val="00600379"/>
    <w:rsid w:val="00600D26"/>
    <w:rsid w:val="0060162A"/>
    <w:rsid w:val="006016BE"/>
    <w:rsid w:val="00601E16"/>
    <w:rsid w:val="0060242E"/>
    <w:rsid w:val="00602E3E"/>
    <w:rsid w:val="00603DB9"/>
    <w:rsid w:val="00604070"/>
    <w:rsid w:val="00604830"/>
    <w:rsid w:val="00604C2B"/>
    <w:rsid w:val="00605618"/>
    <w:rsid w:val="006059A9"/>
    <w:rsid w:val="00605DBE"/>
    <w:rsid w:val="00606FBA"/>
    <w:rsid w:val="00607669"/>
    <w:rsid w:val="006076F4"/>
    <w:rsid w:val="00607AFD"/>
    <w:rsid w:val="0061144F"/>
    <w:rsid w:val="006114FE"/>
    <w:rsid w:val="00611537"/>
    <w:rsid w:val="00611B12"/>
    <w:rsid w:val="00611B63"/>
    <w:rsid w:val="00611DCF"/>
    <w:rsid w:val="00612A6F"/>
    <w:rsid w:val="00612F97"/>
    <w:rsid w:val="0061345D"/>
    <w:rsid w:val="006139B3"/>
    <w:rsid w:val="00613DD4"/>
    <w:rsid w:val="00614E83"/>
    <w:rsid w:val="0061549B"/>
    <w:rsid w:val="006156AF"/>
    <w:rsid w:val="00616802"/>
    <w:rsid w:val="00616AA5"/>
    <w:rsid w:val="006179D1"/>
    <w:rsid w:val="00617DDC"/>
    <w:rsid w:val="00617E12"/>
    <w:rsid w:val="006203E4"/>
    <w:rsid w:val="006205AD"/>
    <w:rsid w:val="00620C25"/>
    <w:rsid w:val="00620FA4"/>
    <w:rsid w:val="00621283"/>
    <w:rsid w:val="00621477"/>
    <w:rsid w:val="00621ADA"/>
    <w:rsid w:val="00622CBE"/>
    <w:rsid w:val="006235BC"/>
    <w:rsid w:val="00623BF6"/>
    <w:rsid w:val="00623F7B"/>
    <w:rsid w:val="00624BD4"/>
    <w:rsid w:val="00624E8D"/>
    <w:rsid w:val="00625371"/>
    <w:rsid w:val="0062564C"/>
    <w:rsid w:val="00625EAC"/>
    <w:rsid w:val="00627405"/>
    <w:rsid w:val="0062744B"/>
    <w:rsid w:val="0062760B"/>
    <w:rsid w:val="00627839"/>
    <w:rsid w:val="006304A5"/>
    <w:rsid w:val="00630933"/>
    <w:rsid w:val="00630956"/>
    <w:rsid w:val="00630CDF"/>
    <w:rsid w:val="00630E0B"/>
    <w:rsid w:val="0063158F"/>
    <w:rsid w:val="00631D6B"/>
    <w:rsid w:val="00632183"/>
    <w:rsid w:val="00632D28"/>
    <w:rsid w:val="0063308E"/>
    <w:rsid w:val="006330A1"/>
    <w:rsid w:val="006332A2"/>
    <w:rsid w:val="006340D4"/>
    <w:rsid w:val="0063448A"/>
    <w:rsid w:val="0063479F"/>
    <w:rsid w:val="006349FA"/>
    <w:rsid w:val="00635289"/>
    <w:rsid w:val="006353F0"/>
    <w:rsid w:val="006357B5"/>
    <w:rsid w:val="006358DC"/>
    <w:rsid w:val="00635F70"/>
    <w:rsid w:val="006363D8"/>
    <w:rsid w:val="006364A1"/>
    <w:rsid w:val="0063678E"/>
    <w:rsid w:val="006367DD"/>
    <w:rsid w:val="00636F90"/>
    <w:rsid w:val="00637BFD"/>
    <w:rsid w:val="00637C5C"/>
    <w:rsid w:val="006404AC"/>
    <w:rsid w:val="00640C65"/>
    <w:rsid w:val="006415D8"/>
    <w:rsid w:val="00641C4E"/>
    <w:rsid w:val="00641FB3"/>
    <w:rsid w:val="00642D58"/>
    <w:rsid w:val="00642E38"/>
    <w:rsid w:val="00642ECC"/>
    <w:rsid w:val="0064319B"/>
    <w:rsid w:val="00643EBE"/>
    <w:rsid w:val="0064401A"/>
    <w:rsid w:val="006442FA"/>
    <w:rsid w:val="0064434C"/>
    <w:rsid w:val="006445A7"/>
    <w:rsid w:val="00644E62"/>
    <w:rsid w:val="00645480"/>
    <w:rsid w:val="006471CC"/>
    <w:rsid w:val="006472FE"/>
    <w:rsid w:val="00647806"/>
    <w:rsid w:val="00647A29"/>
    <w:rsid w:val="00650213"/>
    <w:rsid w:val="0065079F"/>
    <w:rsid w:val="00650E61"/>
    <w:rsid w:val="00650E89"/>
    <w:rsid w:val="006514BE"/>
    <w:rsid w:val="00652057"/>
    <w:rsid w:val="006520CD"/>
    <w:rsid w:val="00652267"/>
    <w:rsid w:val="0065280B"/>
    <w:rsid w:val="00652A28"/>
    <w:rsid w:val="0065379F"/>
    <w:rsid w:val="00654127"/>
    <w:rsid w:val="0065464D"/>
    <w:rsid w:val="00655A22"/>
    <w:rsid w:val="0065608E"/>
    <w:rsid w:val="00656188"/>
    <w:rsid w:val="006569D5"/>
    <w:rsid w:val="0065715A"/>
    <w:rsid w:val="00657CCC"/>
    <w:rsid w:val="006602DD"/>
    <w:rsid w:val="006610F1"/>
    <w:rsid w:val="006612D2"/>
    <w:rsid w:val="00661C6B"/>
    <w:rsid w:val="0066228D"/>
    <w:rsid w:val="00662309"/>
    <w:rsid w:val="0066244D"/>
    <w:rsid w:val="0066286D"/>
    <w:rsid w:val="00662999"/>
    <w:rsid w:val="00662D3E"/>
    <w:rsid w:val="00663DF0"/>
    <w:rsid w:val="00664B14"/>
    <w:rsid w:val="00665756"/>
    <w:rsid w:val="00665D63"/>
    <w:rsid w:val="00667AB0"/>
    <w:rsid w:val="00667BE3"/>
    <w:rsid w:val="00671004"/>
    <w:rsid w:val="0067144D"/>
    <w:rsid w:val="006716AE"/>
    <w:rsid w:val="00672646"/>
    <w:rsid w:val="006728E0"/>
    <w:rsid w:val="00673434"/>
    <w:rsid w:val="00674C8D"/>
    <w:rsid w:val="00674E42"/>
    <w:rsid w:val="006751B4"/>
    <w:rsid w:val="00675FD7"/>
    <w:rsid w:val="00676563"/>
    <w:rsid w:val="00676B1C"/>
    <w:rsid w:val="00677716"/>
    <w:rsid w:val="00677877"/>
    <w:rsid w:val="00677F01"/>
    <w:rsid w:val="00680236"/>
    <w:rsid w:val="006802EC"/>
    <w:rsid w:val="00680C6A"/>
    <w:rsid w:val="006813AC"/>
    <w:rsid w:val="006813F8"/>
    <w:rsid w:val="0068175A"/>
    <w:rsid w:val="00682112"/>
    <w:rsid w:val="0068213E"/>
    <w:rsid w:val="00682BA6"/>
    <w:rsid w:val="00683322"/>
    <w:rsid w:val="00683A41"/>
    <w:rsid w:val="00684BA8"/>
    <w:rsid w:val="00685BBC"/>
    <w:rsid w:val="0068630D"/>
    <w:rsid w:val="006863E6"/>
    <w:rsid w:val="00686957"/>
    <w:rsid w:val="00686AD5"/>
    <w:rsid w:val="00686C12"/>
    <w:rsid w:val="006872BA"/>
    <w:rsid w:val="00687F17"/>
    <w:rsid w:val="00690795"/>
    <w:rsid w:val="006908A0"/>
    <w:rsid w:val="00690EF9"/>
    <w:rsid w:val="006914D8"/>
    <w:rsid w:val="00691648"/>
    <w:rsid w:val="006917D7"/>
    <w:rsid w:val="00691D16"/>
    <w:rsid w:val="00691F13"/>
    <w:rsid w:val="0069260C"/>
    <w:rsid w:val="00692E2C"/>
    <w:rsid w:val="00693B71"/>
    <w:rsid w:val="0069434C"/>
    <w:rsid w:val="00694392"/>
    <w:rsid w:val="00694F44"/>
    <w:rsid w:val="006962F6"/>
    <w:rsid w:val="006966D0"/>
    <w:rsid w:val="00696EF9"/>
    <w:rsid w:val="00696F51"/>
    <w:rsid w:val="00696F76"/>
    <w:rsid w:val="0069710B"/>
    <w:rsid w:val="006979A5"/>
    <w:rsid w:val="006A0022"/>
    <w:rsid w:val="006A016F"/>
    <w:rsid w:val="006A04E5"/>
    <w:rsid w:val="006A0DF7"/>
    <w:rsid w:val="006A1BBA"/>
    <w:rsid w:val="006A2BC3"/>
    <w:rsid w:val="006A2E39"/>
    <w:rsid w:val="006A32BC"/>
    <w:rsid w:val="006A38FC"/>
    <w:rsid w:val="006A40BE"/>
    <w:rsid w:val="006A4321"/>
    <w:rsid w:val="006A43D9"/>
    <w:rsid w:val="006A477D"/>
    <w:rsid w:val="006A4BB8"/>
    <w:rsid w:val="006A5354"/>
    <w:rsid w:val="006A5493"/>
    <w:rsid w:val="006A5598"/>
    <w:rsid w:val="006A5666"/>
    <w:rsid w:val="006A5BC2"/>
    <w:rsid w:val="006A6B99"/>
    <w:rsid w:val="006A6C0F"/>
    <w:rsid w:val="006A767A"/>
    <w:rsid w:val="006A7E5F"/>
    <w:rsid w:val="006B04CB"/>
    <w:rsid w:val="006B0A2E"/>
    <w:rsid w:val="006B120B"/>
    <w:rsid w:val="006B1C74"/>
    <w:rsid w:val="006B1E17"/>
    <w:rsid w:val="006B200F"/>
    <w:rsid w:val="006B2281"/>
    <w:rsid w:val="006B261B"/>
    <w:rsid w:val="006B2AE2"/>
    <w:rsid w:val="006B2C90"/>
    <w:rsid w:val="006B35E6"/>
    <w:rsid w:val="006B465A"/>
    <w:rsid w:val="006B4A73"/>
    <w:rsid w:val="006B6084"/>
    <w:rsid w:val="006B60A9"/>
    <w:rsid w:val="006B62D4"/>
    <w:rsid w:val="006B6DD0"/>
    <w:rsid w:val="006C0399"/>
    <w:rsid w:val="006C073D"/>
    <w:rsid w:val="006C0A17"/>
    <w:rsid w:val="006C1B5B"/>
    <w:rsid w:val="006C2004"/>
    <w:rsid w:val="006C213E"/>
    <w:rsid w:val="006C2A8E"/>
    <w:rsid w:val="006C3255"/>
    <w:rsid w:val="006C3F26"/>
    <w:rsid w:val="006C4E9E"/>
    <w:rsid w:val="006C5F94"/>
    <w:rsid w:val="006C6040"/>
    <w:rsid w:val="006C7338"/>
    <w:rsid w:val="006C7C05"/>
    <w:rsid w:val="006D0140"/>
    <w:rsid w:val="006D05D8"/>
    <w:rsid w:val="006D0D17"/>
    <w:rsid w:val="006D11CD"/>
    <w:rsid w:val="006D192E"/>
    <w:rsid w:val="006D19CA"/>
    <w:rsid w:val="006D28A4"/>
    <w:rsid w:val="006D3C7D"/>
    <w:rsid w:val="006D4659"/>
    <w:rsid w:val="006D48CC"/>
    <w:rsid w:val="006D4E2C"/>
    <w:rsid w:val="006D5151"/>
    <w:rsid w:val="006D5D5F"/>
    <w:rsid w:val="006D68FB"/>
    <w:rsid w:val="006D6D97"/>
    <w:rsid w:val="006D73CF"/>
    <w:rsid w:val="006D7A28"/>
    <w:rsid w:val="006E19F5"/>
    <w:rsid w:val="006E2868"/>
    <w:rsid w:val="006E3B6F"/>
    <w:rsid w:val="006E4C8E"/>
    <w:rsid w:val="006E7677"/>
    <w:rsid w:val="006F0728"/>
    <w:rsid w:val="006F18A7"/>
    <w:rsid w:val="006F20F4"/>
    <w:rsid w:val="006F2589"/>
    <w:rsid w:val="006F28ED"/>
    <w:rsid w:val="006F306C"/>
    <w:rsid w:val="006F3CE2"/>
    <w:rsid w:val="006F45F1"/>
    <w:rsid w:val="006F48A4"/>
    <w:rsid w:val="006F4DF0"/>
    <w:rsid w:val="006F4FAB"/>
    <w:rsid w:val="006F63A5"/>
    <w:rsid w:val="006F66AE"/>
    <w:rsid w:val="006F73C0"/>
    <w:rsid w:val="006F7651"/>
    <w:rsid w:val="0070142B"/>
    <w:rsid w:val="0070276E"/>
    <w:rsid w:val="00702F8F"/>
    <w:rsid w:val="00703033"/>
    <w:rsid w:val="007034DF"/>
    <w:rsid w:val="007039E9"/>
    <w:rsid w:val="00703ED7"/>
    <w:rsid w:val="00704BC7"/>
    <w:rsid w:val="00704C0C"/>
    <w:rsid w:val="00704C56"/>
    <w:rsid w:val="0070510A"/>
    <w:rsid w:val="00706C1D"/>
    <w:rsid w:val="00707913"/>
    <w:rsid w:val="007079FC"/>
    <w:rsid w:val="007102B1"/>
    <w:rsid w:val="00711246"/>
    <w:rsid w:val="00711769"/>
    <w:rsid w:val="00711A36"/>
    <w:rsid w:val="00712438"/>
    <w:rsid w:val="007125D3"/>
    <w:rsid w:val="007125F3"/>
    <w:rsid w:val="007146F4"/>
    <w:rsid w:val="00714C26"/>
    <w:rsid w:val="0071529C"/>
    <w:rsid w:val="0071531B"/>
    <w:rsid w:val="0071575F"/>
    <w:rsid w:val="0071688A"/>
    <w:rsid w:val="0071698C"/>
    <w:rsid w:val="007170DA"/>
    <w:rsid w:val="007171C2"/>
    <w:rsid w:val="007172AD"/>
    <w:rsid w:val="00717546"/>
    <w:rsid w:val="00717B20"/>
    <w:rsid w:val="00717F7A"/>
    <w:rsid w:val="00720801"/>
    <w:rsid w:val="00722B1B"/>
    <w:rsid w:val="00723124"/>
    <w:rsid w:val="0072358C"/>
    <w:rsid w:val="007238C4"/>
    <w:rsid w:val="007238CB"/>
    <w:rsid w:val="0072396B"/>
    <w:rsid w:val="00724024"/>
    <w:rsid w:val="0072416F"/>
    <w:rsid w:val="0072473C"/>
    <w:rsid w:val="00724825"/>
    <w:rsid w:val="00724B0D"/>
    <w:rsid w:val="00724DD5"/>
    <w:rsid w:val="0072579A"/>
    <w:rsid w:val="00725CA8"/>
    <w:rsid w:val="00726561"/>
    <w:rsid w:val="00726589"/>
    <w:rsid w:val="00726745"/>
    <w:rsid w:val="00726807"/>
    <w:rsid w:val="00726FB7"/>
    <w:rsid w:val="00727119"/>
    <w:rsid w:val="0072746D"/>
    <w:rsid w:val="00727612"/>
    <w:rsid w:val="00727A14"/>
    <w:rsid w:val="00727C94"/>
    <w:rsid w:val="00730527"/>
    <w:rsid w:val="00731618"/>
    <w:rsid w:val="00731B0A"/>
    <w:rsid w:val="00731EAE"/>
    <w:rsid w:val="00733073"/>
    <w:rsid w:val="00734377"/>
    <w:rsid w:val="00735033"/>
    <w:rsid w:val="007352FA"/>
    <w:rsid w:val="00735328"/>
    <w:rsid w:val="00735675"/>
    <w:rsid w:val="00735B7A"/>
    <w:rsid w:val="00735D19"/>
    <w:rsid w:val="00736580"/>
    <w:rsid w:val="0073685B"/>
    <w:rsid w:val="00740136"/>
    <w:rsid w:val="007408F1"/>
    <w:rsid w:val="00740F09"/>
    <w:rsid w:val="007411A5"/>
    <w:rsid w:val="00741F42"/>
    <w:rsid w:val="00742D82"/>
    <w:rsid w:val="007438B3"/>
    <w:rsid w:val="007439DC"/>
    <w:rsid w:val="007449BF"/>
    <w:rsid w:val="00744DD9"/>
    <w:rsid w:val="007463FE"/>
    <w:rsid w:val="00746444"/>
    <w:rsid w:val="00746BC0"/>
    <w:rsid w:val="00746DC4"/>
    <w:rsid w:val="00747BBB"/>
    <w:rsid w:val="00747F8B"/>
    <w:rsid w:val="007504D2"/>
    <w:rsid w:val="007510B4"/>
    <w:rsid w:val="0075165D"/>
    <w:rsid w:val="0075184A"/>
    <w:rsid w:val="00752142"/>
    <w:rsid w:val="007523F9"/>
    <w:rsid w:val="007524B9"/>
    <w:rsid w:val="00752755"/>
    <w:rsid w:val="00753554"/>
    <w:rsid w:val="0075357E"/>
    <w:rsid w:val="00753A70"/>
    <w:rsid w:val="00753B29"/>
    <w:rsid w:val="00753DFB"/>
    <w:rsid w:val="00754105"/>
    <w:rsid w:val="007549BD"/>
    <w:rsid w:val="00755743"/>
    <w:rsid w:val="00755AF9"/>
    <w:rsid w:val="007566D6"/>
    <w:rsid w:val="00756A4C"/>
    <w:rsid w:val="007572A1"/>
    <w:rsid w:val="007573E8"/>
    <w:rsid w:val="00760929"/>
    <w:rsid w:val="00760C4E"/>
    <w:rsid w:val="00760F9E"/>
    <w:rsid w:val="00761530"/>
    <w:rsid w:val="007616E6"/>
    <w:rsid w:val="007618F3"/>
    <w:rsid w:val="007627BE"/>
    <w:rsid w:val="007628AF"/>
    <w:rsid w:val="00763696"/>
    <w:rsid w:val="007641B6"/>
    <w:rsid w:val="007649E4"/>
    <w:rsid w:val="00764F03"/>
    <w:rsid w:val="007658E1"/>
    <w:rsid w:val="00765B1A"/>
    <w:rsid w:val="00765B90"/>
    <w:rsid w:val="00765DC1"/>
    <w:rsid w:val="0076723E"/>
    <w:rsid w:val="00767E80"/>
    <w:rsid w:val="00770238"/>
    <w:rsid w:val="00771736"/>
    <w:rsid w:val="00771936"/>
    <w:rsid w:val="00771D45"/>
    <w:rsid w:val="00771EEA"/>
    <w:rsid w:val="00771EF7"/>
    <w:rsid w:val="00772542"/>
    <w:rsid w:val="00772840"/>
    <w:rsid w:val="00773B36"/>
    <w:rsid w:val="00775616"/>
    <w:rsid w:val="00775706"/>
    <w:rsid w:val="00776541"/>
    <w:rsid w:val="00776CCD"/>
    <w:rsid w:val="00777335"/>
    <w:rsid w:val="007803A5"/>
    <w:rsid w:val="007816D6"/>
    <w:rsid w:val="007829B0"/>
    <w:rsid w:val="00783027"/>
    <w:rsid w:val="007843F2"/>
    <w:rsid w:val="007846FA"/>
    <w:rsid w:val="0078471C"/>
    <w:rsid w:val="00784B83"/>
    <w:rsid w:val="00784D45"/>
    <w:rsid w:val="00784EE9"/>
    <w:rsid w:val="007852B5"/>
    <w:rsid w:val="00785A9F"/>
    <w:rsid w:val="00786AC6"/>
    <w:rsid w:val="00787164"/>
    <w:rsid w:val="00787DEF"/>
    <w:rsid w:val="00787EF7"/>
    <w:rsid w:val="007903E6"/>
    <w:rsid w:val="0079168F"/>
    <w:rsid w:val="00791CEA"/>
    <w:rsid w:val="007925DF"/>
    <w:rsid w:val="00792A67"/>
    <w:rsid w:val="00792D03"/>
    <w:rsid w:val="0079321B"/>
    <w:rsid w:val="00793795"/>
    <w:rsid w:val="0079382F"/>
    <w:rsid w:val="0079396B"/>
    <w:rsid w:val="00793AFD"/>
    <w:rsid w:val="00795D38"/>
    <w:rsid w:val="00797BE8"/>
    <w:rsid w:val="007A0089"/>
    <w:rsid w:val="007A08AA"/>
    <w:rsid w:val="007A0A12"/>
    <w:rsid w:val="007A113F"/>
    <w:rsid w:val="007A132D"/>
    <w:rsid w:val="007A1345"/>
    <w:rsid w:val="007A27D1"/>
    <w:rsid w:val="007A2D8F"/>
    <w:rsid w:val="007A2DDB"/>
    <w:rsid w:val="007A3DDF"/>
    <w:rsid w:val="007A3EBB"/>
    <w:rsid w:val="007A4BCF"/>
    <w:rsid w:val="007A6338"/>
    <w:rsid w:val="007A70BA"/>
    <w:rsid w:val="007B0583"/>
    <w:rsid w:val="007B0594"/>
    <w:rsid w:val="007B0D68"/>
    <w:rsid w:val="007B24AB"/>
    <w:rsid w:val="007B251D"/>
    <w:rsid w:val="007B252B"/>
    <w:rsid w:val="007B2A71"/>
    <w:rsid w:val="007B3533"/>
    <w:rsid w:val="007B4F58"/>
    <w:rsid w:val="007B528D"/>
    <w:rsid w:val="007B591B"/>
    <w:rsid w:val="007B5BE6"/>
    <w:rsid w:val="007B5DA6"/>
    <w:rsid w:val="007B61EC"/>
    <w:rsid w:val="007B63CA"/>
    <w:rsid w:val="007B77D1"/>
    <w:rsid w:val="007B7CB3"/>
    <w:rsid w:val="007C07C7"/>
    <w:rsid w:val="007C0C46"/>
    <w:rsid w:val="007C12B6"/>
    <w:rsid w:val="007C1692"/>
    <w:rsid w:val="007C1CD9"/>
    <w:rsid w:val="007C1FA8"/>
    <w:rsid w:val="007C23AE"/>
    <w:rsid w:val="007C23FE"/>
    <w:rsid w:val="007C27CF"/>
    <w:rsid w:val="007C2C16"/>
    <w:rsid w:val="007C32EF"/>
    <w:rsid w:val="007C361D"/>
    <w:rsid w:val="007C372F"/>
    <w:rsid w:val="007C4B84"/>
    <w:rsid w:val="007C6425"/>
    <w:rsid w:val="007C6BCB"/>
    <w:rsid w:val="007C70FF"/>
    <w:rsid w:val="007C77C5"/>
    <w:rsid w:val="007C7C25"/>
    <w:rsid w:val="007D004F"/>
    <w:rsid w:val="007D0194"/>
    <w:rsid w:val="007D035F"/>
    <w:rsid w:val="007D06B2"/>
    <w:rsid w:val="007D0B38"/>
    <w:rsid w:val="007D0C9C"/>
    <w:rsid w:val="007D0CA9"/>
    <w:rsid w:val="007D0FD0"/>
    <w:rsid w:val="007D11B0"/>
    <w:rsid w:val="007D1368"/>
    <w:rsid w:val="007D1395"/>
    <w:rsid w:val="007D1533"/>
    <w:rsid w:val="007D1D8F"/>
    <w:rsid w:val="007D1EC3"/>
    <w:rsid w:val="007D3122"/>
    <w:rsid w:val="007D355D"/>
    <w:rsid w:val="007D45DE"/>
    <w:rsid w:val="007D4845"/>
    <w:rsid w:val="007D4E68"/>
    <w:rsid w:val="007D5440"/>
    <w:rsid w:val="007D644D"/>
    <w:rsid w:val="007D66D0"/>
    <w:rsid w:val="007D69D3"/>
    <w:rsid w:val="007D69EB"/>
    <w:rsid w:val="007D6A9C"/>
    <w:rsid w:val="007D75F2"/>
    <w:rsid w:val="007D7A27"/>
    <w:rsid w:val="007E0DDC"/>
    <w:rsid w:val="007E11D1"/>
    <w:rsid w:val="007E128F"/>
    <w:rsid w:val="007E1894"/>
    <w:rsid w:val="007E1B21"/>
    <w:rsid w:val="007E295F"/>
    <w:rsid w:val="007E29B4"/>
    <w:rsid w:val="007E31BF"/>
    <w:rsid w:val="007E502A"/>
    <w:rsid w:val="007E656B"/>
    <w:rsid w:val="007E7344"/>
    <w:rsid w:val="007E7EEC"/>
    <w:rsid w:val="007F1017"/>
    <w:rsid w:val="007F1891"/>
    <w:rsid w:val="007F1919"/>
    <w:rsid w:val="007F2C56"/>
    <w:rsid w:val="007F340E"/>
    <w:rsid w:val="007F382E"/>
    <w:rsid w:val="007F4A3F"/>
    <w:rsid w:val="007F4A61"/>
    <w:rsid w:val="007F4F5E"/>
    <w:rsid w:val="007F514B"/>
    <w:rsid w:val="007F5255"/>
    <w:rsid w:val="007F56CC"/>
    <w:rsid w:val="007F61C2"/>
    <w:rsid w:val="007F69D5"/>
    <w:rsid w:val="00801AD7"/>
    <w:rsid w:val="008029C0"/>
    <w:rsid w:val="00802D1F"/>
    <w:rsid w:val="00804A78"/>
    <w:rsid w:val="00804E78"/>
    <w:rsid w:val="0080504A"/>
    <w:rsid w:val="00805142"/>
    <w:rsid w:val="00805D8C"/>
    <w:rsid w:val="00805FCE"/>
    <w:rsid w:val="008072DD"/>
    <w:rsid w:val="00807A8B"/>
    <w:rsid w:val="00811383"/>
    <w:rsid w:val="0081150D"/>
    <w:rsid w:val="00812149"/>
    <w:rsid w:val="0081268E"/>
    <w:rsid w:val="008129EA"/>
    <w:rsid w:val="00812CAC"/>
    <w:rsid w:val="00813FDE"/>
    <w:rsid w:val="008143C4"/>
    <w:rsid w:val="0081513C"/>
    <w:rsid w:val="008157B2"/>
    <w:rsid w:val="0081580D"/>
    <w:rsid w:val="00816361"/>
    <w:rsid w:val="008166EF"/>
    <w:rsid w:val="00816FEF"/>
    <w:rsid w:val="00817EC5"/>
    <w:rsid w:val="008207AD"/>
    <w:rsid w:val="00820A76"/>
    <w:rsid w:val="00820A8C"/>
    <w:rsid w:val="008215FB"/>
    <w:rsid w:val="00821D0D"/>
    <w:rsid w:val="008220CC"/>
    <w:rsid w:val="0082253E"/>
    <w:rsid w:val="00823013"/>
    <w:rsid w:val="00823174"/>
    <w:rsid w:val="008231B9"/>
    <w:rsid w:val="00823596"/>
    <w:rsid w:val="0082396E"/>
    <w:rsid w:val="008244DD"/>
    <w:rsid w:val="0082571C"/>
    <w:rsid w:val="00825751"/>
    <w:rsid w:val="008257CF"/>
    <w:rsid w:val="00826416"/>
    <w:rsid w:val="008264EB"/>
    <w:rsid w:val="008268CE"/>
    <w:rsid w:val="00826A09"/>
    <w:rsid w:val="00826BD6"/>
    <w:rsid w:val="00827C23"/>
    <w:rsid w:val="0083050F"/>
    <w:rsid w:val="00830BAD"/>
    <w:rsid w:val="008312B3"/>
    <w:rsid w:val="00831356"/>
    <w:rsid w:val="00831B36"/>
    <w:rsid w:val="00832328"/>
    <w:rsid w:val="008325F4"/>
    <w:rsid w:val="00833B05"/>
    <w:rsid w:val="00834F06"/>
    <w:rsid w:val="00835B9C"/>
    <w:rsid w:val="00836083"/>
    <w:rsid w:val="008362B4"/>
    <w:rsid w:val="00837555"/>
    <w:rsid w:val="00837D0A"/>
    <w:rsid w:val="00837FC7"/>
    <w:rsid w:val="00840288"/>
    <w:rsid w:val="00840472"/>
    <w:rsid w:val="00840CA2"/>
    <w:rsid w:val="008411E4"/>
    <w:rsid w:val="00841CCD"/>
    <w:rsid w:val="00842105"/>
    <w:rsid w:val="008422D4"/>
    <w:rsid w:val="00843273"/>
    <w:rsid w:val="0084374F"/>
    <w:rsid w:val="00844A22"/>
    <w:rsid w:val="008467A0"/>
    <w:rsid w:val="00846DB1"/>
    <w:rsid w:val="008473A7"/>
    <w:rsid w:val="00847703"/>
    <w:rsid w:val="00847DF5"/>
    <w:rsid w:val="008509DC"/>
    <w:rsid w:val="0085108E"/>
    <w:rsid w:val="0085213E"/>
    <w:rsid w:val="00852C11"/>
    <w:rsid w:val="00852E52"/>
    <w:rsid w:val="0085309D"/>
    <w:rsid w:val="00854F48"/>
    <w:rsid w:val="00854F9B"/>
    <w:rsid w:val="008562EB"/>
    <w:rsid w:val="00856897"/>
    <w:rsid w:val="00856DC8"/>
    <w:rsid w:val="00856E9A"/>
    <w:rsid w:val="00856EFA"/>
    <w:rsid w:val="00856FF9"/>
    <w:rsid w:val="00857C38"/>
    <w:rsid w:val="0086075D"/>
    <w:rsid w:val="00861A0D"/>
    <w:rsid w:val="00861A89"/>
    <w:rsid w:val="00861BCE"/>
    <w:rsid w:val="00861C46"/>
    <w:rsid w:val="008624B0"/>
    <w:rsid w:val="00862502"/>
    <w:rsid w:val="00862AEA"/>
    <w:rsid w:val="00862CC1"/>
    <w:rsid w:val="00863207"/>
    <w:rsid w:val="00863E1D"/>
    <w:rsid w:val="008642A7"/>
    <w:rsid w:val="008645DC"/>
    <w:rsid w:val="0086563B"/>
    <w:rsid w:val="008657FC"/>
    <w:rsid w:val="008660D4"/>
    <w:rsid w:val="0086668D"/>
    <w:rsid w:val="0086742C"/>
    <w:rsid w:val="008678BB"/>
    <w:rsid w:val="00870556"/>
    <w:rsid w:val="00871151"/>
    <w:rsid w:val="0087199F"/>
    <w:rsid w:val="00871D99"/>
    <w:rsid w:val="00871FA9"/>
    <w:rsid w:val="008726E9"/>
    <w:rsid w:val="008728E9"/>
    <w:rsid w:val="00872E5A"/>
    <w:rsid w:val="00872F2F"/>
    <w:rsid w:val="008731F5"/>
    <w:rsid w:val="0087325E"/>
    <w:rsid w:val="008736A7"/>
    <w:rsid w:val="00873E00"/>
    <w:rsid w:val="008746A4"/>
    <w:rsid w:val="00874B3E"/>
    <w:rsid w:val="0087547A"/>
    <w:rsid w:val="008770FA"/>
    <w:rsid w:val="00877267"/>
    <w:rsid w:val="00877463"/>
    <w:rsid w:val="008826E4"/>
    <w:rsid w:val="00882874"/>
    <w:rsid w:val="00882CF1"/>
    <w:rsid w:val="00882D3C"/>
    <w:rsid w:val="00882E3C"/>
    <w:rsid w:val="0088308A"/>
    <w:rsid w:val="008833CE"/>
    <w:rsid w:val="00883787"/>
    <w:rsid w:val="0088402E"/>
    <w:rsid w:val="00884BF8"/>
    <w:rsid w:val="00884F26"/>
    <w:rsid w:val="0088556B"/>
    <w:rsid w:val="008855E4"/>
    <w:rsid w:val="00885C31"/>
    <w:rsid w:val="00886357"/>
    <w:rsid w:val="00886CD2"/>
    <w:rsid w:val="00886FC1"/>
    <w:rsid w:val="008878F9"/>
    <w:rsid w:val="00891A44"/>
    <w:rsid w:val="00891E6F"/>
    <w:rsid w:val="0089275D"/>
    <w:rsid w:val="00892A36"/>
    <w:rsid w:val="00892B1D"/>
    <w:rsid w:val="00892B75"/>
    <w:rsid w:val="0089319D"/>
    <w:rsid w:val="00893239"/>
    <w:rsid w:val="008932FD"/>
    <w:rsid w:val="00893511"/>
    <w:rsid w:val="008938FE"/>
    <w:rsid w:val="0089425C"/>
    <w:rsid w:val="00894314"/>
    <w:rsid w:val="00894489"/>
    <w:rsid w:val="00894CD6"/>
    <w:rsid w:val="00894EBA"/>
    <w:rsid w:val="008963A5"/>
    <w:rsid w:val="00896670"/>
    <w:rsid w:val="008968BB"/>
    <w:rsid w:val="00896D5D"/>
    <w:rsid w:val="0089726C"/>
    <w:rsid w:val="00897377"/>
    <w:rsid w:val="00897B10"/>
    <w:rsid w:val="00897C7A"/>
    <w:rsid w:val="00897FF8"/>
    <w:rsid w:val="008A0EFC"/>
    <w:rsid w:val="008A2777"/>
    <w:rsid w:val="008A29FA"/>
    <w:rsid w:val="008A2BF4"/>
    <w:rsid w:val="008A3158"/>
    <w:rsid w:val="008A3363"/>
    <w:rsid w:val="008A3371"/>
    <w:rsid w:val="008A3C3E"/>
    <w:rsid w:val="008A3E27"/>
    <w:rsid w:val="008A439A"/>
    <w:rsid w:val="008A4C0F"/>
    <w:rsid w:val="008A5102"/>
    <w:rsid w:val="008A61FF"/>
    <w:rsid w:val="008A76BC"/>
    <w:rsid w:val="008A79DE"/>
    <w:rsid w:val="008B059B"/>
    <w:rsid w:val="008B1757"/>
    <w:rsid w:val="008B1BAE"/>
    <w:rsid w:val="008B1C33"/>
    <w:rsid w:val="008B25C7"/>
    <w:rsid w:val="008B4B6F"/>
    <w:rsid w:val="008B5F2D"/>
    <w:rsid w:val="008B7885"/>
    <w:rsid w:val="008B7992"/>
    <w:rsid w:val="008B7D7E"/>
    <w:rsid w:val="008C0182"/>
    <w:rsid w:val="008C0FEE"/>
    <w:rsid w:val="008C2830"/>
    <w:rsid w:val="008C2934"/>
    <w:rsid w:val="008C32C9"/>
    <w:rsid w:val="008C356F"/>
    <w:rsid w:val="008C4627"/>
    <w:rsid w:val="008C4868"/>
    <w:rsid w:val="008C4D81"/>
    <w:rsid w:val="008C5610"/>
    <w:rsid w:val="008C5739"/>
    <w:rsid w:val="008C583E"/>
    <w:rsid w:val="008C6117"/>
    <w:rsid w:val="008C7282"/>
    <w:rsid w:val="008C7C9F"/>
    <w:rsid w:val="008C7ECB"/>
    <w:rsid w:val="008D0270"/>
    <w:rsid w:val="008D1492"/>
    <w:rsid w:val="008D16E5"/>
    <w:rsid w:val="008D25CB"/>
    <w:rsid w:val="008D2920"/>
    <w:rsid w:val="008D3908"/>
    <w:rsid w:val="008D3B86"/>
    <w:rsid w:val="008D43FD"/>
    <w:rsid w:val="008D4606"/>
    <w:rsid w:val="008D46A4"/>
    <w:rsid w:val="008D46C2"/>
    <w:rsid w:val="008D4755"/>
    <w:rsid w:val="008D4C3D"/>
    <w:rsid w:val="008D51B7"/>
    <w:rsid w:val="008D54A7"/>
    <w:rsid w:val="008D5C8B"/>
    <w:rsid w:val="008D6345"/>
    <w:rsid w:val="008D67E8"/>
    <w:rsid w:val="008D6E79"/>
    <w:rsid w:val="008D73CD"/>
    <w:rsid w:val="008D743C"/>
    <w:rsid w:val="008D77A0"/>
    <w:rsid w:val="008D7871"/>
    <w:rsid w:val="008E0079"/>
    <w:rsid w:val="008E0D3C"/>
    <w:rsid w:val="008E1104"/>
    <w:rsid w:val="008E1B9E"/>
    <w:rsid w:val="008E1C44"/>
    <w:rsid w:val="008E1CE7"/>
    <w:rsid w:val="008E20D8"/>
    <w:rsid w:val="008E26EE"/>
    <w:rsid w:val="008E2BE4"/>
    <w:rsid w:val="008E3AA6"/>
    <w:rsid w:val="008E3FDE"/>
    <w:rsid w:val="008E447D"/>
    <w:rsid w:val="008E50F9"/>
    <w:rsid w:val="008E55AB"/>
    <w:rsid w:val="008E6E8A"/>
    <w:rsid w:val="008E71A6"/>
    <w:rsid w:val="008E7237"/>
    <w:rsid w:val="008E72EC"/>
    <w:rsid w:val="008F01EB"/>
    <w:rsid w:val="008F0B7F"/>
    <w:rsid w:val="008F120A"/>
    <w:rsid w:val="008F13BA"/>
    <w:rsid w:val="008F27E0"/>
    <w:rsid w:val="008F2EBD"/>
    <w:rsid w:val="008F321A"/>
    <w:rsid w:val="008F3FFA"/>
    <w:rsid w:val="008F48EB"/>
    <w:rsid w:val="008F4F0B"/>
    <w:rsid w:val="008F5798"/>
    <w:rsid w:val="008F60C2"/>
    <w:rsid w:val="008F6A7D"/>
    <w:rsid w:val="008F7326"/>
    <w:rsid w:val="00900679"/>
    <w:rsid w:val="0090081D"/>
    <w:rsid w:val="00900CE9"/>
    <w:rsid w:val="0090188E"/>
    <w:rsid w:val="00902369"/>
    <w:rsid w:val="00903712"/>
    <w:rsid w:val="0090448C"/>
    <w:rsid w:val="009045C7"/>
    <w:rsid w:val="009046C4"/>
    <w:rsid w:val="00905ABB"/>
    <w:rsid w:val="00905F80"/>
    <w:rsid w:val="009062A5"/>
    <w:rsid w:val="0090711F"/>
    <w:rsid w:val="009071A8"/>
    <w:rsid w:val="00907699"/>
    <w:rsid w:val="00910063"/>
    <w:rsid w:val="00910461"/>
    <w:rsid w:val="009105C9"/>
    <w:rsid w:val="00910BDE"/>
    <w:rsid w:val="00910EF5"/>
    <w:rsid w:val="00910FA7"/>
    <w:rsid w:val="00911272"/>
    <w:rsid w:val="00911339"/>
    <w:rsid w:val="009120A3"/>
    <w:rsid w:val="009135D6"/>
    <w:rsid w:val="00913684"/>
    <w:rsid w:val="009137EF"/>
    <w:rsid w:val="00913821"/>
    <w:rsid w:val="00914270"/>
    <w:rsid w:val="00914C77"/>
    <w:rsid w:val="00914D98"/>
    <w:rsid w:val="0091549B"/>
    <w:rsid w:val="00917B0C"/>
    <w:rsid w:val="009201C9"/>
    <w:rsid w:val="00920501"/>
    <w:rsid w:val="00921038"/>
    <w:rsid w:val="00921ACB"/>
    <w:rsid w:val="0092369B"/>
    <w:rsid w:val="00923972"/>
    <w:rsid w:val="00923DCC"/>
    <w:rsid w:val="0092412B"/>
    <w:rsid w:val="0092497B"/>
    <w:rsid w:val="00924CA3"/>
    <w:rsid w:val="00926102"/>
    <w:rsid w:val="0092693C"/>
    <w:rsid w:val="00927B7B"/>
    <w:rsid w:val="00927E31"/>
    <w:rsid w:val="00932312"/>
    <w:rsid w:val="00932673"/>
    <w:rsid w:val="0093312E"/>
    <w:rsid w:val="009331EF"/>
    <w:rsid w:val="00933AEF"/>
    <w:rsid w:val="0093448C"/>
    <w:rsid w:val="00934988"/>
    <w:rsid w:val="00935F76"/>
    <w:rsid w:val="009369A5"/>
    <w:rsid w:val="00936D53"/>
    <w:rsid w:val="00937089"/>
    <w:rsid w:val="009377D0"/>
    <w:rsid w:val="009400DB"/>
    <w:rsid w:val="00940267"/>
    <w:rsid w:val="00940D53"/>
    <w:rsid w:val="00941004"/>
    <w:rsid w:val="009412B4"/>
    <w:rsid w:val="0094305C"/>
    <w:rsid w:val="009433FE"/>
    <w:rsid w:val="009435FF"/>
    <w:rsid w:val="00943B89"/>
    <w:rsid w:val="009444D3"/>
    <w:rsid w:val="009446FD"/>
    <w:rsid w:val="00944F8A"/>
    <w:rsid w:val="009451CF"/>
    <w:rsid w:val="00945DF5"/>
    <w:rsid w:val="00945ECC"/>
    <w:rsid w:val="00946597"/>
    <w:rsid w:val="00950731"/>
    <w:rsid w:val="009510A2"/>
    <w:rsid w:val="009519F6"/>
    <w:rsid w:val="00953257"/>
    <w:rsid w:val="009535D6"/>
    <w:rsid w:val="00953A1A"/>
    <w:rsid w:val="0095474C"/>
    <w:rsid w:val="00954A24"/>
    <w:rsid w:val="00954AAF"/>
    <w:rsid w:val="0095524C"/>
    <w:rsid w:val="00955397"/>
    <w:rsid w:val="00955819"/>
    <w:rsid w:val="00955B75"/>
    <w:rsid w:val="0095724F"/>
    <w:rsid w:val="009577DF"/>
    <w:rsid w:val="00957D92"/>
    <w:rsid w:val="00957DA6"/>
    <w:rsid w:val="0096166D"/>
    <w:rsid w:val="0096261E"/>
    <w:rsid w:val="0096267B"/>
    <w:rsid w:val="00962A1D"/>
    <w:rsid w:val="00962CB9"/>
    <w:rsid w:val="00963D6B"/>
    <w:rsid w:val="00964312"/>
    <w:rsid w:val="00965420"/>
    <w:rsid w:val="00965B8A"/>
    <w:rsid w:val="0096660A"/>
    <w:rsid w:val="0097006B"/>
    <w:rsid w:val="0097071F"/>
    <w:rsid w:val="009713AB"/>
    <w:rsid w:val="00971560"/>
    <w:rsid w:val="00971599"/>
    <w:rsid w:val="009717AC"/>
    <w:rsid w:val="00971AEF"/>
    <w:rsid w:val="009727B7"/>
    <w:rsid w:val="00973EA5"/>
    <w:rsid w:val="00974003"/>
    <w:rsid w:val="0097513A"/>
    <w:rsid w:val="009751C1"/>
    <w:rsid w:val="00975447"/>
    <w:rsid w:val="0097641B"/>
    <w:rsid w:val="0097656E"/>
    <w:rsid w:val="00976999"/>
    <w:rsid w:val="009801DE"/>
    <w:rsid w:val="00980F6A"/>
    <w:rsid w:val="009811F1"/>
    <w:rsid w:val="009815FF"/>
    <w:rsid w:val="0098313C"/>
    <w:rsid w:val="00983BC6"/>
    <w:rsid w:val="00983E57"/>
    <w:rsid w:val="00985499"/>
    <w:rsid w:val="00985DE2"/>
    <w:rsid w:val="00985FBD"/>
    <w:rsid w:val="0098675D"/>
    <w:rsid w:val="00987BA4"/>
    <w:rsid w:val="00987C3C"/>
    <w:rsid w:val="00990E27"/>
    <w:rsid w:val="00992171"/>
    <w:rsid w:val="009926E0"/>
    <w:rsid w:val="009931D6"/>
    <w:rsid w:val="0099370B"/>
    <w:rsid w:val="0099451E"/>
    <w:rsid w:val="00995749"/>
    <w:rsid w:val="009961E4"/>
    <w:rsid w:val="00996918"/>
    <w:rsid w:val="00996B1A"/>
    <w:rsid w:val="009A0043"/>
    <w:rsid w:val="009A0860"/>
    <w:rsid w:val="009A18F6"/>
    <w:rsid w:val="009A1929"/>
    <w:rsid w:val="009A1994"/>
    <w:rsid w:val="009A2063"/>
    <w:rsid w:val="009A2418"/>
    <w:rsid w:val="009A2792"/>
    <w:rsid w:val="009A2A7A"/>
    <w:rsid w:val="009A2DCC"/>
    <w:rsid w:val="009A4EBE"/>
    <w:rsid w:val="009A594E"/>
    <w:rsid w:val="009A5ABC"/>
    <w:rsid w:val="009A6A2B"/>
    <w:rsid w:val="009A7C89"/>
    <w:rsid w:val="009A7F10"/>
    <w:rsid w:val="009A7F8B"/>
    <w:rsid w:val="009B06C2"/>
    <w:rsid w:val="009B095A"/>
    <w:rsid w:val="009B156A"/>
    <w:rsid w:val="009B16A0"/>
    <w:rsid w:val="009B1935"/>
    <w:rsid w:val="009B20BB"/>
    <w:rsid w:val="009B21F1"/>
    <w:rsid w:val="009B3E26"/>
    <w:rsid w:val="009B41CB"/>
    <w:rsid w:val="009B4CE0"/>
    <w:rsid w:val="009B5C54"/>
    <w:rsid w:val="009B5CA1"/>
    <w:rsid w:val="009B6384"/>
    <w:rsid w:val="009B66E0"/>
    <w:rsid w:val="009B6A1D"/>
    <w:rsid w:val="009B735F"/>
    <w:rsid w:val="009B7C7E"/>
    <w:rsid w:val="009C0479"/>
    <w:rsid w:val="009C0FDA"/>
    <w:rsid w:val="009C1071"/>
    <w:rsid w:val="009C1271"/>
    <w:rsid w:val="009C1CDC"/>
    <w:rsid w:val="009C1D40"/>
    <w:rsid w:val="009C1D71"/>
    <w:rsid w:val="009C3706"/>
    <w:rsid w:val="009C3A3A"/>
    <w:rsid w:val="009C458F"/>
    <w:rsid w:val="009C4C5A"/>
    <w:rsid w:val="009C60DA"/>
    <w:rsid w:val="009C6BB8"/>
    <w:rsid w:val="009C6CEA"/>
    <w:rsid w:val="009C6FA4"/>
    <w:rsid w:val="009C75D5"/>
    <w:rsid w:val="009C7603"/>
    <w:rsid w:val="009C7B85"/>
    <w:rsid w:val="009C7DC0"/>
    <w:rsid w:val="009C7E90"/>
    <w:rsid w:val="009C7F0B"/>
    <w:rsid w:val="009D0177"/>
    <w:rsid w:val="009D0254"/>
    <w:rsid w:val="009D0D30"/>
    <w:rsid w:val="009D0F82"/>
    <w:rsid w:val="009D1199"/>
    <w:rsid w:val="009D1A64"/>
    <w:rsid w:val="009D1ED4"/>
    <w:rsid w:val="009D302A"/>
    <w:rsid w:val="009D3871"/>
    <w:rsid w:val="009D4397"/>
    <w:rsid w:val="009D5B91"/>
    <w:rsid w:val="009D63A5"/>
    <w:rsid w:val="009D6928"/>
    <w:rsid w:val="009D7795"/>
    <w:rsid w:val="009D792E"/>
    <w:rsid w:val="009D7EEF"/>
    <w:rsid w:val="009E0042"/>
    <w:rsid w:val="009E02CB"/>
    <w:rsid w:val="009E0A88"/>
    <w:rsid w:val="009E0B05"/>
    <w:rsid w:val="009E0DFE"/>
    <w:rsid w:val="009E1576"/>
    <w:rsid w:val="009E23FA"/>
    <w:rsid w:val="009E31F6"/>
    <w:rsid w:val="009E3519"/>
    <w:rsid w:val="009E3B26"/>
    <w:rsid w:val="009E4C07"/>
    <w:rsid w:val="009E4EDE"/>
    <w:rsid w:val="009E6DD1"/>
    <w:rsid w:val="009E7218"/>
    <w:rsid w:val="009E777F"/>
    <w:rsid w:val="009F15DA"/>
    <w:rsid w:val="009F1973"/>
    <w:rsid w:val="009F1BFC"/>
    <w:rsid w:val="009F1DD2"/>
    <w:rsid w:val="009F2074"/>
    <w:rsid w:val="009F243B"/>
    <w:rsid w:val="009F3091"/>
    <w:rsid w:val="009F43EC"/>
    <w:rsid w:val="009F5FC8"/>
    <w:rsid w:val="009F6120"/>
    <w:rsid w:val="009F69F3"/>
    <w:rsid w:val="009F7460"/>
    <w:rsid w:val="009F7534"/>
    <w:rsid w:val="009F7647"/>
    <w:rsid w:val="009F7D70"/>
    <w:rsid w:val="00A00D76"/>
    <w:rsid w:val="00A00FE9"/>
    <w:rsid w:val="00A01184"/>
    <w:rsid w:val="00A01449"/>
    <w:rsid w:val="00A0160E"/>
    <w:rsid w:val="00A03108"/>
    <w:rsid w:val="00A037C2"/>
    <w:rsid w:val="00A03D43"/>
    <w:rsid w:val="00A04290"/>
    <w:rsid w:val="00A042D3"/>
    <w:rsid w:val="00A04380"/>
    <w:rsid w:val="00A04786"/>
    <w:rsid w:val="00A0544D"/>
    <w:rsid w:val="00A05472"/>
    <w:rsid w:val="00A05C32"/>
    <w:rsid w:val="00A0653F"/>
    <w:rsid w:val="00A06B64"/>
    <w:rsid w:val="00A070DA"/>
    <w:rsid w:val="00A071E4"/>
    <w:rsid w:val="00A077AF"/>
    <w:rsid w:val="00A077F4"/>
    <w:rsid w:val="00A1017E"/>
    <w:rsid w:val="00A109E8"/>
    <w:rsid w:val="00A11AEF"/>
    <w:rsid w:val="00A11BED"/>
    <w:rsid w:val="00A11CD0"/>
    <w:rsid w:val="00A12664"/>
    <w:rsid w:val="00A12F68"/>
    <w:rsid w:val="00A133B4"/>
    <w:rsid w:val="00A134B1"/>
    <w:rsid w:val="00A13948"/>
    <w:rsid w:val="00A13E8A"/>
    <w:rsid w:val="00A14000"/>
    <w:rsid w:val="00A1555B"/>
    <w:rsid w:val="00A155C5"/>
    <w:rsid w:val="00A16AD8"/>
    <w:rsid w:val="00A175E6"/>
    <w:rsid w:val="00A201EE"/>
    <w:rsid w:val="00A2021E"/>
    <w:rsid w:val="00A208DB"/>
    <w:rsid w:val="00A21C95"/>
    <w:rsid w:val="00A21CF3"/>
    <w:rsid w:val="00A22FC8"/>
    <w:rsid w:val="00A24813"/>
    <w:rsid w:val="00A26E66"/>
    <w:rsid w:val="00A27AEC"/>
    <w:rsid w:val="00A27F06"/>
    <w:rsid w:val="00A31DFB"/>
    <w:rsid w:val="00A3203D"/>
    <w:rsid w:val="00A320DB"/>
    <w:rsid w:val="00A32C1D"/>
    <w:rsid w:val="00A35D16"/>
    <w:rsid w:val="00A36935"/>
    <w:rsid w:val="00A373E4"/>
    <w:rsid w:val="00A378DB"/>
    <w:rsid w:val="00A379B7"/>
    <w:rsid w:val="00A37BCD"/>
    <w:rsid w:val="00A41336"/>
    <w:rsid w:val="00A41689"/>
    <w:rsid w:val="00A41C7F"/>
    <w:rsid w:val="00A42592"/>
    <w:rsid w:val="00A42AF2"/>
    <w:rsid w:val="00A43332"/>
    <w:rsid w:val="00A435D7"/>
    <w:rsid w:val="00A43ABA"/>
    <w:rsid w:val="00A43AE2"/>
    <w:rsid w:val="00A43C59"/>
    <w:rsid w:val="00A443EA"/>
    <w:rsid w:val="00A45027"/>
    <w:rsid w:val="00A45DED"/>
    <w:rsid w:val="00A45EBD"/>
    <w:rsid w:val="00A46DE4"/>
    <w:rsid w:val="00A472CD"/>
    <w:rsid w:val="00A47C6A"/>
    <w:rsid w:val="00A47F6B"/>
    <w:rsid w:val="00A47F72"/>
    <w:rsid w:val="00A50C14"/>
    <w:rsid w:val="00A50ECD"/>
    <w:rsid w:val="00A5103A"/>
    <w:rsid w:val="00A518F3"/>
    <w:rsid w:val="00A51FEE"/>
    <w:rsid w:val="00A51FFA"/>
    <w:rsid w:val="00A52729"/>
    <w:rsid w:val="00A53675"/>
    <w:rsid w:val="00A53AF3"/>
    <w:rsid w:val="00A53E16"/>
    <w:rsid w:val="00A53E8B"/>
    <w:rsid w:val="00A546EE"/>
    <w:rsid w:val="00A549E9"/>
    <w:rsid w:val="00A54E1E"/>
    <w:rsid w:val="00A5521D"/>
    <w:rsid w:val="00A55883"/>
    <w:rsid w:val="00A55A29"/>
    <w:rsid w:val="00A55C16"/>
    <w:rsid w:val="00A55C98"/>
    <w:rsid w:val="00A55E92"/>
    <w:rsid w:val="00A55F57"/>
    <w:rsid w:val="00A563B0"/>
    <w:rsid w:val="00A564D7"/>
    <w:rsid w:val="00A56B6A"/>
    <w:rsid w:val="00A57671"/>
    <w:rsid w:val="00A578DC"/>
    <w:rsid w:val="00A60395"/>
    <w:rsid w:val="00A60405"/>
    <w:rsid w:val="00A609FF"/>
    <w:rsid w:val="00A60B07"/>
    <w:rsid w:val="00A60B98"/>
    <w:rsid w:val="00A6139E"/>
    <w:rsid w:val="00A61CB9"/>
    <w:rsid w:val="00A620B6"/>
    <w:rsid w:val="00A621EC"/>
    <w:rsid w:val="00A6261F"/>
    <w:rsid w:val="00A62826"/>
    <w:rsid w:val="00A62951"/>
    <w:rsid w:val="00A62FAA"/>
    <w:rsid w:val="00A6324F"/>
    <w:rsid w:val="00A640E2"/>
    <w:rsid w:val="00A64C06"/>
    <w:rsid w:val="00A64D65"/>
    <w:rsid w:val="00A660C9"/>
    <w:rsid w:val="00A6725B"/>
    <w:rsid w:val="00A700B1"/>
    <w:rsid w:val="00A702C0"/>
    <w:rsid w:val="00A70605"/>
    <w:rsid w:val="00A70713"/>
    <w:rsid w:val="00A71594"/>
    <w:rsid w:val="00A73134"/>
    <w:rsid w:val="00A7365A"/>
    <w:rsid w:val="00A73CD3"/>
    <w:rsid w:val="00A73F9F"/>
    <w:rsid w:val="00A7450D"/>
    <w:rsid w:val="00A747CB"/>
    <w:rsid w:val="00A76001"/>
    <w:rsid w:val="00A7612C"/>
    <w:rsid w:val="00A7657E"/>
    <w:rsid w:val="00A76D85"/>
    <w:rsid w:val="00A777B2"/>
    <w:rsid w:val="00A7790C"/>
    <w:rsid w:val="00A77FAA"/>
    <w:rsid w:val="00A80A7E"/>
    <w:rsid w:val="00A811F6"/>
    <w:rsid w:val="00A817D0"/>
    <w:rsid w:val="00A81873"/>
    <w:rsid w:val="00A81F82"/>
    <w:rsid w:val="00A825D4"/>
    <w:rsid w:val="00A828F6"/>
    <w:rsid w:val="00A8293A"/>
    <w:rsid w:val="00A82B73"/>
    <w:rsid w:val="00A83F42"/>
    <w:rsid w:val="00A85886"/>
    <w:rsid w:val="00A861DE"/>
    <w:rsid w:val="00A86E8B"/>
    <w:rsid w:val="00A87164"/>
    <w:rsid w:val="00A8784A"/>
    <w:rsid w:val="00A8785A"/>
    <w:rsid w:val="00A87FCD"/>
    <w:rsid w:val="00A90905"/>
    <w:rsid w:val="00A90B24"/>
    <w:rsid w:val="00A91119"/>
    <w:rsid w:val="00A91356"/>
    <w:rsid w:val="00A91BDA"/>
    <w:rsid w:val="00A93072"/>
    <w:rsid w:val="00A93887"/>
    <w:rsid w:val="00A938BD"/>
    <w:rsid w:val="00A93953"/>
    <w:rsid w:val="00A93F50"/>
    <w:rsid w:val="00A951E5"/>
    <w:rsid w:val="00A959D8"/>
    <w:rsid w:val="00A95A66"/>
    <w:rsid w:val="00A96301"/>
    <w:rsid w:val="00A9702E"/>
    <w:rsid w:val="00A97CC1"/>
    <w:rsid w:val="00A97F95"/>
    <w:rsid w:val="00AA0615"/>
    <w:rsid w:val="00AA0DCC"/>
    <w:rsid w:val="00AA1090"/>
    <w:rsid w:val="00AA113D"/>
    <w:rsid w:val="00AA125F"/>
    <w:rsid w:val="00AA1FBC"/>
    <w:rsid w:val="00AA21F3"/>
    <w:rsid w:val="00AA39CE"/>
    <w:rsid w:val="00AA4BDE"/>
    <w:rsid w:val="00AA5712"/>
    <w:rsid w:val="00AA65BB"/>
    <w:rsid w:val="00AA6BD5"/>
    <w:rsid w:val="00AA6BD8"/>
    <w:rsid w:val="00AA6C7D"/>
    <w:rsid w:val="00AA70DE"/>
    <w:rsid w:val="00AA7383"/>
    <w:rsid w:val="00AA7FD6"/>
    <w:rsid w:val="00AB0208"/>
    <w:rsid w:val="00AB036A"/>
    <w:rsid w:val="00AB042A"/>
    <w:rsid w:val="00AB07C4"/>
    <w:rsid w:val="00AB10EF"/>
    <w:rsid w:val="00AB11AD"/>
    <w:rsid w:val="00AB19EF"/>
    <w:rsid w:val="00AB2495"/>
    <w:rsid w:val="00AB2D34"/>
    <w:rsid w:val="00AB3430"/>
    <w:rsid w:val="00AB37B9"/>
    <w:rsid w:val="00AB3BAE"/>
    <w:rsid w:val="00AB3ED8"/>
    <w:rsid w:val="00AB4AD1"/>
    <w:rsid w:val="00AB4FBE"/>
    <w:rsid w:val="00AB5782"/>
    <w:rsid w:val="00AB5E07"/>
    <w:rsid w:val="00AB780C"/>
    <w:rsid w:val="00AB78B1"/>
    <w:rsid w:val="00AB79B9"/>
    <w:rsid w:val="00AB7CFA"/>
    <w:rsid w:val="00AC0619"/>
    <w:rsid w:val="00AC07FC"/>
    <w:rsid w:val="00AC1330"/>
    <w:rsid w:val="00AC26F9"/>
    <w:rsid w:val="00AC2739"/>
    <w:rsid w:val="00AC2C1F"/>
    <w:rsid w:val="00AC35C2"/>
    <w:rsid w:val="00AC3E2B"/>
    <w:rsid w:val="00AC3F70"/>
    <w:rsid w:val="00AC41EC"/>
    <w:rsid w:val="00AC49A1"/>
    <w:rsid w:val="00AC4B5F"/>
    <w:rsid w:val="00AC4D34"/>
    <w:rsid w:val="00AC4ED9"/>
    <w:rsid w:val="00AC5068"/>
    <w:rsid w:val="00AC5B42"/>
    <w:rsid w:val="00AC5B48"/>
    <w:rsid w:val="00AC74AD"/>
    <w:rsid w:val="00AD0306"/>
    <w:rsid w:val="00AD13AF"/>
    <w:rsid w:val="00AD1450"/>
    <w:rsid w:val="00AD15E8"/>
    <w:rsid w:val="00AD266B"/>
    <w:rsid w:val="00AD2F67"/>
    <w:rsid w:val="00AD356D"/>
    <w:rsid w:val="00AD3E3C"/>
    <w:rsid w:val="00AD4428"/>
    <w:rsid w:val="00AD4D03"/>
    <w:rsid w:val="00AD4DAF"/>
    <w:rsid w:val="00AD62F4"/>
    <w:rsid w:val="00AD64A2"/>
    <w:rsid w:val="00AD6502"/>
    <w:rsid w:val="00AD6942"/>
    <w:rsid w:val="00AD75A0"/>
    <w:rsid w:val="00AD7C7D"/>
    <w:rsid w:val="00AE0695"/>
    <w:rsid w:val="00AE19A0"/>
    <w:rsid w:val="00AE1DCC"/>
    <w:rsid w:val="00AE2900"/>
    <w:rsid w:val="00AE390E"/>
    <w:rsid w:val="00AE3E7E"/>
    <w:rsid w:val="00AE6727"/>
    <w:rsid w:val="00AE731B"/>
    <w:rsid w:val="00AE7E53"/>
    <w:rsid w:val="00AF0452"/>
    <w:rsid w:val="00AF0A11"/>
    <w:rsid w:val="00AF1315"/>
    <w:rsid w:val="00AF19BF"/>
    <w:rsid w:val="00AF2870"/>
    <w:rsid w:val="00AF28C5"/>
    <w:rsid w:val="00AF2DC3"/>
    <w:rsid w:val="00AF302E"/>
    <w:rsid w:val="00AF567F"/>
    <w:rsid w:val="00AF5A8C"/>
    <w:rsid w:val="00AF5DA5"/>
    <w:rsid w:val="00AF7592"/>
    <w:rsid w:val="00B02661"/>
    <w:rsid w:val="00B033E5"/>
    <w:rsid w:val="00B03851"/>
    <w:rsid w:val="00B03A25"/>
    <w:rsid w:val="00B03A63"/>
    <w:rsid w:val="00B045D4"/>
    <w:rsid w:val="00B04CE8"/>
    <w:rsid w:val="00B0579D"/>
    <w:rsid w:val="00B07345"/>
    <w:rsid w:val="00B07A23"/>
    <w:rsid w:val="00B11385"/>
    <w:rsid w:val="00B11417"/>
    <w:rsid w:val="00B120D0"/>
    <w:rsid w:val="00B129A4"/>
    <w:rsid w:val="00B12D56"/>
    <w:rsid w:val="00B13063"/>
    <w:rsid w:val="00B130BD"/>
    <w:rsid w:val="00B13771"/>
    <w:rsid w:val="00B14977"/>
    <w:rsid w:val="00B15624"/>
    <w:rsid w:val="00B15636"/>
    <w:rsid w:val="00B15BC9"/>
    <w:rsid w:val="00B201A4"/>
    <w:rsid w:val="00B201D1"/>
    <w:rsid w:val="00B20A1F"/>
    <w:rsid w:val="00B20D09"/>
    <w:rsid w:val="00B210B3"/>
    <w:rsid w:val="00B213A6"/>
    <w:rsid w:val="00B21F5D"/>
    <w:rsid w:val="00B22A6A"/>
    <w:rsid w:val="00B22FEA"/>
    <w:rsid w:val="00B235B0"/>
    <w:rsid w:val="00B24805"/>
    <w:rsid w:val="00B24A3C"/>
    <w:rsid w:val="00B24DF6"/>
    <w:rsid w:val="00B24EA0"/>
    <w:rsid w:val="00B25891"/>
    <w:rsid w:val="00B25BEC"/>
    <w:rsid w:val="00B25F3D"/>
    <w:rsid w:val="00B275E4"/>
    <w:rsid w:val="00B27675"/>
    <w:rsid w:val="00B27A61"/>
    <w:rsid w:val="00B301A6"/>
    <w:rsid w:val="00B30EF8"/>
    <w:rsid w:val="00B31D37"/>
    <w:rsid w:val="00B32F21"/>
    <w:rsid w:val="00B33792"/>
    <w:rsid w:val="00B34FE2"/>
    <w:rsid w:val="00B35166"/>
    <w:rsid w:val="00B35215"/>
    <w:rsid w:val="00B3535A"/>
    <w:rsid w:val="00B35471"/>
    <w:rsid w:val="00B357D8"/>
    <w:rsid w:val="00B358C6"/>
    <w:rsid w:val="00B360F4"/>
    <w:rsid w:val="00B3636B"/>
    <w:rsid w:val="00B36A00"/>
    <w:rsid w:val="00B3792B"/>
    <w:rsid w:val="00B37BFC"/>
    <w:rsid w:val="00B40358"/>
    <w:rsid w:val="00B409DC"/>
    <w:rsid w:val="00B41614"/>
    <w:rsid w:val="00B41E97"/>
    <w:rsid w:val="00B42205"/>
    <w:rsid w:val="00B42851"/>
    <w:rsid w:val="00B42F80"/>
    <w:rsid w:val="00B4317B"/>
    <w:rsid w:val="00B435CB"/>
    <w:rsid w:val="00B43794"/>
    <w:rsid w:val="00B44765"/>
    <w:rsid w:val="00B44D4D"/>
    <w:rsid w:val="00B44F29"/>
    <w:rsid w:val="00B455F0"/>
    <w:rsid w:val="00B465EC"/>
    <w:rsid w:val="00B46AC7"/>
    <w:rsid w:val="00B47350"/>
    <w:rsid w:val="00B5046A"/>
    <w:rsid w:val="00B505C8"/>
    <w:rsid w:val="00B50DB8"/>
    <w:rsid w:val="00B50F60"/>
    <w:rsid w:val="00B51866"/>
    <w:rsid w:val="00B53654"/>
    <w:rsid w:val="00B53905"/>
    <w:rsid w:val="00B541BC"/>
    <w:rsid w:val="00B546DB"/>
    <w:rsid w:val="00B549ED"/>
    <w:rsid w:val="00B54B5B"/>
    <w:rsid w:val="00B55302"/>
    <w:rsid w:val="00B5562E"/>
    <w:rsid w:val="00B55862"/>
    <w:rsid w:val="00B55D65"/>
    <w:rsid w:val="00B56305"/>
    <w:rsid w:val="00B56BF4"/>
    <w:rsid w:val="00B57000"/>
    <w:rsid w:val="00B5720F"/>
    <w:rsid w:val="00B5747E"/>
    <w:rsid w:val="00B57D81"/>
    <w:rsid w:val="00B57EFF"/>
    <w:rsid w:val="00B60939"/>
    <w:rsid w:val="00B60AFD"/>
    <w:rsid w:val="00B60F24"/>
    <w:rsid w:val="00B61CA4"/>
    <w:rsid w:val="00B62715"/>
    <w:rsid w:val="00B62981"/>
    <w:rsid w:val="00B62EFA"/>
    <w:rsid w:val="00B6311D"/>
    <w:rsid w:val="00B63E5E"/>
    <w:rsid w:val="00B63FE2"/>
    <w:rsid w:val="00B64598"/>
    <w:rsid w:val="00B647B0"/>
    <w:rsid w:val="00B65611"/>
    <w:rsid w:val="00B65A70"/>
    <w:rsid w:val="00B66821"/>
    <w:rsid w:val="00B701FC"/>
    <w:rsid w:val="00B70A6E"/>
    <w:rsid w:val="00B70E8E"/>
    <w:rsid w:val="00B71BDE"/>
    <w:rsid w:val="00B71F3E"/>
    <w:rsid w:val="00B72D76"/>
    <w:rsid w:val="00B73F1E"/>
    <w:rsid w:val="00B76C92"/>
    <w:rsid w:val="00B77EB9"/>
    <w:rsid w:val="00B80C5C"/>
    <w:rsid w:val="00B80EFD"/>
    <w:rsid w:val="00B818A4"/>
    <w:rsid w:val="00B81A07"/>
    <w:rsid w:val="00B832F3"/>
    <w:rsid w:val="00B83739"/>
    <w:rsid w:val="00B83E99"/>
    <w:rsid w:val="00B83F28"/>
    <w:rsid w:val="00B84117"/>
    <w:rsid w:val="00B8489F"/>
    <w:rsid w:val="00B858F0"/>
    <w:rsid w:val="00B85AA2"/>
    <w:rsid w:val="00B8649C"/>
    <w:rsid w:val="00B8695D"/>
    <w:rsid w:val="00B86EE2"/>
    <w:rsid w:val="00B8707E"/>
    <w:rsid w:val="00B876E8"/>
    <w:rsid w:val="00B87CC3"/>
    <w:rsid w:val="00B87E79"/>
    <w:rsid w:val="00B87EED"/>
    <w:rsid w:val="00B87F0A"/>
    <w:rsid w:val="00B901A6"/>
    <w:rsid w:val="00B90F07"/>
    <w:rsid w:val="00B910E1"/>
    <w:rsid w:val="00B915C5"/>
    <w:rsid w:val="00B91C9F"/>
    <w:rsid w:val="00B927E3"/>
    <w:rsid w:val="00B92D0B"/>
    <w:rsid w:val="00B933A7"/>
    <w:rsid w:val="00B9383B"/>
    <w:rsid w:val="00B94945"/>
    <w:rsid w:val="00B94A45"/>
    <w:rsid w:val="00B94DD6"/>
    <w:rsid w:val="00B952E6"/>
    <w:rsid w:val="00B96B2E"/>
    <w:rsid w:val="00B97094"/>
    <w:rsid w:val="00BA01C3"/>
    <w:rsid w:val="00BA154D"/>
    <w:rsid w:val="00BA1664"/>
    <w:rsid w:val="00BA1676"/>
    <w:rsid w:val="00BA1C42"/>
    <w:rsid w:val="00BA3030"/>
    <w:rsid w:val="00BA322D"/>
    <w:rsid w:val="00BA57E4"/>
    <w:rsid w:val="00BA5B46"/>
    <w:rsid w:val="00BA63FA"/>
    <w:rsid w:val="00BA7257"/>
    <w:rsid w:val="00BA7D9F"/>
    <w:rsid w:val="00BB00B3"/>
    <w:rsid w:val="00BB0156"/>
    <w:rsid w:val="00BB07B6"/>
    <w:rsid w:val="00BB081E"/>
    <w:rsid w:val="00BB0AA9"/>
    <w:rsid w:val="00BB0BDD"/>
    <w:rsid w:val="00BB1032"/>
    <w:rsid w:val="00BB176C"/>
    <w:rsid w:val="00BB2A73"/>
    <w:rsid w:val="00BB36CA"/>
    <w:rsid w:val="00BB3A45"/>
    <w:rsid w:val="00BB40EA"/>
    <w:rsid w:val="00BB4ACC"/>
    <w:rsid w:val="00BB52B6"/>
    <w:rsid w:val="00BB703E"/>
    <w:rsid w:val="00BB732D"/>
    <w:rsid w:val="00BB7405"/>
    <w:rsid w:val="00BB7A70"/>
    <w:rsid w:val="00BC002D"/>
    <w:rsid w:val="00BC0797"/>
    <w:rsid w:val="00BC0800"/>
    <w:rsid w:val="00BC1564"/>
    <w:rsid w:val="00BC19DE"/>
    <w:rsid w:val="00BC2D9E"/>
    <w:rsid w:val="00BC309F"/>
    <w:rsid w:val="00BC344A"/>
    <w:rsid w:val="00BC3493"/>
    <w:rsid w:val="00BC3631"/>
    <w:rsid w:val="00BC467F"/>
    <w:rsid w:val="00BC591F"/>
    <w:rsid w:val="00BC62E4"/>
    <w:rsid w:val="00BC67AD"/>
    <w:rsid w:val="00BC6C80"/>
    <w:rsid w:val="00BC7D6D"/>
    <w:rsid w:val="00BD2063"/>
    <w:rsid w:val="00BD2108"/>
    <w:rsid w:val="00BD2D56"/>
    <w:rsid w:val="00BD30BC"/>
    <w:rsid w:val="00BD3647"/>
    <w:rsid w:val="00BD409D"/>
    <w:rsid w:val="00BD565C"/>
    <w:rsid w:val="00BD5B4E"/>
    <w:rsid w:val="00BD5C61"/>
    <w:rsid w:val="00BD6794"/>
    <w:rsid w:val="00BD68A3"/>
    <w:rsid w:val="00BD6938"/>
    <w:rsid w:val="00BD6CF3"/>
    <w:rsid w:val="00BD7AB3"/>
    <w:rsid w:val="00BD7F72"/>
    <w:rsid w:val="00BE00C4"/>
    <w:rsid w:val="00BE093B"/>
    <w:rsid w:val="00BE0ECA"/>
    <w:rsid w:val="00BE2180"/>
    <w:rsid w:val="00BE21F2"/>
    <w:rsid w:val="00BE27C5"/>
    <w:rsid w:val="00BE3B24"/>
    <w:rsid w:val="00BE407C"/>
    <w:rsid w:val="00BE4275"/>
    <w:rsid w:val="00BE436E"/>
    <w:rsid w:val="00BE51ED"/>
    <w:rsid w:val="00BE55AE"/>
    <w:rsid w:val="00BE5E1F"/>
    <w:rsid w:val="00BE745E"/>
    <w:rsid w:val="00BE769C"/>
    <w:rsid w:val="00BE79B1"/>
    <w:rsid w:val="00BE7F7F"/>
    <w:rsid w:val="00BF009D"/>
    <w:rsid w:val="00BF00AE"/>
    <w:rsid w:val="00BF06AE"/>
    <w:rsid w:val="00BF0F95"/>
    <w:rsid w:val="00BF1B69"/>
    <w:rsid w:val="00BF2433"/>
    <w:rsid w:val="00BF2E6E"/>
    <w:rsid w:val="00BF3FA1"/>
    <w:rsid w:val="00BF4021"/>
    <w:rsid w:val="00BF55A3"/>
    <w:rsid w:val="00BF61C9"/>
    <w:rsid w:val="00BF61E2"/>
    <w:rsid w:val="00BF6C94"/>
    <w:rsid w:val="00BF6CC5"/>
    <w:rsid w:val="00C00192"/>
    <w:rsid w:val="00C00424"/>
    <w:rsid w:val="00C00BB0"/>
    <w:rsid w:val="00C00C34"/>
    <w:rsid w:val="00C02F37"/>
    <w:rsid w:val="00C032F8"/>
    <w:rsid w:val="00C06815"/>
    <w:rsid w:val="00C0693C"/>
    <w:rsid w:val="00C06B57"/>
    <w:rsid w:val="00C11428"/>
    <w:rsid w:val="00C1179F"/>
    <w:rsid w:val="00C120E4"/>
    <w:rsid w:val="00C126B6"/>
    <w:rsid w:val="00C127B9"/>
    <w:rsid w:val="00C128FA"/>
    <w:rsid w:val="00C12ABC"/>
    <w:rsid w:val="00C12C14"/>
    <w:rsid w:val="00C12D85"/>
    <w:rsid w:val="00C131C5"/>
    <w:rsid w:val="00C13BD2"/>
    <w:rsid w:val="00C13CAD"/>
    <w:rsid w:val="00C14B56"/>
    <w:rsid w:val="00C15234"/>
    <w:rsid w:val="00C15F04"/>
    <w:rsid w:val="00C17038"/>
    <w:rsid w:val="00C1756A"/>
    <w:rsid w:val="00C179B3"/>
    <w:rsid w:val="00C17E3F"/>
    <w:rsid w:val="00C200AA"/>
    <w:rsid w:val="00C201D6"/>
    <w:rsid w:val="00C21943"/>
    <w:rsid w:val="00C223A5"/>
    <w:rsid w:val="00C23406"/>
    <w:rsid w:val="00C237ED"/>
    <w:rsid w:val="00C23C70"/>
    <w:rsid w:val="00C24632"/>
    <w:rsid w:val="00C25418"/>
    <w:rsid w:val="00C25A9D"/>
    <w:rsid w:val="00C25D9C"/>
    <w:rsid w:val="00C27166"/>
    <w:rsid w:val="00C2778B"/>
    <w:rsid w:val="00C30814"/>
    <w:rsid w:val="00C30C63"/>
    <w:rsid w:val="00C31649"/>
    <w:rsid w:val="00C31A35"/>
    <w:rsid w:val="00C31DC1"/>
    <w:rsid w:val="00C32492"/>
    <w:rsid w:val="00C32BAE"/>
    <w:rsid w:val="00C3417C"/>
    <w:rsid w:val="00C3434C"/>
    <w:rsid w:val="00C34481"/>
    <w:rsid w:val="00C34D4A"/>
    <w:rsid w:val="00C35AAF"/>
    <w:rsid w:val="00C361B1"/>
    <w:rsid w:val="00C36539"/>
    <w:rsid w:val="00C36679"/>
    <w:rsid w:val="00C37797"/>
    <w:rsid w:val="00C37967"/>
    <w:rsid w:val="00C37FA8"/>
    <w:rsid w:val="00C40385"/>
    <w:rsid w:val="00C40791"/>
    <w:rsid w:val="00C40DD5"/>
    <w:rsid w:val="00C41768"/>
    <w:rsid w:val="00C4193C"/>
    <w:rsid w:val="00C41DCF"/>
    <w:rsid w:val="00C42209"/>
    <w:rsid w:val="00C43450"/>
    <w:rsid w:val="00C44A0F"/>
    <w:rsid w:val="00C44C1C"/>
    <w:rsid w:val="00C453C5"/>
    <w:rsid w:val="00C45BAD"/>
    <w:rsid w:val="00C465EA"/>
    <w:rsid w:val="00C46A9D"/>
    <w:rsid w:val="00C47365"/>
    <w:rsid w:val="00C475AA"/>
    <w:rsid w:val="00C50110"/>
    <w:rsid w:val="00C50AC7"/>
    <w:rsid w:val="00C527A7"/>
    <w:rsid w:val="00C527C7"/>
    <w:rsid w:val="00C52EFE"/>
    <w:rsid w:val="00C53C98"/>
    <w:rsid w:val="00C54D04"/>
    <w:rsid w:val="00C54FA8"/>
    <w:rsid w:val="00C56FCF"/>
    <w:rsid w:val="00C5752C"/>
    <w:rsid w:val="00C5757C"/>
    <w:rsid w:val="00C57B6C"/>
    <w:rsid w:val="00C6074E"/>
    <w:rsid w:val="00C60F56"/>
    <w:rsid w:val="00C61534"/>
    <w:rsid w:val="00C61A59"/>
    <w:rsid w:val="00C61B48"/>
    <w:rsid w:val="00C61B9C"/>
    <w:rsid w:val="00C628A6"/>
    <w:rsid w:val="00C62BA9"/>
    <w:rsid w:val="00C64344"/>
    <w:rsid w:val="00C65108"/>
    <w:rsid w:val="00C65576"/>
    <w:rsid w:val="00C66165"/>
    <w:rsid w:val="00C66270"/>
    <w:rsid w:val="00C66AC9"/>
    <w:rsid w:val="00C66BBD"/>
    <w:rsid w:val="00C6713C"/>
    <w:rsid w:val="00C6759F"/>
    <w:rsid w:val="00C67C88"/>
    <w:rsid w:val="00C702A9"/>
    <w:rsid w:val="00C7060A"/>
    <w:rsid w:val="00C70843"/>
    <w:rsid w:val="00C70885"/>
    <w:rsid w:val="00C7126C"/>
    <w:rsid w:val="00C713DE"/>
    <w:rsid w:val="00C7151A"/>
    <w:rsid w:val="00C717E3"/>
    <w:rsid w:val="00C71F60"/>
    <w:rsid w:val="00C72241"/>
    <w:rsid w:val="00C7288E"/>
    <w:rsid w:val="00C72ABA"/>
    <w:rsid w:val="00C750C8"/>
    <w:rsid w:val="00C7560F"/>
    <w:rsid w:val="00C7616B"/>
    <w:rsid w:val="00C76E42"/>
    <w:rsid w:val="00C7720F"/>
    <w:rsid w:val="00C77589"/>
    <w:rsid w:val="00C777F9"/>
    <w:rsid w:val="00C779F5"/>
    <w:rsid w:val="00C77FAB"/>
    <w:rsid w:val="00C80A0E"/>
    <w:rsid w:val="00C80DB6"/>
    <w:rsid w:val="00C81C2B"/>
    <w:rsid w:val="00C81D6E"/>
    <w:rsid w:val="00C8213F"/>
    <w:rsid w:val="00C82BA6"/>
    <w:rsid w:val="00C82F43"/>
    <w:rsid w:val="00C8303F"/>
    <w:rsid w:val="00C83319"/>
    <w:rsid w:val="00C83355"/>
    <w:rsid w:val="00C83699"/>
    <w:rsid w:val="00C83E3F"/>
    <w:rsid w:val="00C84EAE"/>
    <w:rsid w:val="00C85154"/>
    <w:rsid w:val="00C85A70"/>
    <w:rsid w:val="00C86AFF"/>
    <w:rsid w:val="00C8713F"/>
    <w:rsid w:val="00C8797A"/>
    <w:rsid w:val="00C87E2A"/>
    <w:rsid w:val="00C87E71"/>
    <w:rsid w:val="00C900B8"/>
    <w:rsid w:val="00C90197"/>
    <w:rsid w:val="00C90C71"/>
    <w:rsid w:val="00C90E9F"/>
    <w:rsid w:val="00C91FD1"/>
    <w:rsid w:val="00C931CF"/>
    <w:rsid w:val="00C938CF"/>
    <w:rsid w:val="00C93B52"/>
    <w:rsid w:val="00C93DCA"/>
    <w:rsid w:val="00C94053"/>
    <w:rsid w:val="00C9472C"/>
    <w:rsid w:val="00C95268"/>
    <w:rsid w:val="00C9539C"/>
    <w:rsid w:val="00C9551A"/>
    <w:rsid w:val="00C95C01"/>
    <w:rsid w:val="00C9624D"/>
    <w:rsid w:val="00C969DA"/>
    <w:rsid w:val="00C97ED4"/>
    <w:rsid w:val="00C97FE0"/>
    <w:rsid w:val="00CA11CD"/>
    <w:rsid w:val="00CA2560"/>
    <w:rsid w:val="00CA2693"/>
    <w:rsid w:val="00CA2C77"/>
    <w:rsid w:val="00CA30AC"/>
    <w:rsid w:val="00CA41DF"/>
    <w:rsid w:val="00CA444F"/>
    <w:rsid w:val="00CA459C"/>
    <w:rsid w:val="00CA4654"/>
    <w:rsid w:val="00CA488E"/>
    <w:rsid w:val="00CA5245"/>
    <w:rsid w:val="00CA6088"/>
    <w:rsid w:val="00CA6744"/>
    <w:rsid w:val="00CA67DB"/>
    <w:rsid w:val="00CA6E4B"/>
    <w:rsid w:val="00CA6F5B"/>
    <w:rsid w:val="00CA71F4"/>
    <w:rsid w:val="00CA771D"/>
    <w:rsid w:val="00CA7B09"/>
    <w:rsid w:val="00CA7C40"/>
    <w:rsid w:val="00CB0652"/>
    <w:rsid w:val="00CB12A5"/>
    <w:rsid w:val="00CB1CAC"/>
    <w:rsid w:val="00CB265E"/>
    <w:rsid w:val="00CB2F2A"/>
    <w:rsid w:val="00CB304D"/>
    <w:rsid w:val="00CB308E"/>
    <w:rsid w:val="00CB40E9"/>
    <w:rsid w:val="00CB48A2"/>
    <w:rsid w:val="00CB5715"/>
    <w:rsid w:val="00CB5B1A"/>
    <w:rsid w:val="00CB6B22"/>
    <w:rsid w:val="00CB6DA4"/>
    <w:rsid w:val="00CB6DD4"/>
    <w:rsid w:val="00CB78B7"/>
    <w:rsid w:val="00CB7F5F"/>
    <w:rsid w:val="00CC01C1"/>
    <w:rsid w:val="00CC0BE7"/>
    <w:rsid w:val="00CC0DEE"/>
    <w:rsid w:val="00CC134A"/>
    <w:rsid w:val="00CC1642"/>
    <w:rsid w:val="00CC1B39"/>
    <w:rsid w:val="00CC1BFA"/>
    <w:rsid w:val="00CC2B84"/>
    <w:rsid w:val="00CC2E9F"/>
    <w:rsid w:val="00CC35EA"/>
    <w:rsid w:val="00CC3848"/>
    <w:rsid w:val="00CC4735"/>
    <w:rsid w:val="00CC4FAD"/>
    <w:rsid w:val="00CC53CC"/>
    <w:rsid w:val="00CC5535"/>
    <w:rsid w:val="00CC6D5E"/>
    <w:rsid w:val="00CD0200"/>
    <w:rsid w:val="00CD0C49"/>
    <w:rsid w:val="00CD312C"/>
    <w:rsid w:val="00CD3DD5"/>
    <w:rsid w:val="00CD3F77"/>
    <w:rsid w:val="00CD41EE"/>
    <w:rsid w:val="00CD4ADB"/>
    <w:rsid w:val="00CD4D57"/>
    <w:rsid w:val="00CD5859"/>
    <w:rsid w:val="00CD636E"/>
    <w:rsid w:val="00CD6890"/>
    <w:rsid w:val="00CD6A9A"/>
    <w:rsid w:val="00CD6ADC"/>
    <w:rsid w:val="00CD7193"/>
    <w:rsid w:val="00CD74F6"/>
    <w:rsid w:val="00CD7894"/>
    <w:rsid w:val="00CD7FA7"/>
    <w:rsid w:val="00CD7FA8"/>
    <w:rsid w:val="00CE0D89"/>
    <w:rsid w:val="00CE0DEE"/>
    <w:rsid w:val="00CE26A3"/>
    <w:rsid w:val="00CE373A"/>
    <w:rsid w:val="00CE38C8"/>
    <w:rsid w:val="00CE4363"/>
    <w:rsid w:val="00CE46D8"/>
    <w:rsid w:val="00CE524F"/>
    <w:rsid w:val="00CE5653"/>
    <w:rsid w:val="00CE58CC"/>
    <w:rsid w:val="00CE59C6"/>
    <w:rsid w:val="00CE6274"/>
    <w:rsid w:val="00CE77B6"/>
    <w:rsid w:val="00CE77C6"/>
    <w:rsid w:val="00CE7AD1"/>
    <w:rsid w:val="00CF03D7"/>
    <w:rsid w:val="00CF08C1"/>
    <w:rsid w:val="00CF09A3"/>
    <w:rsid w:val="00CF0AF7"/>
    <w:rsid w:val="00CF0FD0"/>
    <w:rsid w:val="00CF1254"/>
    <w:rsid w:val="00CF2545"/>
    <w:rsid w:val="00CF2B8D"/>
    <w:rsid w:val="00CF354A"/>
    <w:rsid w:val="00CF3A1B"/>
    <w:rsid w:val="00CF4189"/>
    <w:rsid w:val="00CF456B"/>
    <w:rsid w:val="00CF4EDF"/>
    <w:rsid w:val="00CF4FEE"/>
    <w:rsid w:val="00CF51DE"/>
    <w:rsid w:val="00CF5A22"/>
    <w:rsid w:val="00CF7AFE"/>
    <w:rsid w:val="00CF7B56"/>
    <w:rsid w:val="00D0038F"/>
    <w:rsid w:val="00D0089D"/>
    <w:rsid w:val="00D00937"/>
    <w:rsid w:val="00D014D6"/>
    <w:rsid w:val="00D01517"/>
    <w:rsid w:val="00D01C51"/>
    <w:rsid w:val="00D01CA5"/>
    <w:rsid w:val="00D0262E"/>
    <w:rsid w:val="00D02F1B"/>
    <w:rsid w:val="00D03199"/>
    <w:rsid w:val="00D03679"/>
    <w:rsid w:val="00D05BB0"/>
    <w:rsid w:val="00D05E3D"/>
    <w:rsid w:val="00D05F01"/>
    <w:rsid w:val="00D06139"/>
    <w:rsid w:val="00D0758F"/>
    <w:rsid w:val="00D100A1"/>
    <w:rsid w:val="00D10469"/>
    <w:rsid w:val="00D110BD"/>
    <w:rsid w:val="00D118B3"/>
    <w:rsid w:val="00D11E4D"/>
    <w:rsid w:val="00D1210C"/>
    <w:rsid w:val="00D121A0"/>
    <w:rsid w:val="00D12C38"/>
    <w:rsid w:val="00D135B7"/>
    <w:rsid w:val="00D13675"/>
    <w:rsid w:val="00D141E1"/>
    <w:rsid w:val="00D14DDC"/>
    <w:rsid w:val="00D15314"/>
    <w:rsid w:val="00D15B48"/>
    <w:rsid w:val="00D1694C"/>
    <w:rsid w:val="00D1709E"/>
    <w:rsid w:val="00D17642"/>
    <w:rsid w:val="00D17D6C"/>
    <w:rsid w:val="00D20378"/>
    <w:rsid w:val="00D20519"/>
    <w:rsid w:val="00D208B6"/>
    <w:rsid w:val="00D2155B"/>
    <w:rsid w:val="00D2160C"/>
    <w:rsid w:val="00D220B0"/>
    <w:rsid w:val="00D23016"/>
    <w:rsid w:val="00D23B1C"/>
    <w:rsid w:val="00D23D11"/>
    <w:rsid w:val="00D244B6"/>
    <w:rsid w:val="00D24590"/>
    <w:rsid w:val="00D25797"/>
    <w:rsid w:val="00D25D4B"/>
    <w:rsid w:val="00D25EC7"/>
    <w:rsid w:val="00D2754D"/>
    <w:rsid w:val="00D27B27"/>
    <w:rsid w:val="00D27B72"/>
    <w:rsid w:val="00D300E1"/>
    <w:rsid w:val="00D30D5B"/>
    <w:rsid w:val="00D31D6B"/>
    <w:rsid w:val="00D320AD"/>
    <w:rsid w:val="00D33861"/>
    <w:rsid w:val="00D33BE9"/>
    <w:rsid w:val="00D33C70"/>
    <w:rsid w:val="00D33F93"/>
    <w:rsid w:val="00D340B2"/>
    <w:rsid w:val="00D343CA"/>
    <w:rsid w:val="00D34703"/>
    <w:rsid w:val="00D34725"/>
    <w:rsid w:val="00D355EE"/>
    <w:rsid w:val="00D357FF"/>
    <w:rsid w:val="00D368EF"/>
    <w:rsid w:val="00D37F88"/>
    <w:rsid w:val="00D41214"/>
    <w:rsid w:val="00D41AD8"/>
    <w:rsid w:val="00D41C61"/>
    <w:rsid w:val="00D424C7"/>
    <w:rsid w:val="00D43B2A"/>
    <w:rsid w:val="00D43CF1"/>
    <w:rsid w:val="00D43D83"/>
    <w:rsid w:val="00D44C5A"/>
    <w:rsid w:val="00D46629"/>
    <w:rsid w:val="00D47575"/>
    <w:rsid w:val="00D4797C"/>
    <w:rsid w:val="00D5243B"/>
    <w:rsid w:val="00D53255"/>
    <w:rsid w:val="00D533EC"/>
    <w:rsid w:val="00D53F7D"/>
    <w:rsid w:val="00D53FF6"/>
    <w:rsid w:val="00D541E4"/>
    <w:rsid w:val="00D54921"/>
    <w:rsid w:val="00D54B79"/>
    <w:rsid w:val="00D5561C"/>
    <w:rsid w:val="00D56339"/>
    <w:rsid w:val="00D56566"/>
    <w:rsid w:val="00D568EF"/>
    <w:rsid w:val="00D56A14"/>
    <w:rsid w:val="00D56A95"/>
    <w:rsid w:val="00D573B9"/>
    <w:rsid w:val="00D60426"/>
    <w:rsid w:val="00D6057E"/>
    <w:rsid w:val="00D6076E"/>
    <w:rsid w:val="00D617E6"/>
    <w:rsid w:val="00D61A11"/>
    <w:rsid w:val="00D623E9"/>
    <w:rsid w:val="00D628C1"/>
    <w:rsid w:val="00D63E52"/>
    <w:rsid w:val="00D653F8"/>
    <w:rsid w:val="00D66156"/>
    <w:rsid w:val="00D66C5E"/>
    <w:rsid w:val="00D67225"/>
    <w:rsid w:val="00D672E0"/>
    <w:rsid w:val="00D70237"/>
    <w:rsid w:val="00D70484"/>
    <w:rsid w:val="00D70F16"/>
    <w:rsid w:val="00D70F60"/>
    <w:rsid w:val="00D71374"/>
    <w:rsid w:val="00D72617"/>
    <w:rsid w:val="00D72F57"/>
    <w:rsid w:val="00D73543"/>
    <w:rsid w:val="00D7449C"/>
    <w:rsid w:val="00D74DE9"/>
    <w:rsid w:val="00D75903"/>
    <w:rsid w:val="00D76A44"/>
    <w:rsid w:val="00D77092"/>
    <w:rsid w:val="00D80427"/>
    <w:rsid w:val="00D815EF"/>
    <w:rsid w:val="00D81949"/>
    <w:rsid w:val="00D81F26"/>
    <w:rsid w:val="00D822E2"/>
    <w:rsid w:val="00D826AD"/>
    <w:rsid w:val="00D832AF"/>
    <w:rsid w:val="00D8383B"/>
    <w:rsid w:val="00D83851"/>
    <w:rsid w:val="00D838DF"/>
    <w:rsid w:val="00D83F22"/>
    <w:rsid w:val="00D843F2"/>
    <w:rsid w:val="00D84D9B"/>
    <w:rsid w:val="00D85065"/>
    <w:rsid w:val="00D85B5A"/>
    <w:rsid w:val="00D85BCA"/>
    <w:rsid w:val="00D86231"/>
    <w:rsid w:val="00D86B65"/>
    <w:rsid w:val="00D8790D"/>
    <w:rsid w:val="00D90022"/>
    <w:rsid w:val="00D90894"/>
    <w:rsid w:val="00D90EA9"/>
    <w:rsid w:val="00D912AB"/>
    <w:rsid w:val="00D91923"/>
    <w:rsid w:val="00D91D44"/>
    <w:rsid w:val="00D9218D"/>
    <w:rsid w:val="00D925D0"/>
    <w:rsid w:val="00D926D1"/>
    <w:rsid w:val="00D92B96"/>
    <w:rsid w:val="00D93753"/>
    <w:rsid w:val="00D94B93"/>
    <w:rsid w:val="00D94C53"/>
    <w:rsid w:val="00D952A5"/>
    <w:rsid w:val="00D95837"/>
    <w:rsid w:val="00D95A61"/>
    <w:rsid w:val="00D96121"/>
    <w:rsid w:val="00D96D54"/>
    <w:rsid w:val="00D97FDF"/>
    <w:rsid w:val="00DA011F"/>
    <w:rsid w:val="00DA1741"/>
    <w:rsid w:val="00DA3167"/>
    <w:rsid w:val="00DA40DE"/>
    <w:rsid w:val="00DA43F6"/>
    <w:rsid w:val="00DA4DC3"/>
    <w:rsid w:val="00DA61A2"/>
    <w:rsid w:val="00DA62C0"/>
    <w:rsid w:val="00DA6B84"/>
    <w:rsid w:val="00DA6E55"/>
    <w:rsid w:val="00DA75A4"/>
    <w:rsid w:val="00DA77A5"/>
    <w:rsid w:val="00DA7F50"/>
    <w:rsid w:val="00DB080F"/>
    <w:rsid w:val="00DB0E36"/>
    <w:rsid w:val="00DB2B96"/>
    <w:rsid w:val="00DB3027"/>
    <w:rsid w:val="00DB3DBF"/>
    <w:rsid w:val="00DB484F"/>
    <w:rsid w:val="00DB4D5A"/>
    <w:rsid w:val="00DB4D6D"/>
    <w:rsid w:val="00DB55BB"/>
    <w:rsid w:val="00DB5713"/>
    <w:rsid w:val="00DB6565"/>
    <w:rsid w:val="00DB6735"/>
    <w:rsid w:val="00DB675D"/>
    <w:rsid w:val="00DB7BDE"/>
    <w:rsid w:val="00DB7D1F"/>
    <w:rsid w:val="00DC04F6"/>
    <w:rsid w:val="00DC0690"/>
    <w:rsid w:val="00DC09AD"/>
    <w:rsid w:val="00DC0D1C"/>
    <w:rsid w:val="00DC1085"/>
    <w:rsid w:val="00DC1B15"/>
    <w:rsid w:val="00DC1D65"/>
    <w:rsid w:val="00DC2A30"/>
    <w:rsid w:val="00DC3C57"/>
    <w:rsid w:val="00DC410E"/>
    <w:rsid w:val="00DC4DBE"/>
    <w:rsid w:val="00DC5501"/>
    <w:rsid w:val="00DC58E0"/>
    <w:rsid w:val="00DC5C37"/>
    <w:rsid w:val="00DC5DE4"/>
    <w:rsid w:val="00DC624C"/>
    <w:rsid w:val="00DC7154"/>
    <w:rsid w:val="00DC7E8A"/>
    <w:rsid w:val="00DD0F78"/>
    <w:rsid w:val="00DD1C30"/>
    <w:rsid w:val="00DD219E"/>
    <w:rsid w:val="00DD273C"/>
    <w:rsid w:val="00DD3181"/>
    <w:rsid w:val="00DD3A0D"/>
    <w:rsid w:val="00DD3F28"/>
    <w:rsid w:val="00DD4446"/>
    <w:rsid w:val="00DD4537"/>
    <w:rsid w:val="00DD4E15"/>
    <w:rsid w:val="00DD4E35"/>
    <w:rsid w:val="00DD6327"/>
    <w:rsid w:val="00DD6517"/>
    <w:rsid w:val="00DD6794"/>
    <w:rsid w:val="00DD6BEA"/>
    <w:rsid w:val="00DD6D33"/>
    <w:rsid w:val="00DD7117"/>
    <w:rsid w:val="00DD733F"/>
    <w:rsid w:val="00DD79F8"/>
    <w:rsid w:val="00DE060F"/>
    <w:rsid w:val="00DE10AC"/>
    <w:rsid w:val="00DE1354"/>
    <w:rsid w:val="00DE1465"/>
    <w:rsid w:val="00DE1667"/>
    <w:rsid w:val="00DE1AF1"/>
    <w:rsid w:val="00DE1EB8"/>
    <w:rsid w:val="00DE21EB"/>
    <w:rsid w:val="00DE2304"/>
    <w:rsid w:val="00DE2ABA"/>
    <w:rsid w:val="00DE2ED3"/>
    <w:rsid w:val="00DE3038"/>
    <w:rsid w:val="00DE3138"/>
    <w:rsid w:val="00DE37F8"/>
    <w:rsid w:val="00DE39BD"/>
    <w:rsid w:val="00DE3D59"/>
    <w:rsid w:val="00DE4273"/>
    <w:rsid w:val="00DE4AF6"/>
    <w:rsid w:val="00DE4FCB"/>
    <w:rsid w:val="00DE5ACF"/>
    <w:rsid w:val="00DE5D07"/>
    <w:rsid w:val="00DE6716"/>
    <w:rsid w:val="00DE68D1"/>
    <w:rsid w:val="00DE6B4F"/>
    <w:rsid w:val="00DE7024"/>
    <w:rsid w:val="00DE70BC"/>
    <w:rsid w:val="00DE72A7"/>
    <w:rsid w:val="00DE7832"/>
    <w:rsid w:val="00DF0026"/>
    <w:rsid w:val="00DF09B2"/>
    <w:rsid w:val="00DF0CEF"/>
    <w:rsid w:val="00DF10AF"/>
    <w:rsid w:val="00DF18FC"/>
    <w:rsid w:val="00DF1CB6"/>
    <w:rsid w:val="00DF2135"/>
    <w:rsid w:val="00DF2686"/>
    <w:rsid w:val="00DF2DFD"/>
    <w:rsid w:val="00DF412C"/>
    <w:rsid w:val="00DF5D2B"/>
    <w:rsid w:val="00DF6341"/>
    <w:rsid w:val="00DF6905"/>
    <w:rsid w:val="00DF752E"/>
    <w:rsid w:val="00E00743"/>
    <w:rsid w:val="00E00E8E"/>
    <w:rsid w:val="00E00F35"/>
    <w:rsid w:val="00E010FF"/>
    <w:rsid w:val="00E0148E"/>
    <w:rsid w:val="00E01C6C"/>
    <w:rsid w:val="00E02CC8"/>
    <w:rsid w:val="00E030F4"/>
    <w:rsid w:val="00E03DDC"/>
    <w:rsid w:val="00E03F86"/>
    <w:rsid w:val="00E044E8"/>
    <w:rsid w:val="00E04994"/>
    <w:rsid w:val="00E04EBD"/>
    <w:rsid w:val="00E053C9"/>
    <w:rsid w:val="00E05630"/>
    <w:rsid w:val="00E068BE"/>
    <w:rsid w:val="00E06DBB"/>
    <w:rsid w:val="00E078BE"/>
    <w:rsid w:val="00E10149"/>
    <w:rsid w:val="00E1044A"/>
    <w:rsid w:val="00E1133F"/>
    <w:rsid w:val="00E11340"/>
    <w:rsid w:val="00E117C0"/>
    <w:rsid w:val="00E11897"/>
    <w:rsid w:val="00E122A1"/>
    <w:rsid w:val="00E12382"/>
    <w:rsid w:val="00E132CF"/>
    <w:rsid w:val="00E1353F"/>
    <w:rsid w:val="00E13DF7"/>
    <w:rsid w:val="00E155C2"/>
    <w:rsid w:val="00E16372"/>
    <w:rsid w:val="00E164DD"/>
    <w:rsid w:val="00E16AD8"/>
    <w:rsid w:val="00E17200"/>
    <w:rsid w:val="00E178F0"/>
    <w:rsid w:val="00E17A35"/>
    <w:rsid w:val="00E17FFA"/>
    <w:rsid w:val="00E20E4D"/>
    <w:rsid w:val="00E20ED6"/>
    <w:rsid w:val="00E21041"/>
    <w:rsid w:val="00E212D1"/>
    <w:rsid w:val="00E21358"/>
    <w:rsid w:val="00E213D6"/>
    <w:rsid w:val="00E21E10"/>
    <w:rsid w:val="00E22086"/>
    <w:rsid w:val="00E2249B"/>
    <w:rsid w:val="00E22A0D"/>
    <w:rsid w:val="00E2333C"/>
    <w:rsid w:val="00E23FF0"/>
    <w:rsid w:val="00E24233"/>
    <w:rsid w:val="00E244F6"/>
    <w:rsid w:val="00E24C6A"/>
    <w:rsid w:val="00E258DB"/>
    <w:rsid w:val="00E2771E"/>
    <w:rsid w:val="00E311EF"/>
    <w:rsid w:val="00E31AE1"/>
    <w:rsid w:val="00E31F4C"/>
    <w:rsid w:val="00E32180"/>
    <w:rsid w:val="00E32352"/>
    <w:rsid w:val="00E3254D"/>
    <w:rsid w:val="00E34948"/>
    <w:rsid w:val="00E3518F"/>
    <w:rsid w:val="00E37569"/>
    <w:rsid w:val="00E37C4C"/>
    <w:rsid w:val="00E401B2"/>
    <w:rsid w:val="00E4020C"/>
    <w:rsid w:val="00E41E30"/>
    <w:rsid w:val="00E42F73"/>
    <w:rsid w:val="00E437A8"/>
    <w:rsid w:val="00E43D70"/>
    <w:rsid w:val="00E44054"/>
    <w:rsid w:val="00E44BF7"/>
    <w:rsid w:val="00E46326"/>
    <w:rsid w:val="00E466F3"/>
    <w:rsid w:val="00E46733"/>
    <w:rsid w:val="00E47060"/>
    <w:rsid w:val="00E47B2C"/>
    <w:rsid w:val="00E47D3C"/>
    <w:rsid w:val="00E50382"/>
    <w:rsid w:val="00E51560"/>
    <w:rsid w:val="00E5167D"/>
    <w:rsid w:val="00E51821"/>
    <w:rsid w:val="00E519B1"/>
    <w:rsid w:val="00E51CC6"/>
    <w:rsid w:val="00E53037"/>
    <w:rsid w:val="00E536AE"/>
    <w:rsid w:val="00E537B0"/>
    <w:rsid w:val="00E53FC8"/>
    <w:rsid w:val="00E54347"/>
    <w:rsid w:val="00E5435C"/>
    <w:rsid w:val="00E55424"/>
    <w:rsid w:val="00E55915"/>
    <w:rsid w:val="00E55BB5"/>
    <w:rsid w:val="00E55CA6"/>
    <w:rsid w:val="00E55E61"/>
    <w:rsid w:val="00E56CE0"/>
    <w:rsid w:val="00E57191"/>
    <w:rsid w:val="00E57B7D"/>
    <w:rsid w:val="00E57DDC"/>
    <w:rsid w:val="00E57F5F"/>
    <w:rsid w:val="00E611DF"/>
    <w:rsid w:val="00E631D1"/>
    <w:rsid w:val="00E636B4"/>
    <w:rsid w:val="00E63948"/>
    <w:rsid w:val="00E64656"/>
    <w:rsid w:val="00E65E79"/>
    <w:rsid w:val="00E66B95"/>
    <w:rsid w:val="00E66BA2"/>
    <w:rsid w:val="00E67380"/>
    <w:rsid w:val="00E67416"/>
    <w:rsid w:val="00E70685"/>
    <w:rsid w:val="00E706D9"/>
    <w:rsid w:val="00E70E39"/>
    <w:rsid w:val="00E712C4"/>
    <w:rsid w:val="00E71360"/>
    <w:rsid w:val="00E718B6"/>
    <w:rsid w:val="00E723BA"/>
    <w:rsid w:val="00E72BB3"/>
    <w:rsid w:val="00E73581"/>
    <w:rsid w:val="00E73594"/>
    <w:rsid w:val="00E747BA"/>
    <w:rsid w:val="00E75752"/>
    <w:rsid w:val="00E76A29"/>
    <w:rsid w:val="00E805F4"/>
    <w:rsid w:val="00E80F34"/>
    <w:rsid w:val="00E8140F"/>
    <w:rsid w:val="00E82BF5"/>
    <w:rsid w:val="00E83058"/>
    <w:rsid w:val="00E833F7"/>
    <w:rsid w:val="00E83BDF"/>
    <w:rsid w:val="00E83F2A"/>
    <w:rsid w:val="00E84251"/>
    <w:rsid w:val="00E844B8"/>
    <w:rsid w:val="00E84C3B"/>
    <w:rsid w:val="00E8570A"/>
    <w:rsid w:val="00E86041"/>
    <w:rsid w:val="00E86FCC"/>
    <w:rsid w:val="00E87050"/>
    <w:rsid w:val="00E870E9"/>
    <w:rsid w:val="00E87A1D"/>
    <w:rsid w:val="00E9006B"/>
    <w:rsid w:val="00E903B1"/>
    <w:rsid w:val="00E90678"/>
    <w:rsid w:val="00E90867"/>
    <w:rsid w:val="00E9094A"/>
    <w:rsid w:val="00E90E12"/>
    <w:rsid w:val="00E91D35"/>
    <w:rsid w:val="00E91DEB"/>
    <w:rsid w:val="00E91E7A"/>
    <w:rsid w:val="00E926A5"/>
    <w:rsid w:val="00E927FE"/>
    <w:rsid w:val="00E93E05"/>
    <w:rsid w:val="00E93E33"/>
    <w:rsid w:val="00E94327"/>
    <w:rsid w:val="00E94A84"/>
    <w:rsid w:val="00E958CE"/>
    <w:rsid w:val="00E959EF"/>
    <w:rsid w:val="00E962CC"/>
    <w:rsid w:val="00E96476"/>
    <w:rsid w:val="00E9694C"/>
    <w:rsid w:val="00E9709B"/>
    <w:rsid w:val="00EA0642"/>
    <w:rsid w:val="00EA0754"/>
    <w:rsid w:val="00EA0BE9"/>
    <w:rsid w:val="00EA17C3"/>
    <w:rsid w:val="00EA20E3"/>
    <w:rsid w:val="00EA2B05"/>
    <w:rsid w:val="00EA2CAA"/>
    <w:rsid w:val="00EA2CED"/>
    <w:rsid w:val="00EA2CF0"/>
    <w:rsid w:val="00EA330A"/>
    <w:rsid w:val="00EA3864"/>
    <w:rsid w:val="00EA45E0"/>
    <w:rsid w:val="00EA49B1"/>
    <w:rsid w:val="00EA4FA3"/>
    <w:rsid w:val="00EA59EB"/>
    <w:rsid w:val="00EA68FA"/>
    <w:rsid w:val="00EA7F1C"/>
    <w:rsid w:val="00EB010C"/>
    <w:rsid w:val="00EB0D3F"/>
    <w:rsid w:val="00EB15B6"/>
    <w:rsid w:val="00EB2591"/>
    <w:rsid w:val="00EB3D06"/>
    <w:rsid w:val="00EB448B"/>
    <w:rsid w:val="00EB4916"/>
    <w:rsid w:val="00EB5CE7"/>
    <w:rsid w:val="00EC00C9"/>
    <w:rsid w:val="00EC0AC8"/>
    <w:rsid w:val="00EC0DD9"/>
    <w:rsid w:val="00EC1340"/>
    <w:rsid w:val="00EC20A3"/>
    <w:rsid w:val="00EC2649"/>
    <w:rsid w:val="00EC31ED"/>
    <w:rsid w:val="00EC3BA9"/>
    <w:rsid w:val="00EC4DE0"/>
    <w:rsid w:val="00EC54DD"/>
    <w:rsid w:val="00EC5836"/>
    <w:rsid w:val="00EC688C"/>
    <w:rsid w:val="00EC6D17"/>
    <w:rsid w:val="00EC6F28"/>
    <w:rsid w:val="00EC7C8C"/>
    <w:rsid w:val="00ED12E3"/>
    <w:rsid w:val="00ED1A12"/>
    <w:rsid w:val="00ED2714"/>
    <w:rsid w:val="00ED2775"/>
    <w:rsid w:val="00ED3C46"/>
    <w:rsid w:val="00ED4B04"/>
    <w:rsid w:val="00ED57EA"/>
    <w:rsid w:val="00ED5A08"/>
    <w:rsid w:val="00ED5BD4"/>
    <w:rsid w:val="00ED6D47"/>
    <w:rsid w:val="00ED74E9"/>
    <w:rsid w:val="00ED7EA1"/>
    <w:rsid w:val="00EE0491"/>
    <w:rsid w:val="00EE07D3"/>
    <w:rsid w:val="00EE0971"/>
    <w:rsid w:val="00EE0E5F"/>
    <w:rsid w:val="00EE1996"/>
    <w:rsid w:val="00EE1C01"/>
    <w:rsid w:val="00EE227A"/>
    <w:rsid w:val="00EE22AF"/>
    <w:rsid w:val="00EE2BD9"/>
    <w:rsid w:val="00EE2C63"/>
    <w:rsid w:val="00EE44D5"/>
    <w:rsid w:val="00EE47AE"/>
    <w:rsid w:val="00EE4A35"/>
    <w:rsid w:val="00EE4D28"/>
    <w:rsid w:val="00EE4F71"/>
    <w:rsid w:val="00EE5949"/>
    <w:rsid w:val="00EE5F13"/>
    <w:rsid w:val="00EE6ADD"/>
    <w:rsid w:val="00EE78CF"/>
    <w:rsid w:val="00EE7CBC"/>
    <w:rsid w:val="00EE7DE5"/>
    <w:rsid w:val="00EF0171"/>
    <w:rsid w:val="00EF0732"/>
    <w:rsid w:val="00EF09BD"/>
    <w:rsid w:val="00EF1364"/>
    <w:rsid w:val="00EF1B25"/>
    <w:rsid w:val="00EF1DA0"/>
    <w:rsid w:val="00EF2086"/>
    <w:rsid w:val="00EF3CBB"/>
    <w:rsid w:val="00EF3CF0"/>
    <w:rsid w:val="00EF3F77"/>
    <w:rsid w:val="00EF4488"/>
    <w:rsid w:val="00EF4722"/>
    <w:rsid w:val="00EF4747"/>
    <w:rsid w:val="00EF4BF8"/>
    <w:rsid w:val="00EF53B2"/>
    <w:rsid w:val="00F008EC"/>
    <w:rsid w:val="00F01ECA"/>
    <w:rsid w:val="00F02253"/>
    <w:rsid w:val="00F0253F"/>
    <w:rsid w:val="00F0356A"/>
    <w:rsid w:val="00F03B68"/>
    <w:rsid w:val="00F03C2E"/>
    <w:rsid w:val="00F03C2F"/>
    <w:rsid w:val="00F04A66"/>
    <w:rsid w:val="00F04B4B"/>
    <w:rsid w:val="00F04D2C"/>
    <w:rsid w:val="00F04E07"/>
    <w:rsid w:val="00F0516C"/>
    <w:rsid w:val="00F05A1E"/>
    <w:rsid w:val="00F05CA8"/>
    <w:rsid w:val="00F061D7"/>
    <w:rsid w:val="00F06372"/>
    <w:rsid w:val="00F06747"/>
    <w:rsid w:val="00F067A2"/>
    <w:rsid w:val="00F07601"/>
    <w:rsid w:val="00F07B9E"/>
    <w:rsid w:val="00F1116F"/>
    <w:rsid w:val="00F1134B"/>
    <w:rsid w:val="00F11CD4"/>
    <w:rsid w:val="00F11F35"/>
    <w:rsid w:val="00F12284"/>
    <w:rsid w:val="00F1263A"/>
    <w:rsid w:val="00F12C59"/>
    <w:rsid w:val="00F134B3"/>
    <w:rsid w:val="00F13710"/>
    <w:rsid w:val="00F139C5"/>
    <w:rsid w:val="00F13FD0"/>
    <w:rsid w:val="00F141F8"/>
    <w:rsid w:val="00F1518D"/>
    <w:rsid w:val="00F15433"/>
    <w:rsid w:val="00F155CD"/>
    <w:rsid w:val="00F15B77"/>
    <w:rsid w:val="00F16EB0"/>
    <w:rsid w:val="00F1724D"/>
    <w:rsid w:val="00F17B9E"/>
    <w:rsid w:val="00F21100"/>
    <w:rsid w:val="00F21236"/>
    <w:rsid w:val="00F21284"/>
    <w:rsid w:val="00F2300E"/>
    <w:rsid w:val="00F24837"/>
    <w:rsid w:val="00F24BEF"/>
    <w:rsid w:val="00F252A6"/>
    <w:rsid w:val="00F2575F"/>
    <w:rsid w:val="00F25783"/>
    <w:rsid w:val="00F27565"/>
    <w:rsid w:val="00F27CFD"/>
    <w:rsid w:val="00F300A1"/>
    <w:rsid w:val="00F310D4"/>
    <w:rsid w:val="00F31B1A"/>
    <w:rsid w:val="00F31D5A"/>
    <w:rsid w:val="00F32199"/>
    <w:rsid w:val="00F321AA"/>
    <w:rsid w:val="00F32685"/>
    <w:rsid w:val="00F32762"/>
    <w:rsid w:val="00F33394"/>
    <w:rsid w:val="00F33975"/>
    <w:rsid w:val="00F33DE9"/>
    <w:rsid w:val="00F34082"/>
    <w:rsid w:val="00F34308"/>
    <w:rsid w:val="00F35178"/>
    <w:rsid w:val="00F35E6D"/>
    <w:rsid w:val="00F36071"/>
    <w:rsid w:val="00F3619A"/>
    <w:rsid w:val="00F40A6B"/>
    <w:rsid w:val="00F40AAA"/>
    <w:rsid w:val="00F40BA7"/>
    <w:rsid w:val="00F40F9D"/>
    <w:rsid w:val="00F41ACD"/>
    <w:rsid w:val="00F41F53"/>
    <w:rsid w:val="00F42EB1"/>
    <w:rsid w:val="00F42F0F"/>
    <w:rsid w:val="00F45246"/>
    <w:rsid w:val="00F456B8"/>
    <w:rsid w:val="00F45ACC"/>
    <w:rsid w:val="00F46CB6"/>
    <w:rsid w:val="00F4756D"/>
    <w:rsid w:val="00F47811"/>
    <w:rsid w:val="00F47DE8"/>
    <w:rsid w:val="00F509E5"/>
    <w:rsid w:val="00F50A33"/>
    <w:rsid w:val="00F53026"/>
    <w:rsid w:val="00F53860"/>
    <w:rsid w:val="00F53C7D"/>
    <w:rsid w:val="00F542C1"/>
    <w:rsid w:val="00F54A3D"/>
    <w:rsid w:val="00F54C52"/>
    <w:rsid w:val="00F54C98"/>
    <w:rsid w:val="00F550E3"/>
    <w:rsid w:val="00F5524D"/>
    <w:rsid w:val="00F55A13"/>
    <w:rsid w:val="00F55C54"/>
    <w:rsid w:val="00F55E73"/>
    <w:rsid w:val="00F55EDA"/>
    <w:rsid w:val="00F56326"/>
    <w:rsid w:val="00F56AA6"/>
    <w:rsid w:val="00F56C80"/>
    <w:rsid w:val="00F57198"/>
    <w:rsid w:val="00F572B3"/>
    <w:rsid w:val="00F57DD2"/>
    <w:rsid w:val="00F57FFA"/>
    <w:rsid w:val="00F60092"/>
    <w:rsid w:val="00F61421"/>
    <w:rsid w:val="00F61C18"/>
    <w:rsid w:val="00F622EC"/>
    <w:rsid w:val="00F643E1"/>
    <w:rsid w:val="00F6494A"/>
    <w:rsid w:val="00F65F4B"/>
    <w:rsid w:val="00F676FF"/>
    <w:rsid w:val="00F67A69"/>
    <w:rsid w:val="00F67DA3"/>
    <w:rsid w:val="00F70141"/>
    <w:rsid w:val="00F7048E"/>
    <w:rsid w:val="00F70BFF"/>
    <w:rsid w:val="00F70C9D"/>
    <w:rsid w:val="00F72DC3"/>
    <w:rsid w:val="00F73183"/>
    <w:rsid w:val="00F73637"/>
    <w:rsid w:val="00F73E08"/>
    <w:rsid w:val="00F740D4"/>
    <w:rsid w:val="00F748F7"/>
    <w:rsid w:val="00F74CD9"/>
    <w:rsid w:val="00F75007"/>
    <w:rsid w:val="00F762AF"/>
    <w:rsid w:val="00F762DF"/>
    <w:rsid w:val="00F80A7B"/>
    <w:rsid w:val="00F80E5D"/>
    <w:rsid w:val="00F81E78"/>
    <w:rsid w:val="00F82896"/>
    <w:rsid w:val="00F83916"/>
    <w:rsid w:val="00F841EA"/>
    <w:rsid w:val="00F84B33"/>
    <w:rsid w:val="00F851CE"/>
    <w:rsid w:val="00F858D2"/>
    <w:rsid w:val="00F86C84"/>
    <w:rsid w:val="00F87ED1"/>
    <w:rsid w:val="00F91219"/>
    <w:rsid w:val="00F9135B"/>
    <w:rsid w:val="00F91C75"/>
    <w:rsid w:val="00F92444"/>
    <w:rsid w:val="00F9393E"/>
    <w:rsid w:val="00F9463E"/>
    <w:rsid w:val="00F946B2"/>
    <w:rsid w:val="00F94A9F"/>
    <w:rsid w:val="00F9651C"/>
    <w:rsid w:val="00F96DE9"/>
    <w:rsid w:val="00F96FD0"/>
    <w:rsid w:val="00F97A78"/>
    <w:rsid w:val="00F97F27"/>
    <w:rsid w:val="00FA0B20"/>
    <w:rsid w:val="00FA1181"/>
    <w:rsid w:val="00FA1BB4"/>
    <w:rsid w:val="00FA1C32"/>
    <w:rsid w:val="00FA24E7"/>
    <w:rsid w:val="00FA2F68"/>
    <w:rsid w:val="00FA3CDC"/>
    <w:rsid w:val="00FA3E68"/>
    <w:rsid w:val="00FA4971"/>
    <w:rsid w:val="00FA5791"/>
    <w:rsid w:val="00FA5EE6"/>
    <w:rsid w:val="00FA782A"/>
    <w:rsid w:val="00FA7956"/>
    <w:rsid w:val="00FA7C8F"/>
    <w:rsid w:val="00FA7D92"/>
    <w:rsid w:val="00FB0824"/>
    <w:rsid w:val="00FB0C3C"/>
    <w:rsid w:val="00FB2568"/>
    <w:rsid w:val="00FB27C4"/>
    <w:rsid w:val="00FB2FCB"/>
    <w:rsid w:val="00FB31B6"/>
    <w:rsid w:val="00FB332C"/>
    <w:rsid w:val="00FB38FB"/>
    <w:rsid w:val="00FB419E"/>
    <w:rsid w:val="00FB45AB"/>
    <w:rsid w:val="00FB4AFB"/>
    <w:rsid w:val="00FB4C9C"/>
    <w:rsid w:val="00FB511A"/>
    <w:rsid w:val="00FB6428"/>
    <w:rsid w:val="00FB7C55"/>
    <w:rsid w:val="00FB7E28"/>
    <w:rsid w:val="00FC0B52"/>
    <w:rsid w:val="00FC0CEF"/>
    <w:rsid w:val="00FC1026"/>
    <w:rsid w:val="00FC1074"/>
    <w:rsid w:val="00FC12B3"/>
    <w:rsid w:val="00FC1884"/>
    <w:rsid w:val="00FC18C6"/>
    <w:rsid w:val="00FC1AA1"/>
    <w:rsid w:val="00FC1BE8"/>
    <w:rsid w:val="00FC2519"/>
    <w:rsid w:val="00FC2914"/>
    <w:rsid w:val="00FC301A"/>
    <w:rsid w:val="00FC31E9"/>
    <w:rsid w:val="00FC371D"/>
    <w:rsid w:val="00FC4D70"/>
    <w:rsid w:val="00FC4EA0"/>
    <w:rsid w:val="00FC515F"/>
    <w:rsid w:val="00FC5F0B"/>
    <w:rsid w:val="00FC61F4"/>
    <w:rsid w:val="00FC647B"/>
    <w:rsid w:val="00FC64BA"/>
    <w:rsid w:val="00FC6C10"/>
    <w:rsid w:val="00FC715E"/>
    <w:rsid w:val="00FC7AB6"/>
    <w:rsid w:val="00FD0542"/>
    <w:rsid w:val="00FD0C71"/>
    <w:rsid w:val="00FD0FE6"/>
    <w:rsid w:val="00FD1639"/>
    <w:rsid w:val="00FD2100"/>
    <w:rsid w:val="00FD2370"/>
    <w:rsid w:val="00FD32EA"/>
    <w:rsid w:val="00FD436C"/>
    <w:rsid w:val="00FD446D"/>
    <w:rsid w:val="00FD44F6"/>
    <w:rsid w:val="00FD497B"/>
    <w:rsid w:val="00FD4F2C"/>
    <w:rsid w:val="00FD536B"/>
    <w:rsid w:val="00FD5D1C"/>
    <w:rsid w:val="00FD5DA7"/>
    <w:rsid w:val="00FD634C"/>
    <w:rsid w:val="00FD6394"/>
    <w:rsid w:val="00FD6F46"/>
    <w:rsid w:val="00FD786A"/>
    <w:rsid w:val="00FE0E6C"/>
    <w:rsid w:val="00FE1CDC"/>
    <w:rsid w:val="00FE1DED"/>
    <w:rsid w:val="00FE2048"/>
    <w:rsid w:val="00FE2210"/>
    <w:rsid w:val="00FE2F79"/>
    <w:rsid w:val="00FE345C"/>
    <w:rsid w:val="00FE4C8E"/>
    <w:rsid w:val="00FE4F96"/>
    <w:rsid w:val="00FE58C0"/>
    <w:rsid w:val="00FE58C8"/>
    <w:rsid w:val="00FE62E1"/>
    <w:rsid w:val="00FE70C3"/>
    <w:rsid w:val="00FE7A1B"/>
    <w:rsid w:val="00FF0D5A"/>
    <w:rsid w:val="00FF1280"/>
    <w:rsid w:val="00FF1A8B"/>
    <w:rsid w:val="00FF1F73"/>
    <w:rsid w:val="00FF21C4"/>
    <w:rsid w:val="00FF2AD9"/>
    <w:rsid w:val="00FF359F"/>
    <w:rsid w:val="00FF3A47"/>
    <w:rsid w:val="00FF3DCF"/>
    <w:rsid w:val="00FF492C"/>
    <w:rsid w:val="00FF4A21"/>
    <w:rsid w:val="00FF553D"/>
    <w:rsid w:val="00FF5A59"/>
    <w:rsid w:val="00FF5AA3"/>
    <w:rsid w:val="00FF5AD8"/>
    <w:rsid w:val="00FF6B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ES Paragraph,PBAC ES Paragraph,PBAC normal points,Figure_name,Numbered Indented Text"/>
    <w:next w:val="ListBullet"/>
    <w:link w:val="ListParagraphChar"/>
    <w:uiPriority w:val="72"/>
    <w:qFormat/>
    <w:rsid w:val="0072358C"/>
    <w:pPr>
      <w:numPr>
        <w:numId w:val="8"/>
      </w:numPr>
      <w:spacing w:after="120"/>
      <w:ind w:left="1134" w:hanging="357"/>
      <w:jc w:val="both"/>
    </w:pPr>
    <w:rPr>
      <w:rFonts w:asciiTheme="minorHAnsi" w:hAnsiTheme="minorHAnsi" w:cs="Arial"/>
      <w:snapToGrid w:val="0"/>
      <w:sz w:val="24"/>
      <w:szCs w:val="24"/>
      <w:lang w:eastAsia="en-US"/>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ES Paragraph Char,Figure_name Char"/>
    <w:basedOn w:val="DefaultParagraphFont"/>
    <w:link w:val="ListParagraph"/>
    <w:uiPriority w:val="72"/>
    <w:qFormat/>
    <w:locked/>
    <w:rsid w:val="0072358C"/>
    <w:rPr>
      <w:rFonts w:asciiTheme="minorHAnsi" w:hAnsiTheme="minorHAnsi" w:cs="Arial"/>
      <w:snapToGrid w:val="0"/>
      <w:sz w:val="24"/>
      <w:szCs w:val="24"/>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9519F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lang w:eastAsia="en-US"/>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aliases w:val="zz 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94327"/>
    <w:rPr>
      <w:color w:val="605E5C"/>
      <w:shd w:val="clear" w:color="auto" w:fill="E1DFDD"/>
    </w:rPr>
  </w:style>
  <w:style w:type="table" w:styleId="LightShading-Accent3">
    <w:name w:val="Light Shading Accent 3"/>
    <w:basedOn w:val="TableNormal"/>
    <w:uiPriority w:val="60"/>
    <w:rsid w:val="00C32492"/>
    <w:rPr>
      <w:rFonts w:asciiTheme="majorHAnsi" w:eastAsiaTheme="majorEastAsia" w:hAnsiTheme="majorHAnsi" w:cstheme="maj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left w:val="nil"/>
          <w:right w:val="nil"/>
          <w:insideH w:val="nil"/>
          <w:insideV w:val="nil"/>
        </w:tcBorders>
        <w:shd w:val="clear" w:color="auto" w:fill="E6EED5" w:themeFill="accent3" w:themeFillTint="3F"/>
      </w:tcPr>
    </w:tblStylePr>
  </w:style>
  <w:style w:type="paragraph" w:customStyle="1" w:styleId="TableLeft">
    <w:name w:val="Table Left"/>
    <w:basedOn w:val="Normal"/>
    <w:link w:val="TableLeftChar"/>
    <w:uiPriority w:val="5"/>
    <w:qFormat/>
    <w:rsid w:val="00C32492"/>
    <w:pPr>
      <w:jc w:val="left"/>
    </w:pPr>
    <w:rPr>
      <w:rFonts w:ascii="Arial Narrow" w:eastAsiaTheme="majorEastAsia" w:hAnsi="Arial Narrow" w:cstheme="majorBidi"/>
      <w:sz w:val="20"/>
      <w:szCs w:val="22"/>
      <w:lang w:eastAsia="en-US"/>
    </w:rPr>
  </w:style>
  <w:style w:type="character" w:customStyle="1" w:styleId="TableLeftChar">
    <w:name w:val="Table Left Char"/>
    <w:basedOn w:val="DefaultParagraphFont"/>
    <w:link w:val="TableLeft"/>
    <w:uiPriority w:val="5"/>
    <w:rsid w:val="00C32492"/>
    <w:rPr>
      <w:rFonts w:ascii="Arial Narrow" w:eastAsiaTheme="majorEastAsia" w:hAnsi="Arial Narrow" w:cstheme="majorBidi"/>
      <w:szCs w:val="22"/>
      <w:lang w:eastAsia="en-US"/>
    </w:rPr>
  </w:style>
  <w:style w:type="character" w:customStyle="1" w:styleId="Small">
    <w:name w:val="Small"/>
    <w:basedOn w:val="DefaultParagraphFont"/>
    <w:uiPriority w:val="4"/>
    <w:qFormat/>
    <w:rsid w:val="00A00FE9"/>
    <w:rPr>
      <w:rFonts w:ascii="Candara" w:hAnsi="Candara"/>
      <w:sz w:val="20"/>
    </w:rPr>
  </w:style>
  <w:style w:type="paragraph" w:customStyle="1" w:styleId="TableTextCA">
    <w:name w:val="Table Text CA"/>
    <w:basedOn w:val="Normal"/>
    <w:qFormat/>
    <w:rsid w:val="00A00FE9"/>
    <w:pPr>
      <w:spacing w:before="40" w:after="40"/>
      <w:jc w:val="center"/>
    </w:pPr>
    <w:rPr>
      <w:rFonts w:ascii="Arial Narrow" w:eastAsiaTheme="minorHAnsi" w:hAnsi="Arial Narrow" w:cstheme="minorBidi"/>
      <w:sz w:val="20"/>
      <w:szCs w:val="22"/>
      <w:lang w:eastAsia="en-US"/>
    </w:rPr>
  </w:style>
  <w:style w:type="paragraph" w:styleId="FootnoteText">
    <w:name w:val="footnote text"/>
    <w:basedOn w:val="Normal"/>
    <w:link w:val="FootnoteTextChar"/>
    <w:semiHidden/>
    <w:unhideWhenUsed/>
    <w:rsid w:val="0030542E"/>
    <w:rPr>
      <w:sz w:val="20"/>
      <w:szCs w:val="20"/>
    </w:rPr>
  </w:style>
  <w:style w:type="character" w:customStyle="1" w:styleId="FootnoteTextChar">
    <w:name w:val="Footnote Text Char"/>
    <w:basedOn w:val="DefaultParagraphFont"/>
    <w:link w:val="FootnoteText"/>
    <w:semiHidden/>
    <w:rsid w:val="0030542E"/>
    <w:rPr>
      <w:rFonts w:ascii="Calibri" w:hAnsi="Calibri" w:cs="Arial"/>
    </w:rPr>
  </w:style>
  <w:style w:type="character" w:styleId="FootnoteReference">
    <w:name w:val="footnote reference"/>
    <w:basedOn w:val="DefaultParagraphFont"/>
    <w:semiHidden/>
    <w:unhideWhenUsed/>
    <w:rsid w:val="0030542E"/>
    <w:rPr>
      <w:vertAlign w:val="superscript"/>
    </w:rPr>
  </w:style>
  <w:style w:type="paragraph" w:customStyle="1" w:styleId="TableNotes">
    <w:name w:val="Table Notes"/>
    <w:basedOn w:val="Normal"/>
    <w:link w:val="TableNotesChar"/>
    <w:uiPriority w:val="6"/>
    <w:qFormat/>
    <w:rsid w:val="008D67E8"/>
    <w:pPr>
      <w:spacing w:after="40"/>
      <w:contextualSpacing/>
    </w:pPr>
    <w:rPr>
      <w:rFonts w:ascii="Arial Narrow" w:eastAsiaTheme="majorEastAsia" w:hAnsi="Arial Narrow" w:cstheme="majorBidi"/>
      <w:sz w:val="16"/>
      <w:szCs w:val="22"/>
      <w:lang w:eastAsia="en-US"/>
    </w:rPr>
  </w:style>
  <w:style w:type="character" w:customStyle="1" w:styleId="TableNotesChar">
    <w:name w:val="Table Notes Char"/>
    <w:basedOn w:val="DefaultParagraphFont"/>
    <w:link w:val="TableNotes"/>
    <w:uiPriority w:val="6"/>
    <w:locked/>
    <w:rsid w:val="008D67E8"/>
    <w:rPr>
      <w:rFonts w:ascii="Arial Narrow" w:eastAsiaTheme="majorEastAsia" w:hAnsi="Arial Narrow" w:cstheme="majorBidi"/>
      <w:sz w:val="16"/>
      <w:szCs w:val="22"/>
      <w:lang w:eastAsia="en-US"/>
    </w:rPr>
  </w:style>
  <w:style w:type="table" w:styleId="TableGridLight">
    <w:name w:val="Grid Table Light"/>
    <w:basedOn w:val="TableNormal"/>
    <w:uiPriority w:val="40"/>
    <w:rsid w:val="008D67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D67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execsummbulletlist">
    <w:name w:val="COM exec summ bullet list"/>
    <w:basedOn w:val="ListParagraph"/>
    <w:link w:val="COMexecsummbulletlistChar"/>
    <w:qFormat/>
    <w:rsid w:val="00577351"/>
    <w:pPr>
      <w:ind w:hanging="360"/>
    </w:pPr>
  </w:style>
  <w:style w:type="character" w:customStyle="1" w:styleId="COMexecsummbulletlistChar">
    <w:name w:val="COM exec summ bullet list Char"/>
    <w:basedOn w:val="ListParagraphChar"/>
    <w:link w:val="COMexecsummbulletlist"/>
    <w:rsid w:val="00577351"/>
    <w:rPr>
      <w:rFonts w:asciiTheme="minorHAnsi" w:hAnsiTheme="minorHAnsi" w:cs="Arial"/>
      <w:snapToGrid w:val="0"/>
      <w:sz w:val="24"/>
      <w:szCs w:val="24"/>
      <w:lang w:eastAsia="en-US"/>
    </w:rPr>
  </w:style>
  <w:style w:type="paragraph" w:customStyle="1" w:styleId="zzBulletpoints">
    <w:name w:val="zz Bullet points"/>
    <w:basedOn w:val="ListParagraph"/>
    <w:rsid w:val="00577351"/>
    <w:pPr>
      <w:ind w:left="720" w:hanging="360"/>
      <w:contextualSpacing/>
    </w:pPr>
  </w:style>
  <w:style w:type="paragraph" w:customStyle="1" w:styleId="COMH1numbered">
    <w:name w:val="COM H1 numbered"/>
    <w:next w:val="Normal"/>
    <w:qFormat/>
    <w:rsid w:val="00577351"/>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577351"/>
    <w:pPr>
      <w:ind w:left="720" w:hanging="720"/>
    </w:pPr>
  </w:style>
  <w:style w:type="character" w:customStyle="1" w:styleId="COMexecsumnumberedparaChar">
    <w:name w:val="COM exec sum numbered para Char"/>
    <w:basedOn w:val="ListParagraphChar"/>
    <w:link w:val="COMexecsumnumberedpara"/>
    <w:rsid w:val="00577351"/>
    <w:rPr>
      <w:rFonts w:asciiTheme="minorHAnsi" w:hAnsiTheme="minorHAnsi" w:cs="Arial"/>
      <w:snapToGrid w:val="0"/>
      <w:sz w:val="24"/>
      <w:szCs w:val="24"/>
      <w:lang w:eastAsia="en-US"/>
    </w:rPr>
  </w:style>
  <w:style w:type="paragraph" w:customStyle="1" w:styleId="Tableletteredlist">
    <w:name w:val="Table lettered list"/>
    <w:basedOn w:val="TableLeft"/>
    <w:uiPriority w:val="3"/>
    <w:qFormat/>
    <w:rsid w:val="0057172E"/>
    <w:pPr>
      <w:numPr>
        <w:numId w:val="16"/>
      </w:numPr>
    </w:pPr>
    <w:rPr>
      <w:lang w:bidi="en-US"/>
    </w:rPr>
  </w:style>
  <w:style w:type="character" w:styleId="IntenseEmphasis">
    <w:name w:val="Intense Emphasis"/>
    <w:basedOn w:val="DefaultParagraphFont"/>
    <w:uiPriority w:val="21"/>
    <w:qFormat/>
    <w:rsid w:val="0057172E"/>
    <w:rPr>
      <w:b/>
      <w:i/>
    </w:rPr>
  </w:style>
  <w:style w:type="paragraph" w:customStyle="1" w:styleId="3-SubsectionHeading">
    <w:name w:val="3-Subsection Heading"/>
    <w:basedOn w:val="Heading2"/>
    <w:next w:val="Normal"/>
    <w:link w:val="3-SubsectionHeadingChar"/>
    <w:qFormat/>
    <w:rsid w:val="000608E9"/>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0608E9"/>
    <w:rPr>
      <w:rFonts w:asciiTheme="minorHAnsi" w:eastAsiaTheme="majorEastAsia" w:hAnsiTheme="minorHAnsi" w:cstheme="majorBidi"/>
      <w:b/>
      <w:i/>
      <w:snapToGrid/>
      <w:spacing w:val="5"/>
      <w:kern w:val="28"/>
      <w:sz w:val="28"/>
      <w:szCs w:val="36"/>
      <w:lang w:eastAsia="en-US"/>
    </w:rPr>
  </w:style>
  <w:style w:type="paragraph" w:styleId="EndnoteText">
    <w:name w:val="endnote text"/>
    <w:basedOn w:val="Normal"/>
    <w:link w:val="EndnoteTextChar"/>
    <w:uiPriority w:val="99"/>
    <w:semiHidden/>
    <w:unhideWhenUsed/>
    <w:rsid w:val="00C82F43"/>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C82F4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82F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906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4951052">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93091681">
      <w:bodyDiv w:val="1"/>
      <w:marLeft w:val="0"/>
      <w:marRight w:val="0"/>
      <w:marTop w:val="0"/>
      <w:marBottom w:val="0"/>
      <w:divBdr>
        <w:top w:val="none" w:sz="0" w:space="0" w:color="auto"/>
        <w:left w:val="none" w:sz="0" w:space="0" w:color="auto"/>
        <w:bottom w:val="none" w:sz="0" w:space="0" w:color="auto"/>
        <w:right w:val="none" w:sz="0" w:space="0" w:color="auto"/>
      </w:divBdr>
    </w:div>
    <w:div w:id="64285335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84213974">
      <w:bodyDiv w:val="1"/>
      <w:marLeft w:val="0"/>
      <w:marRight w:val="0"/>
      <w:marTop w:val="0"/>
      <w:marBottom w:val="0"/>
      <w:divBdr>
        <w:top w:val="none" w:sz="0" w:space="0" w:color="auto"/>
        <w:left w:val="none" w:sz="0" w:space="0" w:color="auto"/>
        <w:bottom w:val="none" w:sz="0" w:space="0" w:color="auto"/>
        <w:right w:val="none" w:sz="0" w:space="0" w:color="auto"/>
      </w:divBdr>
    </w:div>
    <w:div w:id="113587547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63303370">
      <w:bodyDiv w:val="1"/>
      <w:marLeft w:val="0"/>
      <w:marRight w:val="0"/>
      <w:marTop w:val="0"/>
      <w:marBottom w:val="0"/>
      <w:divBdr>
        <w:top w:val="none" w:sz="0" w:space="0" w:color="auto"/>
        <w:left w:val="none" w:sz="0" w:space="0" w:color="auto"/>
        <w:bottom w:val="none" w:sz="0" w:space="0" w:color="auto"/>
        <w:right w:val="none" w:sz="0" w:space="0" w:color="auto"/>
      </w:divBdr>
    </w:div>
    <w:div w:id="1565023020">
      <w:bodyDiv w:val="1"/>
      <w:marLeft w:val="0"/>
      <w:marRight w:val="0"/>
      <w:marTop w:val="0"/>
      <w:marBottom w:val="0"/>
      <w:divBdr>
        <w:top w:val="none" w:sz="0" w:space="0" w:color="auto"/>
        <w:left w:val="none" w:sz="0" w:space="0" w:color="auto"/>
        <w:bottom w:val="none" w:sz="0" w:space="0" w:color="auto"/>
        <w:right w:val="none" w:sz="0" w:space="0" w:color="auto"/>
      </w:divBdr>
    </w:div>
    <w:div w:id="1778451871">
      <w:bodyDiv w:val="1"/>
      <w:marLeft w:val="0"/>
      <w:marRight w:val="0"/>
      <w:marTop w:val="0"/>
      <w:marBottom w:val="0"/>
      <w:divBdr>
        <w:top w:val="none" w:sz="0" w:space="0" w:color="auto"/>
        <w:left w:val="none" w:sz="0" w:space="0" w:color="auto"/>
        <w:bottom w:val="none" w:sz="0" w:space="0" w:color="auto"/>
        <w:right w:val="none" w:sz="0" w:space="0" w:color="auto"/>
      </w:divBdr>
    </w:div>
    <w:div w:id="187665298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394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5595773/" TargetMode="External"/><Relationship Id="rId2" Type="http://schemas.openxmlformats.org/officeDocument/2006/relationships/hyperlink" Target="https://ashm.org.au/wp-content/uploads/2022/04/PrEP-dosing-guide-August-2020.pdf" TargetMode="External"/><Relationship Id="rId1" Type="http://schemas.openxmlformats.org/officeDocument/2006/relationships/hyperlink" Target="https://prepguidelines.com.au/Files/10-improving-adherence.pdf" TargetMode="External"/><Relationship Id="rId4" Type="http://schemas.openxmlformats.org/officeDocument/2006/relationships/hyperlink" Target="https://kirby.unsw.edu.au/sites/default/files/kirby/report/Annual-Surveillance-Report-2021_HIV_2211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56</Pages>
  <Words>22658</Words>
  <Characters>120691</Characters>
  <Application>Microsoft Office Word</Application>
  <DocSecurity>0</DocSecurity>
  <Lines>1005</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2023-12-14T01:40:00Z</dcterms:created>
  <dcterms:modified xsi:type="dcterms:W3CDTF">2023-12-14T01:45:00Z</dcterms:modified>
</cp:coreProperties>
</file>