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7B0CF" w14:textId="032AEDB4" w:rsidR="00C060D1" w:rsidRPr="004A6040" w:rsidRDefault="00C060D1" w:rsidP="00FF5CEC">
      <w:pPr>
        <w:pStyle w:val="1-MainHeading"/>
        <w:ind w:left="851" w:hanging="851"/>
      </w:pPr>
      <w:bookmarkStart w:id="0" w:name="_Toc124932944"/>
      <w:r>
        <w:t>7.09</w:t>
      </w:r>
      <w:r>
        <w:tab/>
        <w:t>NIVOLUMAB,</w:t>
      </w:r>
      <w:r>
        <w:br/>
        <w:t>Injection concentrate for I.V. infusion 40 mg in 4</w:t>
      </w:r>
      <w:r w:rsidR="00FF5CEC">
        <w:t> </w:t>
      </w:r>
      <w:r>
        <w:t>mL</w:t>
      </w:r>
      <w:r>
        <w:br/>
        <w:t>Injection concentrate for I.V. infusion 100 mg in 10</w:t>
      </w:r>
      <w:r w:rsidR="00FF5CEC">
        <w:t> </w:t>
      </w:r>
      <w:r>
        <w:t>mL</w:t>
      </w:r>
      <w:r>
        <w:br/>
        <w:t>Opdivo</w:t>
      </w:r>
      <w:r w:rsidRPr="004A6040">
        <w:rPr>
          <w:vertAlign w:val="superscript"/>
        </w:rPr>
        <w:t>®</w:t>
      </w:r>
      <w:r w:rsidRPr="004A6040">
        <w:t>,</w:t>
      </w:r>
      <w:r w:rsidRPr="004A6040">
        <w:br/>
      </w:r>
      <w:r w:rsidRPr="005973DA">
        <w:t>Bristol-Myers Squibb Australia Pty Ltd</w:t>
      </w:r>
      <w:r w:rsidRPr="004A6040">
        <w:t>.</w:t>
      </w:r>
      <w:bookmarkEnd w:id="0"/>
      <w:r>
        <w:t xml:space="preserve"> </w:t>
      </w:r>
    </w:p>
    <w:p w14:paraId="1DE8D195" w14:textId="40C679A1" w:rsidR="003F044F" w:rsidRPr="006C5B33" w:rsidRDefault="009C5B72" w:rsidP="006C5B33">
      <w:pPr>
        <w:pStyle w:val="2-SectionHeading"/>
        <w:rPr>
          <w:rFonts w:eastAsia="Calibri"/>
        </w:rPr>
      </w:pPr>
      <w:r w:rsidRPr="006C5B33">
        <w:t>Purpose</w:t>
      </w:r>
    </w:p>
    <w:p w14:paraId="055F1FC8" w14:textId="6EA14A43" w:rsidR="00F81F7A" w:rsidRPr="002C633F" w:rsidRDefault="00F81F7A" w:rsidP="006C5B33">
      <w:pPr>
        <w:pStyle w:val="3-BodyText"/>
      </w:pPr>
      <w:r w:rsidRPr="00F81F7A">
        <w:t xml:space="preserve">The </w:t>
      </w:r>
      <w:r w:rsidR="009D55E2" w:rsidRPr="002C633F">
        <w:t>early re-entry re</w:t>
      </w:r>
      <w:r w:rsidRPr="002C633F">
        <w:t xml:space="preserve">submission </w:t>
      </w:r>
      <w:r w:rsidR="00E103A0" w:rsidRPr="002C633F">
        <w:t>sought</w:t>
      </w:r>
      <w:r w:rsidR="00C060D1">
        <w:t xml:space="preserve"> </w:t>
      </w:r>
      <w:r w:rsidR="00C060D1" w:rsidRPr="004D7613">
        <w:t>a Section 100 (</w:t>
      </w:r>
      <w:bookmarkStart w:id="1" w:name="_Hlk124077604"/>
      <w:r w:rsidR="00C060D1" w:rsidRPr="004D7613">
        <w:t>Efficient Funding of Chemotherapy</w:t>
      </w:r>
      <w:bookmarkEnd w:id="1"/>
      <w:r w:rsidR="00C060D1" w:rsidRPr="004D7613">
        <w:t>) Authority Required (S</w:t>
      </w:r>
      <w:r w:rsidR="00473D41" w:rsidRPr="004D7613">
        <w:t>TREAMLINED</w:t>
      </w:r>
      <w:r w:rsidR="00C060D1" w:rsidRPr="004D7613">
        <w:t xml:space="preserve">) listing for nivolumab in combination with chemotherapy for the neoadjuvant treatment of patients with resectable </w:t>
      </w:r>
      <w:r w:rsidR="00C060D1" w:rsidRPr="008C7653">
        <w:t>non-small cell lung cancer</w:t>
      </w:r>
      <w:r w:rsidR="00C060D1" w:rsidRPr="004D7613">
        <w:t xml:space="preserve"> (NSCLC).</w:t>
      </w:r>
    </w:p>
    <w:p w14:paraId="5AB68F30" w14:textId="2431AD0D" w:rsidR="009D55E2" w:rsidRPr="00D34011" w:rsidRDefault="6657D135" w:rsidP="006C5B33">
      <w:pPr>
        <w:pStyle w:val="3-BodyText"/>
        <w:rPr>
          <w:rFonts w:eastAsiaTheme="minorEastAsia"/>
          <w:color w:val="1F497D" w:themeColor="text2"/>
        </w:rPr>
      </w:pPr>
      <w:r w:rsidRPr="002C633F">
        <w:t xml:space="preserve">The </w:t>
      </w:r>
      <w:r w:rsidR="009D55E2" w:rsidRPr="002C633F">
        <w:t>re</w:t>
      </w:r>
      <w:r w:rsidRPr="002C633F">
        <w:t xml:space="preserve">submission was based on </w:t>
      </w:r>
      <w:r w:rsidR="009D55E2" w:rsidRPr="002C633F">
        <w:t xml:space="preserve">the PBAC decision </w:t>
      </w:r>
      <w:r w:rsidR="00DF4821" w:rsidRPr="004D7613">
        <w:t xml:space="preserve">to not recommend </w:t>
      </w:r>
      <w:r w:rsidR="00C060D1" w:rsidRPr="004D7613">
        <w:t>nivolumab</w:t>
      </w:r>
      <w:r w:rsidR="00DF4821" w:rsidRPr="004D7613">
        <w:t xml:space="preserve"> for this indication </w:t>
      </w:r>
      <w:r w:rsidR="009D55E2" w:rsidRPr="004D7613">
        <w:t xml:space="preserve">from </w:t>
      </w:r>
      <w:r w:rsidR="00C060D1" w:rsidRPr="004D7613">
        <w:t>March 2023</w:t>
      </w:r>
      <w:r w:rsidRPr="00EF4580">
        <w:t xml:space="preserve">. </w:t>
      </w:r>
      <w:r w:rsidR="00146C9F">
        <w:fldChar w:fldCharType="begin" w:fldLock="1"/>
      </w:r>
      <w:r w:rsidR="00146C9F">
        <w:instrText xml:space="preserve"> REF _Ref136436863 \h  \* MERGEFORMAT </w:instrText>
      </w:r>
      <w:r w:rsidR="00146C9F">
        <w:fldChar w:fldCharType="separate"/>
      </w:r>
      <w:r w:rsidR="005674F4" w:rsidRPr="000C3644">
        <w:t>Table 1</w:t>
      </w:r>
      <w:r w:rsidR="00146C9F">
        <w:fldChar w:fldCharType="end"/>
      </w:r>
      <w:r w:rsidR="00C060D1">
        <w:t xml:space="preserve"> outlines the issues raised by the PBAC in March 2023 and </w:t>
      </w:r>
      <w:r w:rsidR="008C7814">
        <w:t xml:space="preserve">how these issues were addressed in the </w:t>
      </w:r>
      <w:r w:rsidR="00C060D1">
        <w:t xml:space="preserve">resubmission. </w:t>
      </w:r>
    </w:p>
    <w:p w14:paraId="13DC54C9" w14:textId="50BD3ABA" w:rsidR="009D55E2" w:rsidRPr="00C060D1" w:rsidRDefault="00C060D1" w:rsidP="003948C9">
      <w:pPr>
        <w:pStyle w:val="Caption"/>
        <w:keepLines/>
        <w:spacing w:after="0"/>
        <w:rPr>
          <w:rFonts w:ascii="Arial Narrow" w:eastAsiaTheme="majorEastAsia" w:hAnsi="Arial Narrow" w:cstheme="majorBidi"/>
          <w:b/>
          <w:bCs/>
          <w:i w:val="0"/>
          <w:iCs w:val="0"/>
          <w:color w:val="auto"/>
          <w:sz w:val="20"/>
          <w:szCs w:val="24"/>
        </w:rPr>
      </w:pPr>
      <w:bookmarkStart w:id="2" w:name="_Ref136436863"/>
      <w:r w:rsidRPr="00C060D1">
        <w:rPr>
          <w:rFonts w:ascii="Arial Narrow" w:eastAsiaTheme="majorEastAsia" w:hAnsi="Arial Narrow" w:cstheme="majorBidi"/>
          <w:b/>
          <w:bCs/>
          <w:i w:val="0"/>
          <w:iCs w:val="0"/>
          <w:color w:val="auto"/>
          <w:sz w:val="20"/>
          <w:szCs w:val="24"/>
        </w:rPr>
        <w:t xml:space="preserve">Table </w:t>
      </w:r>
      <w:r w:rsidRPr="00C060D1">
        <w:rPr>
          <w:rFonts w:ascii="Arial Narrow" w:eastAsiaTheme="majorEastAsia" w:hAnsi="Arial Narrow" w:cstheme="majorBidi"/>
          <w:b/>
          <w:bCs/>
          <w:i w:val="0"/>
          <w:iCs w:val="0"/>
          <w:color w:val="auto"/>
          <w:sz w:val="20"/>
          <w:szCs w:val="24"/>
        </w:rPr>
        <w:fldChar w:fldCharType="begin" w:fldLock="1"/>
      </w:r>
      <w:r w:rsidRPr="00C060D1">
        <w:rPr>
          <w:rFonts w:ascii="Arial Narrow" w:eastAsiaTheme="majorEastAsia" w:hAnsi="Arial Narrow" w:cstheme="majorBidi"/>
          <w:b/>
          <w:bCs/>
          <w:i w:val="0"/>
          <w:iCs w:val="0"/>
          <w:color w:val="auto"/>
          <w:sz w:val="20"/>
          <w:szCs w:val="24"/>
        </w:rPr>
        <w:instrText xml:space="preserve"> SEQ Table \* ARABIC </w:instrText>
      </w:r>
      <w:r w:rsidRPr="00C060D1">
        <w:rPr>
          <w:rFonts w:ascii="Arial Narrow" w:eastAsiaTheme="majorEastAsia" w:hAnsi="Arial Narrow"/>
          <w:b/>
          <w:i w:val="0"/>
          <w:color w:val="auto"/>
          <w:sz w:val="20"/>
        </w:rPr>
        <w:fldChar w:fldCharType="separate"/>
      </w:r>
      <w:r w:rsidR="005674F4">
        <w:rPr>
          <w:rFonts w:ascii="Arial Narrow" w:eastAsiaTheme="majorEastAsia" w:hAnsi="Arial Narrow" w:cstheme="majorBidi"/>
          <w:b/>
          <w:bCs/>
          <w:i w:val="0"/>
          <w:iCs w:val="0"/>
          <w:noProof/>
          <w:color w:val="auto"/>
          <w:sz w:val="20"/>
          <w:szCs w:val="24"/>
        </w:rPr>
        <w:t>1</w:t>
      </w:r>
      <w:r w:rsidRPr="00C060D1">
        <w:rPr>
          <w:rFonts w:ascii="Arial Narrow" w:eastAsiaTheme="majorEastAsia" w:hAnsi="Arial Narrow" w:cstheme="majorBidi"/>
          <w:b/>
          <w:bCs/>
          <w:i w:val="0"/>
          <w:iCs w:val="0"/>
          <w:color w:val="auto"/>
          <w:sz w:val="20"/>
          <w:szCs w:val="24"/>
        </w:rPr>
        <w:fldChar w:fldCharType="end"/>
      </w:r>
      <w:bookmarkEnd w:id="2"/>
      <w:r w:rsidR="00FF5CEC">
        <w:rPr>
          <w:rFonts w:ascii="Arial Narrow" w:eastAsiaTheme="majorEastAsia" w:hAnsi="Arial Narrow" w:cstheme="majorBidi"/>
          <w:b/>
          <w:bCs/>
          <w:i w:val="0"/>
          <w:iCs w:val="0"/>
          <w:color w:val="auto"/>
          <w:sz w:val="20"/>
          <w:szCs w:val="24"/>
        </w:rPr>
        <w:t xml:space="preserve">: </w:t>
      </w:r>
      <w:r w:rsidR="009D55E2" w:rsidRPr="00C060D1">
        <w:rPr>
          <w:rFonts w:ascii="Arial Narrow" w:eastAsiaTheme="majorEastAsia" w:hAnsi="Arial Narrow" w:cstheme="majorBidi"/>
          <w:b/>
          <w:bCs/>
          <w:i w:val="0"/>
          <w:iCs w:val="0"/>
          <w:color w:val="auto"/>
          <w:sz w:val="20"/>
          <w:szCs w:val="24"/>
        </w:rPr>
        <w:t>Summary of key matters to be addressed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Summary of key matters to be addressed"/>
      </w:tblPr>
      <w:tblGrid>
        <w:gridCol w:w="5327"/>
        <w:gridCol w:w="2524"/>
        <w:gridCol w:w="1165"/>
      </w:tblGrid>
      <w:tr w:rsidR="002C633F" w:rsidRPr="002C633F" w14:paraId="5D2DC7BB" w14:textId="77777777" w:rsidTr="03E3C8E5">
        <w:trPr>
          <w:cantSplit/>
          <w:tblHeader/>
        </w:trPr>
        <w:tc>
          <w:tcPr>
            <w:tcW w:w="2954" w:type="pct"/>
          </w:tcPr>
          <w:p w14:paraId="47875CEE" w14:textId="719157E8" w:rsidR="00D34011" w:rsidRPr="004D7613" w:rsidRDefault="00D34011" w:rsidP="003948C9">
            <w:pPr>
              <w:pStyle w:val="In-tableHeading"/>
              <w:keepNext w:val="0"/>
              <w:keepLines/>
              <w:rPr>
                <w:lang w:val="en-AU"/>
              </w:rPr>
            </w:pPr>
            <w:r w:rsidRPr="004D7613">
              <w:rPr>
                <w:lang w:val="en-AU"/>
              </w:rPr>
              <w:t>Matter of concern</w:t>
            </w:r>
          </w:p>
        </w:tc>
        <w:tc>
          <w:tcPr>
            <w:tcW w:w="1400" w:type="pct"/>
          </w:tcPr>
          <w:p w14:paraId="2F0501E9" w14:textId="41F16558" w:rsidR="00D34011" w:rsidRPr="004D7613" w:rsidRDefault="00D34011" w:rsidP="003948C9">
            <w:pPr>
              <w:pStyle w:val="In-tableHeading"/>
              <w:keepNext w:val="0"/>
              <w:keepLines/>
              <w:rPr>
                <w:lang w:val="en-AU"/>
              </w:rPr>
            </w:pPr>
            <w:r w:rsidRPr="004D7613">
              <w:rPr>
                <w:lang w:val="en-AU"/>
              </w:rPr>
              <w:t>Response</w:t>
            </w:r>
          </w:p>
        </w:tc>
        <w:tc>
          <w:tcPr>
            <w:tcW w:w="646" w:type="pct"/>
          </w:tcPr>
          <w:p w14:paraId="06AD57D9" w14:textId="20B07578" w:rsidR="00D34011" w:rsidRPr="004D7613" w:rsidRDefault="00D34011" w:rsidP="003948C9">
            <w:pPr>
              <w:pStyle w:val="In-tableHeading"/>
              <w:keepNext w:val="0"/>
              <w:keepLines/>
              <w:rPr>
                <w:lang w:val="en-AU"/>
              </w:rPr>
            </w:pPr>
            <w:r w:rsidRPr="004D7613">
              <w:rPr>
                <w:lang w:val="en-AU"/>
              </w:rPr>
              <w:t>Addressed?</w:t>
            </w:r>
          </w:p>
        </w:tc>
      </w:tr>
      <w:tr w:rsidR="005065F1" w:rsidRPr="002C633F" w14:paraId="1284E562" w14:textId="77777777" w:rsidTr="03E3C8E5">
        <w:trPr>
          <w:cantSplit/>
        </w:trPr>
        <w:tc>
          <w:tcPr>
            <w:tcW w:w="5000" w:type="pct"/>
            <w:gridSpan w:val="3"/>
          </w:tcPr>
          <w:p w14:paraId="380E2A98" w14:textId="4335DA34" w:rsidR="005065F1" w:rsidRPr="007B6F87" w:rsidRDefault="005065F1" w:rsidP="003948C9">
            <w:pPr>
              <w:pStyle w:val="TableText"/>
              <w:keepNext w:val="0"/>
              <w:keepLines/>
              <w:rPr>
                <w:b/>
                <w:bCs w:val="0"/>
              </w:rPr>
            </w:pPr>
            <w:r w:rsidRPr="007B6F87">
              <w:rPr>
                <w:b/>
                <w:bCs w:val="0"/>
              </w:rPr>
              <w:t>R</w:t>
            </w:r>
            <w:r w:rsidR="007B6F87">
              <w:rPr>
                <w:b/>
                <w:bCs w:val="0"/>
              </w:rPr>
              <w:t>evision to the proposed r</w:t>
            </w:r>
            <w:r w:rsidRPr="007B6F87">
              <w:rPr>
                <w:b/>
                <w:bCs w:val="0"/>
              </w:rPr>
              <w:t>estriction</w:t>
            </w:r>
          </w:p>
        </w:tc>
      </w:tr>
      <w:tr w:rsidR="002C633F" w:rsidRPr="002C633F" w14:paraId="41739F84" w14:textId="77777777" w:rsidTr="03E3C8E5">
        <w:trPr>
          <w:cantSplit/>
        </w:trPr>
        <w:tc>
          <w:tcPr>
            <w:tcW w:w="2954" w:type="pct"/>
          </w:tcPr>
          <w:p w14:paraId="6B3446A2" w14:textId="48364F3D" w:rsidR="00D34011" w:rsidRPr="002C633F" w:rsidRDefault="007A165E" w:rsidP="003948C9">
            <w:pPr>
              <w:pStyle w:val="TableText"/>
              <w:keepNext w:val="0"/>
              <w:keepLines/>
            </w:pPr>
            <w:r>
              <w:t>There</w:t>
            </w:r>
            <w:r w:rsidR="00FE4AB3">
              <w:t xml:space="preserve"> was inadequate evidence provided in the submission to support Scenario 1 </w:t>
            </w:r>
            <w:r>
              <w:t xml:space="preserve">(a listing agnostic to EGFR and ALK status) </w:t>
            </w:r>
            <w:r w:rsidR="00FE4AB3">
              <w:t xml:space="preserve">and considered that Scenario </w:t>
            </w:r>
            <w:bookmarkStart w:id="3" w:name="_Hlk131361292"/>
            <w:r w:rsidR="00FE4AB3">
              <w:t xml:space="preserve">2 </w:t>
            </w:r>
            <w:r>
              <w:t>(</w:t>
            </w:r>
            <w:r w:rsidR="006831C6">
              <w:t xml:space="preserve">a listing that </w:t>
            </w:r>
            <w:r>
              <w:t xml:space="preserve">excludes patients with known sensitising EGFR mutations or ALK alterations) </w:t>
            </w:r>
            <w:r w:rsidR="00FE4AB3">
              <w:t>would be consistent with the pivotal clinical trial and the proposed TGA restriction</w:t>
            </w:r>
            <w:bookmarkEnd w:id="3"/>
            <w:r w:rsidR="00FE4AB3">
              <w:t>. The PBAC therefore considered that Scenario 2 was the appropriate listing scenario for nivolumab</w:t>
            </w:r>
            <w:r w:rsidR="003C5422">
              <w:t xml:space="preserve"> (p</w:t>
            </w:r>
            <w:r>
              <w:t>ara</w:t>
            </w:r>
            <w:r w:rsidR="00BD0C31">
              <w:t>s</w:t>
            </w:r>
            <w:r>
              <w:t xml:space="preserve"> 7.3</w:t>
            </w:r>
            <w:r w:rsidR="00BD0C31">
              <w:t xml:space="preserve"> and 7.21</w:t>
            </w:r>
            <w:r w:rsidR="003C5422">
              <w:t>)</w:t>
            </w:r>
            <w:r w:rsidR="003948C9">
              <w:t>.</w:t>
            </w:r>
          </w:p>
        </w:tc>
        <w:tc>
          <w:tcPr>
            <w:tcW w:w="1400" w:type="pct"/>
          </w:tcPr>
          <w:p w14:paraId="4F86B4C1" w14:textId="1EB6D849" w:rsidR="00D34011" w:rsidRPr="002C633F" w:rsidRDefault="003C5422" w:rsidP="003948C9">
            <w:pPr>
              <w:pStyle w:val="TableText"/>
              <w:keepNext w:val="0"/>
              <w:keepLines/>
            </w:pPr>
            <w:r>
              <w:t>The resubmission</w:t>
            </w:r>
            <w:r w:rsidR="00FE4AB3">
              <w:t xml:space="preserve"> proposed </w:t>
            </w:r>
            <w:r>
              <w:t xml:space="preserve">a </w:t>
            </w:r>
            <w:r w:rsidR="00FE4AB3">
              <w:t xml:space="preserve">listing that </w:t>
            </w:r>
            <w:r w:rsidR="00FE4AB3" w:rsidRPr="00590A38">
              <w:t>exclud</w:t>
            </w:r>
            <w:r w:rsidR="00FE4AB3">
              <w:t>e</w:t>
            </w:r>
            <w:r w:rsidR="00950485">
              <w:t>d</w:t>
            </w:r>
            <w:r w:rsidR="00FE4AB3" w:rsidRPr="00590A38">
              <w:t xml:space="preserve"> </w:t>
            </w:r>
            <w:r w:rsidR="00FE4AB3" w:rsidRPr="00BE27D1">
              <w:t xml:space="preserve">patients with known sensitising </w:t>
            </w:r>
            <w:r w:rsidR="00FE4AB3" w:rsidRPr="00C96433">
              <w:t>EGFR</w:t>
            </w:r>
            <w:r w:rsidR="00FE4AB3" w:rsidRPr="00BE27D1">
              <w:t xml:space="preserve"> mutations or </w:t>
            </w:r>
            <w:r w:rsidR="00FE4AB3" w:rsidRPr="00C96433">
              <w:t>ALK</w:t>
            </w:r>
            <w:r w:rsidR="00FE4AB3" w:rsidRPr="00BE27D1">
              <w:t xml:space="preserve"> alterations</w:t>
            </w:r>
            <w:r w:rsidR="00FE4AB3">
              <w:t>.</w:t>
            </w:r>
          </w:p>
        </w:tc>
        <w:tc>
          <w:tcPr>
            <w:tcW w:w="646" w:type="pct"/>
          </w:tcPr>
          <w:p w14:paraId="40542A06" w14:textId="65774D59" w:rsidR="00D34011" w:rsidRPr="002C633F" w:rsidRDefault="00D34011" w:rsidP="003948C9">
            <w:pPr>
              <w:pStyle w:val="TableText"/>
              <w:keepNext w:val="0"/>
              <w:keepLines/>
            </w:pPr>
            <w:r w:rsidRPr="002C633F">
              <w:t>Y</w:t>
            </w:r>
            <w:r w:rsidR="005065F1">
              <w:t>es</w:t>
            </w:r>
          </w:p>
        </w:tc>
      </w:tr>
      <w:tr w:rsidR="007B6F87" w:rsidRPr="002C633F" w14:paraId="2D9FF0C7" w14:textId="77777777" w:rsidTr="03E3C8E5">
        <w:trPr>
          <w:cantSplit/>
        </w:trPr>
        <w:tc>
          <w:tcPr>
            <w:tcW w:w="5000" w:type="pct"/>
            <w:gridSpan w:val="3"/>
          </w:tcPr>
          <w:p w14:paraId="0219AA1E" w14:textId="4A6834A7" w:rsidR="007B6F87" w:rsidRPr="007B6F87" w:rsidRDefault="007B6F87" w:rsidP="003948C9">
            <w:pPr>
              <w:pStyle w:val="TableText"/>
              <w:keepNext w:val="0"/>
              <w:keepLines/>
              <w:rPr>
                <w:b/>
                <w:bCs w:val="0"/>
              </w:rPr>
            </w:pPr>
            <w:r>
              <w:rPr>
                <w:b/>
                <w:bCs w:val="0"/>
              </w:rPr>
              <w:t>Revision of inputs to the e</w:t>
            </w:r>
            <w:r w:rsidRPr="007B6F87">
              <w:rPr>
                <w:b/>
                <w:bCs w:val="0"/>
              </w:rPr>
              <w:t>conomic evaluation</w:t>
            </w:r>
          </w:p>
        </w:tc>
      </w:tr>
      <w:tr w:rsidR="002C633F" w:rsidRPr="002C633F" w14:paraId="2DF1DD08" w14:textId="77777777" w:rsidTr="03E3C8E5">
        <w:trPr>
          <w:cantSplit/>
        </w:trPr>
        <w:tc>
          <w:tcPr>
            <w:tcW w:w="2954" w:type="pct"/>
          </w:tcPr>
          <w:p w14:paraId="2F6E92A6" w14:textId="1E9D936B" w:rsidR="007B6F87" w:rsidRDefault="007B6F87" w:rsidP="003948C9">
            <w:pPr>
              <w:pStyle w:val="TableText"/>
              <w:keepNext w:val="0"/>
              <w:keepLines/>
              <w:rPr>
                <w:u w:val="single"/>
              </w:rPr>
            </w:pPr>
            <w:r w:rsidRPr="007B6F87">
              <w:rPr>
                <w:u w:val="single"/>
              </w:rPr>
              <w:t>T</w:t>
            </w:r>
            <w:r w:rsidR="007A165E" w:rsidRPr="007B6F87">
              <w:rPr>
                <w:u w:val="single"/>
              </w:rPr>
              <w:t>ime horizon of 15 years</w:t>
            </w:r>
          </w:p>
          <w:p w14:paraId="49207A7D" w14:textId="5F33B3E6" w:rsidR="007B6F87" w:rsidRPr="007B6F87" w:rsidRDefault="00CF6467" w:rsidP="003948C9">
            <w:pPr>
              <w:pStyle w:val="TableText"/>
              <w:keepNext w:val="0"/>
              <w:keepLines/>
              <w:rPr>
                <w:u w:val="single"/>
              </w:rPr>
            </w:pPr>
            <w:bookmarkStart w:id="4" w:name="_Ref131594432"/>
            <w:r w:rsidRPr="00716DBE">
              <w:t xml:space="preserve">The </w:t>
            </w:r>
            <w:r>
              <w:t xml:space="preserve">PBAC considered the </w:t>
            </w:r>
            <w:r w:rsidRPr="00716DBE">
              <w:t>short follow-up of the</w:t>
            </w:r>
            <w:r w:rsidRPr="00B65FF6">
              <w:t xml:space="preserve"> </w:t>
            </w:r>
            <w:r>
              <w:t>CM816</w:t>
            </w:r>
            <w:r w:rsidRPr="00716DBE">
              <w:t xml:space="preserve"> trial (median: 29.5 months) did not provide a reliable basis for the extrapolation</w:t>
            </w:r>
            <w:r>
              <w:t xml:space="preserve"> of outcomes over a 25 year model time horizon</w:t>
            </w:r>
            <w:r w:rsidRPr="00716DBE">
              <w:t xml:space="preserve">. The </w:t>
            </w:r>
            <w:r>
              <w:t>PBAC</w:t>
            </w:r>
            <w:r w:rsidRPr="00716DBE">
              <w:t xml:space="preserve"> considered that based on the duration of follow-up in the clinical trial</w:t>
            </w:r>
            <w:r>
              <w:t xml:space="preserve"> and the associated immature OS data</w:t>
            </w:r>
            <w:r w:rsidRPr="00716DBE">
              <w:t>, a 15-year time horizon was more reasonable</w:t>
            </w:r>
            <w:r w:rsidR="00486AA7">
              <w:t>. However, the</w:t>
            </w:r>
            <w:r w:rsidR="00486AA7" w:rsidRPr="00B65FF6">
              <w:t xml:space="preserve"> PBAC</w:t>
            </w:r>
            <w:r w:rsidR="00486AA7">
              <w:t xml:space="preserve"> also</w:t>
            </w:r>
            <w:r w:rsidR="00486AA7" w:rsidRPr="00B65FF6">
              <w:t xml:space="preserve"> noted that </w:t>
            </w:r>
            <w:r w:rsidR="00486AA7">
              <w:t>due to</w:t>
            </w:r>
            <w:r w:rsidR="00486AA7" w:rsidRPr="00B65FF6">
              <w:t xml:space="preserve"> one-off costs and outcomes </w:t>
            </w:r>
            <w:r w:rsidR="00486AA7">
              <w:t xml:space="preserve">being applied in </w:t>
            </w:r>
            <w:r w:rsidR="00486AA7" w:rsidRPr="00B65FF6">
              <w:t xml:space="preserve">the </w:t>
            </w:r>
            <w:r w:rsidR="00486AA7">
              <w:t>DM</w:t>
            </w:r>
            <w:r w:rsidR="00486AA7" w:rsidRPr="00B65FF6">
              <w:t xml:space="preserve"> health state reducing the time horizon </w:t>
            </w:r>
            <w:r w:rsidR="00486AA7">
              <w:t xml:space="preserve">did not address uncertainties related to this </w:t>
            </w:r>
            <w:r w:rsidR="00486AA7" w:rsidRPr="00B65FF6">
              <w:t>health state</w:t>
            </w:r>
            <w:r>
              <w:t xml:space="preserve"> (para</w:t>
            </w:r>
            <w:r w:rsidR="00BD0C31">
              <w:t>s</w:t>
            </w:r>
            <w:r>
              <w:t xml:space="preserve"> 7.14</w:t>
            </w:r>
            <w:r w:rsidR="00BD0C31">
              <w:t xml:space="preserve"> and 7.21</w:t>
            </w:r>
            <w:r>
              <w:t>)</w:t>
            </w:r>
            <w:r w:rsidRPr="00B65FF6">
              <w:t>.</w:t>
            </w:r>
            <w:bookmarkEnd w:id="4"/>
          </w:p>
        </w:tc>
        <w:tc>
          <w:tcPr>
            <w:tcW w:w="1400" w:type="pct"/>
          </w:tcPr>
          <w:p w14:paraId="7E07F94E" w14:textId="0FAE0E38" w:rsidR="00D34011" w:rsidRPr="002C633F" w:rsidRDefault="007A165E" w:rsidP="003948C9">
            <w:pPr>
              <w:pStyle w:val="TableText"/>
              <w:keepNext w:val="0"/>
              <w:keepLines/>
            </w:pPr>
            <w:r>
              <w:t xml:space="preserve">A time horizon of 15 years </w:t>
            </w:r>
            <w:r w:rsidR="00950485">
              <w:t>was</w:t>
            </w:r>
            <w:r w:rsidR="007B6F87">
              <w:t xml:space="preserve"> applied to the economic evaluation</w:t>
            </w:r>
            <w:r w:rsidR="006831C6">
              <w:t>.</w:t>
            </w:r>
          </w:p>
        </w:tc>
        <w:tc>
          <w:tcPr>
            <w:tcW w:w="646" w:type="pct"/>
          </w:tcPr>
          <w:p w14:paraId="5175BB10" w14:textId="0D6CC2CF" w:rsidR="00D34011" w:rsidRPr="002C633F" w:rsidRDefault="007A165E" w:rsidP="003948C9">
            <w:pPr>
              <w:pStyle w:val="TableText"/>
              <w:keepNext w:val="0"/>
              <w:keepLines/>
            </w:pPr>
            <w:r>
              <w:t>Y</w:t>
            </w:r>
            <w:r w:rsidR="005065F1">
              <w:t>es</w:t>
            </w:r>
          </w:p>
        </w:tc>
      </w:tr>
      <w:tr w:rsidR="002C633F" w:rsidRPr="002C633F" w14:paraId="3B47EDB5" w14:textId="77777777" w:rsidTr="03E3C8E5">
        <w:trPr>
          <w:cantSplit/>
        </w:trPr>
        <w:tc>
          <w:tcPr>
            <w:tcW w:w="2954" w:type="pct"/>
          </w:tcPr>
          <w:p w14:paraId="288964C9" w14:textId="0BD0DF70" w:rsidR="00525373" w:rsidRDefault="001168F2" w:rsidP="003948C9">
            <w:pPr>
              <w:pStyle w:val="TableText"/>
              <w:keepNext w:val="0"/>
              <w:keepLines/>
              <w:rPr>
                <w:u w:val="single"/>
              </w:rPr>
            </w:pPr>
            <w:r>
              <w:rPr>
                <w:u w:val="single"/>
              </w:rPr>
              <w:lastRenderedPageBreak/>
              <w:t>O</w:t>
            </w:r>
            <w:r w:rsidR="007A165E" w:rsidRPr="00525373">
              <w:rPr>
                <w:u w:val="single"/>
              </w:rPr>
              <w:t xml:space="preserve">nset of cure of 6 years in the neoNIVO+neoChemo arm </w:t>
            </w:r>
          </w:p>
          <w:p w14:paraId="1FA45752" w14:textId="753027E9" w:rsidR="00525373" w:rsidRPr="00525373" w:rsidRDefault="00525373" w:rsidP="003948C9">
            <w:pPr>
              <w:pStyle w:val="TableText"/>
              <w:keepNext w:val="0"/>
              <w:keepLines/>
              <w:rPr>
                <w:u w:val="single"/>
              </w:rPr>
            </w:pPr>
            <w:r w:rsidRPr="003948C9">
              <w:t>The economic model allowed a proportion of patients in the EFS health state who are ‘cured’ to increase linearly from Year 5 to a maximum of 95% at Year 7 in both arms of the model. I</w:t>
            </w:r>
            <w:r w:rsidRPr="004D7613">
              <w:rPr>
                <w:color w:val="000000" w:themeColor="text1"/>
              </w:rPr>
              <w:t>n the context of limited data to support the cure assumptions for neoNIVO+neoCHEMO, t</w:t>
            </w:r>
            <w:r w:rsidRPr="003948C9">
              <w:t>he PBAC advised that it would be more appropriate for the onset of cure to be delayed from 5 years to 6 years in the neoNIVO+neoCHEMO arm of the economic model (para</w:t>
            </w:r>
            <w:r w:rsidR="00BD0C31">
              <w:t>s</w:t>
            </w:r>
            <w:r w:rsidRPr="003948C9">
              <w:t xml:space="preserve"> 7.15</w:t>
            </w:r>
            <w:r w:rsidR="00BD0C31">
              <w:t xml:space="preserve"> and 7.21</w:t>
            </w:r>
            <w:r w:rsidRPr="003948C9">
              <w:t>).</w:t>
            </w:r>
          </w:p>
        </w:tc>
        <w:tc>
          <w:tcPr>
            <w:tcW w:w="1400" w:type="pct"/>
          </w:tcPr>
          <w:p w14:paraId="7EB6A7C5" w14:textId="11428644" w:rsidR="00D34011" w:rsidRPr="002C633F" w:rsidRDefault="006831C6" w:rsidP="003948C9">
            <w:pPr>
              <w:pStyle w:val="TableText"/>
              <w:keepNext w:val="0"/>
              <w:keepLines/>
            </w:pPr>
            <w:r>
              <w:t>T</w:t>
            </w:r>
            <w:r w:rsidR="007A165E" w:rsidRPr="007A165E">
              <w:t xml:space="preserve">he onset of cure </w:t>
            </w:r>
            <w:r>
              <w:t xml:space="preserve">was delayed </w:t>
            </w:r>
            <w:r w:rsidR="007A165E" w:rsidRPr="007A165E">
              <w:t xml:space="preserve">to 6 years in both treatment arms </w:t>
            </w:r>
            <w:r w:rsidR="007A165E">
              <w:t>rather than in the neoNIVO+neoChemo arm only</w:t>
            </w:r>
            <w:r>
              <w:t>.</w:t>
            </w:r>
          </w:p>
        </w:tc>
        <w:tc>
          <w:tcPr>
            <w:tcW w:w="646" w:type="pct"/>
          </w:tcPr>
          <w:p w14:paraId="404F3F9B" w14:textId="7FB8F207" w:rsidR="00D34011" w:rsidRPr="002C633F" w:rsidRDefault="007A165E" w:rsidP="003948C9">
            <w:pPr>
              <w:pStyle w:val="TableText"/>
              <w:keepNext w:val="0"/>
              <w:keepLines/>
            </w:pPr>
            <w:r>
              <w:t>Unclear</w:t>
            </w:r>
          </w:p>
        </w:tc>
      </w:tr>
      <w:tr w:rsidR="007A165E" w:rsidRPr="002C633F" w14:paraId="2011B738" w14:textId="77777777" w:rsidTr="03E3C8E5">
        <w:trPr>
          <w:cantSplit/>
        </w:trPr>
        <w:tc>
          <w:tcPr>
            <w:tcW w:w="2954" w:type="pct"/>
          </w:tcPr>
          <w:p w14:paraId="65D3B2AF" w14:textId="17AE49C2" w:rsidR="007A165E" w:rsidRDefault="007A165E" w:rsidP="003948C9">
            <w:pPr>
              <w:pStyle w:val="TableText"/>
              <w:keepNext w:val="0"/>
              <w:rPr>
                <w:u w:val="single"/>
              </w:rPr>
            </w:pPr>
            <w:r w:rsidRPr="00CC7EAB">
              <w:rPr>
                <w:u w:val="single"/>
              </w:rPr>
              <w:t xml:space="preserve">EFS and LR health state utilities </w:t>
            </w:r>
          </w:p>
          <w:p w14:paraId="377A993A" w14:textId="636D214F" w:rsidR="00CC7EAB" w:rsidRPr="00CC7EAB" w:rsidRDefault="00CC7EAB" w:rsidP="003948C9">
            <w:pPr>
              <w:pStyle w:val="TableText"/>
              <w:keepNext w:val="0"/>
              <w:rPr>
                <w:u w:val="single"/>
              </w:rPr>
            </w:pPr>
            <w:r w:rsidRPr="003948C9">
              <w:t xml:space="preserve">The </w:t>
            </w:r>
            <w:r>
              <w:t>utility value for EFS</w:t>
            </w:r>
            <w:r w:rsidR="00486AA7">
              <w:t>,</w:t>
            </w:r>
            <w:r>
              <w:t xml:space="preserve"> based on the </w:t>
            </w:r>
            <w:r w:rsidRPr="000457E8">
              <w:t>EQ-5D data</w:t>
            </w:r>
            <w:r>
              <w:t xml:space="preserve"> from the CM816 trial</w:t>
            </w:r>
            <w:r w:rsidR="00486AA7">
              <w:t>,</w:t>
            </w:r>
            <w:r>
              <w:t xml:space="preserve"> was higher than the expected utility for the general Australian population (0.874 </w:t>
            </w:r>
            <w:r w:rsidRPr="000A6E90">
              <w:t>vs.</w:t>
            </w:r>
            <w:r>
              <w:t xml:space="preserve"> 0.850) and therefore the general population utility of 0.850 was used </w:t>
            </w:r>
            <w:r w:rsidR="001168F2">
              <w:t>for EFS</w:t>
            </w:r>
            <w:r>
              <w:t xml:space="preserve">. This resulted in </w:t>
            </w:r>
            <w:r w:rsidR="00AF7EB5">
              <w:t xml:space="preserve">an assumption of no </w:t>
            </w:r>
            <w:r>
              <w:t>QoL</w:t>
            </w:r>
            <w:r w:rsidRPr="000A6E90">
              <w:t xml:space="preserve"> decrements associated with a diagnosis of NSCLC</w:t>
            </w:r>
            <w:r w:rsidRPr="00FF63FB">
              <w:t xml:space="preserve"> </w:t>
            </w:r>
            <w:r>
              <w:t xml:space="preserve">or its </w:t>
            </w:r>
            <w:r w:rsidRPr="000A6E90">
              <w:t>treatment</w:t>
            </w:r>
            <w:r w:rsidR="001168F2">
              <w:t xml:space="preserve"> </w:t>
            </w:r>
            <w:r w:rsidR="00AF7EB5">
              <w:t>in the economic model.</w:t>
            </w:r>
            <w:r w:rsidR="00AF7EB5" w:rsidRPr="004D7613">
              <w:t xml:space="preserve"> </w:t>
            </w:r>
            <w:r w:rsidRPr="004D7613">
              <w:t xml:space="preserve">The PBAC </w:t>
            </w:r>
            <w:r w:rsidRPr="0028014D">
              <w:t xml:space="preserve">considered </w:t>
            </w:r>
            <w:r>
              <w:t xml:space="preserve">a decrement in QoL should be modelled and that </w:t>
            </w:r>
            <w:r w:rsidRPr="0028014D">
              <w:t xml:space="preserve">the use of health-state utilities from Grutters et al 2010 </w:t>
            </w:r>
            <w:r>
              <w:t xml:space="preserve">would be </w:t>
            </w:r>
            <w:r w:rsidRPr="0028014D">
              <w:t>more clinically appropriate</w:t>
            </w:r>
            <w:r w:rsidR="0007520C">
              <w:t xml:space="preserve"> </w:t>
            </w:r>
            <w:r w:rsidR="00AF7EB5">
              <w:t>(para</w:t>
            </w:r>
            <w:r w:rsidR="00BD0C31">
              <w:t>s</w:t>
            </w:r>
            <w:r w:rsidR="00AF7EB5">
              <w:t xml:space="preserve"> 7.16</w:t>
            </w:r>
            <w:r w:rsidR="00BD0C31">
              <w:t xml:space="preserve"> and 7.21</w:t>
            </w:r>
            <w:r w:rsidR="00AF7EB5">
              <w:t>).</w:t>
            </w:r>
            <w:r w:rsidRPr="0028014D">
              <w:t xml:space="preserve"> </w:t>
            </w:r>
          </w:p>
        </w:tc>
        <w:tc>
          <w:tcPr>
            <w:tcW w:w="1400" w:type="pct"/>
          </w:tcPr>
          <w:p w14:paraId="755525E7" w14:textId="5A4A64D5" w:rsidR="007A165E" w:rsidRPr="002C633F" w:rsidRDefault="0007520C" w:rsidP="003948C9">
            <w:pPr>
              <w:pStyle w:val="TableText"/>
              <w:keepNext w:val="0"/>
            </w:pPr>
            <w:r>
              <w:t xml:space="preserve">The </w:t>
            </w:r>
            <w:r w:rsidR="007A165E">
              <w:t xml:space="preserve">EFS and LR health state utilities from Grutters et al 2010 </w:t>
            </w:r>
            <w:r w:rsidR="005D322B">
              <w:t>was</w:t>
            </w:r>
            <w:r w:rsidR="00CC7EAB">
              <w:t xml:space="preserve"> applied to the economic model</w:t>
            </w:r>
            <w:r w:rsidR="006831C6">
              <w:t>.</w:t>
            </w:r>
          </w:p>
        </w:tc>
        <w:tc>
          <w:tcPr>
            <w:tcW w:w="646" w:type="pct"/>
          </w:tcPr>
          <w:p w14:paraId="5E9BF4F8" w14:textId="0C331A4C" w:rsidR="007A165E" w:rsidRPr="002C633F" w:rsidRDefault="007A165E" w:rsidP="003948C9">
            <w:pPr>
              <w:pStyle w:val="TableText"/>
              <w:keepNext w:val="0"/>
            </w:pPr>
            <w:r>
              <w:t>Y</w:t>
            </w:r>
            <w:r w:rsidR="005065F1">
              <w:t>es</w:t>
            </w:r>
          </w:p>
        </w:tc>
      </w:tr>
      <w:tr w:rsidR="007A165E" w:rsidRPr="002C633F" w14:paraId="7EECBD78" w14:textId="77777777" w:rsidTr="03E3C8E5">
        <w:trPr>
          <w:cantSplit/>
        </w:trPr>
        <w:tc>
          <w:tcPr>
            <w:tcW w:w="2954" w:type="pct"/>
          </w:tcPr>
          <w:p w14:paraId="5D0F240C" w14:textId="5B123FB2" w:rsidR="00AF7EB5" w:rsidRPr="001168F2" w:rsidRDefault="00AF7EB5" w:rsidP="00AF7EB5">
            <w:pPr>
              <w:pStyle w:val="TableText"/>
              <w:keepNext w:val="0"/>
              <w:rPr>
                <w:u w:val="single"/>
              </w:rPr>
            </w:pPr>
            <w:r>
              <w:rPr>
                <w:u w:val="single"/>
              </w:rPr>
              <w:t>Price reduction</w:t>
            </w:r>
          </w:p>
          <w:p w14:paraId="0EDB3119" w14:textId="1F597A9E" w:rsidR="007A165E" w:rsidRDefault="00AF7EB5" w:rsidP="003948C9">
            <w:pPr>
              <w:pStyle w:val="TableText"/>
              <w:keepNext w:val="0"/>
            </w:pPr>
            <w:r>
              <w:t>The PBAC considered that with the required revisions to the model inputs (</w:t>
            </w:r>
            <w:r w:rsidR="0042605E">
              <w:t xml:space="preserve">noted </w:t>
            </w:r>
            <w:r>
              <w:t xml:space="preserve">above) a price reduction would be required for nivolumab to be considered cost-effective in the neoadjuvant NSCLC setting, i.e. an ICER of no more </w:t>
            </w:r>
            <w:r w:rsidRPr="000F5482">
              <w:t>than $</w:t>
            </w:r>
            <w:r w:rsidRPr="002D5AB2">
              <w:t>30,000</w:t>
            </w:r>
            <w:r>
              <w:t xml:space="preserve"> per QALY gained (para</w:t>
            </w:r>
            <w:r w:rsidR="00BD0C31">
              <w:t>s 7.18 and</w:t>
            </w:r>
            <w:r>
              <w:t xml:space="preserve"> 7.21).</w:t>
            </w:r>
          </w:p>
        </w:tc>
        <w:tc>
          <w:tcPr>
            <w:tcW w:w="1400" w:type="pct"/>
          </w:tcPr>
          <w:p w14:paraId="08751F4C" w14:textId="0F50AE57" w:rsidR="00AF7EB5" w:rsidRDefault="007A165E" w:rsidP="003948C9">
            <w:pPr>
              <w:pStyle w:val="TableText"/>
              <w:keepNext w:val="0"/>
              <w:rPr>
                <w:iCs/>
              </w:rPr>
            </w:pPr>
            <w:r>
              <w:rPr>
                <w:iCs/>
              </w:rPr>
              <w:t>The effective EMP in the resubmission of $</w:t>
            </w:r>
            <w:r w:rsidR="00A252D6" w:rsidRPr="0083529E">
              <w:rPr>
                <w:iCs/>
                <w:color w:val="000000"/>
                <w:spacing w:val="54"/>
                <w:shd w:val="solid" w:color="000000" w:fill="000000"/>
                <w:fitText w:val="335" w:id="-1168371712"/>
                <w14:textFill>
                  <w14:solidFill>
                    <w14:srgbClr w14:val="000000">
                      <w14:alpha w14:val="100000"/>
                    </w14:srgbClr>
                  </w14:solidFill>
                </w14:textFill>
              </w:rPr>
              <w:t>|||</w:t>
            </w:r>
            <w:r w:rsidR="00A252D6" w:rsidRPr="0083529E">
              <w:rPr>
                <w:iCs/>
                <w:color w:val="000000"/>
                <w:spacing w:val="3"/>
                <w:shd w:val="solid" w:color="000000" w:fill="000000"/>
                <w:fitText w:val="335" w:id="-1168371712"/>
                <w14:textFill>
                  <w14:solidFill>
                    <w14:srgbClr w14:val="000000">
                      <w14:alpha w14:val="100000"/>
                    </w14:srgbClr>
                  </w14:solidFill>
                </w14:textFill>
              </w:rPr>
              <w:t>|</w:t>
            </w:r>
            <w:r w:rsidR="0037753A">
              <w:rPr>
                <w:iCs/>
              </w:rPr>
              <w:t xml:space="preserve"> </w:t>
            </w:r>
            <w:r>
              <w:rPr>
                <w:iCs/>
              </w:rPr>
              <w:t xml:space="preserve">per 100 mg vial is </w:t>
            </w:r>
            <w:r w:rsidRPr="002D5AB2">
              <w:rPr>
                <w:iCs/>
              </w:rPr>
              <w:t>34.2</w:t>
            </w:r>
            <w:r>
              <w:rPr>
                <w:iCs/>
              </w:rPr>
              <w:t>% lower than the $</w:t>
            </w:r>
            <w:r w:rsidR="007D7EDA" w:rsidRPr="007D7EDA">
              <w:rPr>
                <w:iCs/>
              </w:rPr>
              <w:t xml:space="preserve"> </w:t>
            </w:r>
            <w:r w:rsidR="00A252D6" w:rsidRPr="00A252D6">
              <w:rPr>
                <w:iCs/>
                <w:color w:val="000000"/>
                <w:spacing w:val="49"/>
                <w:shd w:val="solid" w:color="000000" w:fill="000000"/>
                <w:fitText w:val="318" w:id="-1168371711"/>
                <w14:textFill>
                  <w14:solidFill>
                    <w14:srgbClr w14:val="000000">
                      <w14:alpha w14:val="100000"/>
                    </w14:srgbClr>
                  </w14:solidFill>
                </w14:textFill>
              </w:rPr>
              <w:t>|||</w:t>
            </w:r>
            <w:r w:rsidR="00A252D6" w:rsidRPr="00A252D6">
              <w:rPr>
                <w:iCs/>
                <w:color w:val="000000"/>
                <w:spacing w:val="1"/>
                <w:shd w:val="solid" w:color="000000" w:fill="000000"/>
                <w:fitText w:val="318" w:id="-1168371711"/>
                <w14:textFill>
                  <w14:solidFill>
                    <w14:srgbClr w14:val="000000">
                      <w14:alpha w14:val="100000"/>
                    </w14:srgbClr>
                  </w14:solidFill>
                </w14:textFill>
              </w:rPr>
              <w:t>|</w:t>
            </w:r>
            <w:r>
              <w:rPr>
                <w:iCs/>
              </w:rPr>
              <w:t xml:space="preserve"> per 100 </w:t>
            </w:r>
            <w:r w:rsidR="00AF7EB5">
              <w:rPr>
                <w:iCs/>
              </w:rPr>
              <w:t xml:space="preserve">mg </w:t>
            </w:r>
            <w:r>
              <w:rPr>
                <w:iCs/>
              </w:rPr>
              <w:t xml:space="preserve">vial proposed in the March 2023 submission. </w:t>
            </w:r>
          </w:p>
          <w:p w14:paraId="09F7422F" w14:textId="187E4696" w:rsidR="007A165E" w:rsidRPr="002C633F" w:rsidRDefault="006831C6" w:rsidP="003948C9">
            <w:pPr>
              <w:pStyle w:val="TableText"/>
              <w:keepNext w:val="0"/>
            </w:pPr>
            <w:r>
              <w:rPr>
                <w:iCs/>
              </w:rPr>
              <w:br/>
            </w:r>
            <w:r w:rsidR="007A165E">
              <w:rPr>
                <w:iCs/>
              </w:rPr>
              <w:t xml:space="preserve">The re-specified base case ICER </w:t>
            </w:r>
            <w:r w:rsidR="00AF7EB5">
              <w:rPr>
                <w:iCs/>
              </w:rPr>
              <w:t xml:space="preserve">presented in the resubmission </w:t>
            </w:r>
            <w:r w:rsidR="007A165E">
              <w:rPr>
                <w:iCs/>
              </w:rPr>
              <w:t xml:space="preserve">was </w:t>
            </w:r>
            <w:r w:rsidR="007A165E">
              <w:t>$</w:t>
            </w:r>
            <w:r w:rsidR="007D7EDA" w:rsidRPr="007D7EDA">
              <w:t xml:space="preserve"> </w:t>
            </w:r>
            <w:r w:rsidR="00A252D6" w:rsidRPr="00A252D6">
              <w:rPr>
                <w:color w:val="000000"/>
                <w:spacing w:val="54"/>
                <w:shd w:val="solid" w:color="000000" w:fill="000000"/>
                <w:fitText w:val="334" w:id="-1168371710"/>
                <w14:textFill>
                  <w14:solidFill>
                    <w14:srgbClr w14:val="000000">
                      <w14:alpha w14:val="100000"/>
                    </w14:srgbClr>
                  </w14:solidFill>
                </w14:textFill>
              </w:rPr>
              <w:t>|||</w:t>
            </w:r>
            <w:r w:rsidR="00A252D6" w:rsidRPr="00A252D6">
              <w:rPr>
                <w:color w:val="000000"/>
                <w:spacing w:val="2"/>
                <w:shd w:val="solid" w:color="000000" w:fill="000000"/>
                <w:fitText w:val="334" w:id="-1168371710"/>
                <w14:textFill>
                  <w14:solidFill>
                    <w14:srgbClr w14:val="000000">
                      <w14:alpha w14:val="100000"/>
                    </w14:srgbClr>
                  </w14:solidFill>
                </w14:textFill>
              </w:rPr>
              <w:t>|</w:t>
            </w:r>
            <w:r w:rsidR="002D5AB2">
              <w:rPr>
                <w:vertAlign w:val="superscript"/>
              </w:rPr>
              <w:t>1</w:t>
            </w:r>
            <w:r w:rsidR="007A165E">
              <w:t xml:space="preserve"> per QALY gained. However, the ICER increase</w:t>
            </w:r>
            <w:r w:rsidR="0075650B">
              <w:t>d</w:t>
            </w:r>
            <w:r w:rsidR="0037753A">
              <w:t xml:space="preserve"> to $</w:t>
            </w:r>
            <w:r w:rsidR="007D7EDA" w:rsidRPr="007D7EDA">
              <w:t xml:space="preserve"> </w:t>
            </w:r>
            <w:r w:rsidR="00A252D6" w:rsidRPr="00A252D6">
              <w:rPr>
                <w:color w:val="000000"/>
                <w:spacing w:val="54"/>
                <w:shd w:val="solid" w:color="000000" w:fill="000000"/>
                <w:fitText w:val="335" w:id="-1168371709"/>
                <w14:textFill>
                  <w14:solidFill>
                    <w14:srgbClr w14:val="000000">
                      <w14:alpha w14:val="100000"/>
                    </w14:srgbClr>
                  </w14:solidFill>
                </w14:textFill>
              </w:rPr>
              <w:t>|||</w:t>
            </w:r>
            <w:r w:rsidR="00A252D6" w:rsidRPr="00A252D6">
              <w:rPr>
                <w:color w:val="000000"/>
                <w:spacing w:val="3"/>
                <w:shd w:val="solid" w:color="000000" w:fill="000000"/>
                <w:fitText w:val="335" w:id="-1168371709"/>
                <w14:textFill>
                  <w14:solidFill>
                    <w14:srgbClr w14:val="000000">
                      <w14:alpha w14:val="100000"/>
                    </w14:srgbClr>
                  </w14:solidFill>
                </w14:textFill>
              </w:rPr>
              <w:t>|</w:t>
            </w:r>
            <w:r w:rsidR="00017D1A">
              <w:rPr>
                <w:vertAlign w:val="superscript"/>
              </w:rPr>
              <w:t>1</w:t>
            </w:r>
            <w:r w:rsidR="0037753A">
              <w:t xml:space="preserve"> per QALY gained</w:t>
            </w:r>
            <w:r w:rsidR="007A165E">
              <w:t xml:space="preserve"> if </w:t>
            </w:r>
            <w:r w:rsidR="0037753A">
              <w:t xml:space="preserve">an </w:t>
            </w:r>
            <w:r w:rsidR="007A165E">
              <w:t xml:space="preserve">onset of cure of </w:t>
            </w:r>
            <w:r w:rsidR="008F1C06">
              <w:t>5</w:t>
            </w:r>
            <w:r w:rsidR="007A165E">
              <w:t xml:space="preserve"> years </w:t>
            </w:r>
            <w:r w:rsidR="0037753A">
              <w:t>is retained</w:t>
            </w:r>
            <w:r w:rsidR="008F1C06">
              <w:t xml:space="preserve"> </w:t>
            </w:r>
            <w:r w:rsidR="007A165E">
              <w:t xml:space="preserve">in the </w:t>
            </w:r>
            <w:r w:rsidR="00E139D6">
              <w:t xml:space="preserve">neoChemo arm. </w:t>
            </w:r>
          </w:p>
        </w:tc>
        <w:tc>
          <w:tcPr>
            <w:tcW w:w="646" w:type="pct"/>
          </w:tcPr>
          <w:p w14:paraId="6DB2C998" w14:textId="122EDCB0" w:rsidR="007A165E" w:rsidRPr="002C633F" w:rsidRDefault="007A165E" w:rsidP="003948C9">
            <w:pPr>
              <w:pStyle w:val="TableText"/>
              <w:keepNext w:val="0"/>
            </w:pPr>
            <w:r>
              <w:t>Unclear</w:t>
            </w:r>
          </w:p>
        </w:tc>
      </w:tr>
      <w:tr w:rsidR="003948C9" w:rsidRPr="002C633F" w14:paraId="250A1B82" w14:textId="77777777" w:rsidTr="03E3C8E5">
        <w:trPr>
          <w:cantSplit/>
        </w:trPr>
        <w:tc>
          <w:tcPr>
            <w:tcW w:w="2954" w:type="pct"/>
          </w:tcPr>
          <w:p w14:paraId="37E729F7" w14:textId="55C8F492" w:rsidR="003948C9" w:rsidRPr="003948C9" w:rsidRDefault="00361FDD" w:rsidP="003948C9">
            <w:pPr>
              <w:jc w:val="left"/>
              <w:rPr>
                <w:rFonts w:ascii="Arial Narrow" w:eastAsiaTheme="majorEastAsia" w:hAnsi="Arial Narrow" w:cstheme="majorBidi"/>
                <w:b/>
                <w:sz w:val="20"/>
              </w:rPr>
            </w:pPr>
            <w:r w:rsidRPr="003948C9">
              <w:rPr>
                <w:rFonts w:ascii="Arial Narrow" w:eastAsiaTheme="majorEastAsia" w:hAnsi="Arial Narrow" w:cstheme="majorBidi"/>
                <w:b/>
                <w:sz w:val="20"/>
              </w:rPr>
              <w:t>Revision of inputs to the financial estimates</w:t>
            </w:r>
          </w:p>
        </w:tc>
        <w:tc>
          <w:tcPr>
            <w:tcW w:w="1400" w:type="pct"/>
          </w:tcPr>
          <w:p w14:paraId="3A41C292" w14:textId="77777777" w:rsidR="003948C9" w:rsidRDefault="003948C9" w:rsidP="003948C9">
            <w:pPr>
              <w:pStyle w:val="TableText"/>
              <w:keepNext w:val="0"/>
              <w:rPr>
                <w:iCs/>
              </w:rPr>
            </w:pPr>
          </w:p>
        </w:tc>
        <w:tc>
          <w:tcPr>
            <w:tcW w:w="646" w:type="pct"/>
          </w:tcPr>
          <w:p w14:paraId="07D22CB7" w14:textId="77777777" w:rsidR="003948C9" w:rsidRDefault="003948C9" w:rsidP="003948C9">
            <w:pPr>
              <w:pStyle w:val="TableText"/>
              <w:keepNext w:val="0"/>
            </w:pPr>
          </w:p>
        </w:tc>
      </w:tr>
      <w:tr w:rsidR="00E139D6" w:rsidRPr="002C633F" w14:paraId="23F0E4CE" w14:textId="77777777" w:rsidTr="03E3C8E5">
        <w:trPr>
          <w:cantSplit/>
        </w:trPr>
        <w:tc>
          <w:tcPr>
            <w:tcW w:w="2954" w:type="pct"/>
          </w:tcPr>
          <w:p w14:paraId="74DAAE45" w14:textId="499E52DC" w:rsidR="00BD0C31" w:rsidRPr="00BD0C31" w:rsidRDefault="00BD0C31" w:rsidP="003948C9">
            <w:pPr>
              <w:jc w:val="left"/>
              <w:rPr>
                <w:rFonts w:ascii="Arial Narrow" w:eastAsiaTheme="majorEastAsia" w:hAnsi="Arial Narrow" w:cstheme="majorBidi"/>
                <w:bCs/>
                <w:sz w:val="20"/>
                <w:u w:val="single"/>
              </w:rPr>
            </w:pPr>
            <w:r w:rsidRPr="00BD0C31">
              <w:rPr>
                <w:rFonts w:ascii="Arial Narrow" w:eastAsiaTheme="majorEastAsia" w:hAnsi="Arial Narrow" w:cstheme="majorBidi"/>
                <w:bCs/>
                <w:sz w:val="20"/>
                <w:u w:val="single"/>
              </w:rPr>
              <w:t>Cost offsets</w:t>
            </w:r>
          </w:p>
          <w:p w14:paraId="0D894FF1" w14:textId="22B92152" w:rsidR="00E139D6" w:rsidRDefault="00BD0C31" w:rsidP="003948C9">
            <w:pPr>
              <w:jc w:val="left"/>
            </w:pPr>
            <w:r w:rsidRPr="006E1B11">
              <w:rPr>
                <w:rFonts w:ascii="Arial Narrow" w:eastAsiaTheme="majorEastAsia" w:hAnsi="Arial Narrow" w:cstheme="majorBidi"/>
                <w:bCs/>
                <w:sz w:val="20"/>
              </w:rPr>
              <w:t>The PBAC noted the only cost-offsets considered in the financial estimates related to the use of chemotherapy.</w:t>
            </w:r>
            <w:r>
              <w:t xml:space="preserve"> </w:t>
            </w:r>
            <w:r>
              <w:rPr>
                <w:rFonts w:ascii="Arial Narrow" w:eastAsiaTheme="majorEastAsia" w:hAnsi="Arial Narrow" w:cstheme="majorBidi"/>
                <w:bCs/>
                <w:sz w:val="20"/>
              </w:rPr>
              <w:t xml:space="preserve">The PBAC considered </w:t>
            </w:r>
            <w:r w:rsidR="00E139D6" w:rsidRPr="00E139D6">
              <w:rPr>
                <w:rFonts w:ascii="Arial Narrow" w:eastAsiaTheme="majorEastAsia" w:hAnsi="Arial Narrow" w:cstheme="majorBidi"/>
                <w:bCs/>
                <w:sz w:val="20"/>
              </w:rPr>
              <w:t>cost-offsets associated with reduced use of adjuvant atezolizumab, durvalumab in borderline resectable stage III NSCLC and immunotherapy for metastatic disease</w:t>
            </w:r>
            <w:r>
              <w:rPr>
                <w:rFonts w:ascii="Arial Narrow" w:eastAsiaTheme="majorEastAsia" w:hAnsi="Arial Narrow" w:cstheme="majorBidi"/>
                <w:bCs/>
                <w:sz w:val="20"/>
              </w:rPr>
              <w:t xml:space="preserve"> should be accounted for in any revised estimates</w:t>
            </w:r>
            <w:r w:rsidR="0007520C">
              <w:rPr>
                <w:rFonts w:ascii="Arial Narrow" w:eastAsiaTheme="majorEastAsia" w:hAnsi="Arial Narrow" w:cstheme="majorBidi"/>
                <w:bCs/>
                <w:sz w:val="20"/>
              </w:rPr>
              <w:t xml:space="preserve"> (p</w:t>
            </w:r>
            <w:r w:rsidR="00E139D6">
              <w:rPr>
                <w:rFonts w:ascii="Arial Narrow" w:eastAsiaTheme="majorEastAsia" w:hAnsi="Arial Narrow" w:cstheme="majorBidi"/>
                <w:bCs/>
                <w:sz w:val="20"/>
              </w:rPr>
              <w:t>ara</w:t>
            </w:r>
            <w:r>
              <w:rPr>
                <w:rFonts w:ascii="Arial Narrow" w:eastAsiaTheme="majorEastAsia" w:hAnsi="Arial Narrow" w:cstheme="majorBidi"/>
                <w:bCs/>
                <w:sz w:val="20"/>
              </w:rPr>
              <w:t>s</w:t>
            </w:r>
            <w:r w:rsidR="00E139D6">
              <w:rPr>
                <w:rFonts w:ascii="Arial Narrow" w:eastAsiaTheme="majorEastAsia" w:hAnsi="Arial Narrow" w:cstheme="majorBidi"/>
                <w:bCs/>
                <w:sz w:val="20"/>
              </w:rPr>
              <w:t xml:space="preserve"> </w:t>
            </w:r>
            <w:r>
              <w:rPr>
                <w:rFonts w:ascii="Arial Narrow" w:eastAsiaTheme="majorEastAsia" w:hAnsi="Arial Narrow" w:cstheme="majorBidi"/>
                <w:bCs/>
                <w:sz w:val="20"/>
              </w:rPr>
              <w:t xml:space="preserve">7.19 and </w:t>
            </w:r>
            <w:r w:rsidR="00E139D6">
              <w:rPr>
                <w:rFonts w:ascii="Arial Narrow" w:eastAsiaTheme="majorEastAsia" w:hAnsi="Arial Narrow" w:cstheme="majorBidi"/>
                <w:bCs/>
                <w:sz w:val="20"/>
              </w:rPr>
              <w:t>7.21</w:t>
            </w:r>
            <w:r w:rsidR="0007520C">
              <w:rPr>
                <w:rFonts w:ascii="Arial Narrow" w:eastAsiaTheme="majorEastAsia" w:hAnsi="Arial Narrow" w:cstheme="majorBidi"/>
                <w:bCs/>
                <w:sz w:val="20"/>
              </w:rPr>
              <w:t>).</w:t>
            </w:r>
          </w:p>
        </w:tc>
        <w:tc>
          <w:tcPr>
            <w:tcW w:w="1400" w:type="pct"/>
          </w:tcPr>
          <w:p w14:paraId="67CC963B" w14:textId="58FC9BBA" w:rsidR="00DA2FA4" w:rsidRPr="00E139D6" w:rsidRDefault="00BD0C31" w:rsidP="003948C9">
            <w:pPr>
              <w:pStyle w:val="TableText"/>
              <w:keepNext w:val="0"/>
            </w:pPr>
            <w:r>
              <w:rPr>
                <w:iCs/>
              </w:rPr>
              <w:t>The r</w:t>
            </w:r>
            <w:r w:rsidR="00E139D6">
              <w:rPr>
                <w:iCs/>
              </w:rPr>
              <w:t xml:space="preserve">evised financial estimates included cost-offsets </w:t>
            </w:r>
            <w:r w:rsidR="00E139D6">
              <w:t xml:space="preserve">associated with </w:t>
            </w:r>
            <w:r>
              <w:t xml:space="preserve">the </w:t>
            </w:r>
            <w:r w:rsidR="00E139D6">
              <w:t xml:space="preserve">reduced </w:t>
            </w:r>
            <w:r w:rsidR="00E139D6" w:rsidRPr="00095458">
              <w:t xml:space="preserve">use of adjuvant atezolizumab, durvalumab in </w:t>
            </w:r>
            <w:r w:rsidR="00E139D6">
              <w:t xml:space="preserve">borderline </w:t>
            </w:r>
            <w:r w:rsidR="00E139D6" w:rsidRPr="00095458">
              <w:t>resectable stage III NSCLC and immunotherapy for metastatic disease</w:t>
            </w:r>
            <w:r w:rsidR="00E139D6">
              <w:t xml:space="preserve">. </w:t>
            </w:r>
            <w:r w:rsidR="00DA2FA4">
              <w:t xml:space="preserve">However, the patient numbers increased compared with the March 2023 submission. An epidemiological approach rather than a market share approach </w:t>
            </w:r>
            <w:r w:rsidR="005D322B">
              <w:t>was</w:t>
            </w:r>
            <w:r w:rsidR="00DA2FA4">
              <w:t xml:space="preserve"> used to estimate offsets.</w:t>
            </w:r>
          </w:p>
        </w:tc>
        <w:tc>
          <w:tcPr>
            <w:tcW w:w="646" w:type="pct"/>
          </w:tcPr>
          <w:p w14:paraId="2EAC52CA" w14:textId="57C933DE" w:rsidR="00E139D6" w:rsidRDefault="006F1039" w:rsidP="003948C9">
            <w:pPr>
              <w:pStyle w:val="TableText"/>
              <w:keepNext w:val="0"/>
            </w:pPr>
            <w:r>
              <w:t>Unclear</w:t>
            </w:r>
          </w:p>
        </w:tc>
      </w:tr>
      <w:tr w:rsidR="00E139D6" w:rsidRPr="002C633F" w14:paraId="302DCFDF" w14:textId="77777777" w:rsidTr="03E3C8E5">
        <w:trPr>
          <w:cantSplit/>
        </w:trPr>
        <w:tc>
          <w:tcPr>
            <w:tcW w:w="2954" w:type="pct"/>
          </w:tcPr>
          <w:p w14:paraId="44C25655" w14:textId="406C1296" w:rsidR="006E1B11" w:rsidRPr="006E1B11" w:rsidRDefault="006E1B11" w:rsidP="003948C9">
            <w:pPr>
              <w:jc w:val="left"/>
              <w:rPr>
                <w:rFonts w:ascii="Arial Narrow" w:eastAsiaTheme="majorEastAsia" w:hAnsi="Arial Narrow" w:cstheme="majorBidi"/>
                <w:bCs/>
                <w:sz w:val="20"/>
                <w:u w:val="single"/>
              </w:rPr>
            </w:pPr>
            <w:r w:rsidRPr="006E1B11">
              <w:rPr>
                <w:rFonts w:ascii="Arial Narrow" w:eastAsiaTheme="majorEastAsia" w:hAnsi="Arial Narrow" w:cstheme="majorBidi"/>
                <w:bCs/>
                <w:sz w:val="20"/>
                <w:u w:val="single"/>
              </w:rPr>
              <w:t>Revision to price of nivolumab</w:t>
            </w:r>
          </w:p>
          <w:p w14:paraId="688C6198" w14:textId="6C832E0B" w:rsidR="00E139D6" w:rsidRPr="00E139D6" w:rsidRDefault="006E1B11" w:rsidP="003948C9">
            <w:pPr>
              <w:jc w:val="left"/>
              <w:rPr>
                <w:rFonts w:ascii="Arial Narrow" w:eastAsiaTheme="majorEastAsia" w:hAnsi="Arial Narrow" w:cstheme="majorBidi"/>
                <w:bCs/>
                <w:sz w:val="20"/>
              </w:rPr>
            </w:pPr>
            <w:r>
              <w:rPr>
                <w:rFonts w:ascii="Arial Narrow" w:eastAsiaTheme="majorEastAsia" w:hAnsi="Arial Narrow" w:cstheme="majorBidi"/>
                <w:bCs/>
                <w:sz w:val="20"/>
              </w:rPr>
              <w:t>The PBAC considered that any revised financial estimates should include r</w:t>
            </w:r>
            <w:r w:rsidR="00E139D6" w:rsidRPr="00E139D6">
              <w:rPr>
                <w:rFonts w:ascii="Arial Narrow" w:eastAsiaTheme="majorEastAsia" w:hAnsi="Arial Narrow" w:cstheme="majorBidi"/>
                <w:bCs/>
                <w:sz w:val="20"/>
              </w:rPr>
              <w:t xml:space="preserve">ecalculation using </w:t>
            </w:r>
            <w:r>
              <w:rPr>
                <w:rFonts w:ascii="Arial Narrow" w:eastAsiaTheme="majorEastAsia" w:hAnsi="Arial Narrow" w:cstheme="majorBidi"/>
                <w:bCs/>
                <w:sz w:val="20"/>
              </w:rPr>
              <w:t>a</w:t>
            </w:r>
            <w:r w:rsidRPr="00E139D6">
              <w:rPr>
                <w:rFonts w:ascii="Arial Narrow" w:eastAsiaTheme="majorEastAsia" w:hAnsi="Arial Narrow" w:cstheme="majorBidi"/>
                <w:bCs/>
                <w:sz w:val="20"/>
              </w:rPr>
              <w:t xml:space="preserve"> </w:t>
            </w:r>
            <w:r w:rsidR="00E139D6" w:rsidRPr="00E139D6">
              <w:rPr>
                <w:rFonts w:ascii="Arial Narrow" w:eastAsiaTheme="majorEastAsia" w:hAnsi="Arial Narrow" w:cstheme="majorBidi"/>
                <w:bCs/>
                <w:sz w:val="20"/>
              </w:rPr>
              <w:t>revised neoadjuvant nivolumab price</w:t>
            </w:r>
            <w:r w:rsidR="0007520C">
              <w:rPr>
                <w:rFonts w:ascii="Arial Narrow" w:eastAsiaTheme="majorEastAsia" w:hAnsi="Arial Narrow" w:cstheme="majorBidi"/>
                <w:bCs/>
                <w:sz w:val="20"/>
              </w:rPr>
              <w:t xml:space="preserve"> (p</w:t>
            </w:r>
            <w:r w:rsidR="00E139D6">
              <w:rPr>
                <w:rFonts w:ascii="Arial Narrow" w:eastAsiaTheme="majorEastAsia" w:hAnsi="Arial Narrow" w:cstheme="majorBidi"/>
                <w:bCs/>
                <w:sz w:val="20"/>
              </w:rPr>
              <w:t>ara</w:t>
            </w:r>
            <w:r>
              <w:rPr>
                <w:rFonts w:ascii="Arial Narrow" w:eastAsiaTheme="majorEastAsia" w:hAnsi="Arial Narrow" w:cstheme="majorBidi"/>
                <w:bCs/>
                <w:sz w:val="20"/>
              </w:rPr>
              <w:t xml:space="preserve"> </w:t>
            </w:r>
            <w:r w:rsidR="00E139D6">
              <w:rPr>
                <w:rFonts w:ascii="Arial Narrow" w:eastAsiaTheme="majorEastAsia" w:hAnsi="Arial Narrow" w:cstheme="majorBidi"/>
                <w:bCs/>
                <w:sz w:val="20"/>
              </w:rPr>
              <w:t>7.21</w:t>
            </w:r>
            <w:r w:rsidR="0007520C">
              <w:rPr>
                <w:rFonts w:ascii="Arial Narrow" w:eastAsiaTheme="majorEastAsia" w:hAnsi="Arial Narrow" w:cstheme="majorBidi"/>
                <w:bCs/>
                <w:sz w:val="20"/>
              </w:rPr>
              <w:t>).</w:t>
            </w:r>
          </w:p>
          <w:p w14:paraId="571C8EDB" w14:textId="77777777" w:rsidR="00E139D6" w:rsidRPr="00E139D6" w:rsidRDefault="00E139D6" w:rsidP="003948C9">
            <w:pPr>
              <w:jc w:val="left"/>
              <w:rPr>
                <w:rFonts w:ascii="Arial Narrow" w:eastAsiaTheme="majorEastAsia" w:hAnsi="Arial Narrow" w:cstheme="majorBidi"/>
                <w:bCs/>
                <w:sz w:val="20"/>
              </w:rPr>
            </w:pPr>
          </w:p>
        </w:tc>
        <w:tc>
          <w:tcPr>
            <w:tcW w:w="1400" w:type="pct"/>
          </w:tcPr>
          <w:p w14:paraId="7DA146F0" w14:textId="263A6306" w:rsidR="00E139D6" w:rsidRDefault="41BCEBBE" w:rsidP="003948C9">
            <w:pPr>
              <w:pStyle w:val="TableText"/>
              <w:keepNext w:val="0"/>
            </w:pPr>
            <w:r>
              <w:t>The</w:t>
            </w:r>
            <w:r w:rsidR="5B67DA8F">
              <w:t xml:space="preserve"> revised</w:t>
            </w:r>
            <w:r>
              <w:t xml:space="preserve"> financial estimates included the revised neoadjuvant nivolumab price. However, a further price reduction would be required to </w:t>
            </w:r>
            <w:r w:rsidR="65DAD65D">
              <w:t xml:space="preserve">achieve </w:t>
            </w:r>
            <w:r>
              <w:t xml:space="preserve">an ICER of not more </w:t>
            </w:r>
            <w:r w:rsidRPr="00017D1A">
              <w:t>than $30</w:t>
            </w:r>
            <w:r w:rsidR="004D7613" w:rsidRPr="00017D1A">
              <w:t>,</w:t>
            </w:r>
            <w:r w:rsidRPr="00017D1A">
              <w:t>000</w:t>
            </w:r>
            <w:r w:rsidRPr="0038179C">
              <w:rPr>
                <w:vertAlign w:val="superscript"/>
              </w:rPr>
              <w:t xml:space="preserve"> </w:t>
            </w:r>
            <w:r w:rsidRPr="00017D1A">
              <w:t>per QALY</w:t>
            </w:r>
            <w:r>
              <w:t xml:space="preserve"> gained if amendments to </w:t>
            </w:r>
            <w:r w:rsidR="00357488" w:rsidRPr="00357488">
              <w:t xml:space="preserve">the </w:t>
            </w:r>
            <w:r w:rsidR="28978FE5">
              <w:t>onset</w:t>
            </w:r>
            <w:r>
              <w:t xml:space="preserve"> of cure assumptions</w:t>
            </w:r>
            <w:r w:rsidR="654FAF7E">
              <w:t xml:space="preserve"> in the base case of the economic model</w:t>
            </w:r>
            <w:r>
              <w:t xml:space="preserve"> are required. </w:t>
            </w:r>
          </w:p>
        </w:tc>
        <w:tc>
          <w:tcPr>
            <w:tcW w:w="646" w:type="pct"/>
          </w:tcPr>
          <w:p w14:paraId="2F2B6E28" w14:textId="52D8F7F4" w:rsidR="00E139D6" w:rsidRDefault="00E139D6" w:rsidP="003948C9">
            <w:pPr>
              <w:pStyle w:val="TableText"/>
              <w:keepNext w:val="0"/>
            </w:pPr>
            <w:r>
              <w:t>Unclear</w:t>
            </w:r>
          </w:p>
        </w:tc>
      </w:tr>
      <w:tr w:rsidR="003948C9" w:rsidRPr="002C633F" w14:paraId="7FAB3F36" w14:textId="77777777" w:rsidTr="03E3C8E5">
        <w:trPr>
          <w:cantSplit/>
        </w:trPr>
        <w:tc>
          <w:tcPr>
            <w:tcW w:w="5000" w:type="pct"/>
            <w:gridSpan w:val="3"/>
          </w:tcPr>
          <w:p w14:paraId="0D25D6B9" w14:textId="39945934" w:rsidR="003948C9" w:rsidRPr="003948C9" w:rsidRDefault="00361FDD" w:rsidP="00FF5CEC">
            <w:pPr>
              <w:pStyle w:val="TableText"/>
              <w:rPr>
                <w:b/>
                <w:bCs w:val="0"/>
              </w:rPr>
            </w:pPr>
            <w:r w:rsidRPr="003948C9">
              <w:rPr>
                <w:b/>
                <w:bCs w:val="0"/>
              </w:rPr>
              <w:t>RSA across immunotherapies in NSCLC</w:t>
            </w:r>
          </w:p>
        </w:tc>
      </w:tr>
      <w:tr w:rsidR="00E139D6" w:rsidRPr="002C633F" w14:paraId="51530F84" w14:textId="77777777" w:rsidTr="03E3C8E5">
        <w:trPr>
          <w:cantSplit/>
        </w:trPr>
        <w:tc>
          <w:tcPr>
            <w:tcW w:w="2954" w:type="pct"/>
          </w:tcPr>
          <w:p w14:paraId="2DE4A739" w14:textId="11B3E647" w:rsidR="00F57F40" w:rsidRDefault="00F57F40" w:rsidP="003948C9">
            <w:pPr>
              <w:jc w:val="left"/>
              <w:rPr>
                <w:rFonts w:ascii="Arial Narrow" w:eastAsiaTheme="majorEastAsia" w:hAnsi="Arial Narrow" w:cstheme="majorBidi"/>
                <w:bCs/>
                <w:sz w:val="20"/>
              </w:rPr>
            </w:pPr>
            <w:r>
              <w:rPr>
                <w:rFonts w:ascii="Arial Narrow" w:eastAsiaTheme="majorEastAsia" w:hAnsi="Arial Narrow" w:cstheme="majorBidi"/>
                <w:bCs/>
                <w:sz w:val="20"/>
              </w:rPr>
              <w:t xml:space="preserve">The PBAC considered that it would be appropriate for nivolumab to be included in the current RSA in place for immunotherapies for NSCLC. </w:t>
            </w:r>
          </w:p>
          <w:p w14:paraId="0EAE29C0" w14:textId="13BFF9CA" w:rsidR="00F57F40" w:rsidRDefault="00F57F40" w:rsidP="003948C9">
            <w:pPr>
              <w:jc w:val="left"/>
              <w:rPr>
                <w:rFonts w:ascii="Arial Narrow" w:eastAsiaTheme="majorEastAsia" w:hAnsi="Arial Narrow" w:cstheme="majorBidi"/>
                <w:bCs/>
                <w:sz w:val="20"/>
              </w:rPr>
            </w:pPr>
            <w:r w:rsidRPr="00F57F40">
              <w:rPr>
                <w:rFonts w:ascii="Arial Narrow" w:eastAsiaTheme="majorEastAsia" w:hAnsi="Arial Narrow" w:cstheme="majorBidi"/>
                <w:bCs/>
                <w:sz w:val="20"/>
              </w:rPr>
              <w:t>The PBAC further considered it would be appropriate to manage the uncertainties associated with retreatment with immunotherapy in metastatic disease within the RSA, given there is no clinical data to support such use</w:t>
            </w:r>
            <w:r>
              <w:rPr>
                <w:rFonts w:ascii="Arial Narrow" w:eastAsiaTheme="majorEastAsia" w:hAnsi="Arial Narrow" w:cstheme="majorBidi"/>
                <w:bCs/>
                <w:sz w:val="20"/>
              </w:rPr>
              <w:t>.</w:t>
            </w:r>
          </w:p>
          <w:p w14:paraId="2959BBA2" w14:textId="7E9F2A65" w:rsidR="00E139D6" w:rsidRDefault="00F57F40" w:rsidP="003948C9">
            <w:pPr>
              <w:jc w:val="left"/>
              <w:rPr>
                <w:rFonts w:ascii="Arial Narrow" w:eastAsiaTheme="majorEastAsia" w:hAnsi="Arial Narrow" w:cstheme="majorBidi"/>
                <w:bCs/>
                <w:sz w:val="20"/>
              </w:rPr>
            </w:pPr>
            <w:r>
              <w:rPr>
                <w:rFonts w:ascii="Arial Narrow" w:eastAsiaTheme="majorEastAsia" w:hAnsi="Arial Narrow" w:cstheme="majorBidi"/>
                <w:bCs/>
                <w:sz w:val="20"/>
              </w:rPr>
              <w:t>The PBAC considered an early re-entry resubmission should include p</w:t>
            </w:r>
            <w:r w:rsidR="00E139D6" w:rsidRPr="00E139D6">
              <w:rPr>
                <w:rFonts w:ascii="Arial Narrow" w:eastAsiaTheme="majorEastAsia" w:hAnsi="Arial Narrow" w:cstheme="majorBidi"/>
                <w:bCs/>
                <w:sz w:val="20"/>
              </w:rPr>
              <w:t>roposed parameters for revising the current RSA in place for immunotherapies for NSCLC to include neoadjuvant nivolumab</w:t>
            </w:r>
            <w:r w:rsidR="006E1B11">
              <w:rPr>
                <w:rFonts w:ascii="Arial Narrow" w:eastAsiaTheme="majorEastAsia" w:hAnsi="Arial Narrow" w:cstheme="majorBidi"/>
                <w:bCs/>
                <w:sz w:val="20"/>
              </w:rPr>
              <w:t xml:space="preserve"> (p</w:t>
            </w:r>
            <w:r w:rsidR="00E139D6">
              <w:rPr>
                <w:rFonts w:ascii="Arial Narrow" w:eastAsiaTheme="majorEastAsia" w:hAnsi="Arial Narrow" w:cstheme="majorBidi"/>
                <w:bCs/>
                <w:sz w:val="20"/>
              </w:rPr>
              <w:t>ara</w:t>
            </w:r>
            <w:r w:rsidR="006E1B11">
              <w:rPr>
                <w:rFonts w:ascii="Arial Narrow" w:eastAsiaTheme="majorEastAsia" w:hAnsi="Arial Narrow" w:cstheme="majorBidi"/>
                <w:bCs/>
                <w:sz w:val="20"/>
              </w:rPr>
              <w:t>s 7.20 and</w:t>
            </w:r>
            <w:r w:rsidR="00E139D6">
              <w:rPr>
                <w:rFonts w:ascii="Arial Narrow" w:eastAsiaTheme="majorEastAsia" w:hAnsi="Arial Narrow" w:cstheme="majorBidi"/>
                <w:bCs/>
                <w:sz w:val="20"/>
              </w:rPr>
              <w:t xml:space="preserve"> 7.21</w:t>
            </w:r>
            <w:r w:rsidR="006E1B11">
              <w:rPr>
                <w:rFonts w:ascii="Arial Narrow" w:eastAsiaTheme="majorEastAsia" w:hAnsi="Arial Narrow" w:cstheme="majorBidi"/>
                <w:bCs/>
                <w:sz w:val="20"/>
              </w:rPr>
              <w:t>).</w:t>
            </w:r>
          </w:p>
        </w:tc>
        <w:tc>
          <w:tcPr>
            <w:tcW w:w="1400" w:type="pct"/>
          </w:tcPr>
          <w:p w14:paraId="53496F23" w14:textId="2FEF395A" w:rsidR="00925C7F" w:rsidRDefault="00925C7F" w:rsidP="003948C9">
            <w:pPr>
              <w:pStyle w:val="TableText"/>
              <w:keepNext w:val="0"/>
            </w:pPr>
            <w:r>
              <w:t>The resubmission did not include proposed parameters for revising the current RSA in place for immunotherapies for NSCLC to include neoadjuvant nivolumab.</w:t>
            </w:r>
          </w:p>
          <w:p w14:paraId="10FC08ED" w14:textId="77777777" w:rsidR="00925C7F" w:rsidRDefault="00925C7F" w:rsidP="003948C9">
            <w:pPr>
              <w:pStyle w:val="TableText"/>
              <w:keepNext w:val="0"/>
            </w:pPr>
          </w:p>
          <w:p w14:paraId="727FF071" w14:textId="030F81C7" w:rsidR="00925C7F" w:rsidRDefault="00E139D6" w:rsidP="003948C9">
            <w:pPr>
              <w:pStyle w:val="TableText"/>
              <w:keepNext w:val="0"/>
            </w:pPr>
            <w:r>
              <w:t>The resubmission state</w:t>
            </w:r>
            <w:r w:rsidR="006831C6">
              <w:t>d</w:t>
            </w:r>
            <w:r>
              <w:t xml:space="preserve"> the sponsor is willing to negotiate increased financial caps. However, </w:t>
            </w:r>
            <w:r w:rsidR="00F57F40">
              <w:t xml:space="preserve">the sponsor </w:t>
            </w:r>
            <w:r>
              <w:t>request</w:t>
            </w:r>
            <w:r w:rsidR="00F57F40">
              <w:t>ed</w:t>
            </w:r>
            <w:r>
              <w:t xml:space="preserve"> that the requirement for an RSA and negotiated increase in financial caps be reassessed in consideration of the overall net cost to the PBS/RPBS calculated using effective prices</w:t>
            </w:r>
            <w:r w:rsidR="00817BFA">
              <w:t xml:space="preserve"> for adjuvant atezolizumab, dur</w:t>
            </w:r>
            <w:r w:rsidR="00D44B07">
              <w:t>v</w:t>
            </w:r>
            <w:r w:rsidR="00817BFA">
              <w:t>alumab and metastatic pembrolizumab (current estimates apply published prices)</w:t>
            </w:r>
            <w:r>
              <w:t xml:space="preserve">. </w:t>
            </w:r>
          </w:p>
        </w:tc>
        <w:tc>
          <w:tcPr>
            <w:tcW w:w="646" w:type="pct"/>
          </w:tcPr>
          <w:p w14:paraId="313820E7" w14:textId="3B2A5E00" w:rsidR="00E139D6" w:rsidRDefault="001504E5" w:rsidP="003948C9">
            <w:pPr>
              <w:pStyle w:val="TableText"/>
              <w:keepNext w:val="0"/>
            </w:pPr>
            <w:r>
              <w:t>No</w:t>
            </w:r>
          </w:p>
        </w:tc>
      </w:tr>
    </w:tbl>
    <w:p w14:paraId="32B95A78" w14:textId="7DEF501D" w:rsidR="009D55E2" w:rsidRDefault="009D55E2" w:rsidP="00A07C4C">
      <w:pPr>
        <w:pStyle w:val="TableFigureFooter"/>
      </w:pPr>
      <w:r w:rsidRPr="002C633F">
        <w:t xml:space="preserve">Source: </w:t>
      </w:r>
      <w:r w:rsidR="00F57F40">
        <w:t xml:space="preserve">6.06 nivolumab </w:t>
      </w:r>
      <w:r w:rsidR="00457A00">
        <w:t>PBAC</w:t>
      </w:r>
      <w:r w:rsidR="005D4199">
        <w:t xml:space="preserve"> Public Summary Document</w:t>
      </w:r>
      <w:r w:rsidR="00457A00">
        <w:t xml:space="preserve"> </w:t>
      </w:r>
      <w:r w:rsidR="005D4199">
        <w:t>(</w:t>
      </w:r>
      <w:r w:rsidR="00A93435">
        <w:t>PSD</w:t>
      </w:r>
      <w:r w:rsidR="005D4199">
        <w:t>)</w:t>
      </w:r>
      <w:r w:rsidR="00F57F40">
        <w:t>, March 2023 PBAC meeting.</w:t>
      </w:r>
    </w:p>
    <w:p w14:paraId="5571DDFC" w14:textId="2F9EFFE0" w:rsidR="008F68A7" w:rsidRDefault="008F68A7" w:rsidP="00FF5CEC">
      <w:pPr>
        <w:pStyle w:val="TableFigureFooter"/>
        <w:spacing w:after="0"/>
      </w:pPr>
      <w:r>
        <w:t xml:space="preserve">ALK = </w:t>
      </w:r>
      <w:r w:rsidRPr="008F68A7">
        <w:t>anaplastic lymphoma kinase</w:t>
      </w:r>
      <w:r w:rsidR="00CC7EAB">
        <w:t>;</w:t>
      </w:r>
      <w:r w:rsidRPr="008F68A7">
        <w:t xml:space="preserve"> </w:t>
      </w:r>
      <w:r w:rsidR="00B17FD5">
        <w:t xml:space="preserve">DM = </w:t>
      </w:r>
      <w:r w:rsidR="00B17FD5" w:rsidRPr="00956973">
        <w:t>distant metastasis</w:t>
      </w:r>
      <w:r w:rsidR="00B17FD5">
        <w:t xml:space="preserve">; </w:t>
      </w:r>
      <w:r w:rsidR="00CC7EAB">
        <w:t xml:space="preserve">EFS = event-free survival; </w:t>
      </w:r>
      <w:r w:rsidRPr="008F68A7">
        <w:t>EGFR = epidermal growth factor receptor</w:t>
      </w:r>
      <w:r w:rsidR="00CC7EAB">
        <w:t>;</w:t>
      </w:r>
      <w:r w:rsidR="006831C6">
        <w:t xml:space="preserve"> EMP = </w:t>
      </w:r>
      <w:r w:rsidR="006831C6">
        <w:rPr>
          <w:iCs/>
        </w:rPr>
        <w:t>ex-manufacturer price</w:t>
      </w:r>
      <w:r w:rsidR="00CC7EAB">
        <w:rPr>
          <w:iCs/>
        </w:rPr>
        <w:t>;</w:t>
      </w:r>
      <w:r w:rsidRPr="00D60EC9">
        <w:rPr>
          <w:i/>
          <w:iCs/>
          <w:sz w:val="20"/>
          <w:szCs w:val="20"/>
        </w:rPr>
        <w:t xml:space="preserve"> </w:t>
      </w:r>
      <w:r>
        <w:t xml:space="preserve">neoNIVO+neoChemo = </w:t>
      </w:r>
      <w:r w:rsidRPr="000401AC">
        <w:t>nivolumab</w:t>
      </w:r>
      <w:r>
        <w:t xml:space="preserve"> (360 mg intravenous [IV] Q3W for a maximum of 3 cycles)</w:t>
      </w:r>
      <w:r w:rsidRPr="000401AC">
        <w:t xml:space="preserve"> plus platinum-doublet chemotherapy</w:t>
      </w:r>
      <w:r w:rsidR="00CC7EAB">
        <w:t>;</w:t>
      </w:r>
      <w:r>
        <w:t xml:space="preserve"> </w:t>
      </w:r>
      <w:r w:rsidR="00CC7EAB">
        <w:t xml:space="preserve">LR = locoregional recurrence; </w:t>
      </w:r>
      <w:r w:rsidR="004F5ED9">
        <w:t xml:space="preserve">ICER = incremental cost-effectiveness ratio; </w:t>
      </w:r>
      <w:r>
        <w:t xml:space="preserve">NSCLC = </w:t>
      </w:r>
      <w:r w:rsidR="006831C6">
        <w:t>non-small cell lung cancer</w:t>
      </w:r>
      <w:r w:rsidR="00CC7EAB">
        <w:t>;</w:t>
      </w:r>
      <w:r w:rsidR="006831C6">
        <w:t xml:space="preserve"> QALY</w:t>
      </w:r>
      <w:r w:rsidR="00CC7EAB">
        <w:t xml:space="preserve"> =</w:t>
      </w:r>
      <w:r w:rsidR="006831C6">
        <w:t xml:space="preserve"> </w:t>
      </w:r>
      <w:r w:rsidR="0007520C">
        <w:t>q</w:t>
      </w:r>
      <w:r w:rsidR="006831C6">
        <w:t>uality-adjusted life year</w:t>
      </w:r>
      <w:r w:rsidR="00CC7EAB">
        <w:t>;</w:t>
      </w:r>
      <w:r w:rsidR="006831C6" w:rsidRPr="00A53903">
        <w:t xml:space="preserve"> </w:t>
      </w:r>
      <w:r w:rsidR="001168F2">
        <w:t xml:space="preserve">QoL = quality of life; </w:t>
      </w:r>
      <w:r w:rsidR="006831C6" w:rsidRPr="00A53903">
        <w:t>RSA</w:t>
      </w:r>
      <w:r w:rsidR="00CC7EAB">
        <w:t xml:space="preserve"> =</w:t>
      </w:r>
      <w:r w:rsidR="006831C6" w:rsidRPr="00A53903">
        <w:t xml:space="preserve"> risk sharing agreement</w:t>
      </w:r>
      <w:r w:rsidR="006831C6">
        <w:t>.</w:t>
      </w:r>
    </w:p>
    <w:p w14:paraId="65B937D5" w14:textId="77777777" w:rsidR="002D5AB2" w:rsidRPr="009A6D58" w:rsidRDefault="002D5AB2" w:rsidP="002D5AB2">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0D9FDA72" w14:textId="09813805" w:rsidR="002D5AB2" w:rsidRPr="009A6D58" w:rsidRDefault="002D5AB2" w:rsidP="002D5AB2">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003471BD" w:rsidRPr="003471BD">
        <w:rPr>
          <w:rFonts w:ascii="Arial Narrow" w:hAnsi="Arial Narrow" w:cs="Arial"/>
          <w:i/>
          <w:sz w:val="18"/>
          <w:szCs w:val="18"/>
        </w:rPr>
        <w:t>$25,000 to &lt; $35,000</w:t>
      </w:r>
    </w:p>
    <w:p w14:paraId="01CB1303" w14:textId="20EDBD8D" w:rsidR="002D5AB2" w:rsidRPr="00FF5CEC" w:rsidRDefault="002D5AB2" w:rsidP="00FF5CEC">
      <w:pPr>
        <w:spacing w:after="120"/>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003471BD" w:rsidRPr="003471BD">
        <w:rPr>
          <w:rFonts w:ascii="Arial Narrow" w:hAnsi="Arial Narrow" w:cs="Arial"/>
          <w:i/>
          <w:sz w:val="18"/>
          <w:szCs w:val="18"/>
        </w:rPr>
        <w:t>$35,000 to &lt; $45,000</w:t>
      </w:r>
    </w:p>
    <w:p w14:paraId="0935F4B2" w14:textId="15DE73BB" w:rsidR="5D80A09E" w:rsidRPr="006C5B33" w:rsidRDefault="004877C2" w:rsidP="006C5B33">
      <w:pPr>
        <w:pStyle w:val="2-SectionHeading"/>
        <w:rPr>
          <w:rFonts w:eastAsiaTheme="minorEastAsia"/>
        </w:rPr>
      </w:pPr>
      <w:r w:rsidRPr="006C5B33">
        <w:t>Background</w:t>
      </w:r>
    </w:p>
    <w:p w14:paraId="3B0E35CC" w14:textId="77777777" w:rsidR="00146C9F" w:rsidRPr="00146C9F" w:rsidRDefault="00146C9F" w:rsidP="001504E5">
      <w:pPr>
        <w:pStyle w:val="3-BodyText"/>
        <w:rPr>
          <w:rFonts w:cs="Arial"/>
          <w:snapToGrid w:val="0"/>
        </w:rPr>
      </w:pPr>
      <w:r w:rsidRPr="00146C9F">
        <w:t>Nivolumab</w:t>
      </w:r>
      <w:r w:rsidR="00147566" w:rsidRPr="004E18E9">
        <w:t xml:space="preserve"> was TGA registered on </w:t>
      </w:r>
      <w:r w:rsidRPr="00146C9F">
        <w:rPr>
          <w:rFonts w:cs="Arial"/>
          <w:snapToGrid w:val="0"/>
        </w:rPr>
        <w:t xml:space="preserve">20 February 2023 for the following indication: </w:t>
      </w:r>
    </w:p>
    <w:p w14:paraId="2B32A4DC" w14:textId="77777777" w:rsidR="00146C9F" w:rsidRPr="00146C9F" w:rsidRDefault="00146C9F" w:rsidP="00146C9F">
      <w:pPr>
        <w:spacing w:after="120"/>
        <w:ind w:left="720"/>
        <w:rPr>
          <w:rFonts w:asciiTheme="minorHAnsi" w:hAnsiTheme="minorHAnsi" w:cs="Arial"/>
          <w:snapToGrid w:val="0"/>
        </w:rPr>
      </w:pPr>
      <w:r w:rsidRPr="00146C9F">
        <w:rPr>
          <w:rFonts w:eastAsia="Calibri" w:cs="Arial"/>
          <w:b/>
          <w:snapToGrid w:val="0"/>
          <w:szCs w:val="22"/>
        </w:rPr>
        <w:t>“</w:t>
      </w:r>
      <w:r w:rsidRPr="00146C9F">
        <w:rPr>
          <w:rFonts w:asciiTheme="minorHAnsi" w:hAnsiTheme="minorHAnsi" w:cs="Arial"/>
          <w:snapToGrid w:val="0"/>
        </w:rPr>
        <w:t>OPDIVO, in combination with platinum-doublet chemotherapy, is indicated for the neoadjuvant treatment of patients with resectable non-small cell lung cancer (NSCLC).”</w:t>
      </w:r>
      <w:r w:rsidRPr="00146C9F">
        <w:rPr>
          <w:rFonts w:asciiTheme="minorHAnsi" w:hAnsiTheme="minorHAnsi" w:cs="Arial"/>
          <w:bCs/>
          <w:i/>
          <w:iCs/>
          <w:snapToGrid w:val="0"/>
          <w:sz w:val="22"/>
          <w:szCs w:val="22"/>
        </w:rPr>
        <w:t xml:space="preserve"> </w:t>
      </w:r>
    </w:p>
    <w:p w14:paraId="50EB45EA" w14:textId="77777777" w:rsidR="00146C9F" w:rsidRPr="00146C9F" w:rsidRDefault="00146C9F" w:rsidP="00146C9F">
      <w:pPr>
        <w:pStyle w:val="3-BodyText"/>
      </w:pPr>
      <w:r w:rsidRPr="00146C9F">
        <w:t>Nivolumab is currently TGA-approved as an adjuvant treatment for several other types of cancer, including resectable/resected melanoma, urothelial carcinoma, oesophageal cancer and gastro-oesophageal junction cancer.</w:t>
      </w:r>
    </w:p>
    <w:p w14:paraId="256C712D" w14:textId="6470140C" w:rsidR="0090775A" w:rsidRDefault="004F6160" w:rsidP="006C5B33">
      <w:pPr>
        <w:pStyle w:val="3-BodyText"/>
      </w:pPr>
      <w:r>
        <w:t xml:space="preserve">The </w:t>
      </w:r>
      <w:r w:rsidRPr="002C633F">
        <w:t>PICO from the previous submission is presented below</w:t>
      </w:r>
      <w:r w:rsidR="00A07C4C" w:rsidRPr="002C633F">
        <w:t>.</w:t>
      </w:r>
    </w:p>
    <w:p w14:paraId="0FFAD70E" w14:textId="116C91D0" w:rsidR="00146C9F" w:rsidRPr="00146C9F" w:rsidRDefault="00146C9F" w:rsidP="00146C9F">
      <w:pPr>
        <w:pStyle w:val="Caption"/>
        <w:keepNext/>
        <w:keepLines/>
        <w:spacing w:after="0"/>
        <w:rPr>
          <w:rFonts w:ascii="Arial Narrow" w:eastAsiaTheme="majorEastAsia" w:hAnsi="Arial Narrow" w:cstheme="majorBidi"/>
          <w:b/>
          <w:bCs/>
          <w:i w:val="0"/>
          <w:iCs w:val="0"/>
          <w:color w:val="auto"/>
          <w:sz w:val="20"/>
          <w:szCs w:val="24"/>
        </w:rPr>
      </w:pPr>
      <w:r w:rsidRPr="00146C9F">
        <w:rPr>
          <w:rFonts w:ascii="Arial Narrow" w:eastAsiaTheme="majorEastAsia" w:hAnsi="Arial Narrow" w:cstheme="majorBidi"/>
          <w:b/>
          <w:bCs/>
          <w:i w:val="0"/>
          <w:iCs w:val="0"/>
          <w:color w:val="auto"/>
          <w:sz w:val="20"/>
          <w:szCs w:val="24"/>
        </w:rPr>
        <w:t xml:space="preserve">Table </w:t>
      </w:r>
      <w:r w:rsidRPr="00146C9F">
        <w:rPr>
          <w:rFonts w:ascii="Arial Narrow" w:eastAsiaTheme="majorEastAsia" w:hAnsi="Arial Narrow" w:cstheme="majorBidi"/>
          <w:b/>
          <w:bCs/>
          <w:i w:val="0"/>
          <w:iCs w:val="0"/>
          <w:color w:val="auto"/>
          <w:sz w:val="20"/>
          <w:szCs w:val="24"/>
        </w:rPr>
        <w:fldChar w:fldCharType="begin" w:fldLock="1"/>
      </w:r>
      <w:r w:rsidRPr="00146C9F">
        <w:rPr>
          <w:rFonts w:ascii="Arial Narrow" w:eastAsiaTheme="majorEastAsia" w:hAnsi="Arial Narrow" w:cstheme="majorBidi"/>
          <w:b/>
          <w:bCs/>
          <w:i w:val="0"/>
          <w:iCs w:val="0"/>
          <w:color w:val="auto"/>
          <w:sz w:val="20"/>
          <w:szCs w:val="24"/>
        </w:rPr>
        <w:instrText xml:space="preserve"> SEQ Table \* ARABIC </w:instrText>
      </w:r>
      <w:r w:rsidRPr="00146C9F">
        <w:rPr>
          <w:rFonts w:ascii="Arial Narrow" w:eastAsiaTheme="majorEastAsia" w:hAnsi="Arial Narrow"/>
          <w:b/>
          <w:i w:val="0"/>
          <w:color w:val="auto"/>
          <w:sz w:val="20"/>
        </w:rPr>
        <w:fldChar w:fldCharType="separate"/>
      </w:r>
      <w:r w:rsidR="005674F4">
        <w:rPr>
          <w:rFonts w:ascii="Arial Narrow" w:eastAsiaTheme="majorEastAsia" w:hAnsi="Arial Narrow" w:cstheme="majorBidi"/>
          <w:b/>
          <w:bCs/>
          <w:i w:val="0"/>
          <w:iCs w:val="0"/>
          <w:noProof/>
          <w:color w:val="auto"/>
          <w:sz w:val="20"/>
          <w:szCs w:val="24"/>
        </w:rPr>
        <w:t>2</w:t>
      </w:r>
      <w:r w:rsidRPr="00146C9F">
        <w:rPr>
          <w:rFonts w:ascii="Arial Narrow" w:eastAsiaTheme="majorEastAsia" w:hAnsi="Arial Narrow" w:cstheme="majorBidi"/>
          <w:b/>
          <w:bCs/>
          <w:i w:val="0"/>
          <w:iCs w:val="0"/>
          <w:color w:val="auto"/>
          <w:sz w:val="20"/>
          <w:szCs w:val="24"/>
        </w:rPr>
        <w:fldChar w:fldCharType="end"/>
      </w:r>
      <w:r w:rsidR="00FF5CEC">
        <w:rPr>
          <w:rFonts w:ascii="Arial Narrow" w:eastAsiaTheme="majorEastAsia" w:hAnsi="Arial Narrow" w:cstheme="majorBidi"/>
          <w:b/>
          <w:bCs/>
          <w:i w:val="0"/>
          <w:iCs w:val="0"/>
          <w:color w:val="auto"/>
          <w:sz w:val="20"/>
          <w:szCs w:val="24"/>
        </w:rPr>
        <w:t xml:space="preserve">: </w:t>
      </w:r>
      <w:r w:rsidRPr="00146C9F">
        <w:rPr>
          <w:rFonts w:ascii="Arial Narrow" w:eastAsiaTheme="majorEastAsia" w:hAnsi="Arial Narrow" w:cstheme="majorBidi"/>
          <w:b/>
          <w:bCs/>
          <w:i w:val="0"/>
          <w:iCs w:val="0"/>
          <w:color w:val="auto"/>
          <w:sz w:val="20"/>
          <w:szCs w:val="24"/>
        </w:rPr>
        <w:t>Key components of the clinical issue addressed by the submission</w:t>
      </w:r>
      <w:r w:rsidR="001504E5">
        <w:rPr>
          <w:rFonts w:ascii="Arial Narrow" w:eastAsiaTheme="majorEastAsia" w:hAnsi="Arial Narrow" w:cstheme="majorBidi"/>
          <w:b/>
          <w:bCs/>
          <w:i w:val="0"/>
          <w:iCs w:val="0"/>
          <w:color w:val="auto"/>
          <w:sz w:val="20"/>
          <w:szCs w:val="24"/>
        </w:rPr>
        <w:t xml:space="preserve"> (as stated in the March 2023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Key components of the clinical issue addressed by the submission (as stated in the March 2023 submission)"/>
      </w:tblPr>
      <w:tblGrid>
        <w:gridCol w:w="1643"/>
        <w:gridCol w:w="7373"/>
      </w:tblGrid>
      <w:tr w:rsidR="00146C9F" w:rsidRPr="00A518F3" w14:paraId="09610EB0" w14:textId="77777777" w:rsidTr="00544630">
        <w:tc>
          <w:tcPr>
            <w:tcW w:w="911" w:type="pct"/>
            <w:vAlign w:val="center"/>
          </w:tcPr>
          <w:p w14:paraId="2518E65D" w14:textId="77777777" w:rsidR="00146C9F" w:rsidRPr="004D7613" w:rsidRDefault="00146C9F" w:rsidP="00146C9F">
            <w:pPr>
              <w:pStyle w:val="In-tableHeading"/>
              <w:keepLines/>
              <w:rPr>
                <w:lang w:val="en-AU"/>
              </w:rPr>
            </w:pPr>
            <w:r w:rsidRPr="004D7613">
              <w:rPr>
                <w:lang w:val="en-AU"/>
              </w:rPr>
              <w:t>Component</w:t>
            </w:r>
          </w:p>
        </w:tc>
        <w:tc>
          <w:tcPr>
            <w:tcW w:w="4089" w:type="pct"/>
            <w:vAlign w:val="center"/>
          </w:tcPr>
          <w:p w14:paraId="474A530E" w14:textId="77777777" w:rsidR="00146C9F" w:rsidRPr="004D7613" w:rsidRDefault="00146C9F" w:rsidP="00146C9F">
            <w:pPr>
              <w:pStyle w:val="In-tableHeading"/>
              <w:keepLines/>
              <w:rPr>
                <w:lang w:val="en-AU"/>
              </w:rPr>
            </w:pPr>
            <w:r w:rsidRPr="004D7613">
              <w:rPr>
                <w:lang w:val="en-AU"/>
              </w:rPr>
              <w:t>Description</w:t>
            </w:r>
          </w:p>
        </w:tc>
      </w:tr>
      <w:tr w:rsidR="00146C9F" w14:paraId="6CF3E6E3" w14:textId="77777777" w:rsidTr="00544630">
        <w:tc>
          <w:tcPr>
            <w:tcW w:w="911" w:type="pct"/>
            <w:vAlign w:val="center"/>
          </w:tcPr>
          <w:p w14:paraId="6B7D3E2B" w14:textId="77777777" w:rsidR="00146C9F" w:rsidRDefault="00146C9F" w:rsidP="00146C9F">
            <w:pPr>
              <w:pStyle w:val="TableText"/>
              <w:keepLines/>
            </w:pPr>
            <w:r>
              <w:t>Population</w:t>
            </w:r>
          </w:p>
        </w:tc>
        <w:tc>
          <w:tcPr>
            <w:tcW w:w="4089" w:type="pct"/>
            <w:vAlign w:val="center"/>
          </w:tcPr>
          <w:p w14:paraId="3EC6D55B" w14:textId="77777777" w:rsidR="00146C9F" w:rsidRDefault="00146C9F" w:rsidP="00146C9F">
            <w:pPr>
              <w:pStyle w:val="TableText"/>
              <w:keepLines/>
            </w:pPr>
            <w:r w:rsidRPr="008C7653">
              <w:t>Patients with resectable (tumours ≥</w:t>
            </w:r>
            <w:r>
              <w:t xml:space="preserve"> </w:t>
            </w:r>
            <w:r w:rsidRPr="008C7653">
              <w:t>4 cm or node positive) NSCLC</w:t>
            </w:r>
          </w:p>
        </w:tc>
      </w:tr>
      <w:tr w:rsidR="00146C9F" w14:paraId="34A9992B" w14:textId="77777777" w:rsidTr="00544630">
        <w:tc>
          <w:tcPr>
            <w:tcW w:w="911" w:type="pct"/>
            <w:vAlign w:val="center"/>
          </w:tcPr>
          <w:p w14:paraId="63ED82B5" w14:textId="77777777" w:rsidR="00146C9F" w:rsidRDefault="00146C9F" w:rsidP="00146C9F">
            <w:pPr>
              <w:pStyle w:val="TableText"/>
              <w:keepLines/>
            </w:pPr>
            <w:r>
              <w:t>Intervention</w:t>
            </w:r>
          </w:p>
        </w:tc>
        <w:tc>
          <w:tcPr>
            <w:tcW w:w="4089" w:type="pct"/>
          </w:tcPr>
          <w:p w14:paraId="29BC377E" w14:textId="77777777" w:rsidR="00146C9F" w:rsidRDefault="00146C9F" w:rsidP="00146C9F">
            <w:pPr>
              <w:pStyle w:val="TableText"/>
              <w:keepLines/>
            </w:pPr>
            <w:r>
              <w:t>Nivolumab, 360 mg Q3W plus chemotherapy Q3W</w:t>
            </w:r>
          </w:p>
        </w:tc>
      </w:tr>
      <w:tr w:rsidR="00146C9F" w14:paraId="3F333D17" w14:textId="77777777" w:rsidTr="00544630">
        <w:tc>
          <w:tcPr>
            <w:tcW w:w="911" w:type="pct"/>
            <w:vAlign w:val="center"/>
          </w:tcPr>
          <w:p w14:paraId="6965C988" w14:textId="77777777" w:rsidR="00146C9F" w:rsidRDefault="00146C9F" w:rsidP="00146C9F">
            <w:pPr>
              <w:pStyle w:val="TableText"/>
              <w:keepLines/>
            </w:pPr>
            <w:r>
              <w:t>Comparators</w:t>
            </w:r>
          </w:p>
        </w:tc>
        <w:tc>
          <w:tcPr>
            <w:tcW w:w="4089" w:type="pct"/>
          </w:tcPr>
          <w:p w14:paraId="00F1481E" w14:textId="77777777" w:rsidR="00146C9F" w:rsidRDefault="00146C9F" w:rsidP="00146C9F">
            <w:pPr>
              <w:pStyle w:val="Tabletext0"/>
              <w:keepNext/>
              <w:keepLines/>
            </w:pPr>
            <w:r>
              <w:t>Main: Neoadjuvant chemotherapy</w:t>
            </w:r>
          </w:p>
          <w:p w14:paraId="436854FB" w14:textId="77777777" w:rsidR="00146C9F" w:rsidRDefault="00146C9F" w:rsidP="00146C9F">
            <w:pPr>
              <w:pStyle w:val="Tabletext0"/>
              <w:keepNext/>
              <w:keepLines/>
            </w:pPr>
            <w:r>
              <w:t>Additional:</w:t>
            </w:r>
          </w:p>
          <w:p w14:paraId="1490EFDD" w14:textId="77777777" w:rsidR="00146C9F" w:rsidRDefault="00146C9F" w:rsidP="00F86000">
            <w:pPr>
              <w:pStyle w:val="Tabletext0"/>
              <w:keepNext/>
              <w:keepLines/>
              <w:numPr>
                <w:ilvl w:val="0"/>
                <w:numId w:val="3"/>
              </w:numPr>
            </w:pPr>
            <w:r>
              <w:t>Adjuvant chemotherapy</w:t>
            </w:r>
          </w:p>
          <w:p w14:paraId="174EA597" w14:textId="77777777" w:rsidR="00146C9F" w:rsidRDefault="00146C9F" w:rsidP="00F86000">
            <w:pPr>
              <w:pStyle w:val="TableText"/>
              <w:keepLines/>
              <w:numPr>
                <w:ilvl w:val="0"/>
                <w:numId w:val="3"/>
              </w:numPr>
            </w:pPr>
            <w:r>
              <w:t>Adjuvant chemotherapy followed by atezolizumab</w:t>
            </w:r>
          </w:p>
        </w:tc>
      </w:tr>
      <w:tr w:rsidR="00146C9F" w14:paraId="4E189181" w14:textId="77777777" w:rsidTr="00544630">
        <w:tc>
          <w:tcPr>
            <w:tcW w:w="911" w:type="pct"/>
            <w:vAlign w:val="center"/>
          </w:tcPr>
          <w:p w14:paraId="2BBB6DC7" w14:textId="77777777" w:rsidR="00146C9F" w:rsidRDefault="00146C9F" w:rsidP="00146C9F">
            <w:pPr>
              <w:pStyle w:val="TableText"/>
              <w:keepLines/>
            </w:pPr>
            <w:r>
              <w:t>Outcomes</w:t>
            </w:r>
          </w:p>
        </w:tc>
        <w:tc>
          <w:tcPr>
            <w:tcW w:w="4089" w:type="pct"/>
          </w:tcPr>
          <w:p w14:paraId="506F3DA3" w14:textId="77777777" w:rsidR="00146C9F" w:rsidRDefault="00146C9F" w:rsidP="00146C9F">
            <w:pPr>
              <w:pStyle w:val="Tabletext0"/>
              <w:keepNext/>
              <w:keepLines/>
            </w:pPr>
            <w:r>
              <w:t>Primary: EFS</w:t>
            </w:r>
          </w:p>
          <w:p w14:paraId="569C87F4" w14:textId="77777777" w:rsidR="00146C9F" w:rsidRDefault="00146C9F" w:rsidP="00146C9F">
            <w:pPr>
              <w:pStyle w:val="TableText"/>
              <w:keepLines/>
            </w:pPr>
            <w:r>
              <w:t>Key secondary: OS, TTDM, HRQoL, pCR, MPR, safety</w:t>
            </w:r>
          </w:p>
        </w:tc>
      </w:tr>
      <w:tr w:rsidR="00146C9F" w14:paraId="679966CF" w14:textId="77777777" w:rsidTr="00544630">
        <w:tc>
          <w:tcPr>
            <w:tcW w:w="911" w:type="pct"/>
            <w:vAlign w:val="center"/>
          </w:tcPr>
          <w:p w14:paraId="1F92D0FD" w14:textId="77777777" w:rsidR="00146C9F" w:rsidRPr="00510ADB" w:rsidRDefault="00146C9F" w:rsidP="00146C9F">
            <w:pPr>
              <w:pStyle w:val="TableText"/>
              <w:keepLines/>
              <w:rPr>
                <w:vertAlign w:val="superscript"/>
              </w:rPr>
            </w:pPr>
            <w:r>
              <w:t>Clinical claim</w:t>
            </w:r>
            <w:r>
              <w:rPr>
                <w:vertAlign w:val="superscript"/>
              </w:rPr>
              <w:t>a</w:t>
            </w:r>
          </w:p>
        </w:tc>
        <w:tc>
          <w:tcPr>
            <w:tcW w:w="4089" w:type="pct"/>
          </w:tcPr>
          <w:p w14:paraId="5E684C8E" w14:textId="77777777" w:rsidR="00146C9F" w:rsidRDefault="00146C9F" w:rsidP="00146C9F">
            <w:pPr>
              <w:pStyle w:val="Tabletext0"/>
              <w:keepNext/>
              <w:keepLines/>
            </w:pPr>
            <w:r>
              <w:t>Compared to neoadjuvant chemotherapy, neoadjuvant nivolumab plus chemotherapy has superior comparative efficacy and non-inferior safety.</w:t>
            </w:r>
          </w:p>
          <w:p w14:paraId="624DCAD6" w14:textId="77777777" w:rsidR="00146C9F" w:rsidRDefault="00146C9F" w:rsidP="00146C9F">
            <w:pPr>
              <w:pStyle w:val="Tabletext0"/>
              <w:keepNext/>
              <w:keepLines/>
            </w:pPr>
          </w:p>
          <w:p w14:paraId="5D6B591E" w14:textId="77777777" w:rsidR="00146C9F" w:rsidRDefault="00146C9F" w:rsidP="00146C9F">
            <w:pPr>
              <w:pStyle w:val="Tabletext0"/>
              <w:keepNext/>
              <w:keepLines/>
            </w:pPr>
            <w:r>
              <w:t>Compared to adjuvant chemotherapy, neoadjuvant nivolumab plus chemotherapy has superior comparative efficacy and non-inferior safety.</w:t>
            </w:r>
          </w:p>
          <w:p w14:paraId="7A46CAE2" w14:textId="77777777" w:rsidR="00146C9F" w:rsidRDefault="00146C9F" w:rsidP="00146C9F">
            <w:pPr>
              <w:pStyle w:val="Tabletext0"/>
              <w:keepNext/>
              <w:keepLines/>
            </w:pPr>
          </w:p>
          <w:p w14:paraId="08E22B07" w14:textId="77777777" w:rsidR="00146C9F" w:rsidRDefault="00146C9F" w:rsidP="00146C9F">
            <w:pPr>
              <w:pStyle w:val="TableText"/>
              <w:keepLines/>
            </w:pPr>
            <w:r>
              <w:t>Compared to adjuvant chemotherapy followed by atezolizumab, neoadjuvant nivolumab plus chemotherapy has ‘likely superior and at least non-inferior’ comparative efficacy and ‘different and non-inferior’ safety.</w:t>
            </w:r>
          </w:p>
        </w:tc>
      </w:tr>
    </w:tbl>
    <w:p w14:paraId="030A070B" w14:textId="1284032A" w:rsidR="00146C9F" w:rsidRDefault="00146C9F" w:rsidP="00146C9F">
      <w:pPr>
        <w:pStyle w:val="TableFooter"/>
      </w:pPr>
      <w:r>
        <w:t xml:space="preserve">Source: Table 2, p21 </w:t>
      </w:r>
      <w:r w:rsidRPr="00D13A3E">
        <w:t xml:space="preserve">of the </w:t>
      </w:r>
      <w:r w:rsidR="001504E5">
        <w:t xml:space="preserve">March 2023 </w:t>
      </w:r>
      <w:r>
        <w:t>submission.</w:t>
      </w:r>
    </w:p>
    <w:p w14:paraId="32BCDD6E" w14:textId="77777777" w:rsidR="00146C9F" w:rsidRDefault="00146C9F" w:rsidP="00146C9F">
      <w:pPr>
        <w:pStyle w:val="TableFooter"/>
      </w:pPr>
      <w:r w:rsidRPr="008C7653">
        <w:t>EFS = event-free survival; HRQoL = health-related quality of life; MPR = major pathologic response; NSCLC = non-small cell lung cancer; OS = overall survival; pCR = pathologic complete response; Q3W = every 3 weeks; TTDM = time to death or distant metastases</w:t>
      </w:r>
      <w:r>
        <w:t>.</w:t>
      </w:r>
    </w:p>
    <w:p w14:paraId="3ABDF18B" w14:textId="3D9BA253" w:rsidR="00146C9F" w:rsidRDefault="00146C9F" w:rsidP="00FF5CEC">
      <w:pPr>
        <w:pStyle w:val="TableFooter"/>
        <w:spacing w:after="120"/>
      </w:pPr>
      <w:r w:rsidRPr="007A6D81">
        <w:rPr>
          <w:vertAlign w:val="superscript"/>
        </w:rPr>
        <w:t>a</w:t>
      </w:r>
      <w:r w:rsidR="001504E5">
        <w:rPr>
          <w:vertAlign w:val="superscript"/>
        </w:rPr>
        <w:t xml:space="preserve"> </w:t>
      </w:r>
      <w:r w:rsidRPr="00510ADB">
        <w:t xml:space="preserve">The </w:t>
      </w:r>
      <w:r w:rsidR="00373431">
        <w:t xml:space="preserve">March 2023 </w:t>
      </w:r>
      <w:r w:rsidRPr="00510ADB">
        <w:t xml:space="preserve">submission </w:t>
      </w:r>
      <w:r>
        <w:t xml:space="preserve">noted (p86) that </w:t>
      </w:r>
      <w:r w:rsidRPr="00510ADB">
        <w:t xml:space="preserve">a claim </w:t>
      </w:r>
      <w:r>
        <w:t xml:space="preserve">is not being made based on </w:t>
      </w:r>
      <w:r w:rsidRPr="00510ADB">
        <w:t>the use of pCR or MPR as surrogate</w:t>
      </w:r>
      <w:r>
        <w:t>s</w:t>
      </w:r>
      <w:r w:rsidRPr="00510ADB">
        <w:t xml:space="preserve"> </w:t>
      </w:r>
      <w:r>
        <w:t xml:space="preserve">for </w:t>
      </w:r>
      <w:r w:rsidRPr="00510ADB">
        <w:t>OS</w:t>
      </w:r>
      <w:r>
        <w:t>,</w:t>
      </w:r>
      <w:r w:rsidRPr="00510ADB">
        <w:t xml:space="preserve"> as follow-up for OS in the </w:t>
      </w:r>
      <w:r>
        <w:t>CM</w:t>
      </w:r>
      <w:r w:rsidRPr="00510ADB">
        <w:t xml:space="preserve">816 </w:t>
      </w:r>
      <w:r>
        <w:t xml:space="preserve">trial </w:t>
      </w:r>
      <w:r w:rsidRPr="00510ADB">
        <w:t xml:space="preserve">is ongoing. </w:t>
      </w:r>
      <w:r>
        <w:t>Pathological endpoints were only presented as they are</w:t>
      </w:r>
      <w:r w:rsidRPr="00510ADB">
        <w:t xml:space="preserve"> co-primary and secondary endpoints </w:t>
      </w:r>
      <w:r>
        <w:t xml:space="preserve">in </w:t>
      </w:r>
      <w:r w:rsidRPr="00510ADB">
        <w:t>the CM816 trial</w:t>
      </w:r>
      <w:r>
        <w:t>.</w:t>
      </w:r>
    </w:p>
    <w:p w14:paraId="62DB07B5" w14:textId="72B2D702" w:rsidR="00CC1137" w:rsidRPr="00CC1137" w:rsidRDefault="00CC1137" w:rsidP="00CC1137">
      <w:pPr>
        <w:ind w:firstLine="709"/>
        <w:rPr>
          <w:rFonts w:asciiTheme="minorHAnsi" w:hAnsiTheme="minorHAnsi"/>
          <w:i/>
        </w:rPr>
      </w:pPr>
      <w:bookmarkStart w:id="5" w:name="_Hlk76375324"/>
      <w:bookmarkStart w:id="6" w:name="_Hlk139550145"/>
      <w:r w:rsidRPr="00C33D30">
        <w:rPr>
          <w:rFonts w:asciiTheme="minorHAnsi" w:hAnsiTheme="minorHAnsi"/>
          <w:i/>
        </w:rPr>
        <w:t xml:space="preserve">For more detail on PBAC’s view, see section </w:t>
      </w:r>
      <w:r>
        <w:rPr>
          <w:rFonts w:asciiTheme="minorHAnsi" w:hAnsiTheme="minorHAnsi"/>
          <w:i/>
        </w:rPr>
        <w:t>5</w:t>
      </w:r>
      <w:r w:rsidRPr="00C33D30">
        <w:rPr>
          <w:rFonts w:asciiTheme="minorHAnsi" w:hAnsiTheme="minorHAnsi"/>
          <w:i/>
        </w:rPr>
        <w:t xml:space="preserve"> PBAC outcome.</w:t>
      </w:r>
      <w:bookmarkEnd w:id="5"/>
    </w:p>
    <w:bookmarkEnd w:id="6"/>
    <w:p w14:paraId="587432E9" w14:textId="77777777" w:rsidR="00C068A6" w:rsidRPr="006C5B33" w:rsidRDefault="004B2E01" w:rsidP="006C5B33">
      <w:pPr>
        <w:pStyle w:val="2-SectionHeading"/>
      </w:pPr>
      <w:r w:rsidRPr="006C5B33">
        <w:t>Requested listing</w:t>
      </w:r>
      <w:r w:rsidR="007C08E0" w:rsidRPr="006C5B33">
        <w:t xml:space="preserve"> </w:t>
      </w:r>
    </w:p>
    <w:p w14:paraId="13A6C2BB" w14:textId="2D89DE9A" w:rsidR="00204F94" w:rsidRPr="00FF5CEC" w:rsidRDefault="004B2E01" w:rsidP="00FF5CEC">
      <w:pPr>
        <w:pStyle w:val="3-BodyText"/>
      </w:pPr>
      <w:r w:rsidRPr="00EF4580">
        <w:t xml:space="preserve">The </w:t>
      </w:r>
      <w:r w:rsidR="004F6160" w:rsidRPr="002C633F">
        <w:t>re</w:t>
      </w:r>
      <w:r w:rsidRPr="002C633F">
        <w:t>submission</w:t>
      </w:r>
      <w:r w:rsidR="004A244A">
        <w:t xml:space="preserve"> </w:t>
      </w:r>
      <w:r w:rsidR="004F6160" w:rsidRPr="002C633F">
        <w:t>proposed a</w:t>
      </w:r>
      <w:r w:rsidR="004A244A">
        <w:t xml:space="preserve"> listing that excluded patients with </w:t>
      </w:r>
      <w:r w:rsidR="00A25830">
        <w:t xml:space="preserve">non-squamous type NSCLC and </w:t>
      </w:r>
      <w:r w:rsidR="004A244A">
        <w:t xml:space="preserve">known </w:t>
      </w:r>
      <w:r w:rsidR="004A244A" w:rsidRPr="00BE27D1">
        <w:t xml:space="preserve">sensitising </w:t>
      </w:r>
      <w:r w:rsidR="00303B9B" w:rsidRPr="008F68A7">
        <w:t>epidermal growth factor receptor</w:t>
      </w:r>
      <w:r w:rsidR="00303B9B" w:rsidRPr="00C96433">
        <w:t xml:space="preserve"> </w:t>
      </w:r>
      <w:r w:rsidR="00303B9B">
        <w:t>(</w:t>
      </w:r>
      <w:r w:rsidR="004A244A" w:rsidRPr="00C96433">
        <w:t>EGFR</w:t>
      </w:r>
      <w:r w:rsidR="00303B9B">
        <w:t>)</w:t>
      </w:r>
      <w:r w:rsidR="004A244A" w:rsidRPr="00BE27D1">
        <w:t xml:space="preserve"> mutations or </w:t>
      </w:r>
      <w:r w:rsidR="00303B9B" w:rsidRPr="008F68A7">
        <w:t>anaplastic lymphoma kinase</w:t>
      </w:r>
      <w:r w:rsidR="00303B9B" w:rsidRPr="00C96433">
        <w:t xml:space="preserve"> </w:t>
      </w:r>
      <w:r w:rsidR="00303B9B">
        <w:t>(</w:t>
      </w:r>
      <w:r w:rsidR="004A244A" w:rsidRPr="00C96433">
        <w:t>ALK</w:t>
      </w:r>
      <w:r w:rsidR="00303B9B">
        <w:t>)</w:t>
      </w:r>
      <w:r w:rsidR="004A244A" w:rsidRPr="00BE27D1">
        <w:t xml:space="preserve"> alterations</w:t>
      </w:r>
      <w:r w:rsidR="004A244A">
        <w:t xml:space="preserve">. </w:t>
      </w:r>
      <w:r w:rsidR="004A244A" w:rsidRPr="00B26E27">
        <w:t>Suggestions and additions proposed by the Secretariat are added in italics and suggested deletions are crossed out with strikethrough.</w:t>
      </w:r>
      <w:r w:rsidR="007C602E">
        <w:t xml:space="preserve">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125"/>
        <w:gridCol w:w="2126"/>
        <w:gridCol w:w="2644"/>
      </w:tblGrid>
      <w:tr w:rsidR="00D912A4" w:rsidRPr="00192C0B" w14:paraId="3DE26F93" w14:textId="77777777" w:rsidTr="00D912A4">
        <w:tc>
          <w:tcPr>
            <w:tcW w:w="5000" w:type="pct"/>
            <w:gridSpan w:val="4"/>
            <w:shd w:val="clear" w:color="auto" w:fill="auto"/>
          </w:tcPr>
          <w:p w14:paraId="33577416" w14:textId="77777777" w:rsidR="00D912A4" w:rsidRPr="00192C0B" w:rsidRDefault="00D912A4" w:rsidP="00544630">
            <w:pPr>
              <w:ind w:left="-57"/>
              <w:jc w:val="left"/>
              <w:rPr>
                <w:rFonts w:ascii="Arial Narrow" w:hAnsi="Arial Narrow"/>
                <w:b/>
                <w:snapToGrid w:val="0"/>
                <w:sz w:val="20"/>
                <w:szCs w:val="20"/>
              </w:rPr>
            </w:pPr>
            <w:r w:rsidRPr="00192C0B">
              <w:rPr>
                <w:rFonts w:ascii="Arial Narrow" w:hAnsi="Arial Narrow"/>
                <w:b/>
                <w:snapToGrid w:val="0"/>
                <w:sz w:val="20"/>
                <w:szCs w:val="20"/>
              </w:rPr>
              <w:t xml:space="preserve">Category / Program: </w:t>
            </w:r>
            <w:r w:rsidRPr="00192C0B">
              <w:rPr>
                <w:rFonts w:ascii="Arial Narrow" w:hAnsi="Arial Narrow"/>
                <w:bCs/>
                <w:snapToGrid w:val="0"/>
                <w:sz w:val="20"/>
                <w:szCs w:val="20"/>
              </w:rPr>
              <w:t>Section 100 – Efficient Funding of Chemotherapy Public/Private hospitals</w:t>
            </w:r>
          </w:p>
          <w:p w14:paraId="3D0D2F75" w14:textId="77777777" w:rsidR="00D912A4" w:rsidRPr="00192C0B" w:rsidRDefault="00D912A4" w:rsidP="00544630">
            <w:pPr>
              <w:jc w:val="left"/>
              <w:rPr>
                <w:rFonts w:ascii="Arial Narrow" w:hAnsi="Arial Narrow"/>
                <w:b/>
                <w:snapToGrid w:val="0"/>
                <w:sz w:val="20"/>
                <w:szCs w:val="20"/>
              </w:rPr>
            </w:pPr>
          </w:p>
        </w:tc>
      </w:tr>
      <w:tr w:rsidR="00F860CF" w:rsidRPr="00192C0B" w14:paraId="493D17AD" w14:textId="77777777" w:rsidTr="00F860CF">
        <w:tc>
          <w:tcPr>
            <w:tcW w:w="1177" w:type="pct"/>
            <w:shd w:val="clear" w:color="auto" w:fill="auto"/>
          </w:tcPr>
          <w:p w14:paraId="32DF2C9A" w14:textId="77777777" w:rsidR="00F860CF" w:rsidRPr="00192C0B" w:rsidRDefault="00F860CF" w:rsidP="00544630">
            <w:pPr>
              <w:ind w:left="-57"/>
              <w:jc w:val="left"/>
              <w:rPr>
                <w:rFonts w:ascii="Arial Narrow" w:hAnsi="Arial Narrow"/>
                <w:b/>
                <w:snapToGrid w:val="0"/>
                <w:sz w:val="20"/>
                <w:szCs w:val="20"/>
              </w:rPr>
            </w:pPr>
            <w:r w:rsidRPr="00192C0B">
              <w:rPr>
                <w:rFonts w:ascii="Arial Narrow" w:hAnsi="Arial Narrow"/>
                <w:b/>
                <w:snapToGrid w:val="0"/>
                <w:sz w:val="20"/>
                <w:szCs w:val="20"/>
              </w:rPr>
              <w:t xml:space="preserve">MEDICINAL PRODUCT </w:t>
            </w:r>
            <w:r w:rsidRPr="00192C0B">
              <w:rPr>
                <w:rFonts w:ascii="Arial Narrow" w:hAnsi="Arial Narrow"/>
                <w:b/>
                <w:snapToGrid w:val="0"/>
                <w:sz w:val="20"/>
                <w:szCs w:val="20"/>
              </w:rPr>
              <w:br/>
              <w:t>Form</w:t>
            </w:r>
          </w:p>
        </w:tc>
        <w:tc>
          <w:tcPr>
            <w:tcW w:w="1178" w:type="pct"/>
            <w:shd w:val="clear" w:color="auto" w:fill="auto"/>
          </w:tcPr>
          <w:p w14:paraId="36BECD63" w14:textId="77777777" w:rsidR="00F860CF" w:rsidRPr="00192C0B" w:rsidRDefault="00F860CF" w:rsidP="00544630">
            <w:pPr>
              <w:jc w:val="center"/>
              <w:rPr>
                <w:rFonts w:ascii="Arial Narrow" w:hAnsi="Arial Narrow"/>
                <w:b/>
                <w:snapToGrid w:val="0"/>
                <w:sz w:val="20"/>
                <w:szCs w:val="20"/>
              </w:rPr>
            </w:pPr>
            <w:r w:rsidRPr="00192C0B">
              <w:rPr>
                <w:rFonts w:ascii="Arial Narrow" w:hAnsi="Arial Narrow"/>
                <w:b/>
                <w:snapToGrid w:val="0"/>
                <w:sz w:val="20"/>
                <w:szCs w:val="20"/>
              </w:rPr>
              <w:t>PBS item code</w:t>
            </w:r>
          </w:p>
        </w:tc>
        <w:tc>
          <w:tcPr>
            <w:tcW w:w="1179" w:type="pct"/>
            <w:shd w:val="clear" w:color="auto" w:fill="auto"/>
          </w:tcPr>
          <w:p w14:paraId="50DA26B5" w14:textId="77777777" w:rsidR="00F860CF" w:rsidRPr="00192C0B" w:rsidRDefault="00F860CF" w:rsidP="00544630">
            <w:pPr>
              <w:jc w:val="center"/>
              <w:rPr>
                <w:rFonts w:ascii="Arial Narrow" w:hAnsi="Arial Narrow"/>
                <w:b/>
                <w:snapToGrid w:val="0"/>
                <w:sz w:val="20"/>
                <w:szCs w:val="20"/>
              </w:rPr>
            </w:pPr>
            <w:r w:rsidRPr="00192C0B">
              <w:rPr>
                <w:rFonts w:ascii="Arial Narrow" w:hAnsi="Arial Narrow"/>
                <w:b/>
                <w:snapToGrid w:val="0"/>
                <w:sz w:val="20"/>
                <w:szCs w:val="20"/>
              </w:rPr>
              <w:t>Maximum amount</w:t>
            </w:r>
          </w:p>
        </w:tc>
        <w:tc>
          <w:tcPr>
            <w:tcW w:w="1466" w:type="pct"/>
            <w:shd w:val="clear" w:color="auto" w:fill="auto"/>
          </w:tcPr>
          <w:p w14:paraId="32F21BC6" w14:textId="77777777" w:rsidR="00F860CF" w:rsidRPr="00192C0B" w:rsidRDefault="00F860CF" w:rsidP="00544630">
            <w:pPr>
              <w:jc w:val="center"/>
              <w:rPr>
                <w:rFonts w:ascii="Arial Narrow" w:hAnsi="Arial Narrow"/>
                <w:b/>
                <w:snapToGrid w:val="0"/>
                <w:sz w:val="20"/>
                <w:szCs w:val="20"/>
              </w:rPr>
            </w:pPr>
            <w:r w:rsidRPr="00192C0B">
              <w:rPr>
                <w:rFonts w:ascii="Arial Narrow" w:hAnsi="Arial Narrow"/>
                <w:b/>
                <w:snapToGrid w:val="0"/>
                <w:sz w:val="20"/>
                <w:szCs w:val="20"/>
              </w:rPr>
              <w:t>No. of Repeats</w:t>
            </w:r>
          </w:p>
        </w:tc>
      </w:tr>
      <w:tr w:rsidR="00F860CF" w:rsidRPr="00192C0B" w14:paraId="4E19709B" w14:textId="77777777" w:rsidTr="00F860CF">
        <w:tc>
          <w:tcPr>
            <w:tcW w:w="1177" w:type="pct"/>
          </w:tcPr>
          <w:p w14:paraId="47C231F2" w14:textId="77777777" w:rsidR="00F860CF" w:rsidRPr="00192C0B" w:rsidRDefault="00F860CF" w:rsidP="00544630">
            <w:pPr>
              <w:ind w:left="-57"/>
              <w:rPr>
                <w:rFonts w:ascii="Arial Narrow" w:hAnsi="Arial Narrow"/>
                <w:snapToGrid w:val="0"/>
                <w:sz w:val="20"/>
                <w:szCs w:val="20"/>
              </w:rPr>
            </w:pPr>
            <w:r w:rsidRPr="00192C0B">
              <w:rPr>
                <w:rFonts w:ascii="Arial Narrow" w:hAnsi="Arial Narrow"/>
                <w:snapToGrid w:val="0"/>
                <w:sz w:val="20"/>
                <w:szCs w:val="20"/>
              </w:rPr>
              <w:t>NIVOLUMAB</w:t>
            </w:r>
          </w:p>
          <w:p w14:paraId="0002F28D" w14:textId="77777777" w:rsidR="00F860CF" w:rsidRPr="00192C0B" w:rsidRDefault="00F860CF" w:rsidP="00544630">
            <w:pPr>
              <w:ind w:left="-57"/>
              <w:rPr>
                <w:rFonts w:ascii="Arial Narrow" w:hAnsi="Arial Narrow"/>
                <w:snapToGrid w:val="0"/>
                <w:sz w:val="20"/>
                <w:szCs w:val="20"/>
              </w:rPr>
            </w:pPr>
            <w:r w:rsidRPr="00192C0B">
              <w:rPr>
                <w:rFonts w:ascii="Arial Narrow" w:hAnsi="Arial Narrow"/>
                <w:snapToGrid w:val="0"/>
                <w:sz w:val="20"/>
                <w:szCs w:val="20"/>
              </w:rPr>
              <w:t>Injection</w:t>
            </w:r>
          </w:p>
          <w:p w14:paraId="0C1FB257" w14:textId="77777777" w:rsidR="00F860CF" w:rsidRPr="00192C0B" w:rsidRDefault="00F860CF" w:rsidP="00544630">
            <w:pPr>
              <w:ind w:left="-57"/>
              <w:rPr>
                <w:rFonts w:ascii="Arial Narrow" w:hAnsi="Arial Narrow"/>
                <w:snapToGrid w:val="0"/>
                <w:sz w:val="20"/>
                <w:szCs w:val="20"/>
              </w:rPr>
            </w:pPr>
          </w:p>
        </w:tc>
        <w:tc>
          <w:tcPr>
            <w:tcW w:w="1178" w:type="pct"/>
            <w:vAlign w:val="center"/>
          </w:tcPr>
          <w:p w14:paraId="3709600A" w14:textId="77777777" w:rsidR="00F860CF" w:rsidRPr="00192C0B" w:rsidRDefault="00F860CF" w:rsidP="00544630">
            <w:pPr>
              <w:jc w:val="center"/>
              <w:rPr>
                <w:rFonts w:ascii="Arial Narrow" w:hAnsi="Arial Narrow"/>
                <w:snapToGrid w:val="0"/>
                <w:sz w:val="20"/>
                <w:szCs w:val="20"/>
              </w:rPr>
            </w:pPr>
            <w:r w:rsidRPr="00192C0B">
              <w:rPr>
                <w:rFonts w:ascii="Arial Narrow" w:hAnsi="Arial Narrow"/>
                <w:snapToGrid w:val="0"/>
                <w:sz w:val="20"/>
                <w:szCs w:val="20"/>
              </w:rPr>
              <w:t>New (Public)</w:t>
            </w:r>
          </w:p>
          <w:p w14:paraId="7DB63C4A" w14:textId="77777777" w:rsidR="00F860CF" w:rsidRPr="00192C0B" w:rsidRDefault="00F860CF" w:rsidP="00544630">
            <w:pPr>
              <w:jc w:val="center"/>
              <w:rPr>
                <w:rFonts w:ascii="Arial Narrow" w:hAnsi="Arial Narrow"/>
                <w:snapToGrid w:val="0"/>
                <w:sz w:val="20"/>
                <w:szCs w:val="20"/>
              </w:rPr>
            </w:pPr>
            <w:r w:rsidRPr="00192C0B">
              <w:rPr>
                <w:rFonts w:ascii="Arial Narrow" w:hAnsi="Arial Narrow"/>
                <w:snapToGrid w:val="0"/>
                <w:sz w:val="20"/>
                <w:szCs w:val="20"/>
              </w:rPr>
              <w:t>New (Private)</w:t>
            </w:r>
          </w:p>
          <w:p w14:paraId="5333CFC1" w14:textId="77777777" w:rsidR="00F860CF" w:rsidRPr="00192C0B" w:rsidRDefault="00F860CF" w:rsidP="00544630">
            <w:pPr>
              <w:jc w:val="center"/>
              <w:rPr>
                <w:rFonts w:ascii="Arial Narrow" w:hAnsi="Arial Narrow"/>
                <w:snapToGrid w:val="0"/>
                <w:sz w:val="20"/>
                <w:szCs w:val="20"/>
                <w:vertAlign w:val="subscript"/>
              </w:rPr>
            </w:pPr>
            <w:r w:rsidRPr="00192C0B">
              <w:rPr>
                <w:rFonts w:ascii="Arial Narrow" w:hAnsi="Arial Narrow"/>
                <w:snapToGrid w:val="0"/>
                <w:sz w:val="20"/>
                <w:szCs w:val="20"/>
                <w:vertAlign w:val="subscript"/>
              </w:rPr>
              <w:t>MP</w:t>
            </w:r>
          </w:p>
        </w:tc>
        <w:tc>
          <w:tcPr>
            <w:tcW w:w="1179" w:type="pct"/>
            <w:vAlign w:val="center"/>
          </w:tcPr>
          <w:p w14:paraId="05B5F61C" w14:textId="77777777" w:rsidR="00F860CF" w:rsidRPr="00192C0B" w:rsidRDefault="00F860CF" w:rsidP="00544630">
            <w:pPr>
              <w:jc w:val="center"/>
              <w:rPr>
                <w:rFonts w:ascii="Arial Narrow" w:hAnsi="Arial Narrow"/>
                <w:snapToGrid w:val="0"/>
                <w:sz w:val="20"/>
                <w:szCs w:val="20"/>
              </w:rPr>
            </w:pPr>
            <w:r w:rsidRPr="00192C0B">
              <w:rPr>
                <w:rFonts w:ascii="Arial Narrow" w:hAnsi="Arial Narrow"/>
                <w:snapToGrid w:val="0"/>
                <w:sz w:val="20"/>
                <w:szCs w:val="20"/>
              </w:rPr>
              <w:t>360 mg</w:t>
            </w:r>
          </w:p>
        </w:tc>
        <w:tc>
          <w:tcPr>
            <w:tcW w:w="1466" w:type="pct"/>
            <w:vAlign w:val="center"/>
          </w:tcPr>
          <w:p w14:paraId="1C0650E0" w14:textId="77777777" w:rsidR="00F860CF" w:rsidRPr="00192C0B" w:rsidRDefault="00F860CF" w:rsidP="00544630">
            <w:pPr>
              <w:jc w:val="center"/>
              <w:rPr>
                <w:rFonts w:ascii="Arial Narrow" w:hAnsi="Arial Narrow"/>
                <w:snapToGrid w:val="0"/>
                <w:sz w:val="20"/>
                <w:szCs w:val="20"/>
              </w:rPr>
            </w:pPr>
            <w:r w:rsidRPr="00192C0B">
              <w:rPr>
                <w:rFonts w:ascii="Arial Narrow" w:hAnsi="Arial Narrow"/>
                <w:snapToGrid w:val="0"/>
                <w:sz w:val="20"/>
                <w:szCs w:val="20"/>
              </w:rPr>
              <w:t>2</w:t>
            </w:r>
          </w:p>
        </w:tc>
      </w:tr>
      <w:tr w:rsidR="00D912A4" w:rsidRPr="00192C0B" w14:paraId="7DAEC1E0" w14:textId="77777777" w:rsidTr="00D912A4">
        <w:tc>
          <w:tcPr>
            <w:tcW w:w="5000" w:type="pct"/>
            <w:gridSpan w:val="4"/>
            <w:shd w:val="clear" w:color="auto" w:fill="auto"/>
          </w:tcPr>
          <w:p w14:paraId="4101D0A9" w14:textId="77777777" w:rsidR="00D912A4" w:rsidRPr="00192C0B" w:rsidRDefault="00D912A4" w:rsidP="00544630">
            <w:pPr>
              <w:ind w:left="-57"/>
              <w:rPr>
                <w:rFonts w:ascii="Arial Narrow" w:hAnsi="Arial Narrow"/>
                <w:b/>
                <w:snapToGrid w:val="0"/>
                <w:sz w:val="20"/>
                <w:szCs w:val="20"/>
              </w:rPr>
            </w:pPr>
            <w:r w:rsidRPr="00192C0B">
              <w:rPr>
                <w:rFonts w:ascii="Arial Narrow" w:hAnsi="Arial Narrow"/>
                <w:b/>
                <w:snapToGrid w:val="0"/>
                <w:sz w:val="20"/>
                <w:szCs w:val="20"/>
              </w:rPr>
              <w:t>Available brands</w:t>
            </w:r>
          </w:p>
        </w:tc>
      </w:tr>
      <w:tr w:rsidR="00D912A4" w:rsidRPr="00192C0B" w14:paraId="635D3A57" w14:textId="77777777" w:rsidTr="00D912A4">
        <w:tc>
          <w:tcPr>
            <w:tcW w:w="5000" w:type="pct"/>
            <w:gridSpan w:val="4"/>
            <w:shd w:val="clear" w:color="auto" w:fill="auto"/>
          </w:tcPr>
          <w:p w14:paraId="3450B074" w14:textId="77777777" w:rsidR="00D912A4" w:rsidRPr="00192C0B" w:rsidRDefault="00D912A4" w:rsidP="00544630">
            <w:pPr>
              <w:ind w:left="-57"/>
              <w:rPr>
                <w:rFonts w:ascii="Arial Narrow" w:hAnsi="Arial Narrow"/>
                <w:snapToGrid w:val="0"/>
                <w:sz w:val="20"/>
                <w:szCs w:val="20"/>
              </w:rPr>
            </w:pPr>
            <w:r w:rsidRPr="00192C0B">
              <w:rPr>
                <w:rFonts w:ascii="Arial Narrow" w:hAnsi="Arial Narrow"/>
                <w:snapToGrid w:val="0"/>
                <w:sz w:val="20"/>
                <w:szCs w:val="20"/>
              </w:rPr>
              <w:t>Opdivo</w:t>
            </w:r>
          </w:p>
          <w:p w14:paraId="168E1235" w14:textId="77777777" w:rsidR="00D912A4" w:rsidRPr="00192C0B" w:rsidRDefault="00D912A4" w:rsidP="00544630">
            <w:pPr>
              <w:ind w:left="-57"/>
              <w:rPr>
                <w:rFonts w:ascii="Arial Narrow" w:hAnsi="Arial Narrow"/>
                <w:snapToGrid w:val="0"/>
                <w:sz w:val="20"/>
                <w:szCs w:val="20"/>
              </w:rPr>
            </w:pPr>
            <w:r w:rsidRPr="00192C0B">
              <w:rPr>
                <w:rFonts w:ascii="Arial Narrow" w:hAnsi="Arial Narrow"/>
                <w:snapToGrid w:val="0"/>
                <w:sz w:val="20"/>
                <w:szCs w:val="20"/>
              </w:rPr>
              <w:t>(nivolumab 40 mg/4 mL injection, 4 mL vial)</w:t>
            </w:r>
          </w:p>
        </w:tc>
      </w:tr>
      <w:tr w:rsidR="00D912A4" w:rsidRPr="00192C0B" w14:paraId="5AD6CCAE" w14:textId="77777777" w:rsidTr="00D912A4">
        <w:tc>
          <w:tcPr>
            <w:tcW w:w="5000" w:type="pct"/>
            <w:gridSpan w:val="4"/>
            <w:shd w:val="clear" w:color="auto" w:fill="auto"/>
          </w:tcPr>
          <w:p w14:paraId="0A941990" w14:textId="77777777" w:rsidR="00D912A4" w:rsidRPr="00192C0B" w:rsidRDefault="00D912A4" w:rsidP="00544630">
            <w:pPr>
              <w:ind w:left="-57"/>
              <w:rPr>
                <w:rFonts w:ascii="Arial Narrow" w:hAnsi="Arial Narrow"/>
                <w:snapToGrid w:val="0"/>
                <w:sz w:val="20"/>
                <w:szCs w:val="20"/>
              </w:rPr>
            </w:pPr>
            <w:r w:rsidRPr="00192C0B">
              <w:rPr>
                <w:rFonts w:ascii="Arial Narrow" w:hAnsi="Arial Narrow"/>
                <w:snapToGrid w:val="0"/>
                <w:sz w:val="20"/>
                <w:szCs w:val="20"/>
              </w:rPr>
              <w:t>Opdivo</w:t>
            </w:r>
          </w:p>
          <w:p w14:paraId="6EA569C0" w14:textId="77777777" w:rsidR="00D912A4" w:rsidRPr="00192C0B" w:rsidRDefault="00D912A4" w:rsidP="00544630">
            <w:pPr>
              <w:ind w:left="-57"/>
              <w:rPr>
                <w:rFonts w:ascii="Arial Narrow" w:hAnsi="Arial Narrow"/>
                <w:snapToGrid w:val="0"/>
                <w:sz w:val="20"/>
                <w:szCs w:val="20"/>
              </w:rPr>
            </w:pPr>
            <w:r w:rsidRPr="00192C0B">
              <w:rPr>
                <w:rFonts w:ascii="Arial Narrow" w:hAnsi="Arial Narrow"/>
                <w:snapToGrid w:val="0"/>
                <w:sz w:val="20"/>
                <w:szCs w:val="20"/>
              </w:rPr>
              <w:t>(nivolumab 100 mg/10 mL injection, 10 mL vial)</w:t>
            </w:r>
          </w:p>
        </w:tc>
      </w:tr>
      <w:tr w:rsidR="00D912A4" w:rsidRPr="00192C0B" w14:paraId="1BAF7D84" w14:textId="77777777" w:rsidTr="00D912A4">
        <w:tc>
          <w:tcPr>
            <w:tcW w:w="5000" w:type="pct"/>
            <w:gridSpan w:val="4"/>
            <w:shd w:val="clear" w:color="auto" w:fill="auto"/>
          </w:tcPr>
          <w:p w14:paraId="67434B60" w14:textId="366EEA0D" w:rsidR="00D912A4" w:rsidRPr="00192C0B" w:rsidRDefault="00D912A4" w:rsidP="00D912A4">
            <w:pPr>
              <w:rPr>
                <w:rFonts w:ascii="Arial Narrow" w:hAnsi="Arial Narrow"/>
                <w:snapToGrid w:val="0"/>
                <w:sz w:val="20"/>
                <w:szCs w:val="20"/>
              </w:rPr>
            </w:pPr>
          </w:p>
        </w:tc>
      </w:tr>
    </w:tbl>
    <w:tbl>
      <w:tblPr>
        <w:tblStyle w:val="newstyle1"/>
        <w:tblW w:w="5000" w:type="pct"/>
        <w:tblLook w:val="04A0" w:firstRow="1" w:lastRow="0" w:firstColumn="1" w:lastColumn="0" w:noHBand="0" w:noVBand="1"/>
      </w:tblPr>
      <w:tblGrid>
        <w:gridCol w:w="9016"/>
      </w:tblGrid>
      <w:tr w:rsidR="00D912A4" w:rsidRPr="00192C0B" w14:paraId="38E9D059" w14:textId="77777777" w:rsidTr="03E3C8E5">
        <w:trPr>
          <w:trHeight w:val="423"/>
        </w:trPr>
        <w:tc>
          <w:tcPr>
            <w:tcW w:w="5000" w:type="pct"/>
          </w:tcPr>
          <w:p w14:paraId="005E337C" w14:textId="1B7A0D19" w:rsidR="00D912A4" w:rsidRPr="00192C0B" w:rsidRDefault="00D912A4" w:rsidP="00544630">
            <w:pPr>
              <w:spacing w:before="100" w:beforeAutospacing="1" w:after="100" w:afterAutospacing="1"/>
              <w:rPr>
                <w:rFonts w:ascii="Arial Narrow" w:hAnsi="Arial Narrow"/>
                <w:b/>
                <w:bCs/>
                <w:sz w:val="20"/>
                <w:szCs w:val="20"/>
              </w:rPr>
            </w:pPr>
            <w:r w:rsidRPr="00192C0B">
              <w:rPr>
                <w:rFonts w:ascii="Arial Narrow" w:hAnsi="Arial Narrow"/>
                <w:b/>
                <w:bCs/>
                <w:sz w:val="20"/>
                <w:szCs w:val="20"/>
              </w:rPr>
              <w:t>Authority Required (STREAMLINED)</w:t>
            </w:r>
          </w:p>
        </w:tc>
      </w:tr>
      <w:tr w:rsidR="00F3535A" w:rsidRPr="00192C0B" w14:paraId="16C0529F" w14:textId="77777777" w:rsidTr="03E3C8E5">
        <w:tc>
          <w:tcPr>
            <w:tcW w:w="5000" w:type="pct"/>
          </w:tcPr>
          <w:p w14:paraId="539F0644" w14:textId="5BBD2C9A" w:rsidR="00F3535A" w:rsidRPr="00192C0B" w:rsidRDefault="4294BF60" w:rsidP="03E3C8E5">
            <w:pPr>
              <w:ind w:left="-57"/>
              <w:rPr>
                <w:rFonts w:ascii="Arial Narrow" w:hAnsi="Arial Narrow"/>
                <w:i/>
                <w:iCs/>
                <w:sz w:val="20"/>
                <w:szCs w:val="20"/>
                <w:highlight w:val="lightGray"/>
              </w:rPr>
            </w:pPr>
            <w:r w:rsidRPr="03E3C8E5">
              <w:rPr>
                <w:rFonts w:ascii="Arial Narrow" w:hAnsi="Arial Narrow"/>
                <w:b/>
                <w:bCs/>
                <w:sz w:val="20"/>
                <w:szCs w:val="20"/>
              </w:rPr>
              <w:t>Indication:</w:t>
            </w:r>
            <w:r w:rsidRPr="03E3C8E5">
              <w:rPr>
                <w:rFonts w:ascii="Arial Narrow" w:hAnsi="Arial Narrow"/>
                <w:sz w:val="20"/>
                <w:szCs w:val="20"/>
              </w:rPr>
              <w:t xml:space="preserve"> </w:t>
            </w:r>
            <w:r w:rsidRPr="03E3C8E5">
              <w:rPr>
                <w:rFonts w:ascii="Arial Narrow" w:hAnsi="Arial Narrow"/>
                <w:i/>
                <w:iCs/>
                <w:sz w:val="20"/>
                <w:szCs w:val="20"/>
              </w:rPr>
              <w:t>Non-small cell lung cancer</w:t>
            </w:r>
            <w:r w:rsidRPr="03E3C8E5">
              <w:rPr>
                <w:rFonts w:ascii="Arial Narrow" w:hAnsi="Arial Narrow"/>
                <w:sz w:val="20"/>
                <w:szCs w:val="20"/>
              </w:rPr>
              <w:t xml:space="preserve"> </w:t>
            </w:r>
            <w:r w:rsidRPr="03E3C8E5">
              <w:rPr>
                <w:rFonts w:ascii="Arial Narrow" w:hAnsi="Arial Narrow"/>
                <w:strike/>
                <w:sz w:val="20"/>
                <w:szCs w:val="20"/>
              </w:rPr>
              <w:t>Resectable</w:t>
            </w:r>
            <w:r w:rsidRPr="03E3C8E5">
              <w:rPr>
                <w:strike/>
              </w:rPr>
              <w:t xml:space="preserve"> </w:t>
            </w:r>
            <w:r w:rsidRPr="03E3C8E5">
              <w:rPr>
                <w:rFonts w:ascii="Arial Narrow" w:hAnsi="Arial Narrow"/>
                <w:strike/>
                <w:sz w:val="20"/>
                <w:szCs w:val="20"/>
              </w:rPr>
              <w:t>(tumours ≥4 cm or node positive) non-small cell lung cancer (NSCLC)</w:t>
            </w:r>
          </w:p>
        </w:tc>
      </w:tr>
      <w:tr w:rsidR="00F3535A" w:rsidRPr="00192C0B" w14:paraId="0E68F4F5" w14:textId="77777777" w:rsidTr="03E3C8E5">
        <w:tc>
          <w:tcPr>
            <w:tcW w:w="5000" w:type="pct"/>
          </w:tcPr>
          <w:p w14:paraId="6AEC82F6" w14:textId="77777777" w:rsidR="00F3535A" w:rsidRPr="00192C0B" w:rsidRDefault="00F3535A" w:rsidP="00544630">
            <w:pPr>
              <w:ind w:left="-57"/>
              <w:rPr>
                <w:rFonts w:ascii="Arial Narrow" w:hAnsi="Arial Narrow"/>
                <w:b/>
                <w:bCs/>
                <w:sz w:val="20"/>
                <w:szCs w:val="20"/>
              </w:rPr>
            </w:pPr>
          </w:p>
        </w:tc>
      </w:tr>
      <w:tr w:rsidR="00F3535A" w:rsidRPr="00192C0B" w14:paraId="78886DA9" w14:textId="77777777" w:rsidTr="03E3C8E5">
        <w:tc>
          <w:tcPr>
            <w:tcW w:w="5000" w:type="pct"/>
          </w:tcPr>
          <w:p w14:paraId="299C9EE5" w14:textId="3D44D9A3" w:rsidR="00F3535A" w:rsidRPr="00192C0B" w:rsidRDefault="00F3535A" w:rsidP="00544630">
            <w:pPr>
              <w:ind w:left="-57"/>
              <w:rPr>
                <w:rFonts w:ascii="Arial Narrow" w:hAnsi="Arial Narrow"/>
                <w:sz w:val="20"/>
                <w:szCs w:val="20"/>
                <w:highlight w:val="lightGray"/>
              </w:rPr>
            </w:pPr>
          </w:p>
        </w:tc>
      </w:tr>
      <w:tr w:rsidR="00F3535A" w:rsidRPr="00192C0B" w14:paraId="371030CB" w14:textId="77777777" w:rsidTr="03E3C8E5">
        <w:tc>
          <w:tcPr>
            <w:tcW w:w="5000" w:type="pct"/>
          </w:tcPr>
          <w:p w14:paraId="574617E9" w14:textId="77777777" w:rsidR="00F3535A" w:rsidRPr="00192C0B" w:rsidRDefault="00F3535A" w:rsidP="00544630">
            <w:pPr>
              <w:ind w:left="-57"/>
              <w:rPr>
                <w:rFonts w:ascii="Arial Narrow" w:hAnsi="Arial Narrow"/>
                <w:sz w:val="20"/>
                <w:szCs w:val="20"/>
                <w:highlight w:val="lightGray"/>
              </w:rPr>
            </w:pPr>
          </w:p>
        </w:tc>
      </w:tr>
      <w:tr w:rsidR="00F3535A" w:rsidRPr="00192C0B" w14:paraId="3F2717DD" w14:textId="77777777" w:rsidTr="03E3C8E5">
        <w:tc>
          <w:tcPr>
            <w:tcW w:w="5000" w:type="pct"/>
          </w:tcPr>
          <w:p w14:paraId="63C95DF9" w14:textId="77777777" w:rsidR="00F3535A" w:rsidRPr="00192C0B" w:rsidRDefault="00F3535A" w:rsidP="00544630">
            <w:pPr>
              <w:ind w:left="-57"/>
              <w:rPr>
                <w:rFonts w:ascii="Arial Narrow" w:hAnsi="Arial Narrow"/>
                <w:sz w:val="20"/>
                <w:szCs w:val="20"/>
                <w:highlight w:val="lightGray"/>
              </w:rPr>
            </w:pPr>
            <w:r w:rsidRPr="00192C0B">
              <w:rPr>
                <w:rFonts w:ascii="Arial Narrow" w:hAnsi="Arial Narrow"/>
                <w:b/>
                <w:bCs/>
                <w:sz w:val="20"/>
                <w:szCs w:val="20"/>
              </w:rPr>
              <w:t>Clinical criteria:</w:t>
            </w:r>
          </w:p>
        </w:tc>
      </w:tr>
      <w:tr w:rsidR="00F3535A" w:rsidRPr="00192C0B" w14:paraId="1F913B78" w14:textId="77777777" w:rsidTr="03E3C8E5">
        <w:tc>
          <w:tcPr>
            <w:tcW w:w="5000" w:type="pct"/>
          </w:tcPr>
          <w:p w14:paraId="6869027C" w14:textId="230F4C99" w:rsidR="00F3535A" w:rsidRPr="00F425FF" w:rsidRDefault="00F3535A" w:rsidP="00F425FF">
            <w:pPr>
              <w:ind w:left="-57"/>
              <w:rPr>
                <w:rFonts w:ascii="Arial Narrow" w:hAnsi="Arial Narrow"/>
                <w:i/>
                <w:iCs/>
                <w:sz w:val="20"/>
                <w:szCs w:val="20"/>
              </w:rPr>
            </w:pPr>
            <w:r w:rsidRPr="00F425FF">
              <w:rPr>
                <w:rFonts w:ascii="Arial Narrow" w:hAnsi="Arial Narrow"/>
                <w:i/>
                <w:iCs/>
                <w:sz w:val="20"/>
                <w:szCs w:val="20"/>
              </w:rPr>
              <w:t>The condition must be at least one of: (i) node positive, (ii) at least 4 cm in size</w:t>
            </w:r>
          </w:p>
        </w:tc>
      </w:tr>
      <w:tr w:rsidR="00F3535A" w:rsidRPr="00192C0B" w14:paraId="64FB1251" w14:textId="77777777" w:rsidTr="03E3C8E5">
        <w:tc>
          <w:tcPr>
            <w:tcW w:w="5000" w:type="pct"/>
          </w:tcPr>
          <w:p w14:paraId="0E90D2FE" w14:textId="77777777" w:rsidR="00F3535A" w:rsidRPr="00192C0B" w:rsidRDefault="00F3535A" w:rsidP="00544630">
            <w:pPr>
              <w:ind w:left="-57"/>
              <w:rPr>
                <w:rFonts w:ascii="Arial Narrow" w:hAnsi="Arial Narrow"/>
                <w:sz w:val="20"/>
                <w:szCs w:val="20"/>
                <w:highlight w:val="lightGray"/>
              </w:rPr>
            </w:pPr>
            <w:r w:rsidRPr="00192C0B">
              <w:rPr>
                <w:rFonts w:ascii="Arial Narrow" w:hAnsi="Arial Narrow"/>
                <w:b/>
                <w:bCs/>
                <w:sz w:val="20"/>
                <w:szCs w:val="20"/>
              </w:rPr>
              <w:t>AND</w:t>
            </w:r>
          </w:p>
        </w:tc>
      </w:tr>
      <w:tr w:rsidR="00F3535A" w:rsidRPr="00192C0B" w14:paraId="10419CB9" w14:textId="77777777" w:rsidTr="03E3C8E5">
        <w:tc>
          <w:tcPr>
            <w:tcW w:w="5000" w:type="pct"/>
          </w:tcPr>
          <w:p w14:paraId="412053F4" w14:textId="77777777" w:rsidR="00F3535A" w:rsidRPr="00192C0B" w:rsidRDefault="00F3535A" w:rsidP="00544630">
            <w:pPr>
              <w:ind w:left="-57"/>
              <w:rPr>
                <w:rFonts w:ascii="Arial Narrow" w:hAnsi="Arial Narrow"/>
                <w:b/>
                <w:bCs/>
                <w:sz w:val="20"/>
                <w:szCs w:val="20"/>
                <w:highlight w:val="lightGray"/>
              </w:rPr>
            </w:pPr>
            <w:r w:rsidRPr="00192C0B">
              <w:rPr>
                <w:rFonts w:ascii="Arial Narrow" w:hAnsi="Arial Narrow"/>
                <w:b/>
                <w:bCs/>
                <w:sz w:val="20"/>
                <w:szCs w:val="20"/>
              </w:rPr>
              <w:t>Clinical criteria:</w:t>
            </w:r>
          </w:p>
        </w:tc>
      </w:tr>
      <w:tr w:rsidR="00F3535A" w:rsidRPr="00192C0B" w14:paraId="7C35296A" w14:textId="77777777" w:rsidTr="03E3C8E5">
        <w:tc>
          <w:tcPr>
            <w:tcW w:w="5000" w:type="pct"/>
          </w:tcPr>
          <w:p w14:paraId="5B1CED59" w14:textId="77777777" w:rsidR="00F3535A" w:rsidRPr="00F425FF" w:rsidRDefault="00F3535A" w:rsidP="00F425FF">
            <w:pPr>
              <w:ind w:left="-57"/>
              <w:rPr>
                <w:rFonts w:ascii="Arial Narrow" w:hAnsi="Arial Narrow"/>
                <w:i/>
                <w:iCs/>
                <w:sz w:val="20"/>
                <w:szCs w:val="20"/>
              </w:rPr>
            </w:pPr>
            <w:r w:rsidRPr="00F425FF">
              <w:rPr>
                <w:rFonts w:ascii="Arial Narrow" w:hAnsi="Arial Narrow"/>
                <w:i/>
                <w:iCs/>
                <w:sz w:val="20"/>
                <w:szCs w:val="20"/>
              </w:rPr>
              <w:t>The treatment must be for the purpose of neoadjuvant use to the primary treatment of surgical resection, as a once per lifetime course of 3 doses</w:t>
            </w:r>
          </w:p>
          <w:p w14:paraId="10BEA10D" w14:textId="11A4A949" w:rsidR="00F3535A" w:rsidRPr="00F425FF" w:rsidRDefault="00F3535A" w:rsidP="00F425FF">
            <w:pPr>
              <w:ind w:left="-57"/>
              <w:rPr>
                <w:rFonts w:ascii="Arial Narrow" w:hAnsi="Arial Narrow"/>
                <w:strike/>
                <w:sz w:val="20"/>
                <w:szCs w:val="20"/>
              </w:rPr>
            </w:pPr>
            <w:r w:rsidRPr="00F425FF">
              <w:rPr>
                <w:rFonts w:ascii="Arial Narrow" w:hAnsi="Arial Narrow"/>
                <w:strike/>
                <w:sz w:val="20"/>
                <w:szCs w:val="20"/>
              </w:rPr>
              <w:t>Patient must be preparing for surgical resection (neoadjuvant treatment)</w:t>
            </w:r>
          </w:p>
        </w:tc>
      </w:tr>
      <w:tr w:rsidR="00F3535A" w:rsidRPr="00192C0B" w14:paraId="3F80A44C" w14:textId="77777777" w:rsidTr="03E3C8E5">
        <w:tc>
          <w:tcPr>
            <w:tcW w:w="5000" w:type="pct"/>
          </w:tcPr>
          <w:p w14:paraId="196B2BEB" w14:textId="77777777" w:rsidR="00F3535A" w:rsidRPr="00192C0B" w:rsidRDefault="00F3535A" w:rsidP="00544630">
            <w:pPr>
              <w:ind w:left="-57"/>
              <w:rPr>
                <w:rFonts w:ascii="Arial Narrow" w:hAnsi="Arial Narrow"/>
                <w:sz w:val="20"/>
                <w:szCs w:val="20"/>
                <w:highlight w:val="lightGray"/>
              </w:rPr>
            </w:pPr>
            <w:r w:rsidRPr="00192C0B">
              <w:rPr>
                <w:rFonts w:ascii="Arial Narrow" w:hAnsi="Arial Narrow"/>
                <w:b/>
                <w:bCs/>
                <w:sz w:val="20"/>
                <w:szCs w:val="20"/>
              </w:rPr>
              <w:t>AND</w:t>
            </w:r>
          </w:p>
        </w:tc>
      </w:tr>
      <w:tr w:rsidR="00F3535A" w:rsidRPr="00192C0B" w14:paraId="55770C6A" w14:textId="77777777" w:rsidTr="03E3C8E5">
        <w:tc>
          <w:tcPr>
            <w:tcW w:w="5000" w:type="pct"/>
          </w:tcPr>
          <w:p w14:paraId="3C8500A8" w14:textId="77777777" w:rsidR="00F3535A" w:rsidRPr="00192C0B" w:rsidRDefault="00F3535A" w:rsidP="00544630">
            <w:pPr>
              <w:ind w:left="-57"/>
              <w:rPr>
                <w:rFonts w:ascii="Arial Narrow" w:hAnsi="Arial Narrow"/>
                <w:sz w:val="20"/>
                <w:szCs w:val="20"/>
                <w:highlight w:val="lightGray"/>
              </w:rPr>
            </w:pPr>
            <w:r w:rsidRPr="00192C0B">
              <w:rPr>
                <w:rFonts w:ascii="Arial Narrow" w:hAnsi="Arial Narrow"/>
                <w:b/>
                <w:bCs/>
                <w:sz w:val="20"/>
                <w:szCs w:val="20"/>
              </w:rPr>
              <w:t>Clinical criteria:</w:t>
            </w:r>
          </w:p>
        </w:tc>
      </w:tr>
      <w:tr w:rsidR="00F3535A" w:rsidRPr="00192C0B" w14:paraId="10BAC4F7" w14:textId="77777777" w:rsidTr="03E3C8E5">
        <w:tc>
          <w:tcPr>
            <w:tcW w:w="5000" w:type="pct"/>
          </w:tcPr>
          <w:p w14:paraId="2C1730E0" w14:textId="77777777" w:rsidR="00F3535A" w:rsidRPr="00192C0B" w:rsidRDefault="00F3535A" w:rsidP="00544630">
            <w:pPr>
              <w:ind w:left="-57"/>
              <w:rPr>
                <w:rFonts w:ascii="Arial Narrow" w:hAnsi="Arial Narrow"/>
                <w:sz w:val="20"/>
                <w:szCs w:val="20"/>
                <w:highlight w:val="lightGray"/>
              </w:rPr>
            </w:pPr>
            <w:r w:rsidRPr="00192C0B">
              <w:rPr>
                <w:rFonts w:ascii="Arial Narrow" w:hAnsi="Arial Narrow"/>
                <w:sz w:val="20"/>
                <w:szCs w:val="20"/>
              </w:rPr>
              <w:t>Patient must have a WHO performance status of 0 or 1</w:t>
            </w:r>
          </w:p>
        </w:tc>
      </w:tr>
      <w:tr w:rsidR="00F3535A" w:rsidRPr="00192C0B" w14:paraId="13E26F75" w14:textId="77777777" w:rsidTr="03E3C8E5">
        <w:trPr>
          <w:trHeight w:val="40"/>
        </w:trPr>
        <w:tc>
          <w:tcPr>
            <w:tcW w:w="5000" w:type="pct"/>
          </w:tcPr>
          <w:p w14:paraId="1DBA6C88" w14:textId="77777777" w:rsidR="00F3535A" w:rsidRPr="00F425FF" w:rsidRDefault="00F3535A" w:rsidP="00544630">
            <w:pPr>
              <w:ind w:left="-57"/>
              <w:rPr>
                <w:rFonts w:ascii="Arial Narrow" w:hAnsi="Arial Narrow"/>
                <w:strike/>
                <w:sz w:val="20"/>
                <w:szCs w:val="20"/>
                <w:highlight w:val="lightGray"/>
              </w:rPr>
            </w:pPr>
            <w:r w:rsidRPr="00F425FF">
              <w:rPr>
                <w:rFonts w:ascii="Arial Narrow" w:hAnsi="Arial Narrow"/>
                <w:b/>
                <w:bCs/>
                <w:strike/>
                <w:sz w:val="20"/>
                <w:szCs w:val="20"/>
              </w:rPr>
              <w:t>AND</w:t>
            </w:r>
          </w:p>
        </w:tc>
      </w:tr>
      <w:tr w:rsidR="00F3535A" w:rsidRPr="00192C0B" w14:paraId="1E87E82B" w14:textId="77777777" w:rsidTr="03E3C8E5">
        <w:trPr>
          <w:trHeight w:val="40"/>
        </w:trPr>
        <w:tc>
          <w:tcPr>
            <w:tcW w:w="5000" w:type="pct"/>
          </w:tcPr>
          <w:p w14:paraId="0F893A22" w14:textId="1CFD0330" w:rsidR="00F3535A" w:rsidRPr="00F425FF" w:rsidRDefault="00F3535A" w:rsidP="00544630">
            <w:pPr>
              <w:ind w:left="-57"/>
              <w:rPr>
                <w:rFonts w:ascii="Arial Narrow" w:hAnsi="Arial Narrow"/>
                <w:b/>
                <w:bCs/>
                <w:strike/>
                <w:sz w:val="20"/>
                <w:szCs w:val="20"/>
              </w:rPr>
            </w:pPr>
            <w:r w:rsidRPr="00F425FF">
              <w:rPr>
                <w:rFonts w:ascii="Arial Narrow" w:hAnsi="Arial Narrow"/>
                <w:b/>
                <w:bCs/>
                <w:strike/>
                <w:sz w:val="20"/>
                <w:szCs w:val="20"/>
              </w:rPr>
              <w:t>Clinical criteria:</w:t>
            </w:r>
          </w:p>
        </w:tc>
      </w:tr>
      <w:tr w:rsidR="00F3535A" w:rsidRPr="00192C0B" w14:paraId="1E0C75C7" w14:textId="77777777" w:rsidTr="03E3C8E5">
        <w:trPr>
          <w:trHeight w:val="40"/>
        </w:trPr>
        <w:tc>
          <w:tcPr>
            <w:tcW w:w="5000" w:type="pct"/>
          </w:tcPr>
          <w:p w14:paraId="0DDE23B4" w14:textId="23E97EB6" w:rsidR="00F3535A" w:rsidRPr="00F425FF" w:rsidRDefault="00F3535A" w:rsidP="00F425FF">
            <w:pPr>
              <w:ind w:left="-57"/>
              <w:rPr>
                <w:rFonts w:ascii="Arial Narrow" w:hAnsi="Arial Narrow"/>
                <w:strike/>
                <w:sz w:val="20"/>
                <w:szCs w:val="20"/>
              </w:rPr>
            </w:pPr>
            <w:r w:rsidRPr="00F425FF">
              <w:rPr>
                <w:rFonts w:ascii="Arial Narrow" w:hAnsi="Arial Narrow"/>
                <w:strike/>
                <w:sz w:val="20"/>
                <w:szCs w:val="20"/>
              </w:rPr>
              <w:t>For patients with non-squamous type non-small cell lung cancer, the condition must not have evidence of an activating epidermal growth factor receptor (EGFR) gene or an anaplastic lymphoma kinase (ALK) gene rearrangement in tumour material</w:t>
            </w:r>
          </w:p>
        </w:tc>
      </w:tr>
      <w:tr w:rsidR="00F3535A" w:rsidRPr="00192C0B" w14:paraId="7D4B62F1" w14:textId="77777777" w:rsidTr="03E3C8E5">
        <w:trPr>
          <w:trHeight w:val="40"/>
        </w:trPr>
        <w:tc>
          <w:tcPr>
            <w:tcW w:w="5000" w:type="pct"/>
          </w:tcPr>
          <w:p w14:paraId="0308A26A" w14:textId="4EB4CDB2" w:rsidR="00F3535A" w:rsidRPr="00192C0B" w:rsidRDefault="00F3535A" w:rsidP="00544630">
            <w:pPr>
              <w:ind w:left="-57"/>
              <w:rPr>
                <w:rFonts w:ascii="Arial Narrow" w:hAnsi="Arial Narrow"/>
                <w:b/>
                <w:bCs/>
                <w:sz w:val="20"/>
                <w:szCs w:val="20"/>
              </w:rPr>
            </w:pPr>
            <w:r w:rsidRPr="00192C0B">
              <w:rPr>
                <w:rFonts w:ascii="Arial Narrow" w:hAnsi="Arial Narrow"/>
                <w:b/>
                <w:bCs/>
                <w:sz w:val="20"/>
                <w:szCs w:val="20"/>
              </w:rPr>
              <w:t>AND</w:t>
            </w:r>
          </w:p>
        </w:tc>
      </w:tr>
      <w:tr w:rsidR="00F3535A" w:rsidRPr="00192C0B" w14:paraId="0CAF32D2" w14:textId="77777777" w:rsidTr="03E3C8E5">
        <w:tc>
          <w:tcPr>
            <w:tcW w:w="5000" w:type="pct"/>
          </w:tcPr>
          <w:p w14:paraId="0B13ABB7" w14:textId="77777777" w:rsidR="00F3535A" w:rsidRPr="00192C0B" w:rsidRDefault="00F3535A" w:rsidP="00544630">
            <w:pPr>
              <w:ind w:left="-57"/>
              <w:rPr>
                <w:rFonts w:ascii="Arial Narrow" w:hAnsi="Arial Narrow"/>
                <w:sz w:val="20"/>
                <w:szCs w:val="20"/>
              </w:rPr>
            </w:pPr>
            <w:r w:rsidRPr="00192C0B">
              <w:rPr>
                <w:rFonts w:ascii="Arial Narrow" w:hAnsi="Arial Narrow"/>
                <w:b/>
                <w:bCs/>
                <w:sz w:val="20"/>
                <w:szCs w:val="20"/>
              </w:rPr>
              <w:t>Clinical criteria:</w:t>
            </w:r>
          </w:p>
        </w:tc>
      </w:tr>
      <w:tr w:rsidR="00F3535A" w:rsidRPr="00192C0B" w14:paraId="486D1D89" w14:textId="77777777" w:rsidTr="03E3C8E5">
        <w:tc>
          <w:tcPr>
            <w:tcW w:w="5000" w:type="pct"/>
          </w:tcPr>
          <w:p w14:paraId="2623D9F4" w14:textId="77777777" w:rsidR="00F3535A" w:rsidRPr="00192C0B" w:rsidRDefault="00F3535A" w:rsidP="00544630">
            <w:pPr>
              <w:ind w:left="-57"/>
              <w:rPr>
                <w:rFonts w:ascii="Arial Narrow" w:hAnsi="Arial Narrow"/>
                <w:sz w:val="20"/>
                <w:szCs w:val="20"/>
              </w:rPr>
            </w:pPr>
            <w:r w:rsidRPr="00192C0B">
              <w:rPr>
                <w:rFonts w:ascii="Arial Narrow" w:hAnsi="Arial Narrow"/>
                <w:sz w:val="20"/>
                <w:szCs w:val="20"/>
              </w:rPr>
              <w:t>The treatment must be in combination with platinum-based chemotherapy</w:t>
            </w:r>
          </w:p>
        </w:tc>
      </w:tr>
      <w:tr w:rsidR="00F3535A" w:rsidRPr="00192C0B" w14:paraId="5A3EA526" w14:textId="77777777" w:rsidTr="03E3C8E5">
        <w:tc>
          <w:tcPr>
            <w:tcW w:w="5000" w:type="pct"/>
          </w:tcPr>
          <w:p w14:paraId="7CA4D2F9" w14:textId="77777777" w:rsidR="00F3535A" w:rsidRPr="00192C0B" w:rsidRDefault="00F3535A" w:rsidP="00544630">
            <w:pPr>
              <w:ind w:left="-57"/>
              <w:rPr>
                <w:rFonts w:ascii="Arial Narrow" w:hAnsi="Arial Narrow"/>
                <w:sz w:val="20"/>
                <w:szCs w:val="20"/>
              </w:rPr>
            </w:pPr>
            <w:r w:rsidRPr="00192C0B">
              <w:rPr>
                <w:rFonts w:ascii="Arial Narrow" w:hAnsi="Arial Narrow"/>
                <w:b/>
                <w:bCs/>
                <w:sz w:val="20"/>
                <w:szCs w:val="20"/>
              </w:rPr>
              <w:t>AND</w:t>
            </w:r>
          </w:p>
        </w:tc>
      </w:tr>
      <w:tr w:rsidR="00F3535A" w:rsidRPr="00192C0B" w14:paraId="23878F2E" w14:textId="77777777" w:rsidTr="03E3C8E5">
        <w:tc>
          <w:tcPr>
            <w:tcW w:w="5000" w:type="pct"/>
          </w:tcPr>
          <w:p w14:paraId="68C68920" w14:textId="77777777" w:rsidR="00F3535A" w:rsidRPr="00F425FF" w:rsidRDefault="00F3535A" w:rsidP="00544630">
            <w:pPr>
              <w:ind w:left="-57"/>
              <w:rPr>
                <w:rFonts w:ascii="Arial Narrow" w:hAnsi="Arial Narrow"/>
                <w:i/>
                <w:iCs/>
                <w:sz w:val="20"/>
                <w:szCs w:val="20"/>
              </w:rPr>
            </w:pPr>
            <w:r w:rsidRPr="00F425FF">
              <w:rPr>
                <w:rFonts w:ascii="Arial Narrow" w:hAnsi="Arial Narrow"/>
                <w:b/>
                <w:bCs/>
                <w:i/>
                <w:iCs/>
                <w:sz w:val="20"/>
                <w:szCs w:val="20"/>
              </w:rPr>
              <w:t>Clinical criteria:</w:t>
            </w:r>
          </w:p>
        </w:tc>
      </w:tr>
      <w:tr w:rsidR="00F3535A" w:rsidRPr="00192C0B" w14:paraId="7725CB47" w14:textId="77777777" w:rsidTr="03E3C8E5">
        <w:tc>
          <w:tcPr>
            <w:tcW w:w="5000" w:type="pct"/>
          </w:tcPr>
          <w:p w14:paraId="0950ADBC" w14:textId="77777777" w:rsidR="00F3535A" w:rsidRPr="00F425FF" w:rsidRDefault="00F3535A" w:rsidP="00544630">
            <w:pPr>
              <w:ind w:left="-57"/>
              <w:rPr>
                <w:rFonts w:ascii="Arial Narrow" w:hAnsi="Arial Narrow"/>
                <w:i/>
                <w:iCs/>
                <w:sz w:val="20"/>
                <w:szCs w:val="20"/>
              </w:rPr>
            </w:pPr>
            <w:r w:rsidRPr="00F425FF">
              <w:rPr>
                <w:rFonts w:ascii="Arial Narrow" w:hAnsi="Arial Narrow"/>
                <w:i/>
                <w:iCs/>
                <w:sz w:val="20"/>
                <w:szCs w:val="20"/>
              </w:rPr>
              <w:t>The condition must be non-squamous type non-small cell lung cancer (NSCLC) or not otherwise specified type NSCLC; or</w:t>
            </w:r>
          </w:p>
        </w:tc>
      </w:tr>
      <w:tr w:rsidR="00F3535A" w:rsidRPr="00192C0B" w14:paraId="641AC97F" w14:textId="77777777" w:rsidTr="03E3C8E5">
        <w:tc>
          <w:tcPr>
            <w:tcW w:w="5000" w:type="pct"/>
          </w:tcPr>
          <w:p w14:paraId="5B86F967" w14:textId="0FA3BC9F" w:rsidR="00F3535A" w:rsidRPr="00F425FF" w:rsidRDefault="00F3535A" w:rsidP="00544630">
            <w:pPr>
              <w:ind w:left="-57"/>
              <w:rPr>
                <w:rFonts w:ascii="Arial Narrow" w:hAnsi="Arial Narrow"/>
                <w:i/>
                <w:iCs/>
                <w:sz w:val="20"/>
                <w:szCs w:val="20"/>
              </w:rPr>
            </w:pPr>
            <w:r w:rsidRPr="00F425FF">
              <w:rPr>
                <w:rFonts w:ascii="Arial Narrow" w:hAnsi="Arial Narrow"/>
                <w:i/>
                <w:iCs/>
                <w:sz w:val="20"/>
                <w:szCs w:val="20"/>
              </w:rPr>
              <w:t>The condition must be squamous type non-small cell lung cancer</w:t>
            </w:r>
          </w:p>
        </w:tc>
      </w:tr>
      <w:tr w:rsidR="00F3535A" w:rsidRPr="00192C0B" w14:paraId="2DEE3B20" w14:textId="77777777" w:rsidTr="03E3C8E5">
        <w:tc>
          <w:tcPr>
            <w:tcW w:w="5000" w:type="pct"/>
          </w:tcPr>
          <w:p w14:paraId="1C7E2215" w14:textId="6535B14E" w:rsidR="00F3535A" w:rsidRPr="00F425FF" w:rsidRDefault="00F3535A" w:rsidP="00F425FF">
            <w:pPr>
              <w:ind w:left="-57"/>
              <w:rPr>
                <w:rFonts w:ascii="Arial Narrow" w:hAnsi="Arial Narrow"/>
                <w:b/>
                <w:bCs/>
                <w:strike/>
                <w:sz w:val="20"/>
                <w:szCs w:val="20"/>
              </w:rPr>
            </w:pPr>
            <w:r w:rsidRPr="00BF3E07">
              <w:rPr>
                <w:rFonts w:ascii="Arial Narrow" w:hAnsi="Arial Narrow"/>
                <w:b/>
                <w:bCs/>
                <w:sz w:val="20"/>
                <w:szCs w:val="20"/>
              </w:rPr>
              <w:t>AND</w:t>
            </w:r>
          </w:p>
        </w:tc>
      </w:tr>
      <w:tr w:rsidR="00F3535A" w:rsidRPr="00192C0B" w14:paraId="1D9A0ADF" w14:textId="77777777" w:rsidTr="03E3C8E5">
        <w:tc>
          <w:tcPr>
            <w:tcW w:w="5000" w:type="pct"/>
          </w:tcPr>
          <w:p w14:paraId="2BE57A85" w14:textId="440C0B77" w:rsidR="00F3535A" w:rsidRPr="00BF3E07" w:rsidRDefault="00F3535A" w:rsidP="00F425FF">
            <w:pPr>
              <w:ind w:left="-57"/>
              <w:rPr>
                <w:rFonts w:ascii="Arial Narrow" w:hAnsi="Arial Narrow"/>
                <w:b/>
                <w:bCs/>
                <w:sz w:val="20"/>
                <w:szCs w:val="20"/>
              </w:rPr>
            </w:pPr>
            <w:r w:rsidRPr="00BF3E07">
              <w:rPr>
                <w:rFonts w:ascii="Arial Narrow" w:hAnsi="Arial Narrow"/>
                <w:b/>
                <w:bCs/>
                <w:sz w:val="20"/>
                <w:szCs w:val="20"/>
              </w:rPr>
              <w:t>Clinical criteria:</w:t>
            </w:r>
          </w:p>
        </w:tc>
      </w:tr>
      <w:tr w:rsidR="00F3535A" w:rsidRPr="00192C0B" w14:paraId="06738162" w14:textId="77777777" w:rsidTr="03E3C8E5">
        <w:tc>
          <w:tcPr>
            <w:tcW w:w="5000" w:type="pct"/>
          </w:tcPr>
          <w:p w14:paraId="07CAB44C" w14:textId="743314D5" w:rsidR="00F3535A" w:rsidRPr="00F425FF" w:rsidRDefault="00F3535A" w:rsidP="00F425FF">
            <w:pPr>
              <w:ind w:left="-57"/>
              <w:rPr>
                <w:rFonts w:ascii="Arial Narrow" w:hAnsi="Arial Narrow"/>
                <w:strike/>
                <w:sz w:val="20"/>
                <w:szCs w:val="20"/>
              </w:rPr>
            </w:pPr>
            <w:r w:rsidRPr="00F425FF">
              <w:rPr>
                <w:rFonts w:ascii="Arial Narrow" w:hAnsi="Arial Narrow"/>
                <w:strike/>
                <w:sz w:val="20"/>
                <w:szCs w:val="20"/>
              </w:rPr>
              <w:t>The treatment must not exceed a total of 3 doses of nivolumab</w:t>
            </w:r>
          </w:p>
        </w:tc>
      </w:tr>
      <w:tr w:rsidR="00F3535A" w:rsidRPr="00192C0B" w14:paraId="7A3E1EAF" w14:textId="77777777" w:rsidTr="03E3C8E5">
        <w:tc>
          <w:tcPr>
            <w:tcW w:w="5000" w:type="pct"/>
          </w:tcPr>
          <w:p w14:paraId="168B54BA" w14:textId="3DB5545A" w:rsidR="00F3535A" w:rsidRPr="00B97659" w:rsidRDefault="00F3535A" w:rsidP="00B97659">
            <w:pPr>
              <w:pStyle w:val="NormalWeb"/>
              <w:spacing w:before="0" w:beforeAutospacing="0" w:after="0" w:afterAutospacing="0"/>
              <w:rPr>
                <w:rFonts w:ascii="Arial Narrow" w:hAnsi="Arial Narrow"/>
                <w:i/>
                <w:iCs/>
                <w:sz w:val="20"/>
                <w:szCs w:val="20"/>
              </w:rPr>
            </w:pPr>
            <w:r w:rsidRPr="00B97659">
              <w:rPr>
                <w:rFonts w:ascii="Arial Narrow" w:hAnsi="Arial Narrow"/>
                <w:i/>
                <w:iCs/>
                <w:sz w:val="20"/>
                <w:szCs w:val="20"/>
              </w:rPr>
              <w:t>The condition must have had, where treatment is for non-squamous type disease, both the following excluded through tumour material sampling: (i) epidermal growth factor receptor (EGFR) gene rearrangement, (ii) anaplastic lymphoma kinase (ALK) gene rearrangement.</w:t>
            </w:r>
          </w:p>
        </w:tc>
      </w:tr>
      <w:tr w:rsidR="00F3535A" w:rsidRPr="00192C0B" w14:paraId="54ED9546" w14:textId="77777777" w:rsidTr="03E3C8E5">
        <w:tc>
          <w:tcPr>
            <w:tcW w:w="5000" w:type="pct"/>
          </w:tcPr>
          <w:p w14:paraId="4D732209" w14:textId="77777777" w:rsidR="00F3535A" w:rsidRPr="00F425FF" w:rsidRDefault="00F3535A" w:rsidP="00F425FF">
            <w:pPr>
              <w:ind w:left="-57"/>
              <w:rPr>
                <w:rFonts w:ascii="Arial Narrow" w:hAnsi="Arial Narrow"/>
                <w:strike/>
                <w:sz w:val="20"/>
                <w:szCs w:val="20"/>
              </w:rPr>
            </w:pPr>
          </w:p>
        </w:tc>
      </w:tr>
      <w:tr w:rsidR="00F3535A" w:rsidRPr="00192C0B" w14:paraId="446E2426" w14:textId="77777777" w:rsidTr="03E3C8E5">
        <w:tc>
          <w:tcPr>
            <w:tcW w:w="5000" w:type="pct"/>
          </w:tcPr>
          <w:p w14:paraId="7B4941CC" w14:textId="77777777" w:rsidR="00F3535A" w:rsidRPr="00192C0B" w:rsidRDefault="00F3535A" w:rsidP="00F425FF">
            <w:pPr>
              <w:ind w:left="-57"/>
              <w:rPr>
                <w:rFonts w:ascii="Arial Narrow" w:hAnsi="Arial Narrow"/>
                <w:b/>
                <w:bCs/>
                <w:sz w:val="20"/>
                <w:szCs w:val="20"/>
              </w:rPr>
            </w:pPr>
            <w:r w:rsidRPr="00192C0B">
              <w:rPr>
                <w:rFonts w:ascii="Arial Narrow" w:hAnsi="Arial Narrow"/>
                <w:b/>
                <w:bCs/>
                <w:sz w:val="20"/>
                <w:szCs w:val="20"/>
              </w:rPr>
              <w:t xml:space="preserve">Administrative Advice: </w:t>
            </w:r>
            <w:r w:rsidRPr="00192C0B">
              <w:rPr>
                <w:rFonts w:ascii="Arial Narrow" w:hAnsi="Arial Narrow"/>
                <w:sz w:val="20"/>
                <w:szCs w:val="20"/>
              </w:rPr>
              <w:t xml:space="preserve">No increase in the maximum number of repeats may be authorised. </w:t>
            </w:r>
          </w:p>
        </w:tc>
      </w:tr>
      <w:tr w:rsidR="00F3535A" w:rsidRPr="00192C0B" w14:paraId="715CCDBB" w14:textId="77777777" w:rsidTr="03E3C8E5">
        <w:trPr>
          <w:trHeight w:val="53"/>
        </w:trPr>
        <w:tc>
          <w:tcPr>
            <w:tcW w:w="5000" w:type="pct"/>
          </w:tcPr>
          <w:p w14:paraId="16FFE0B9" w14:textId="77777777" w:rsidR="00F3535A" w:rsidRPr="00192C0B" w:rsidRDefault="00F3535A" w:rsidP="00F425FF">
            <w:pPr>
              <w:ind w:left="-57"/>
              <w:rPr>
                <w:rFonts w:ascii="Arial Narrow" w:hAnsi="Arial Narrow"/>
                <w:sz w:val="20"/>
                <w:szCs w:val="20"/>
              </w:rPr>
            </w:pPr>
            <w:r w:rsidRPr="00192C0B">
              <w:rPr>
                <w:rFonts w:ascii="Arial Narrow" w:hAnsi="Arial Narrow"/>
                <w:b/>
                <w:bCs/>
                <w:sz w:val="20"/>
                <w:szCs w:val="20"/>
              </w:rPr>
              <w:t>Administrative Advice:</w:t>
            </w:r>
            <w:r w:rsidRPr="00192C0B">
              <w:rPr>
                <w:rFonts w:ascii="Arial Narrow" w:hAnsi="Arial Narrow"/>
                <w:sz w:val="20"/>
                <w:szCs w:val="20"/>
              </w:rPr>
              <w:t xml:space="preserve"> Special Pricing Arrangements apply.</w:t>
            </w:r>
          </w:p>
        </w:tc>
      </w:tr>
    </w:tbl>
    <w:p w14:paraId="7F831E3F" w14:textId="621972C1" w:rsidR="007C602E" w:rsidRPr="003A1FE8" w:rsidRDefault="007C602E" w:rsidP="00373431">
      <w:pPr>
        <w:pStyle w:val="3-BodyText"/>
        <w:spacing w:before="120"/>
      </w:pPr>
      <w:r w:rsidRPr="00BE27D1">
        <w:t xml:space="preserve">The </w:t>
      </w:r>
      <w:r>
        <w:t>re</w:t>
      </w:r>
      <w:r w:rsidRPr="00BE27D1">
        <w:t>submission proposed a special pricing arrangement (SPA)</w:t>
      </w:r>
      <w:r>
        <w:t xml:space="preserve"> with an effective public hospital </w:t>
      </w:r>
      <w:r w:rsidR="008B5580" w:rsidRPr="000A6E90">
        <w:rPr>
          <w:iCs/>
        </w:rPr>
        <w:t xml:space="preserve">dispensed price for maximum amount </w:t>
      </w:r>
      <w:r w:rsidR="008B5580">
        <w:rPr>
          <w:iCs/>
        </w:rPr>
        <w:t>(</w:t>
      </w:r>
      <w:r>
        <w:t>DPMA</w:t>
      </w:r>
      <w:r w:rsidR="008B5580">
        <w:t>)</w:t>
      </w:r>
      <w:r>
        <w:t xml:space="preserve"> of $</w:t>
      </w:r>
      <w:r w:rsidR="007D7EDA" w:rsidRPr="007D7EDA">
        <w:t xml:space="preserve"> </w:t>
      </w:r>
      <w:r w:rsidR="00A252D6" w:rsidRPr="001D34F1">
        <w:rPr>
          <w:color w:val="000000"/>
          <w:w w:val="15"/>
          <w:shd w:val="solid" w:color="000000" w:fill="000000"/>
          <w:fitText w:val="-20" w:id="-1168371708"/>
          <w14:textFill>
            <w14:solidFill>
              <w14:srgbClr w14:val="000000">
                <w14:alpha w14:val="100000"/>
              </w14:srgbClr>
            </w14:solidFill>
          </w14:textFill>
        </w:rPr>
        <w:t xml:space="preserve">|  </w:t>
      </w:r>
      <w:r w:rsidR="00A252D6" w:rsidRPr="001D34F1">
        <w:rPr>
          <w:color w:val="000000"/>
          <w:spacing w:val="-69"/>
          <w:w w:val="15"/>
          <w:shd w:val="solid" w:color="000000" w:fill="000000"/>
          <w:fitText w:val="-20" w:id="-1168371708"/>
          <w14:textFill>
            <w14:solidFill>
              <w14:srgbClr w14:val="000000">
                <w14:alpha w14:val="100000"/>
              </w14:srgbClr>
            </w14:solidFill>
          </w14:textFill>
        </w:rPr>
        <w:t>|</w:t>
      </w:r>
      <w:r>
        <w:t xml:space="preserve"> (published $7,189.55) and an effective private hospital DPMA of $</w:t>
      </w:r>
      <w:r w:rsidR="00A252D6" w:rsidRPr="001D34F1">
        <w:rPr>
          <w:color w:val="000000"/>
          <w:w w:val="15"/>
          <w:shd w:val="solid" w:color="000000" w:fill="000000"/>
          <w:fitText w:val="-20" w:id="-1168371707"/>
          <w14:textFill>
            <w14:solidFill>
              <w14:srgbClr w14:val="000000">
                <w14:alpha w14:val="100000"/>
              </w14:srgbClr>
            </w14:solidFill>
          </w14:textFill>
        </w:rPr>
        <w:t xml:space="preserve">|  </w:t>
      </w:r>
      <w:r w:rsidR="00A252D6" w:rsidRPr="001D34F1">
        <w:rPr>
          <w:color w:val="000000"/>
          <w:spacing w:val="-69"/>
          <w:w w:val="15"/>
          <w:shd w:val="solid" w:color="000000" w:fill="000000"/>
          <w:fitText w:val="-20" w:id="-1168371707"/>
          <w14:textFill>
            <w14:solidFill>
              <w14:srgbClr w14:val="000000">
                <w14:alpha w14:val="100000"/>
              </w14:srgbClr>
            </w14:solidFill>
          </w14:textFill>
        </w:rPr>
        <w:t>|</w:t>
      </w:r>
      <w:r>
        <w:t xml:space="preserve"> (published $7,330.61)</w:t>
      </w:r>
      <w:r w:rsidRPr="00BE27D1">
        <w:t xml:space="preserve">. </w:t>
      </w:r>
      <w:r w:rsidR="004C2869">
        <w:rPr>
          <w:iCs/>
        </w:rPr>
        <w:t xml:space="preserve">The effective ex-manufacturer price </w:t>
      </w:r>
      <w:r w:rsidR="00081624">
        <w:rPr>
          <w:iCs/>
        </w:rPr>
        <w:t xml:space="preserve">(EMP) </w:t>
      </w:r>
      <w:r w:rsidR="004C2869">
        <w:rPr>
          <w:iCs/>
        </w:rPr>
        <w:t>in the resubmission of $</w:t>
      </w:r>
      <w:r w:rsidR="00A252D6" w:rsidRPr="001D34F1">
        <w:rPr>
          <w:iCs/>
          <w:color w:val="000000"/>
          <w:w w:val="15"/>
          <w:shd w:val="solid" w:color="000000" w:fill="000000"/>
          <w:fitText w:val="-20" w:id="-1168371706"/>
          <w14:textFill>
            <w14:solidFill>
              <w14:srgbClr w14:val="000000">
                <w14:alpha w14:val="100000"/>
              </w14:srgbClr>
            </w14:solidFill>
          </w14:textFill>
        </w:rPr>
        <w:t xml:space="preserve">|  </w:t>
      </w:r>
      <w:r w:rsidR="00A252D6" w:rsidRPr="001D34F1">
        <w:rPr>
          <w:iCs/>
          <w:color w:val="000000"/>
          <w:spacing w:val="-69"/>
          <w:w w:val="15"/>
          <w:shd w:val="solid" w:color="000000" w:fill="000000"/>
          <w:fitText w:val="-20" w:id="-1168371706"/>
          <w14:textFill>
            <w14:solidFill>
              <w14:srgbClr w14:val="000000">
                <w14:alpha w14:val="100000"/>
              </w14:srgbClr>
            </w14:solidFill>
          </w14:textFill>
        </w:rPr>
        <w:t>|</w:t>
      </w:r>
      <w:r w:rsidR="004C2869">
        <w:rPr>
          <w:iCs/>
        </w:rPr>
        <w:t xml:space="preserve"> per 100 mg vial is </w:t>
      </w:r>
      <w:r w:rsidR="004C2869" w:rsidRPr="005B2C26">
        <w:rPr>
          <w:iCs/>
        </w:rPr>
        <w:t>34.2</w:t>
      </w:r>
      <w:r w:rsidR="004C2869">
        <w:rPr>
          <w:iCs/>
        </w:rPr>
        <w:t>% lower than the $</w:t>
      </w:r>
      <w:r w:rsidR="00A252D6" w:rsidRPr="001D34F1">
        <w:rPr>
          <w:iCs/>
          <w:color w:val="000000"/>
          <w:w w:val="15"/>
          <w:shd w:val="solid" w:color="000000" w:fill="000000"/>
          <w:fitText w:val="-20" w:id="-1168371705"/>
          <w14:textFill>
            <w14:solidFill>
              <w14:srgbClr w14:val="000000">
                <w14:alpha w14:val="100000"/>
              </w14:srgbClr>
            </w14:solidFill>
          </w14:textFill>
        </w:rPr>
        <w:t xml:space="preserve">|  </w:t>
      </w:r>
      <w:r w:rsidR="00A252D6" w:rsidRPr="001D34F1">
        <w:rPr>
          <w:iCs/>
          <w:color w:val="000000"/>
          <w:spacing w:val="-69"/>
          <w:w w:val="15"/>
          <w:shd w:val="solid" w:color="000000" w:fill="000000"/>
          <w:fitText w:val="-20" w:id="-1168371705"/>
          <w14:textFill>
            <w14:solidFill>
              <w14:srgbClr w14:val="000000">
                <w14:alpha w14:val="100000"/>
              </w14:srgbClr>
            </w14:solidFill>
          </w14:textFill>
        </w:rPr>
        <w:t>|</w:t>
      </w:r>
      <w:r w:rsidR="004C2869">
        <w:rPr>
          <w:iCs/>
        </w:rPr>
        <w:t xml:space="preserve"> per 100</w:t>
      </w:r>
      <w:r w:rsidR="00C85391">
        <w:rPr>
          <w:iCs/>
        </w:rPr>
        <w:t xml:space="preserve"> mg</w:t>
      </w:r>
      <w:r w:rsidR="004C2869">
        <w:rPr>
          <w:iCs/>
        </w:rPr>
        <w:t xml:space="preserve"> vial</w:t>
      </w:r>
      <w:r w:rsidR="00854DB4">
        <w:rPr>
          <w:iCs/>
        </w:rPr>
        <w:t xml:space="preserve"> proposed</w:t>
      </w:r>
      <w:r w:rsidR="004C2869">
        <w:rPr>
          <w:iCs/>
        </w:rPr>
        <w:t xml:space="preserve"> in the March 2023 submission. </w:t>
      </w:r>
    </w:p>
    <w:p w14:paraId="5AE56154" w14:textId="3D347A44" w:rsidR="00FC3896" w:rsidRDefault="0035420B" w:rsidP="00942D80">
      <w:pPr>
        <w:pStyle w:val="3-BodyText"/>
      </w:pPr>
      <w:r>
        <w:t>In March 2023, the PBAC noted the short duration of neoadjuvant nivolumab therapy and advised that use of subsequent immunotherapy in those who relapse with metastatic disease may be clinically appropriate</w:t>
      </w:r>
      <w:r w:rsidRPr="00EC194F">
        <w:t xml:space="preserve">, </w:t>
      </w:r>
      <w:r>
        <w:t xml:space="preserve">but expressed a preference for supportive </w:t>
      </w:r>
      <w:r w:rsidRPr="00EC194F">
        <w:t xml:space="preserve">evidence to support </w:t>
      </w:r>
      <w:r>
        <w:t xml:space="preserve">such </w:t>
      </w:r>
      <w:r w:rsidRPr="00EC194F">
        <w:t>use</w:t>
      </w:r>
      <w:r>
        <w:t xml:space="preserve"> (paragraph 7.5, </w:t>
      </w:r>
      <w:bookmarkStart w:id="7" w:name="_Hlk140071443"/>
      <w:r>
        <w:t>nivolumab P</w:t>
      </w:r>
      <w:r w:rsidR="00FF5CEC">
        <w:t>ublic Summary Document (</w:t>
      </w:r>
      <w:r w:rsidR="00A93435">
        <w:t>PSD</w:t>
      </w:r>
      <w:r w:rsidR="00FF5CEC">
        <w:t>)</w:t>
      </w:r>
      <w:r>
        <w:t>, March 2023 PBAC meeting</w:t>
      </w:r>
      <w:bookmarkEnd w:id="7"/>
      <w:r>
        <w:t xml:space="preserve">). The resubmission noted that current PBS restrictions for nivolumab, pembrolizumab, </w:t>
      </w:r>
      <w:r w:rsidR="00235AED">
        <w:t xml:space="preserve">cemiplimab, </w:t>
      </w:r>
      <w:r>
        <w:t xml:space="preserve">and atezolizumab for the treatment of metastatic NSCLC disease specify that the patient must not have received prior treatment with a </w:t>
      </w:r>
      <w:r w:rsidR="00235AED" w:rsidRPr="00F53474">
        <w:t xml:space="preserve">programmed cell death ligand-1 </w:t>
      </w:r>
      <w:r w:rsidR="00235AED">
        <w:t>(</w:t>
      </w:r>
      <w:r>
        <w:t>PD-L1</w:t>
      </w:r>
      <w:r w:rsidR="00235AED">
        <w:t>)</w:t>
      </w:r>
      <w:r>
        <w:t xml:space="preserve"> inhibitor for NSCLC. The resubmission proposed the following change (</w:t>
      </w:r>
      <w:r w:rsidRPr="0035420B">
        <w:rPr>
          <w:b/>
        </w:rPr>
        <w:t>bolded</w:t>
      </w:r>
      <w:r>
        <w:t xml:space="preserve">) to the current clinical criteria: </w:t>
      </w:r>
      <w:r w:rsidRPr="00942D80">
        <w:t xml:space="preserve">Patient must not have received prior treatment with a PD-1 inhibitor or a PD-L1 inhibitor for </w:t>
      </w:r>
      <w:r w:rsidRPr="00942D80">
        <w:rPr>
          <w:b/>
        </w:rPr>
        <w:t>treatment of Stage IV (metastatic)</w:t>
      </w:r>
      <w:r w:rsidRPr="00942D80">
        <w:t xml:space="preserve"> non-small cell lung cancer</w:t>
      </w:r>
      <w:r>
        <w:t xml:space="preserve">. </w:t>
      </w:r>
      <w:r w:rsidRPr="0018498A">
        <w:t xml:space="preserve">No new evidence to support use of subsequent immunotherapy was provided in the resubmission. </w:t>
      </w:r>
    </w:p>
    <w:p w14:paraId="0CDC0541" w14:textId="2AE5D329" w:rsidR="00DF3156" w:rsidRDefault="007F4A74" w:rsidP="00CA1FB1">
      <w:pPr>
        <w:pStyle w:val="3-BodyText"/>
      </w:pPr>
      <w:r w:rsidRPr="00762239">
        <w:t xml:space="preserve">Flow on effects to the </w:t>
      </w:r>
      <w:r w:rsidRPr="00CA1FB1">
        <w:t>Medicare Benefits Schedule (</w:t>
      </w:r>
      <w:r w:rsidRPr="00762239">
        <w:t xml:space="preserve">MBS): </w:t>
      </w:r>
      <w:r w:rsidR="000D0F58">
        <w:t xml:space="preserve">Nil. </w:t>
      </w:r>
      <w:r w:rsidR="00665F1E" w:rsidRPr="00773616">
        <w:t>In November 2022 the Medical Services Advisory Committee (MSAC) recommended the creation of new MBS items for small next generation sequencing panels for biomarker testing of patients with NSCLC which includes testing of EGFR and ALK status for access to therapies listed on the PBS (Application No. 1721 Small gene panel testing for NSCLC PSD, November 2022 MSAC meeting).</w:t>
      </w:r>
    </w:p>
    <w:p w14:paraId="4AB3EFDB" w14:textId="2FAEAFB6" w:rsidR="00CC1137" w:rsidRPr="00CC1137" w:rsidRDefault="00CC1137" w:rsidP="00216250">
      <w:pPr>
        <w:pStyle w:val="3-BodyText"/>
        <w:numPr>
          <w:ilvl w:val="0"/>
          <w:numId w:val="0"/>
        </w:numPr>
        <w:ind w:left="720"/>
        <w:rPr>
          <w:i/>
          <w:iCs/>
          <w:snapToGrid w:val="0"/>
        </w:rPr>
      </w:pPr>
      <w:r w:rsidRPr="00CC1137">
        <w:rPr>
          <w:i/>
          <w:iCs/>
          <w:snapToGrid w:val="0"/>
        </w:rPr>
        <w:t>For more detail on PBAC’s view, see section 5 PBAC outcome.</w:t>
      </w:r>
    </w:p>
    <w:p w14:paraId="705E8667" w14:textId="77777777" w:rsidR="00502499" w:rsidRPr="006816EC" w:rsidRDefault="00502499" w:rsidP="00502499">
      <w:pPr>
        <w:pStyle w:val="2-SectionHeading"/>
      </w:pPr>
      <w:r w:rsidRPr="006816EC">
        <w:t>Consideration of the evidence</w:t>
      </w:r>
    </w:p>
    <w:p w14:paraId="7F79D6CF" w14:textId="3000FDB3" w:rsidR="00CC1137" w:rsidRDefault="00CC1137" w:rsidP="00502499">
      <w:pPr>
        <w:keepNext/>
        <w:spacing w:before="120" w:after="120"/>
        <w:outlineLvl w:val="1"/>
        <w:rPr>
          <w:rFonts w:asciiTheme="minorHAnsi" w:eastAsiaTheme="majorEastAsia" w:hAnsiTheme="minorHAnsi" w:cstheme="majorBidi"/>
          <w:b/>
          <w:i/>
          <w:spacing w:val="5"/>
          <w:kern w:val="28"/>
          <w:sz w:val="28"/>
          <w:szCs w:val="36"/>
          <w:lang w:eastAsia="en-US"/>
        </w:rPr>
      </w:pPr>
      <w:r>
        <w:rPr>
          <w:rFonts w:asciiTheme="minorHAnsi" w:eastAsiaTheme="majorEastAsia" w:hAnsiTheme="minorHAnsi" w:cstheme="majorBidi"/>
          <w:b/>
          <w:i/>
          <w:spacing w:val="5"/>
          <w:kern w:val="28"/>
          <w:sz w:val="28"/>
          <w:szCs w:val="36"/>
          <w:lang w:eastAsia="en-US"/>
        </w:rPr>
        <w:t>Sponsor hearing</w:t>
      </w:r>
    </w:p>
    <w:p w14:paraId="31119438" w14:textId="1C3A1455" w:rsidR="00CC1137" w:rsidRDefault="00CC1137" w:rsidP="00CC1137">
      <w:pPr>
        <w:pStyle w:val="3-BodyText"/>
        <w:rPr>
          <w:lang w:eastAsia="en-US"/>
        </w:rPr>
      </w:pPr>
      <w:r>
        <w:rPr>
          <w:lang w:eastAsia="en-US"/>
        </w:rPr>
        <w:t xml:space="preserve">There was no hearing for this item. </w:t>
      </w:r>
    </w:p>
    <w:p w14:paraId="7B2AB1A7" w14:textId="3115F067" w:rsidR="00CC1137" w:rsidRPr="00204F94" w:rsidRDefault="005C6046" w:rsidP="00204F94">
      <w:pPr>
        <w:keepNext/>
        <w:spacing w:before="120" w:after="120"/>
        <w:outlineLvl w:val="1"/>
        <w:rPr>
          <w:rFonts w:asciiTheme="minorHAnsi" w:eastAsiaTheme="majorEastAsia" w:hAnsiTheme="minorHAnsi" w:cstheme="majorBidi"/>
          <w:b/>
          <w:i/>
          <w:spacing w:val="5"/>
          <w:kern w:val="28"/>
          <w:sz w:val="28"/>
          <w:szCs w:val="36"/>
          <w:lang w:eastAsia="en-US"/>
        </w:rPr>
      </w:pPr>
      <w:r w:rsidRPr="00204F94">
        <w:rPr>
          <w:rFonts w:asciiTheme="minorHAnsi" w:eastAsiaTheme="majorEastAsia" w:hAnsiTheme="minorHAnsi" w:cstheme="majorBidi"/>
          <w:b/>
          <w:i/>
          <w:spacing w:val="5"/>
          <w:kern w:val="28"/>
          <w:sz w:val="28"/>
          <w:szCs w:val="36"/>
          <w:lang w:eastAsia="en-US"/>
        </w:rPr>
        <w:t>Consumer comments</w:t>
      </w:r>
    </w:p>
    <w:p w14:paraId="31B479EF" w14:textId="6F094608" w:rsidR="005C6046" w:rsidRDefault="005C6046" w:rsidP="005C6046">
      <w:pPr>
        <w:pStyle w:val="3-BodyText"/>
      </w:pPr>
      <w:r w:rsidRPr="005C6046">
        <w:t>The PBAC noted and welcomed the input from organisations (</w:t>
      </w:r>
      <w:r>
        <w:t>2</w:t>
      </w:r>
      <w:r w:rsidRPr="005C6046">
        <w:t>) via the Consumer Comments facility on the PBS website</w:t>
      </w:r>
      <w:r w:rsidR="00357488">
        <w:t xml:space="preserve">. </w:t>
      </w:r>
      <w:r w:rsidRPr="005C6046">
        <w:t xml:space="preserve">The comments </w:t>
      </w:r>
      <w:r>
        <w:t xml:space="preserve">from </w:t>
      </w:r>
      <w:r w:rsidR="0071658E">
        <w:t xml:space="preserve">Lung Foundation Australia </w:t>
      </w:r>
      <w:r w:rsidR="0054668F">
        <w:rPr>
          <w:bCs/>
          <w:snapToGrid w:val="0"/>
          <w:lang w:eastAsia="en-US"/>
        </w:rPr>
        <w:t xml:space="preserve">highlight the significant burden of lung cancer on people living with the condition, their families and the Australian health system. The comments also highlight the need for additional treatment options for lung cancer that allow patients to live a better and healthier life with their condition. </w:t>
      </w:r>
    </w:p>
    <w:p w14:paraId="7F8A07F6" w14:textId="4643856F" w:rsidR="005C6046" w:rsidRPr="005C6046" w:rsidRDefault="005C6046" w:rsidP="00F86000">
      <w:pPr>
        <w:pStyle w:val="3-BodyText"/>
        <w:rPr>
          <w:snapToGrid w:val="0"/>
          <w:lang w:eastAsia="en-US"/>
        </w:rPr>
      </w:pPr>
      <w:r w:rsidRPr="002608DC">
        <w:rPr>
          <w:snapToGrid w:val="0"/>
          <w:lang w:eastAsia="en-US"/>
        </w:rPr>
        <w:t xml:space="preserve">The Medical Oncology Group of Australia (MOGA) also expressed its strong support for the </w:t>
      </w:r>
      <w:r>
        <w:rPr>
          <w:snapToGrid w:val="0"/>
          <w:lang w:eastAsia="en-US"/>
        </w:rPr>
        <w:t>nivolumab</w:t>
      </w:r>
      <w:r w:rsidRPr="002608DC">
        <w:rPr>
          <w:snapToGrid w:val="0"/>
          <w:lang w:eastAsia="en-US"/>
        </w:rPr>
        <w:t xml:space="preserve"> submission, categorising it as one of the therapies of </w:t>
      </w:r>
      <w:r w:rsidR="00EF0DA0">
        <w:rPr>
          <w:snapToGrid w:val="0"/>
          <w:lang w:eastAsia="en-US"/>
        </w:rPr>
        <w:t>‘</w:t>
      </w:r>
      <w:r w:rsidRPr="002608DC">
        <w:rPr>
          <w:snapToGrid w:val="0"/>
          <w:lang w:eastAsia="en-US"/>
        </w:rPr>
        <w:t>highest priority for PBS listing</w:t>
      </w:r>
      <w:r w:rsidR="00EF0DA0">
        <w:rPr>
          <w:snapToGrid w:val="0"/>
          <w:lang w:eastAsia="en-US"/>
        </w:rPr>
        <w:t>’</w:t>
      </w:r>
      <w:r w:rsidRPr="002608DC">
        <w:rPr>
          <w:snapToGrid w:val="0"/>
          <w:lang w:eastAsia="en-US"/>
        </w:rPr>
        <w:t xml:space="preserve"> on the basis of the </w:t>
      </w:r>
      <w:r>
        <w:rPr>
          <w:snapToGrid w:val="0"/>
          <w:lang w:eastAsia="en-US"/>
        </w:rPr>
        <w:t>Checkmate 816</w:t>
      </w:r>
      <w:r w:rsidRPr="002608DC">
        <w:rPr>
          <w:snapToGrid w:val="0"/>
          <w:lang w:eastAsia="en-US"/>
        </w:rPr>
        <w:t xml:space="preserve"> trial. </w:t>
      </w:r>
      <w:r w:rsidRPr="003B4086">
        <w:rPr>
          <w:snapToGrid w:val="0"/>
        </w:rPr>
        <w:t xml:space="preserve">The PBAC noted that the MOGA presented a European Society for Medical Oncology Magnitude of Clinical Benefit Scale (ESMO-MCBS) for nivolumab, which was a Grade A. This is the highest grade </w:t>
      </w:r>
      <w:r>
        <w:rPr>
          <w:snapToGrid w:val="0"/>
        </w:rPr>
        <w:t xml:space="preserve">on a scale from A to </w:t>
      </w:r>
      <w:r w:rsidRPr="003B4086">
        <w:rPr>
          <w:snapToGrid w:val="0"/>
        </w:rPr>
        <w:t xml:space="preserve">C, where A and B represent the grades with substantial improvement for new approaches to </w:t>
      </w:r>
      <w:r w:rsidRPr="003F28D6">
        <w:rPr>
          <w:snapToGrid w:val="0"/>
        </w:rPr>
        <w:t>adjuvant</w:t>
      </w:r>
      <w:r w:rsidRPr="003B4086">
        <w:rPr>
          <w:snapToGrid w:val="0"/>
        </w:rPr>
        <w:t xml:space="preserve"> therapy or new potentially curative therapies</w:t>
      </w:r>
      <w:r w:rsidRPr="003B4086">
        <w:rPr>
          <w:rStyle w:val="FootnoteReference"/>
          <w:snapToGrid w:val="0"/>
        </w:rPr>
        <w:footnoteReference w:id="2"/>
      </w:r>
      <w:r>
        <w:rPr>
          <w:snapToGrid w:val="0"/>
        </w:rPr>
        <w:t>.</w:t>
      </w:r>
    </w:p>
    <w:p w14:paraId="75571C6B" w14:textId="03FF9814" w:rsidR="00502499" w:rsidRPr="006816EC" w:rsidRDefault="00502499" w:rsidP="00502499">
      <w:pPr>
        <w:keepNext/>
        <w:spacing w:before="120" w:after="120"/>
        <w:outlineLvl w:val="1"/>
        <w:rPr>
          <w:rFonts w:asciiTheme="minorHAnsi" w:eastAsiaTheme="majorEastAsia" w:hAnsiTheme="minorHAnsi" w:cstheme="majorBidi"/>
          <w:b/>
          <w:i/>
          <w:spacing w:val="5"/>
          <w:kern w:val="28"/>
          <w:sz w:val="28"/>
          <w:szCs w:val="36"/>
          <w:lang w:eastAsia="en-US"/>
        </w:rPr>
      </w:pPr>
      <w:r w:rsidRPr="006816EC">
        <w:rPr>
          <w:rFonts w:asciiTheme="minorHAnsi" w:eastAsiaTheme="majorEastAsia" w:hAnsiTheme="minorHAnsi" w:cstheme="majorBidi"/>
          <w:b/>
          <w:i/>
          <w:spacing w:val="5"/>
          <w:kern w:val="28"/>
          <w:sz w:val="28"/>
          <w:szCs w:val="36"/>
          <w:lang w:eastAsia="en-US"/>
        </w:rPr>
        <w:t>Comparative effectiveness</w:t>
      </w:r>
    </w:p>
    <w:p w14:paraId="490FA8CB" w14:textId="3CE3C5EA" w:rsidR="004F2147" w:rsidRPr="005B6DF3" w:rsidRDefault="004F2147" w:rsidP="005B6DF3">
      <w:pPr>
        <w:pStyle w:val="3-BodyText"/>
      </w:pPr>
      <w:r>
        <w:t>The</w:t>
      </w:r>
      <w:r w:rsidR="00C55D69">
        <w:t xml:space="preserve"> </w:t>
      </w:r>
      <w:r>
        <w:t>primary evidence</w:t>
      </w:r>
      <w:r w:rsidR="00C55D69">
        <w:t xml:space="preserve"> of the March 2023 submission and the current resubmission</w:t>
      </w:r>
      <w:r>
        <w:t xml:space="preserve"> was based on a direct randomised open-label trial (CM816) comparing </w:t>
      </w:r>
      <w:r w:rsidRPr="000401AC">
        <w:t>nivolumab</w:t>
      </w:r>
      <w:r>
        <w:t xml:space="preserve"> (360</w:t>
      </w:r>
      <w:r w:rsidR="006006F4">
        <w:t> </w:t>
      </w:r>
      <w:r>
        <w:t>mg intravenous [IV] Q3W for a maximum of 3 cycles)</w:t>
      </w:r>
      <w:r w:rsidRPr="000401AC">
        <w:t xml:space="preserve"> plus platinum-doublet chemotherapy </w:t>
      </w:r>
      <w:r>
        <w:t>(neoNIVO</w:t>
      </w:r>
      <w:r w:rsidRPr="005175D4">
        <w:t>+</w:t>
      </w:r>
      <w:r>
        <w:t>neoChemo</w:t>
      </w:r>
      <w:r w:rsidRPr="005175D4">
        <w:t>)</w:t>
      </w:r>
      <w:r>
        <w:t xml:space="preserve"> with</w:t>
      </w:r>
      <w:r w:rsidRPr="000401AC">
        <w:t xml:space="preserve"> platinum-doublet chemotherapy</w:t>
      </w:r>
      <w:r>
        <w:t xml:space="preserve"> (neoChemo), as neoadjuvant treatment for resectable e</w:t>
      </w:r>
      <w:r w:rsidRPr="000401AC">
        <w:t xml:space="preserve">arly stage </w:t>
      </w:r>
      <w:r w:rsidRPr="00F13F09">
        <w:t>NSCLC</w:t>
      </w:r>
      <w:r>
        <w:t xml:space="preserve"> (</w:t>
      </w:r>
      <w:r w:rsidRPr="00F13F09">
        <w:t>Stage IB (≥</w:t>
      </w:r>
      <w:r w:rsidR="00FF5CEC">
        <w:t> </w:t>
      </w:r>
      <w:r w:rsidRPr="00F13F09">
        <w:t>4</w:t>
      </w:r>
      <w:r w:rsidR="00FF5CEC">
        <w:t> </w:t>
      </w:r>
      <w:r w:rsidRPr="00F13F09">
        <w:t xml:space="preserve">cm) </w:t>
      </w:r>
      <w:r>
        <w:t>–</w:t>
      </w:r>
      <w:r w:rsidRPr="00F13F09">
        <w:t xml:space="preserve"> IIIA</w:t>
      </w:r>
      <w:r w:rsidRPr="003611CF">
        <w:t xml:space="preserve">, American Joint Commission on Cancer </w:t>
      </w:r>
      <w:r>
        <w:t>(</w:t>
      </w:r>
      <w:r w:rsidRPr="003611CF">
        <w:t>AJCC</w:t>
      </w:r>
      <w:r>
        <w:t>),</w:t>
      </w:r>
      <w:r w:rsidRPr="003611CF">
        <w:t xml:space="preserve"> 7</w:t>
      </w:r>
      <w:r w:rsidRPr="004F2147">
        <w:t>th</w:t>
      </w:r>
      <w:r>
        <w:t xml:space="preserve"> Edition</w:t>
      </w:r>
      <w:r w:rsidR="006006F4">
        <w:t>)</w:t>
      </w:r>
      <w:r>
        <w:t xml:space="preserve">. </w:t>
      </w:r>
      <w:r w:rsidRPr="005B6DF3">
        <w:t>In March</w:t>
      </w:r>
      <w:r w:rsidR="00FF5CEC">
        <w:t> </w:t>
      </w:r>
      <w:r w:rsidRPr="005B6DF3">
        <w:t>2023, effectiveness data from the CM816 trial were based on two data cutoff dates:</w:t>
      </w:r>
    </w:p>
    <w:p w14:paraId="78CB5D2B" w14:textId="490B68E9" w:rsidR="004F2147" w:rsidRPr="004F2147" w:rsidRDefault="004F2147" w:rsidP="001D34F1">
      <w:pPr>
        <w:numPr>
          <w:ilvl w:val="0"/>
          <w:numId w:val="4"/>
        </w:numPr>
        <w:spacing w:after="120"/>
        <w:ind w:left="1134"/>
        <w:rPr>
          <w:rFonts w:asciiTheme="minorHAnsi" w:hAnsiTheme="minorHAnsi" w:cs="Arial"/>
          <w:snapToGrid w:val="0"/>
        </w:rPr>
      </w:pPr>
      <w:r w:rsidRPr="004F2147">
        <w:rPr>
          <w:rFonts w:asciiTheme="minorHAnsi" w:hAnsiTheme="minorHAnsi" w:cs="Arial"/>
          <w:snapToGrid w:val="0"/>
        </w:rPr>
        <w:t>Final analysis of co-primary endpoint of pathological complete response (pCR) rate: data cutoff 16 September 2020; and</w:t>
      </w:r>
    </w:p>
    <w:p w14:paraId="2CC235BB" w14:textId="180C4831" w:rsidR="004F2147" w:rsidRPr="004F2147" w:rsidRDefault="004F2147" w:rsidP="001D34F1">
      <w:pPr>
        <w:numPr>
          <w:ilvl w:val="0"/>
          <w:numId w:val="4"/>
        </w:numPr>
        <w:spacing w:after="120"/>
        <w:ind w:left="1134" w:hanging="357"/>
        <w:rPr>
          <w:rFonts w:asciiTheme="minorHAnsi" w:hAnsiTheme="minorHAnsi" w:cs="Arial"/>
          <w:snapToGrid w:val="0"/>
        </w:rPr>
      </w:pPr>
      <w:r w:rsidRPr="004F2147">
        <w:rPr>
          <w:rFonts w:asciiTheme="minorHAnsi" w:hAnsiTheme="minorHAnsi" w:cs="Arial"/>
          <w:snapToGrid w:val="0"/>
        </w:rPr>
        <w:t xml:space="preserve">Interim analysis 1 of </w:t>
      </w:r>
      <w:r>
        <w:rPr>
          <w:rFonts w:asciiTheme="minorHAnsi" w:hAnsiTheme="minorHAnsi" w:cs="Arial"/>
          <w:snapToGrid w:val="0"/>
        </w:rPr>
        <w:t>event free survival (</w:t>
      </w:r>
      <w:r w:rsidRPr="004F2147">
        <w:rPr>
          <w:rFonts w:asciiTheme="minorHAnsi" w:hAnsiTheme="minorHAnsi" w:cs="Arial"/>
          <w:snapToGrid w:val="0"/>
        </w:rPr>
        <w:t>EFS</w:t>
      </w:r>
      <w:r>
        <w:rPr>
          <w:rFonts w:asciiTheme="minorHAnsi" w:hAnsiTheme="minorHAnsi" w:cs="Arial"/>
          <w:snapToGrid w:val="0"/>
        </w:rPr>
        <w:t>)</w:t>
      </w:r>
      <w:r w:rsidRPr="004F2147">
        <w:rPr>
          <w:rFonts w:asciiTheme="minorHAnsi" w:hAnsiTheme="minorHAnsi" w:cs="Arial"/>
          <w:snapToGrid w:val="0"/>
        </w:rPr>
        <w:t xml:space="preserve"> and </w:t>
      </w:r>
      <w:r>
        <w:rPr>
          <w:rFonts w:asciiTheme="minorHAnsi" w:hAnsiTheme="minorHAnsi" w:cs="Arial"/>
          <w:snapToGrid w:val="0"/>
        </w:rPr>
        <w:t>overall survival (</w:t>
      </w:r>
      <w:r w:rsidRPr="004F2147">
        <w:rPr>
          <w:rFonts w:asciiTheme="minorHAnsi" w:hAnsiTheme="minorHAnsi" w:cs="Arial"/>
          <w:snapToGrid w:val="0"/>
        </w:rPr>
        <w:t>OS</w:t>
      </w:r>
      <w:r>
        <w:rPr>
          <w:rFonts w:asciiTheme="minorHAnsi" w:hAnsiTheme="minorHAnsi" w:cs="Arial"/>
          <w:snapToGrid w:val="0"/>
        </w:rPr>
        <w:t>)</w:t>
      </w:r>
      <w:r w:rsidRPr="004F2147">
        <w:rPr>
          <w:rFonts w:asciiTheme="minorHAnsi" w:hAnsiTheme="minorHAnsi" w:cs="Arial"/>
          <w:snapToGrid w:val="0"/>
        </w:rPr>
        <w:t>: data cutoff 20 October 2021</w:t>
      </w:r>
      <w:r>
        <w:rPr>
          <w:rFonts w:asciiTheme="minorHAnsi" w:hAnsiTheme="minorHAnsi" w:cs="Arial"/>
          <w:snapToGrid w:val="0"/>
        </w:rPr>
        <w:t xml:space="preserve"> (paragraph </w:t>
      </w:r>
      <w:r w:rsidR="005B6DF3">
        <w:rPr>
          <w:rFonts w:asciiTheme="minorHAnsi" w:hAnsiTheme="minorHAnsi" w:cs="Arial"/>
          <w:snapToGrid w:val="0"/>
        </w:rPr>
        <w:t xml:space="preserve">6.10, </w:t>
      </w:r>
      <w:r w:rsidR="005B6DF3">
        <w:t xml:space="preserve">nivolumab </w:t>
      </w:r>
      <w:r w:rsidR="00A93435">
        <w:t>PSD</w:t>
      </w:r>
      <w:r w:rsidR="005B6DF3">
        <w:t>, March 2023 PBAC meeting)</w:t>
      </w:r>
      <w:r w:rsidRPr="004F2147">
        <w:rPr>
          <w:rFonts w:asciiTheme="minorHAnsi" w:hAnsiTheme="minorHAnsi" w:cs="Arial"/>
          <w:snapToGrid w:val="0"/>
        </w:rPr>
        <w:t>.</w:t>
      </w:r>
    </w:p>
    <w:p w14:paraId="4E37BF17" w14:textId="182F610D" w:rsidR="00E427FB" w:rsidRDefault="005B6DF3" w:rsidP="005B6DF3">
      <w:pPr>
        <w:pStyle w:val="3-BodyText"/>
      </w:pPr>
      <w:bookmarkStart w:id="8" w:name="_Ref139880155"/>
      <w:r>
        <w:t>In March 2023, t</w:t>
      </w:r>
      <w:r w:rsidRPr="005B6DF3">
        <w:t>he PBAC considered that the claim of superior comparative effectiveness compared to neoChemo was reasonable</w:t>
      </w:r>
      <w:r w:rsidR="00DC77AF">
        <w:t xml:space="preserve"> (paragraph 7.8, nivolumab </w:t>
      </w:r>
      <w:r w:rsidR="00A93435">
        <w:t>PSD</w:t>
      </w:r>
      <w:r w:rsidR="00DC77AF">
        <w:t>, March 2023 PBAC meeting)</w:t>
      </w:r>
      <w:r w:rsidRPr="005B6DF3">
        <w:t>. The PBAC considered the claim of non-inferior comparative safety compared with neoChemo was not adequately supported by the data</w:t>
      </w:r>
      <w:r w:rsidR="00DC77AF">
        <w:t xml:space="preserve"> due to</w:t>
      </w:r>
      <w:r w:rsidR="00DC77AF" w:rsidRPr="000A6E90">
        <w:rPr>
          <w:rFonts w:eastAsia="Calibri"/>
        </w:rPr>
        <w:t xml:space="preserve"> </w:t>
      </w:r>
      <w:r w:rsidR="00DC77AF">
        <w:rPr>
          <w:rFonts w:eastAsia="Calibri"/>
        </w:rPr>
        <w:t>an</w:t>
      </w:r>
      <w:r w:rsidR="00DC77AF" w:rsidRPr="000A6E90">
        <w:rPr>
          <w:rFonts w:eastAsia="Calibri"/>
        </w:rPr>
        <w:t xml:space="preserve"> increased risk of immune checkpoint-related </w:t>
      </w:r>
      <w:r w:rsidR="005D4842">
        <w:rPr>
          <w:rFonts w:eastAsia="Calibri"/>
        </w:rPr>
        <w:t>adverse events (</w:t>
      </w:r>
      <w:r w:rsidR="00DC77AF" w:rsidRPr="000A6E90">
        <w:rPr>
          <w:rFonts w:eastAsia="Calibri"/>
        </w:rPr>
        <w:t>AEs</w:t>
      </w:r>
      <w:r w:rsidR="005D4842">
        <w:rPr>
          <w:rFonts w:eastAsia="Calibri"/>
        </w:rPr>
        <w:t>)</w:t>
      </w:r>
      <w:r w:rsidR="00C55D69">
        <w:t xml:space="preserve"> (paragraph 7.10, nivolumab </w:t>
      </w:r>
      <w:r w:rsidR="00A93435">
        <w:t>PSD</w:t>
      </w:r>
      <w:r w:rsidR="00C55D69">
        <w:t>, March 2023 PBAC meeting)</w:t>
      </w:r>
      <w:r w:rsidRPr="005B6DF3">
        <w:t>.</w:t>
      </w:r>
      <w:bookmarkEnd w:id="8"/>
    </w:p>
    <w:p w14:paraId="739F99FE" w14:textId="303D4406" w:rsidR="00CF56FA" w:rsidRDefault="005B6DF3" w:rsidP="005B6DF3">
      <w:pPr>
        <w:pStyle w:val="3-BodyText"/>
      </w:pPr>
      <w:bookmarkStart w:id="9" w:name="_Ref136607964"/>
      <w:r>
        <w:t xml:space="preserve">The resubmission provided data from Interim analysis 2 of EFS, time to death or distant metastasis (TTDM), OS and safety in an Appendix. The resubmission stated the updated analysis of the CM816 trial corroborates the outcomes presented in the submission considered by the PBAC in March 2023. </w:t>
      </w:r>
    </w:p>
    <w:p w14:paraId="30B47DCF" w14:textId="181A83D0" w:rsidR="00CF56FA" w:rsidRDefault="00CF56FA" w:rsidP="005B6DF3">
      <w:pPr>
        <w:pStyle w:val="3-BodyText"/>
      </w:pPr>
      <w:r>
        <w:t xml:space="preserve">The EFS </w:t>
      </w:r>
      <w:r w:rsidR="00FC4AB4">
        <w:t>results</w:t>
      </w:r>
      <w:r>
        <w:t xml:space="preserve"> </w:t>
      </w:r>
      <w:r w:rsidR="003E069C">
        <w:t>for</w:t>
      </w:r>
      <w:r>
        <w:t xml:space="preserve"> Interim analysis 1 and Interim analysis 2 </w:t>
      </w:r>
      <w:r w:rsidR="00F74848">
        <w:t>are</w:t>
      </w:r>
      <w:r>
        <w:t xml:space="preserve"> </w:t>
      </w:r>
      <w:r w:rsidR="00FC4AB4">
        <w:t>summarised</w:t>
      </w:r>
      <w:r>
        <w:t xml:space="preserve"> in </w:t>
      </w:r>
      <w:r w:rsidR="00C76E94">
        <w:fldChar w:fldCharType="begin" w:fldLock="1"/>
      </w:r>
      <w:r w:rsidR="00C76E94">
        <w:instrText xml:space="preserve"> REF _Ref137126042 \h  \* MERGEFORMAT </w:instrText>
      </w:r>
      <w:r w:rsidR="00C76E94">
        <w:fldChar w:fldCharType="separate"/>
      </w:r>
      <w:r w:rsidR="005674F4" w:rsidRPr="000C3644">
        <w:t>Table 3</w:t>
      </w:r>
      <w:r w:rsidR="00C76E94">
        <w:fldChar w:fldCharType="end"/>
      </w:r>
      <w:r w:rsidR="00C76E94">
        <w:t>.</w:t>
      </w:r>
      <w:r w:rsidR="00FC4AB4">
        <w:t xml:space="preserve"> The EFS Kaplan-Meier (KM) curves </w:t>
      </w:r>
      <w:r w:rsidR="00F74848">
        <w:t xml:space="preserve">reported at Interim analysis 2 </w:t>
      </w:r>
      <w:r w:rsidR="00FC4AB4">
        <w:t xml:space="preserve">are presented in </w:t>
      </w:r>
      <w:r w:rsidR="00FC4AB4">
        <w:fldChar w:fldCharType="begin" w:fldLock="1"/>
      </w:r>
      <w:r w:rsidR="00FC4AB4">
        <w:instrText xml:space="preserve"> REF _Ref137126477 \h  \* MERGEFORMAT </w:instrText>
      </w:r>
      <w:r w:rsidR="00FC4AB4">
        <w:fldChar w:fldCharType="separate"/>
      </w:r>
      <w:r w:rsidR="005674F4" w:rsidRPr="000C3644">
        <w:t>Figure 1</w:t>
      </w:r>
      <w:r w:rsidR="00FC4AB4">
        <w:fldChar w:fldCharType="end"/>
      </w:r>
      <w:r w:rsidR="00FC4AB4">
        <w:t xml:space="preserve">. </w:t>
      </w:r>
      <w:r w:rsidR="00437954">
        <w:t>It was stated in the resubmission that due to</w:t>
      </w:r>
      <w:r w:rsidR="0059167E" w:rsidRPr="000D2DDF">
        <w:t xml:space="preserve"> less censoring at Interim analysis 2</w:t>
      </w:r>
      <w:r w:rsidR="0059167E">
        <w:t>,</w:t>
      </w:r>
      <w:r w:rsidR="0059167E" w:rsidRPr="000D2DDF">
        <w:t xml:space="preserve"> median EFS was not reached.</w:t>
      </w:r>
    </w:p>
    <w:p w14:paraId="2E84DF87" w14:textId="13FFCD4C" w:rsidR="00CF56FA" w:rsidRDefault="00CF56FA" w:rsidP="005C6046">
      <w:pPr>
        <w:pStyle w:val="3-BodyText"/>
        <w:keepNext/>
        <w:keepLines/>
        <w:numPr>
          <w:ilvl w:val="0"/>
          <w:numId w:val="0"/>
        </w:numPr>
        <w:spacing w:after="0"/>
        <w:rPr>
          <w:rFonts w:ascii="Arial Narrow" w:eastAsiaTheme="majorEastAsia" w:hAnsi="Arial Narrow" w:cstheme="majorBidi"/>
          <w:b/>
          <w:bCs/>
          <w:sz w:val="20"/>
          <w:szCs w:val="24"/>
        </w:rPr>
      </w:pPr>
      <w:bookmarkStart w:id="10" w:name="_Ref137126042"/>
      <w:r w:rsidRPr="00146C9F">
        <w:rPr>
          <w:rFonts w:ascii="Arial Narrow" w:eastAsiaTheme="majorEastAsia" w:hAnsi="Arial Narrow" w:cstheme="majorBidi"/>
          <w:b/>
          <w:bCs/>
          <w:sz w:val="20"/>
          <w:szCs w:val="24"/>
        </w:rPr>
        <w:t xml:space="preserve">Table </w:t>
      </w:r>
      <w:r w:rsidRPr="00146C9F">
        <w:rPr>
          <w:rFonts w:ascii="Arial Narrow" w:eastAsiaTheme="majorEastAsia" w:hAnsi="Arial Narrow" w:cstheme="majorBidi"/>
          <w:b/>
          <w:bCs/>
          <w:i/>
          <w:iCs/>
          <w:sz w:val="20"/>
          <w:szCs w:val="24"/>
        </w:rPr>
        <w:fldChar w:fldCharType="begin" w:fldLock="1"/>
      </w:r>
      <w:r w:rsidRPr="00146C9F">
        <w:rPr>
          <w:rFonts w:ascii="Arial Narrow" w:eastAsiaTheme="majorEastAsia" w:hAnsi="Arial Narrow" w:cstheme="majorBidi"/>
          <w:b/>
          <w:bCs/>
          <w:sz w:val="20"/>
          <w:szCs w:val="24"/>
        </w:rPr>
        <w:instrText xml:space="preserve"> SEQ Table \* ARABIC </w:instrText>
      </w:r>
      <w:r w:rsidRPr="00146C9F">
        <w:rPr>
          <w:rFonts w:ascii="Arial Narrow" w:eastAsiaTheme="majorEastAsia" w:hAnsi="Arial Narrow" w:cstheme="majorBidi"/>
          <w:b/>
          <w:bCs/>
          <w:i/>
          <w:iCs/>
          <w:sz w:val="20"/>
          <w:szCs w:val="24"/>
        </w:rPr>
        <w:fldChar w:fldCharType="separate"/>
      </w:r>
      <w:r w:rsidR="005674F4">
        <w:rPr>
          <w:rFonts w:ascii="Arial Narrow" w:eastAsiaTheme="majorEastAsia" w:hAnsi="Arial Narrow" w:cstheme="majorBidi"/>
          <w:b/>
          <w:bCs/>
          <w:noProof/>
          <w:sz w:val="20"/>
          <w:szCs w:val="24"/>
        </w:rPr>
        <w:t>3</w:t>
      </w:r>
      <w:r w:rsidRPr="00146C9F">
        <w:rPr>
          <w:rFonts w:ascii="Arial Narrow" w:eastAsiaTheme="majorEastAsia" w:hAnsi="Arial Narrow" w:cstheme="majorBidi"/>
          <w:b/>
          <w:bCs/>
          <w:i/>
          <w:iCs/>
          <w:sz w:val="20"/>
          <w:szCs w:val="24"/>
        </w:rPr>
        <w:fldChar w:fldCharType="end"/>
      </w:r>
      <w:bookmarkEnd w:id="10"/>
      <w:r w:rsidR="005E7FAE">
        <w:rPr>
          <w:rFonts w:ascii="Arial Narrow" w:eastAsiaTheme="majorEastAsia" w:hAnsi="Arial Narrow" w:cstheme="majorBidi"/>
          <w:b/>
          <w:bCs/>
          <w:i/>
          <w:iCs/>
          <w:sz w:val="20"/>
          <w:szCs w:val="24"/>
        </w:rPr>
        <w:t xml:space="preserve">: </w:t>
      </w:r>
      <w:r w:rsidR="00FC4AB4">
        <w:rPr>
          <w:rFonts w:ascii="Arial Narrow" w:eastAsiaTheme="majorEastAsia" w:hAnsi="Arial Narrow" w:cstheme="majorBidi"/>
          <w:b/>
          <w:bCs/>
          <w:sz w:val="20"/>
          <w:szCs w:val="24"/>
        </w:rPr>
        <w:t>Duration of e</w:t>
      </w:r>
      <w:r w:rsidRPr="00CF56FA">
        <w:rPr>
          <w:rFonts w:ascii="Arial Narrow" w:eastAsiaTheme="majorEastAsia" w:hAnsi="Arial Narrow" w:cstheme="majorBidi"/>
          <w:b/>
          <w:bCs/>
          <w:sz w:val="20"/>
          <w:szCs w:val="24"/>
        </w:rPr>
        <w:t>vent-free survival in CheckMate 816: Interim analysis 1 and Interim analysis 2</w:t>
      </w:r>
    </w:p>
    <w:tbl>
      <w:tblPr>
        <w:tblStyle w:val="TableGrid"/>
        <w:tblW w:w="5000" w:type="pct"/>
        <w:tblLook w:val="04A0" w:firstRow="1" w:lastRow="0" w:firstColumn="1" w:lastColumn="0" w:noHBand="0" w:noVBand="1"/>
        <w:tblCaption w:val="Table 3 Duration of event-free survival in CheckMate 816: Interim analysis 1 and Interim analysis 2"/>
      </w:tblPr>
      <w:tblGrid>
        <w:gridCol w:w="1853"/>
        <w:gridCol w:w="1193"/>
        <w:gridCol w:w="1194"/>
        <w:gridCol w:w="1194"/>
        <w:gridCol w:w="1194"/>
        <w:gridCol w:w="1194"/>
        <w:gridCol w:w="1194"/>
      </w:tblGrid>
      <w:tr w:rsidR="00CF56FA" w:rsidRPr="00CD07D5" w14:paraId="7124D5B0" w14:textId="77777777" w:rsidTr="03E3C8E5">
        <w:tc>
          <w:tcPr>
            <w:tcW w:w="1028" w:type="pct"/>
            <w:tcBorders>
              <w:top w:val="single" w:sz="4" w:space="0" w:color="auto"/>
              <w:bottom w:val="nil"/>
            </w:tcBorders>
            <w:shd w:val="clear" w:color="auto" w:fill="auto"/>
          </w:tcPr>
          <w:p w14:paraId="27E8A298" w14:textId="77777777" w:rsidR="00CF56FA" w:rsidRPr="00CD07D5" w:rsidRDefault="00CF56FA" w:rsidP="005C6046">
            <w:pPr>
              <w:pStyle w:val="Tabletext0"/>
              <w:keepNext/>
              <w:keepLines/>
              <w:rPr>
                <w:b/>
                <w:bCs/>
              </w:rPr>
            </w:pPr>
          </w:p>
        </w:tc>
        <w:tc>
          <w:tcPr>
            <w:tcW w:w="1324" w:type="pct"/>
            <w:gridSpan w:val="2"/>
            <w:shd w:val="clear" w:color="auto" w:fill="auto"/>
          </w:tcPr>
          <w:p w14:paraId="22B2609C" w14:textId="77777777" w:rsidR="00CF56FA" w:rsidRPr="00CD07D5" w:rsidRDefault="00CF56FA" w:rsidP="005C6046">
            <w:pPr>
              <w:pStyle w:val="Tabletext0"/>
              <w:keepNext/>
              <w:keepLines/>
              <w:jc w:val="center"/>
              <w:rPr>
                <w:b/>
                <w:bCs/>
              </w:rPr>
            </w:pPr>
            <w:r w:rsidRPr="00CD07D5">
              <w:rPr>
                <w:b/>
                <w:bCs/>
              </w:rPr>
              <w:t>N</w:t>
            </w:r>
            <w:r>
              <w:rPr>
                <w:b/>
                <w:bCs/>
              </w:rPr>
              <w:t>IVO</w:t>
            </w:r>
            <w:r w:rsidRPr="00CD07D5">
              <w:rPr>
                <w:b/>
                <w:bCs/>
              </w:rPr>
              <w:t>+chemo</w:t>
            </w:r>
          </w:p>
        </w:tc>
        <w:tc>
          <w:tcPr>
            <w:tcW w:w="1324" w:type="pct"/>
            <w:gridSpan w:val="2"/>
            <w:shd w:val="clear" w:color="auto" w:fill="auto"/>
          </w:tcPr>
          <w:p w14:paraId="30310DC6" w14:textId="77777777" w:rsidR="00CF56FA" w:rsidRPr="00CD07D5" w:rsidRDefault="00CF56FA" w:rsidP="005C6046">
            <w:pPr>
              <w:pStyle w:val="Tabletext0"/>
              <w:keepNext/>
              <w:keepLines/>
              <w:jc w:val="center"/>
              <w:rPr>
                <w:b/>
                <w:bCs/>
              </w:rPr>
            </w:pPr>
            <w:r w:rsidRPr="00CD07D5">
              <w:rPr>
                <w:b/>
                <w:bCs/>
              </w:rPr>
              <w:t>Chemo</w:t>
            </w:r>
          </w:p>
        </w:tc>
        <w:tc>
          <w:tcPr>
            <w:tcW w:w="662" w:type="pct"/>
            <w:tcBorders>
              <w:right w:val="nil"/>
            </w:tcBorders>
            <w:shd w:val="clear" w:color="auto" w:fill="auto"/>
          </w:tcPr>
          <w:p w14:paraId="64EA3B3F" w14:textId="77777777" w:rsidR="00CF56FA" w:rsidRPr="00CD07D5" w:rsidRDefault="00CF56FA" w:rsidP="005C6046">
            <w:pPr>
              <w:pStyle w:val="Tabletext0"/>
              <w:keepNext/>
              <w:keepLines/>
              <w:rPr>
                <w:b/>
                <w:bCs/>
              </w:rPr>
            </w:pPr>
          </w:p>
        </w:tc>
        <w:tc>
          <w:tcPr>
            <w:tcW w:w="661" w:type="pct"/>
            <w:tcBorders>
              <w:left w:val="nil"/>
            </w:tcBorders>
            <w:shd w:val="clear" w:color="auto" w:fill="auto"/>
          </w:tcPr>
          <w:p w14:paraId="08EFC352" w14:textId="77777777" w:rsidR="00CF56FA" w:rsidRPr="00CD07D5" w:rsidRDefault="00CF56FA" w:rsidP="005C6046">
            <w:pPr>
              <w:pStyle w:val="Tabletext0"/>
              <w:keepNext/>
              <w:keepLines/>
              <w:rPr>
                <w:b/>
                <w:bCs/>
              </w:rPr>
            </w:pPr>
          </w:p>
        </w:tc>
      </w:tr>
      <w:tr w:rsidR="00CF56FA" w:rsidRPr="00CD07D5" w14:paraId="7AEB7180" w14:textId="77777777" w:rsidTr="03E3C8E5">
        <w:tc>
          <w:tcPr>
            <w:tcW w:w="1028" w:type="pct"/>
            <w:tcBorders>
              <w:top w:val="nil"/>
            </w:tcBorders>
            <w:shd w:val="clear" w:color="auto" w:fill="auto"/>
          </w:tcPr>
          <w:p w14:paraId="2D26A3EB" w14:textId="77777777" w:rsidR="00CF56FA" w:rsidRPr="00CD07D5" w:rsidRDefault="00CF56FA" w:rsidP="005C6046">
            <w:pPr>
              <w:pStyle w:val="Tabletext0"/>
              <w:keepNext/>
              <w:keepLines/>
              <w:rPr>
                <w:b/>
                <w:bCs/>
              </w:rPr>
            </w:pPr>
          </w:p>
        </w:tc>
        <w:tc>
          <w:tcPr>
            <w:tcW w:w="662" w:type="pct"/>
            <w:shd w:val="clear" w:color="auto" w:fill="auto"/>
          </w:tcPr>
          <w:p w14:paraId="3E6B4643" w14:textId="77777777" w:rsidR="00CF56FA" w:rsidRPr="00CD07D5" w:rsidRDefault="00CF56FA" w:rsidP="005C6046">
            <w:pPr>
              <w:pStyle w:val="Tabletext0"/>
              <w:keepNext/>
              <w:keepLines/>
              <w:rPr>
                <w:b/>
                <w:bCs/>
              </w:rPr>
            </w:pPr>
            <w:r w:rsidRPr="00CD07D5">
              <w:rPr>
                <w:b/>
                <w:bCs/>
              </w:rPr>
              <w:t>n/N with event (%)</w:t>
            </w:r>
          </w:p>
        </w:tc>
        <w:tc>
          <w:tcPr>
            <w:tcW w:w="662" w:type="pct"/>
            <w:shd w:val="clear" w:color="auto" w:fill="auto"/>
          </w:tcPr>
          <w:p w14:paraId="1E679AB1" w14:textId="77777777" w:rsidR="00CF56FA" w:rsidRDefault="00CF56FA" w:rsidP="005C6046">
            <w:pPr>
              <w:pStyle w:val="Tabletext0"/>
              <w:keepNext/>
              <w:keepLines/>
              <w:rPr>
                <w:b/>
                <w:bCs/>
              </w:rPr>
            </w:pPr>
            <w:r w:rsidRPr="00CD07D5">
              <w:rPr>
                <w:b/>
                <w:bCs/>
              </w:rPr>
              <w:t>Median time</w:t>
            </w:r>
            <w:r>
              <w:rPr>
                <w:b/>
                <w:bCs/>
              </w:rPr>
              <w:t>-</w:t>
            </w:r>
            <w:r w:rsidRPr="00CD07D5">
              <w:rPr>
                <w:b/>
                <w:bCs/>
              </w:rPr>
              <w:t>to</w:t>
            </w:r>
            <w:r>
              <w:rPr>
                <w:b/>
                <w:bCs/>
              </w:rPr>
              <w:t>-</w:t>
            </w:r>
            <w:r w:rsidRPr="00CD07D5">
              <w:rPr>
                <w:b/>
                <w:bCs/>
              </w:rPr>
              <w:t xml:space="preserve">event </w:t>
            </w:r>
          </w:p>
          <w:p w14:paraId="347354A7" w14:textId="30EA0FA9" w:rsidR="00CF56FA" w:rsidRPr="00CD07D5" w:rsidRDefault="00CF56FA" w:rsidP="005C6046">
            <w:pPr>
              <w:pStyle w:val="Tabletext0"/>
              <w:keepNext/>
              <w:keepLines/>
              <w:rPr>
                <w:b/>
                <w:bCs/>
              </w:rPr>
            </w:pPr>
            <w:r w:rsidRPr="00CD07D5">
              <w:rPr>
                <w:b/>
                <w:bCs/>
              </w:rPr>
              <w:t>(95% CI)</w:t>
            </w:r>
          </w:p>
        </w:tc>
        <w:tc>
          <w:tcPr>
            <w:tcW w:w="662" w:type="pct"/>
            <w:shd w:val="clear" w:color="auto" w:fill="auto"/>
          </w:tcPr>
          <w:p w14:paraId="47835C1D" w14:textId="77777777" w:rsidR="00CF56FA" w:rsidRPr="00CD07D5" w:rsidRDefault="00CF56FA" w:rsidP="005C6046">
            <w:pPr>
              <w:pStyle w:val="Tabletext0"/>
              <w:keepNext/>
              <w:keepLines/>
              <w:rPr>
                <w:b/>
                <w:bCs/>
              </w:rPr>
            </w:pPr>
            <w:r w:rsidRPr="00CD07D5">
              <w:rPr>
                <w:b/>
                <w:bCs/>
              </w:rPr>
              <w:t>n/N with event</w:t>
            </w:r>
          </w:p>
        </w:tc>
        <w:tc>
          <w:tcPr>
            <w:tcW w:w="662" w:type="pct"/>
            <w:shd w:val="clear" w:color="auto" w:fill="auto"/>
          </w:tcPr>
          <w:p w14:paraId="0EE70C14" w14:textId="77777777" w:rsidR="00CF56FA" w:rsidRDefault="00CF56FA" w:rsidP="005C6046">
            <w:pPr>
              <w:pStyle w:val="Tabletext0"/>
              <w:keepNext/>
              <w:keepLines/>
              <w:rPr>
                <w:b/>
                <w:bCs/>
              </w:rPr>
            </w:pPr>
            <w:r w:rsidRPr="00CD07D5">
              <w:rPr>
                <w:b/>
                <w:bCs/>
              </w:rPr>
              <w:t>Median time</w:t>
            </w:r>
            <w:r>
              <w:rPr>
                <w:b/>
                <w:bCs/>
              </w:rPr>
              <w:t>-</w:t>
            </w:r>
            <w:r w:rsidRPr="00CD07D5">
              <w:rPr>
                <w:b/>
                <w:bCs/>
              </w:rPr>
              <w:t>to</w:t>
            </w:r>
            <w:r>
              <w:rPr>
                <w:b/>
                <w:bCs/>
              </w:rPr>
              <w:t>-</w:t>
            </w:r>
            <w:r w:rsidRPr="00CD07D5">
              <w:rPr>
                <w:b/>
                <w:bCs/>
              </w:rPr>
              <w:t xml:space="preserve">event </w:t>
            </w:r>
          </w:p>
          <w:p w14:paraId="1571AF63" w14:textId="07A6390B" w:rsidR="00CF56FA" w:rsidRPr="00CD07D5" w:rsidRDefault="00CF56FA" w:rsidP="005C6046">
            <w:pPr>
              <w:pStyle w:val="Tabletext0"/>
              <w:keepNext/>
              <w:keepLines/>
              <w:rPr>
                <w:b/>
                <w:bCs/>
              </w:rPr>
            </w:pPr>
            <w:r w:rsidRPr="00CD07D5">
              <w:rPr>
                <w:b/>
                <w:bCs/>
              </w:rPr>
              <w:t>(95% CI)</w:t>
            </w:r>
          </w:p>
        </w:tc>
        <w:tc>
          <w:tcPr>
            <w:tcW w:w="662" w:type="pct"/>
            <w:shd w:val="clear" w:color="auto" w:fill="auto"/>
          </w:tcPr>
          <w:p w14:paraId="45621D31" w14:textId="77777777" w:rsidR="00CF56FA" w:rsidRPr="00CD07D5" w:rsidRDefault="00CF56FA" w:rsidP="005C6046">
            <w:pPr>
              <w:pStyle w:val="Tabletext0"/>
              <w:keepNext/>
              <w:keepLines/>
              <w:rPr>
                <w:b/>
                <w:bCs/>
              </w:rPr>
            </w:pPr>
            <w:r w:rsidRPr="00CD07D5">
              <w:rPr>
                <w:b/>
                <w:bCs/>
              </w:rPr>
              <w:t>Difference in median</w:t>
            </w:r>
          </w:p>
        </w:tc>
        <w:tc>
          <w:tcPr>
            <w:tcW w:w="661" w:type="pct"/>
            <w:shd w:val="clear" w:color="auto" w:fill="auto"/>
          </w:tcPr>
          <w:p w14:paraId="6006AB6D" w14:textId="77777777" w:rsidR="00CF56FA" w:rsidRPr="00CD07D5" w:rsidRDefault="00CF56FA" w:rsidP="005C6046">
            <w:pPr>
              <w:pStyle w:val="Tabletext0"/>
              <w:keepNext/>
              <w:keepLines/>
              <w:rPr>
                <w:b/>
                <w:bCs/>
              </w:rPr>
            </w:pPr>
            <w:r w:rsidRPr="00CD07D5">
              <w:rPr>
                <w:b/>
                <w:bCs/>
              </w:rPr>
              <w:t>Hazard ratio (95% CI)</w:t>
            </w:r>
          </w:p>
        </w:tc>
      </w:tr>
      <w:tr w:rsidR="00CF56FA" w:rsidRPr="00CD07D5" w14:paraId="5FC767CA" w14:textId="77777777" w:rsidTr="03E3C8E5">
        <w:tc>
          <w:tcPr>
            <w:tcW w:w="5000" w:type="pct"/>
            <w:gridSpan w:val="7"/>
            <w:shd w:val="clear" w:color="auto" w:fill="95B3D7" w:themeFill="accent1" w:themeFillTint="99"/>
          </w:tcPr>
          <w:p w14:paraId="356E33D6" w14:textId="77777777" w:rsidR="00CF56FA" w:rsidRPr="00C76E94" w:rsidRDefault="00CF56FA" w:rsidP="005C6046">
            <w:pPr>
              <w:pStyle w:val="Tabletext0"/>
              <w:keepNext/>
              <w:keepLines/>
              <w:rPr>
                <w:b/>
                <w:bCs/>
              </w:rPr>
            </w:pPr>
            <w:r w:rsidRPr="00C76E94">
              <w:rPr>
                <w:b/>
                <w:bCs/>
              </w:rPr>
              <w:t>Interim analysis 1: median follow-up 29.5 months</w:t>
            </w:r>
          </w:p>
        </w:tc>
      </w:tr>
      <w:tr w:rsidR="00CF56FA" w:rsidRPr="00CD07D5" w14:paraId="5662D5E9" w14:textId="77777777" w:rsidTr="03E3C8E5">
        <w:tc>
          <w:tcPr>
            <w:tcW w:w="1028" w:type="pct"/>
            <w:shd w:val="clear" w:color="auto" w:fill="95B3D7" w:themeFill="accent1" w:themeFillTint="99"/>
          </w:tcPr>
          <w:p w14:paraId="7FE5A26C" w14:textId="77777777" w:rsidR="00CF56FA" w:rsidRPr="00CD07D5" w:rsidRDefault="00CF56FA" w:rsidP="005C6046">
            <w:pPr>
              <w:pStyle w:val="Tabletext0"/>
              <w:keepNext/>
              <w:keepLines/>
            </w:pPr>
            <w:r w:rsidRPr="00CD07D5">
              <w:t>Randomised/ITT</w:t>
            </w:r>
          </w:p>
        </w:tc>
        <w:tc>
          <w:tcPr>
            <w:tcW w:w="662" w:type="pct"/>
            <w:shd w:val="clear" w:color="auto" w:fill="95B3D7" w:themeFill="accent1" w:themeFillTint="99"/>
          </w:tcPr>
          <w:p w14:paraId="2794F49C" w14:textId="77777777" w:rsidR="00CF56FA" w:rsidRPr="00CD07D5" w:rsidRDefault="00CF56FA" w:rsidP="005C6046">
            <w:pPr>
              <w:pStyle w:val="Tabletext0"/>
              <w:keepNext/>
              <w:keepLines/>
            </w:pPr>
            <w:r w:rsidRPr="00CD07D5">
              <w:t>64/179 (36%)</w:t>
            </w:r>
          </w:p>
        </w:tc>
        <w:tc>
          <w:tcPr>
            <w:tcW w:w="662" w:type="pct"/>
            <w:shd w:val="clear" w:color="auto" w:fill="95B3D7" w:themeFill="accent1" w:themeFillTint="99"/>
          </w:tcPr>
          <w:p w14:paraId="39D07A49" w14:textId="77777777" w:rsidR="00CF56FA" w:rsidRDefault="00CF56FA" w:rsidP="005C6046">
            <w:pPr>
              <w:pStyle w:val="Tabletext0"/>
              <w:keepNext/>
              <w:keepLines/>
            </w:pPr>
            <w:r w:rsidRPr="00CD07D5">
              <w:t xml:space="preserve">31.6 </w:t>
            </w:r>
          </w:p>
          <w:p w14:paraId="1878C364" w14:textId="244A3352" w:rsidR="00CF56FA" w:rsidRPr="00CD07D5" w:rsidRDefault="00CF56FA" w:rsidP="005C6046">
            <w:pPr>
              <w:pStyle w:val="Tabletext0"/>
              <w:keepNext/>
              <w:keepLines/>
            </w:pPr>
            <w:r w:rsidRPr="00CD07D5">
              <w:t>(30.2, N</w:t>
            </w:r>
            <w:r w:rsidR="0059167E">
              <w:t>R</w:t>
            </w:r>
            <w:r w:rsidRPr="00CD07D5">
              <w:t>)</w:t>
            </w:r>
          </w:p>
        </w:tc>
        <w:tc>
          <w:tcPr>
            <w:tcW w:w="662" w:type="pct"/>
            <w:shd w:val="clear" w:color="auto" w:fill="95B3D7" w:themeFill="accent1" w:themeFillTint="99"/>
          </w:tcPr>
          <w:p w14:paraId="6BEC8813" w14:textId="77777777" w:rsidR="00CF56FA" w:rsidRPr="00CD07D5" w:rsidRDefault="00CF56FA" w:rsidP="005C6046">
            <w:pPr>
              <w:pStyle w:val="Tabletext0"/>
              <w:keepNext/>
              <w:keepLines/>
            </w:pPr>
            <w:r w:rsidRPr="00CD07D5">
              <w:t>87/179 (49%)</w:t>
            </w:r>
          </w:p>
        </w:tc>
        <w:tc>
          <w:tcPr>
            <w:tcW w:w="662" w:type="pct"/>
            <w:shd w:val="clear" w:color="auto" w:fill="95B3D7" w:themeFill="accent1" w:themeFillTint="99"/>
          </w:tcPr>
          <w:p w14:paraId="4D43A0B3" w14:textId="77777777" w:rsidR="00CF56FA" w:rsidRDefault="00CF56FA" w:rsidP="005C6046">
            <w:pPr>
              <w:pStyle w:val="Tabletext0"/>
              <w:keepNext/>
              <w:keepLines/>
            </w:pPr>
            <w:r w:rsidRPr="00CD07D5">
              <w:t xml:space="preserve">20.8 </w:t>
            </w:r>
          </w:p>
          <w:p w14:paraId="6C2D3C4F" w14:textId="0DF00D87" w:rsidR="00CF56FA" w:rsidRPr="00CD07D5" w:rsidRDefault="00CF56FA" w:rsidP="005C6046">
            <w:pPr>
              <w:pStyle w:val="Tabletext0"/>
              <w:keepNext/>
              <w:keepLines/>
            </w:pPr>
            <w:r w:rsidRPr="00CD07D5">
              <w:t>(14.0, 26.7)</w:t>
            </w:r>
          </w:p>
        </w:tc>
        <w:tc>
          <w:tcPr>
            <w:tcW w:w="662" w:type="pct"/>
            <w:shd w:val="clear" w:color="auto" w:fill="95B3D7" w:themeFill="accent1" w:themeFillTint="99"/>
          </w:tcPr>
          <w:p w14:paraId="1E6F82D6" w14:textId="77777777" w:rsidR="00CF56FA" w:rsidRPr="00CD07D5" w:rsidRDefault="00CF56FA" w:rsidP="005C6046">
            <w:pPr>
              <w:pStyle w:val="Tabletext0"/>
              <w:keepNext/>
              <w:keepLines/>
            </w:pPr>
            <w:r w:rsidRPr="00CD07D5">
              <w:t>10.8</w:t>
            </w:r>
          </w:p>
        </w:tc>
        <w:tc>
          <w:tcPr>
            <w:tcW w:w="661" w:type="pct"/>
            <w:shd w:val="clear" w:color="auto" w:fill="95B3D7" w:themeFill="accent1" w:themeFillTint="99"/>
          </w:tcPr>
          <w:p w14:paraId="54D3A140" w14:textId="77777777" w:rsidR="00CF56FA" w:rsidRDefault="00CF56FA" w:rsidP="005C6046">
            <w:pPr>
              <w:pStyle w:val="Tabletext0"/>
              <w:keepNext/>
              <w:keepLines/>
            </w:pPr>
            <w:r w:rsidRPr="00CD07D5">
              <w:t xml:space="preserve">0.63 </w:t>
            </w:r>
          </w:p>
          <w:p w14:paraId="36FB0104" w14:textId="3678D6C2" w:rsidR="00CF56FA" w:rsidRPr="00CD07D5" w:rsidRDefault="00CF56FA" w:rsidP="005C6046">
            <w:pPr>
              <w:pStyle w:val="Tabletext0"/>
              <w:keepNext/>
              <w:keepLines/>
            </w:pPr>
            <w:r w:rsidRPr="00CD07D5">
              <w:t>(0.45, 0.87)</w:t>
            </w:r>
          </w:p>
        </w:tc>
      </w:tr>
      <w:tr w:rsidR="00CF56FA" w:rsidRPr="00CD07D5" w14:paraId="4AC77C8F" w14:textId="77777777" w:rsidTr="03E3C8E5">
        <w:tc>
          <w:tcPr>
            <w:tcW w:w="5000" w:type="pct"/>
            <w:gridSpan w:val="7"/>
            <w:shd w:val="clear" w:color="auto" w:fill="auto"/>
          </w:tcPr>
          <w:p w14:paraId="28B53538" w14:textId="77777777" w:rsidR="00CF56FA" w:rsidRPr="00C76E94" w:rsidRDefault="12A88BCC" w:rsidP="005C6046">
            <w:pPr>
              <w:pStyle w:val="Tabletext0"/>
              <w:keepNext/>
              <w:keepLines/>
              <w:rPr>
                <w:b/>
                <w:bCs/>
              </w:rPr>
            </w:pPr>
            <w:r w:rsidRPr="03E3C8E5">
              <w:rPr>
                <w:b/>
                <w:bCs/>
              </w:rPr>
              <w:t>Interim analysis 2: median follow-up 41.4 months</w:t>
            </w:r>
          </w:p>
        </w:tc>
      </w:tr>
      <w:tr w:rsidR="00CF56FA" w:rsidRPr="00CD07D5" w14:paraId="4ABB67F3" w14:textId="77777777" w:rsidTr="03E3C8E5">
        <w:tc>
          <w:tcPr>
            <w:tcW w:w="1028" w:type="pct"/>
            <w:shd w:val="clear" w:color="auto" w:fill="auto"/>
          </w:tcPr>
          <w:p w14:paraId="62026445" w14:textId="77777777" w:rsidR="00CF56FA" w:rsidRPr="00CD07D5" w:rsidRDefault="00CF56FA" w:rsidP="005C6046">
            <w:pPr>
              <w:pStyle w:val="Tabletext0"/>
              <w:keepNext/>
              <w:keepLines/>
            </w:pPr>
            <w:r w:rsidRPr="00CD07D5">
              <w:t>Randomised/ITT</w:t>
            </w:r>
          </w:p>
        </w:tc>
        <w:tc>
          <w:tcPr>
            <w:tcW w:w="662" w:type="pct"/>
            <w:shd w:val="clear" w:color="auto" w:fill="auto"/>
          </w:tcPr>
          <w:p w14:paraId="10CDA19B" w14:textId="5A493847" w:rsidR="00CF56FA" w:rsidRPr="006D6B6E" w:rsidRDefault="00CF56FA" w:rsidP="005C6046">
            <w:pPr>
              <w:pStyle w:val="Tabletext0"/>
              <w:keepNext/>
              <w:keepLines/>
              <w:rPr>
                <w:vertAlign w:val="superscript"/>
              </w:rPr>
            </w:pPr>
            <w:r>
              <w:t>-</w:t>
            </w:r>
            <w:r w:rsidRPr="00CD07D5">
              <w:t>/179</w:t>
            </w:r>
            <w:r w:rsidR="006D6B6E">
              <w:rPr>
                <w:vertAlign w:val="superscript"/>
              </w:rPr>
              <w:t>a</w:t>
            </w:r>
          </w:p>
        </w:tc>
        <w:tc>
          <w:tcPr>
            <w:tcW w:w="662" w:type="pct"/>
            <w:shd w:val="clear" w:color="auto" w:fill="auto"/>
          </w:tcPr>
          <w:p w14:paraId="3CEA06B4" w14:textId="77777777" w:rsidR="00CF56FA" w:rsidRDefault="00CF56FA" w:rsidP="005C6046">
            <w:pPr>
              <w:pStyle w:val="Tabletext0"/>
              <w:keepNext/>
              <w:keepLines/>
            </w:pPr>
            <w:r>
              <w:t>NR</w:t>
            </w:r>
            <w:r w:rsidRPr="00CD07D5">
              <w:t xml:space="preserve"> </w:t>
            </w:r>
          </w:p>
          <w:p w14:paraId="3BBD786C" w14:textId="55DDE6BF" w:rsidR="00CF56FA" w:rsidRPr="00CD07D5" w:rsidRDefault="00CF56FA" w:rsidP="005C6046">
            <w:pPr>
              <w:pStyle w:val="Tabletext0"/>
              <w:keepNext/>
              <w:keepLines/>
            </w:pPr>
            <w:r w:rsidRPr="00CD07D5">
              <w:t>(</w:t>
            </w:r>
            <w:r>
              <w:t>31.6</w:t>
            </w:r>
            <w:r w:rsidRPr="00CD07D5">
              <w:t xml:space="preserve">, </w:t>
            </w:r>
            <w:r>
              <w:t>NR</w:t>
            </w:r>
            <w:r w:rsidRPr="00CD07D5">
              <w:t>)</w:t>
            </w:r>
          </w:p>
        </w:tc>
        <w:tc>
          <w:tcPr>
            <w:tcW w:w="662" w:type="pct"/>
            <w:shd w:val="clear" w:color="auto" w:fill="auto"/>
          </w:tcPr>
          <w:p w14:paraId="6EC19B27" w14:textId="04BA4B11" w:rsidR="00CF56FA" w:rsidRPr="006D6B6E" w:rsidRDefault="00CF56FA" w:rsidP="005C6046">
            <w:pPr>
              <w:pStyle w:val="Tabletext0"/>
              <w:keepNext/>
              <w:keepLines/>
              <w:rPr>
                <w:vertAlign w:val="superscript"/>
              </w:rPr>
            </w:pPr>
            <w:r>
              <w:t>-</w:t>
            </w:r>
            <w:r w:rsidRPr="00CD07D5">
              <w:t>/179</w:t>
            </w:r>
            <w:r w:rsidR="006D6B6E">
              <w:rPr>
                <w:vertAlign w:val="superscript"/>
              </w:rPr>
              <w:t>a</w:t>
            </w:r>
          </w:p>
        </w:tc>
        <w:tc>
          <w:tcPr>
            <w:tcW w:w="662" w:type="pct"/>
            <w:shd w:val="clear" w:color="auto" w:fill="auto"/>
          </w:tcPr>
          <w:p w14:paraId="7343262D" w14:textId="77777777" w:rsidR="00CF56FA" w:rsidRDefault="00CF56FA" w:rsidP="005C6046">
            <w:pPr>
              <w:pStyle w:val="Tabletext0"/>
              <w:keepNext/>
              <w:keepLines/>
            </w:pPr>
            <w:r>
              <w:t>21.1</w:t>
            </w:r>
            <w:r w:rsidRPr="00CD07D5">
              <w:t xml:space="preserve"> </w:t>
            </w:r>
          </w:p>
          <w:p w14:paraId="146A11CB" w14:textId="790FEEA5" w:rsidR="00CF56FA" w:rsidRPr="00CD07D5" w:rsidRDefault="00CF56FA" w:rsidP="005C6046">
            <w:pPr>
              <w:pStyle w:val="Tabletext0"/>
              <w:keepNext/>
              <w:keepLines/>
            </w:pPr>
            <w:r w:rsidRPr="00CD07D5">
              <w:t>(14.</w:t>
            </w:r>
            <w:r>
              <w:t>8</w:t>
            </w:r>
            <w:r w:rsidRPr="00CD07D5">
              <w:t xml:space="preserve">, </w:t>
            </w:r>
            <w:r>
              <w:t>42.1</w:t>
            </w:r>
            <w:r w:rsidRPr="00CD07D5">
              <w:t>)</w:t>
            </w:r>
          </w:p>
        </w:tc>
        <w:tc>
          <w:tcPr>
            <w:tcW w:w="662" w:type="pct"/>
            <w:shd w:val="clear" w:color="auto" w:fill="auto"/>
          </w:tcPr>
          <w:p w14:paraId="44395E81" w14:textId="77777777" w:rsidR="00CF56FA" w:rsidRPr="00CD07D5" w:rsidRDefault="00CF56FA" w:rsidP="005C6046">
            <w:pPr>
              <w:pStyle w:val="Tabletext0"/>
              <w:keepNext/>
              <w:keepLines/>
            </w:pPr>
            <w:r>
              <w:t>-</w:t>
            </w:r>
          </w:p>
        </w:tc>
        <w:tc>
          <w:tcPr>
            <w:tcW w:w="661" w:type="pct"/>
            <w:shd w:val="clear" w:color="auto" w:fill="auto"/>
          </w:tcPr>
          <w:p w14:paraId="4A2C6748" w14:textId="77777777" w:rsidR="00CF56FA" w:rsidRDefault="00CF56FA" w:rsidP="005C6046">
            <w:pPr>
              <w:pStyle w:val="Tabletext0"/>
              <w:keepNext/>
              <w:keepLines/>
            </w:pPr>
            <w:r w:rsidRPr="00CD07D5">
              <w:t>0.6</w:t>
            </w:r>
            <w:r>
              <w:t>8</w:t>
            </w:r>
            <w:r w:rsidRPr="00CD07D5">
              <w:t xml:space="preserve"> </w:t>
            </w:r>
          </w:p>
          <w:p w14:paraId="67EB58D2" w14:textId="721C7E76" w:rsidR="00CF56FA" w:rsidRPr="00CD07D5" w:rsidRDefault="00CF56FA" w:rsidP="005C6046">
            <w:pPr>
              <w:pStyle w:val="Tabletext0"/>
              <w:keepNext/>
              <w:keepLines/>
            </w:pPr>
            <w:r w:rsidRPr="00CD07D5">
              <w:t>(0.</w:t>
            </w:r>
            <w:r>
              <w:t>49</w:t>
            </w:r>
            <w:r w:rsidRPr="00CD07D5">
              <w:t>, 0.</w:t>
            </w:r>
            <w:r>
              <w:t>93</w:t>
            </w:r>
            <w:r w:rsidRPr="00CD07D5">
              <w:t>)</w:t>
            </w:r>
          </w:p>
        </w:tc>
      </w:tr>
    </w:tbl>
    <w:p w14:paraId="07E8B382" w14:textId="59D0C2A0" w:rsidR="00CF56FA" w:rsidRDefault="00CF56FA" w:rsidP="00CF56FA">
      <w:pPr>
        <w:pStyle w:val="TableFigureFooter"/>
      </w:pPr>
      <w:r>
        <w:t xml:space="preserve">Source: </w:t>
      </w:r>
      <w:r w:rsidR="00281307">
        <w:t xml:space="preserve">Table 10, </w:t>
      </w:r>
      <w:r>
        <w:t>p16 of the resubmission</w:t>
      </w:r>
    </w:p>
    <w:p w14:paraId="659CB622" w14:textId="48042D43" w:rsidR="006D6B6E" w:rsidRDefault="00CF56FA" w:rsidP="00001E95">
      <w:pPr>
        <w:pStyle w:val="TableFigureFooter"/>
        <w:spacing w:after="0"/>
      </w:pPr>
      <w:r>
        <w:t>Chemo = chemotherapy; CI = confidence interval; ITT = intention to treat; NR = not reached; NIVO = nivolumab</w:t>
      </w:r>
    </w:p>
    <w:p w14:paraId="02316828" w14:textId="6349474B" w:rsidR="00001E95" w:rsidRDefault="00001E95" w:rsidP="00001E95">
      <w:pPr>
        <w:pStyle w:val="FooterTableFigure"/>
        <w:rPr>
          <w:iCs/>
        </w:rPr>
      </w:pPr>
      <w:r w:rsidRPr="00001E95">
        <w:rPr>
          <w:iCs/>
          <w:shd w:val="clear" w:color="auto" w:fill="548DD4" w:themeFill="text2" w:themeFillTint="99"/>
        </w:rPr>
        <w:t xml:space="preserve">Blue </w:t>
      </w:r>
      <w:r w:rsidRPr="00394D79">
        <w:rPr>
          <w:iCs/>
        </w:rPr>
        <w:t>shading represents information previously considered by the PBAC</w:t>
      </w:r>
      <w:r>
        <w:rPr>
          <w:iCs/>
        </w:rPr>
        <w:t xml:space="preserve">. </w:t>
      </w:r>
    </w:p>
    <w:p w14:paraId="0D40EDED" w14:textId="115FF607" w:rsidR="006D6B6E" w:rsidRPr="006D6B6E" w:rsidRDefault="006D6B6E" w:rsidP="00001E95">
      <w:pPr>
        <w:pStyle w:val="FooterTableFigure"/>
      </w:pPr>
      <w:r>
        <w:rPr>
          <w:iCs/>
          <w:vertAlign w:val="superscript"/>
        </w:rPr>
        <w:t>a</w:t>
      </w:r>
      <w:r>
        <w:rPr>
          <w:iCs/>
        </w:rPr>
        <w:t xml:space="preserve"> Data not provided in resubmission.</w:t>
      </w:r>
    </w:p>
    <w:p w14:paraId="7D299597" w14:textId="0A4D46EE" w:rsidR="00C76E94" w:rsidRDefault="00C76E94" w:rsidP="005E7FAE">
      <w:pPr>
        <w:pStyle w:val="Caption"/>
        <w:keepNext/>
        <w:keepLines/>
        <w:spacing w:after="0"/>
        <w:rPr>
          <w:rFonts w:ascii="Arial Narrow" w:eastAsiaTheme="majorEastAsia" w:hAnsi="Arial Narrow" w:cstheme="majorBidi"/>
          <w:b/>
          <w:bCs/>
          <w:i w:val="0"/>
          <w:iCs w:val="0"/>
          <w:color w:val="auto"/>
          <w:sz w:val="20"/>
          <w:szCs w:val="24"/>
        </w:rPr>
      </w:pPr>
      <w:bookmarkStart w:id="11" w:name="_Ref137126477"/>
      <w:r w:rsidRPr="00AE6567">
        <w:rPr>
          <w:rFonts w:ascii="Arial Narrow" w:eastAsiaTheme="majorEastAsia" w:hAnsi="Arial Narrow" w:cstheme="majorBidi"/>
          <w:b/>
          <w:bCs/>
          <w:i w:val="0"/>
          <w:iCs w:val="0"/>
          <w:color w:val="auto"/>
          <w:sz w:val="20"/>
          <w:szCs w:val="24"/>
        </w:rPr>
        <w:t xml:space="preserve">Figure </w:t>
      </w:r>
      <w:r w:rsidRPr="00AE6567">
        <w:rPr>
          <w:rFonts w:ascii="Arial Narrow" w:eastAsiaTheme="majorEastAsia" w:hAnsi="Arial Narrow" w:cstheme="majorBidi"/>
          <w:b/>
          <w:bCs/>
          <w:i w:val="0"/>
          <w:iCs w:val="0"/>
          <w:color w:val="auto"/>
          <w:sz w:val="20"/>
          <w:szCs w:val="24"/>
        </w:rPr>
        <w:fldChar w:fldCharType="begin" w:fldLock="1"/>
      </w:r>
      <w:r w:rsidRPr="00AE6567">
        <w:rPr>
          <w:rFonts w:ascii="Arial Narrow" w:eastAsiaTheme="majorEastAsia" w:hAnsi="Arial Narrow" w:cstheme="majorBidi"/>
          <w:b/>
          <w:bCs/>
          <w:i w:val="0"/>
          <w:iCs w:val="0"/>
          <w:color w:val="auto"/>
          <w:sz w:val="20"/>
          <w:szCs w:val="24"/>
        </w:rPr>
        <w:instrText xml:space="preserve"> SEQ Figure \* ARABIC </w:instrText>
      </w:r>
      <w:r w:rsidRPr="00AE6567">
        <w:rPr>
          <w:rFonts w:ascii="Arial Narrow" w:eastAsiaTheme="majorEastAsia" w:hAnsi="Arial Narrow"/>
          <w:b/>
          <w:i w:val="0"/>
          <w:color w:val="auto"/>
          <w:sz w:val="20"/>
        </w:rPr>
        <w:fldChar w:fldCharType="separate"/>
      </w:r>
      <w:r w:rsidR="005674F4">
        <w:rPr>
          <w:rFonts w:ascii="Arial Narrow" w:eastAsiaTheme="majorEastAsia" w:hAnsi="Arial Narrow" w:cstheme="majorBidi"/>
          <w:b/>
          <w:bCs/>
          <w:i w:val="0"/>
          <w:iCs w:val="0"/>
          <w:noProof/>
          <w:color w:val="auto"/>
          <w:sz w:val="20"/>
          <w:szCs w:val="24"/>
        </w:rPr>
        <w:t>1</w:t>
      </w:r>
      <w:r w:rsidRPr="00AE6567">
        <w:rPr>
          <w:rFonts w:ascii="Arial Narrow" w:eastAsiaTheme="majorEastAsia" w:hAnsi="Arial Narrow" w:cstheme="majorBidi"/>
          <w:b/>
          <w:bCs/>
          <w:i w:val="0"/>
          <w:iCs w:val="0"/>
          <w:color w:val="auto"/>
          <w:sz w:val="20"/>
          <w:szCs w:val="24"/>
        </w:rPr>
        <w:fldChar w:fldCharType="end"/>
      </w:r>
      <w:bookmarkEnd w:id="11"/>
      <w:r w:rsidR="005E7FAE">
        <w:rPr>
          <w:rFonts w:ascii="Arial Narrow" w:eastAsiaTheme="majorEastAsia" w:hAnsi="Arial Narrow" w:cstheme="majorBidi"/>
          <w:b/>
          <w:bCs/>
          <w:i w:val="0"/>
          <w:iCs w:val="0"/>
          <w:color w:val="auto"/>
          <w:sz w:val="20"/>
          <w:szCs w:val="24"/>
        </w:rPr>
        <w:t xml:space="preserve">: </w:t>
      </w:r>
      <w:r>
        <w:rPr>
          <w:rFonts w:ascii="Arial Narrow" w:eastAsiaTheme="majorEastAsia" w:hAnsi="Arial Narrow" w:cstheme="majorBidi"/>
          <w:b/>
          <w:bCs/>
          <w:i w:val="0"/>
          <w:iCs w:val="0"/>
          <w:color w:val="auto"/>
          <w:sz w:val="20"/>
          <w:szCs w:val="24"/>
        </w:rPr>
        <w:t>Event free survival Kaplan-Meier curve</w:t>
      </w:r>
      <w:r w:rsidR="00607BC0">
        <w:rPr>
          <w:rFonts w:ascii="Arial Narrow" w:eastAsiaTheme="majorEastAsia" w:hAnsi="Arial Narrow" w:cstheme="majorBidi"/>
          <w:b/>
          <w:bCs/>
          <w:i w:val="0"/>
          <w:iCs w:val="0"/>
          <w:color w:val="auto"/>
          <w:sz w:val="20"/>
          <w:szCs w:val="24"/>
        </w:rPr>
        <w:t>s</w:t>
      </w:r>
      <w:r>
        <w:rPr>
          <w:rFonts w:ascii="Arial Narrow" w:eastAsiaTheme="majorEastAsia" w:hAnsi="Arial Narrow" w:cstheme="majorBidi"/>
          <w:b/>
          <w:bCs/>
          <w:i w:val="0"/>
          <w:iCs w:val="0"/>
          <w:color w:val="auto"/>
          <w:sz w:val="20"/>
          <w:szCs w:val="24"/>
        </w:rPr>
        <w:t xml:space="preserve"> reported in CheckMate 816: Interim analysis 2</w:t>
      </w:r>
    </w:p>
    <w:p w14:paraId="08B91C8B" w14:textId="1FFF5DF5" w:rsidR="00C76E94" w:rsidRDefault="00C76E94" w:rsidP="00C76E94">
      <w:pPr>
        <w:rPr>
          <w:rFonts w:eastAsiaTheme="majorEastAsia"/>
        </w:rPr>
      </w:pPr>
      <w:r>
        <w:rPr>
          <w:rFonts w:eastAsiaTheme="majorEastAsia"/>
          <w:noProof/>
        </w:rPr>
        <w:drawing>
          <wp:inline distT="0" distB="0" distL="0" distR="0" wp14:anchorId="2A499EC9" wp14:editId="7A6FE016">
            <wp:extent cx="4933666" cy="2369976"/>
            <wp:effectExtent l="0" t="0" r="635" b="0"/>
            <wp:docPr id="3" name="Picture 3" descr="Figure 1: Event free survival Kaplan-Meier curves reported in CheckMate 816: Interim analys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 Event free survival Kaplan-Meier curves reported in CheckMate 816: Interim analysis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9460" cy="2372759"/>
                    </a:xfrm>
                    <a:prstGeom prst="rect">
                      <a:avLst/>
                    </a:prstGeom>
                    <a:noFill/>
                    <a:ln>
                      <a:noFill/>
                    </a:ln>
                  </pic:spPr>
                </pic:pic>
              </a:graphicData>
            </a:graphic>
          </wp:inline>
        </w:drawing>
      </w:r>
    </w:p>
    <w:p w14:paraId="147F99F0" w14:textId="555CE3D6" w:rsidR="00607BC0" w:rsidRDefault="00607BC0" w:rsidP="00607BC0">
      <w:pPr>
        <w:pStyle w:val="TableFooter"/>
        <w:spacing w:after="120"/>
      </w:pPr>
      <w:r>
        <w:t xml:space="preserve">Source: Figure 1, p17 </w:t>
      </w:r>
      <w:r w:rsidRPr="00D13A3E">
        <w:t xml:space="preserve">of the </w:t>
      </w:r>
      <w:r>
        <w:t>resubmission</w:t>
      </w:r>
    </w:p>
    <w:p w14:paraId="2659F887" w14:textId="3681D14D" w:rsidR="00F74848" w:rsidRDefault="0035420B" w:rsidP="00F74848">
      <w:pPr>
        <w:pStyle w:val="3-BodyText"/>
        <w:keepNext/>
        <w:keepLines/>
      </w:pPr>
      <w:bookmarkStart w:id="12" w:name="_Ref137209697"/>
      <w:r>
        <w:t xml:space="preserve">The TTDM </w:t>
      </w:r>
      <w:r w:rsidR="00F74848">
        <w:t>KM curves</w:t>
      </w:r>
      <w:r w:rsidR="00AE6567">
        <w:t xml:space="preserve"> reported at Interim analysis 2 </w:t>
      </w:r>
      <w:r>
        <w:t xml:space="preserve">are presented in </w:t>
      </w:r>
      <w:r w:rsidR="00AE6567">
        <w:fldChar w:fldCharType="begin" w:fldLock="1"/>
      </w:r>
      <w:r w:rsidR="00AE6567">
        <w:instrText xml:space="preserve"> REF _Ref136607292 \h </w:instrText>
      </w:r>
      <w:r w:rsidR="00CF56FA">
        <w:instrText xml:space="preserve"> \* MERGEFORMAT </w:instrText>
      </w:r>
      <w:r w:rsidR="00AE6567">
        <w:fldChar w:fldCharType="separate"/>
      </w:r>
      <w:r w:rsidR="005674F4" w:rsidRPr="000C3644">
        <w:t>Figure 2</w:t>
      </w:r>
      <w:r w:rsidR="00AE6567">
        <w:fldChar w:fldCharType="end"/>
      </w:r>
      <w:r w:rsidR="00CF56FA">
        <w:t>.</w:t>
      </w:r>
      <w:r w:rsidR="00AE6567">
        <w:t xml:space="preserve"> </w:t>
      </w:r>
      <w:r w:rsidR="000F4C01" w:rsidRPr="00773616">
        <w:t>For comparison, t</w:t>
      </w:r>
      <w:r w:rsidR="00F74848" w:rsidRPr="00773616">
        <w:t>he hazard ratio (HR) reported for TTDM at Interim</w:t>
      </w:r>
      <w:r w:rsidR="003E069C" w:rsidRPr="00773616">
        <w:t xml:space="preserve"> analysis</w:t>
      </w:r>
      <w:r w:rsidR="00F74848" w:rsidRPr="00773616">
        <w:t xml:space="preserve"> 1 </w:t>
      </w:r>
      <w:r w:rsidR="000F4C01" w:rsidRPr="00773616">
        <w:t xml:space="preserve">was </w:t>
      </w:r>
      <w:r w:rsidR="00F74848" w:rsidRPr="00773616">
        <w:t xml:space="preserve">0.53 </w:t>
      </w:r>
      <w:r w:rsidR="000F4C01" w:rsidRPr="00773616">
        <w:t>(</w:t>
      </w:r>
      <w:r w:rsidR="00F74848" w:rsidRPr="00773616">
        <w:t>95% CI 0.36, 0.77).</w:t>
      </w:r>
      <w:r w:rsidR="00F74848">
        <w:t xml:space="preserve"> </w:t>
      </w:r>
      <w:r w:rsidR="00CF56FA">
        <w:t>T</w:t>
      </w:r>
      <w:r w:rsidR="007C05A1">
        <w:t>he Interim analysis 2 data for t</w:t>
      </w:r>
      <w:r>
        <w:t xml:space="preserve">his outcome </w:t>
      </w:r>
      <w:r w:rsidR="0081603E">
        <w:t>wa</w:t>
      </w:r>
      <w:r>
        <w:t>s used in the financial estimates (see paragraph</w:t>
      </w:r>
      <w:r w:rsidR="003E069C">
        <w:t xml:space="preserve"> </w:t>
      </w:r>
      <w:r w:rsidR="003E069C">
        <w:fldChar w:fldCharType="begin" w:fldLock="1"/>
      </w:r>
      <w:r w:rsidR="003E069C">
        <w:instrText xml:space="preserve"> REF _Ref136607103 \r \h </w:instrText>
      </w:r>
      <w:r w:rsidR="003E069C">
        <w:fldChar w:fldCharType="separate"/>
      </w:r>
      <w:r w:rsidR="005674F4">
        <w:t>4.25</w:t>
      </w:r>
      <w:r w:rsidR="003E069C">
        <w:fldChar w:fldCharType="end"/>
      </w:r>
      <w:r w:rsidR="00AE6567">
        <w:t>).</w:t>
      </w:r>
      <w:bookmarkEnd w:id="9"/>
      <w:bookmarkEnd w:id="12"/>
      <w:r w:rsidR="00AE6567">
        <w:t xml:space="preserve"> </w:t>
      </w:r>
    </w:p>
    <w:p w14:paraId="6C3D9DFD" w14:textId="101E5624" w:rsidR="00AE6567" w:rsidRPr="00F74848" w:rsidRDefault="00AE6567" w:rsidP="005E7FAE">
      <w:pPr>
        <w:pStyle w:val="3-BodyText"/>
        <w:keepNext/>
        <w:keepLines/>
        <w:numPr>
          <w:ilvl w:val="0"/>
          <w:numId w:val="0"/>
        </w:numPr>
        <w:spacing w:after="0"/>
        <w:rPr>
          <w:rFonts w:ascii="Arial Narrow" w:eastAsiaTheme="majorEastAsia" w:hAnsi="Arial Narrow" w:cstheme="majorBidi"/>
          <w:b/>
          <w:bCs/>
          <w:sz w:val="20"/>
          <w:szCs w:val="24"/>
        </w:rPr>
      </w:pPr>
      <w:bookmarkStart w:id="13" w:name="_Ref136607292"/>
      <w:bookmarkStart w:id="14" w:name="_Ref136607273"/>
      <w:r w:rsidRPr="00F74848">
        <w:rPr>
          <w:rFonts w:ascii="Arial Narrow" w:eastAsiaTheme="majorEastAsia" w:hAnsi="Arial Narrow" w:cstheme="majorBidi"/>
          <w:b/>
          <w:bCs/>
          <w:sz w:val="20"/>
          <w:szCs w:val="24"/>
        </w:rPr>
        <w:t xml:space="preserve">Figure </w:t>
      </w:r>
      <w:r w:rsidRPr="00F74848">
        <w:rPr>
          <w:rFonts w:ascii="Arial Narrow" w:eastAsiaTheme="majorEastAsia" w:hAnsi="Arial Narrow" w:cstheme="majorBidi"/>
          <w:b/>
          <w:bCs/>
          <w:sz w:val="20"/>
          <w:szCs w:val="24"/>
        </w:rPr>
        <w:fldChar w:fldCharType="begin" w:fldLock="1"/>
      </w:r>
      <w:r w:rsidRPr="00F74848">
        <w:rPr>
          <w:rFonts w:ascii="Arial Narrow" w:eastAsiaTheme="majorEastAsia" w:hAnsi="Arial Narrow" w:cstheme="majorBidi"/>
          <w:b/>
          <w:bCs/>
          <w:sz w:val="20"/>
          <w:szCs w:val="24"/>
        </w:rPr>
        <w:instrText xml:space="preserve"> SEQ Figure \* ARABIC </w:instrText>
      </w:r>
      <w:r w:rsidRPr="00F74848">
        <w:rPr>
          <w:rFonts w:ascii="Arial Narrow" w:eastAsiaTheme="majorEastAsia" w:hAnsi="Arial Narrow" w:cstheme="majorBidi"/>
          <w:b/>
          <w:bCs/>
          <w:sz w:val="20"/>
          <w:szCs w:val="24"/>
        </w:rPr>
        <w:fldChar w:fldCharType="separate"/>
      </w:r>
      <w:r w:rsidR="005674F4">
        <w:rPr>
          <w:rFonts w:ascii="Arial Narrow" w:eastAsiaTheme="majorEastAsia" w:hAnsi="Arial Narrow" w:cstheme="majorBidi"/>
          <w:b/>
          <w:bCs/>
          <w:noProof/>
          <w:sz w:val="20"/>
          <w:szCs w:val="24"/>
        </w:rPr>
        <w:t>2</w:t>
      </w:r>
      <w:r w:rsidRPr="00F74848">
        <w:rPr>
          <w:rFonts w:ascii="Arial Narrow" w:eastAsiaTheme="majorEastAsia" w:hAnsi="Arial Narrow" w:cstheme="majorBidi"/>
          <w:b/>
          <w:bCs/>
          <w:sz w:val="20"/>
          <w:szCs w:val="24"/>
        </w:rPr>
        <w:fldChar w:fldCharType="end"/>
      </w:r>
      <w:bookmarkEnd w:id="13"/>
      <w:r w:rsidR="005E7FAE">
        <w:rPr>
          <w:rFonts w:ascii="Arial Narrow" w:eastAsiaTheme="majorEastAsia" w:hAnsi="Arial Narrow" w:cstheme="majorBidi"/>
          <w:b/>
          <w:bCs/>
          <w:sz w:val="20"/>
          <w:szCs w:val="24"/>
        </w:rPr>
        <w:t xml:space="preserve">: </w:t>
      </w:r>
      <w:r w:rsidRPr="00F74848">
        <w:rPr>
          <w:rFonts w:ascii="Arial Narrow" w:eastAsiaTheme="majorEastAsia" w:hAnsi="Arial Narrow" w:cstheme="majorBidi"/>
          <w:b/>
          <w:bCs/>
          <w:sz w:val="20"/>
          <w:szCs w:val="24"/>
        </w:rPr>
        <w:t>Time to death or distant metastases Kaplan-Meier curve</w:t>
      </w:r>
      <w:r w:rsidR="00607BC0">
        <w:rPr>
          <w:rFonts w:ascii="Arial Narrow" w:eastAsiaTheme="majorEastAsia" w:hAnsi="Arial Narrow" w:cstheme="majorBidi"/>
          <w:b/>
          <w:bCs/>
          <w:sz w:val="20"/>
          <w:szCs w:val="24"/>
        </w:rPr>
        <w:t>s</w:t>
      </w:r>
      <w:r w:rsidRPr="00F74848">
        <w:rPr>
          <w:rFonts w:ascii="Arial Narrow" w:eastAsiaTheme="majorEastAsia" w:hAnsi="Arial Narrow" w:cstheme="majorBidi"/>
          <w:b/>
          <w:bCs/>
          <w:sz w:val="20"/>
          <w:szCs w:val="24"/>
        </w:rPr>
        <w:t xml:space="preserve"> reported in CheckMate 816: Interim analysis 2</w:t>
      </w:r>
      <w:bookmarkEnd w:id="14"/>
    </w:p>
    <w:p w14:paraId="48D7BCA9" w14:textId="00C2F678" w:rsidR="00AE6567" w:rsidRDefault="00AE6567" w:rsidP="005E7FAE">
      <w:pPr>
        <w:pStyle w:val="3-BodyText"/>
        <w:numPr>
          <w:ilvl w:val="0"/>
          <w:numId w:val="0"/>
        </w:numPr>
        <w:spacing w:after="0"/>
      </w:pPr>
      <w:r w:rsidRPr="00883BAB">
        <w:rPr>
          <w:noProof/>
        </w:rPr>
        <w:drawing>
          <wp:inline distT="0" distB="0" distL="0" distR="0" wp14:anchorId="07EBE070" wp14:editId="578F3213">
            <wp:extent cx="5731510" cy="2613033"/>
            <wp:effectExtent l="0" t="0" r="2540" b="0"/>
            <wp:docPr id="9" name="Picture 9" descr="Figure 2: Time to death or distant metastases Kaplan-Meier curves reported in CheckMate 816: Interim analys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2: Time to death or distant metastases Kaplan-Meier curves reported in CheckMate 816: Interim analysis 2"/>
                    <pic:cNvPicPr/>
                  </pic:nvPicPr>
                  <pic:blipFill>
                    <a:blip r:embed="rId9"/>
                    <a:stretch>
                      <a:fillRect/>
                    </a:stretch>
                  </pic:blipFill>
                  <pic:spPr>
                    <a:xfrm>
                      <a:off x="0" y="0"/>
                      <a:ext cx="5731510" cy="2613033"/>
                    </a:xfrm>
                    <a:prstGeom prst="rect">
                      <a:avLst/>
                    </a:prstGeom>
                  </pic:spPr>
                </pic:pic>
              </a:graphicData>
            </a:graphic>
          </wp:inline>
        </w:drawing>
      </w:r>
    </w:p>
    <w:p w14:paraId="5276105E" w14:textId="20FC666A" w:rsidR="00AE6567" w:rsidRDefault="00AE6567" w:rsidP="00AE6567">
      <w:pPr>
        <w:pStyle w:val="TableFooter"/>
        <w:spacing w:after="120"/>
      </w:pPr>
      <w:r>
        <w:t xml:space="preserve">Source: Figure 2, p18 </w:t>
      </w:r>
      <w:r w:rsidRPr="00D13A3E">
        <w:t xml:space="preserve">of the </w:t>
      </w:r>
      <w:r w:rsidR="006831C6">
        <w:t>re</w:t>
      </w:r>
      <w:r>
        <w:t>submission</w:t>
      </w:r>
    </w:p>
    <w:p w14:paraId="5B5FEF82" w14:textId="471F934D" w:rsidR="00F74848" w:rsidRDefault="00607BC0" w:rsidP="00607BC0">
      <w:pPr>
        <w:pStyle w:val="3-BodyText"/>
        <w:rPr>
          <w:lang w:eastAsia="en-US"/>
        </w:rPr>
      </w:pPr>
      <w:r>
        <w:rPr>
          <w:lang w:eastAsia="en-US"/>
        </w:rPr>
        <w:t xml:space="preserve">The OS KM curves reported at Interim analysis 2 are presented in </w:t>
      </w:r>
      <w:r>
        <w:rPr>
          <w:lang w:eastAsia="en-US"/>
        </w:rPr>
        <w:fldChar w:fldCharType="begin" w:fldLock="1"/>
      </w:r>
      <w:r>
        <w:rPr>
          <w:lang w:eastAsia="en-US"/>
        </w:rPr>
        <w:instrText xml:space="preserve"> REF _Ref137128462 \h  \* MERGEFORMAT </w:instrText>
      </w:r>
      <w:r>
        <w:rPr>
          <w:lang w:eastAsia="en-US"/>
        </w:rPr>
      </w:r>
      <w:r>
        <w:rPr>
          <w:lang w:eastAsia="en-US"/>
        </w:rPr>
        <w:fldChar w:fldCharType="separate"/>
      </w:r>
      <w:r w:rsidR="005674F4" w:rsidRPr="000C3644">
        <w:rPr>
          <w:lang w:eastAsia="en-US"/>
        </w:rPr>
        <w:t>Figure 3</w:t>
      </w:r>
      <w:r>
        <w:rPr>
          <w:lang w:eastAsia="en-US"/>
        </w:rPr>
        <w:fldChar w:fldCharType="end"/>
      </w:r>
      <w:r>
        <w:rPr>
          <w:lang w:eastAsia="en-US"/>
        </w:rPr>
        <w:t xml:space="preserve">. </w:t>
      </w:r>
      <w:r w:rsidR="000F4C01" w:rsidRPr="00773616">
        <w:rPr>
          <w:lang w:eastAsia="en-US"/>
        </w:rPr>
        <w:t xml:space="preserve">For comparison, </w:t>
      </w:r>
      <w:r w:rsidR="000F4C01" w:rsidRPr="00773616">
        <w:t>t</w:t>
      </w:r>
      <w:r w:rsidRPr="00773616">
        <w:t>he HR reported for OS at Interim</w:t>
      </w:r>
      <w:r w:rsidR="003E069C" w:rsidRPr="00773616">
        <w:t xml:space="preserve"> analysis</w:t>
      </w:r>
      <w:r w:rsidRPr="00773616">
        <w:t xml:space="preserve"> 1 </w:t>
      </w:r>
      <w:r w:rsidR="000F4C01" w:rsidRPr="00773616">
        <w:t xml:space="preserve">was </w:t>
      </w:r>
      <w:r w:rsidRPr="00773616">
        <w:t xml:space="preserve">HR = 0.57 </w:t>
      </w:r>
      <w:r w:rsidR="000F4C01" w:rsidRPr="00773616">
        <w:t>(</w:t>
      </w:r>
      <w:r w:rsidRPr="00773616">
        <w:t xml:space="preserve">99.67% CI 0.30, </w:t>
      </w:r>
      <w:r w:rsidR="006972FA" w:rsidRPr="00773616">
        <w:t>1.07; P=0.008</w:t>
      </w:r>
      <w:r w:rsidRPr="00773616">
        <w:t>).</w:t>
      </w:r>
    </w:p>
    <w:p w14:paraId="5F9BB777" w14:textId="6EAC4F0B" w:rsidR="00607BC0" w:rsidRDefault="00607BC0" w:rsidP="005E7FAE">
      <w:pPr>
        <w:pStyle w:val="3-BodyText"/>
        <w:keepNext/>
        <w:numPr>
          <w:ilvl w:val="0"/>
          <w:numId w:val="0"/>
        </w:numPr>
        <w:spacing w:after="0"/>
        <w:rPr>
          <w:rFonts w:ascii="Arial Narrow" w:eastAsiaTheme="majorEastAsia" w:hAnsi="Arial Narrow" w:cstheme="majorBidi"/>
          <w:b/>
          <w:bCs/>
          <w:sz w:val="20"/>
          <w:szCs w:val="24"/>
        </w:rPr>
      </w:pPr>
      <w:bookmarkStart w:id="15" w:name="_Ref137128462"/>
      <w:r w:rsidRPr="00F74848">
        <w:rPr>
          <w:rFonts w:ascii="Arial Narrow" w:eastAsiaTheme="majorEastAsia" w:hAnsi="Arial Narrow" w:cstheme="majorBidi"/>
          <w:b/>
          <w:bCs/>
          <w:sz w:val="20"/>
          <w:szCs w:val="24"/>
        </w:rPr>
        <w:t xml:space="preserve">Figure </w:t>
      </w:r>
      <w:r w:rsidRPr="00F74848">
        <w:rPr>
          <w:rFonts w:ascii="Arial Narrow" w:eastAsiaTheme="majorEastAsia" w:hAnsi="Arial Narrow" w:cstheme="majorBidi"/>
          <w:b/>
          <w:bCs/>
          <w:sz w:val="20"/>
          <w:szCs w:val="24"/>
        </w:rPr>
        <w:fldChar w:fldCharType="begin" w:fldLock="1"/>
      </w:r>
      <w:r w:rsidRPr="00F74848">
        <w:rPr>
          <w:rFonts w:ascii="Arial Narrow" w:eastAsiaTheme="majorEastAsia" w:hAnsi="Arial Narrow" w:cstheme="majorBidi"/>
          <w:b/>
          <w:bCs/>
          <w:sz w:val="20"/>
          <w:szCs w:val="24"/>
        </w:rPr>
        <w:instrText xml:space="preserve"> SEQ Figure \* ARABIC </w:instrText>
      </w:r>
      <w:r w:rsidRPr="00F74848">
        <w:rPr>
          <w:rFonts w:ascii="Arial Narrow" w:eastAsiaTheme="majorEastAsia" w:hAnsi="Arial Narrow" w:cstheme="majorBidi"/>
          <w:b/>
          <w:bCs/>
          <w:sz w:val="20"/>
          <w:szCs w:val="24"/>
        </w:rPr>
        <w:fldChar w:fldCharType="separate"/>
      </w:r>
      <w:r w:rsidR="005674F4">
        <w:rPr>
          <w:rFonts w:ascii="Arial Narrow" w:eastAsiaTheme="majorEastAsia" w:hAnsi="Arial Narrow" w:cstheme="majorBidi"/>
          <w:b/>
          <w:bCs/>
          <w:noProof/>
          <w:sz w:val="20"/>
          <w:szCs w:val="24"/>
        </w:rPr>
        <w:t>3</w:t>
      </w:r>
      <w:r w:rsidRPr="00F74848">
        <w:rPr>
          <w:rFonts w:ascii="Arial Narrow" w:eastAsiaTheme="majorEastAsia" w:hAnsi="Arial Narrow" w:cstheme="majorBidi"/>
          <w:b/>
          <w:bCs/>
          <w:sz w:val="20"/>
          <w:szCs w:val="24"/>
        </w:rPr>
        <w:fldChar w:fldCharType="end"/>
      </w:r>
      <w:bookmarkEnd w:id="15"/>
      <w:r w:rsidR="005E7FAE">
        <w:rPr>
          <w:rFonts w:ascii="Arial Narrow" w:eastAsiaTheme="majorEastAsia" w:hAnsi="Arial Narrow" w:cstheme="majorBidi"/>
          <w:b/>
          <w:bCs/>
          <w:sz w:val="20"/>
          <w:szCs w:val="24"/>
        </w:rPr>
        <w:t xml:space="preserve">: </w:t>
      </w:r>
      <w:r>
        <w:rPr>
          <w:rFonts w:ascii="Arial Narrow" w:eastAsiaTheme="majorEastAsia" w:hAnsi="Arial Narrow" w:cstheme="majorBidi"/>
          <w:b/>
          <w:bCs/>
          <w:sz w:val="20"/>
          <w:szCs w:val="24"/>
        </w:rPr>
        <w:t>Overall survival Kaplan-Meier curves reported in CheckMate 816: Interim analysis 2</w:t>
      </w:r>
    </w:p>
    <w:p w14:paraId="3475A3DE" w14:textId="01ACF5F1" w:rsidR="00607BC0" w:rsidRDefault="00607BC0" w:rsidP="005E7FAE">
      <w:pPr>
        <w:pStyle w:val="3-BodyText"/>
        <w:numPr>
          <w:ilvl w:val="0"/>
          <w:numId w:val="0"/>
        </w:numPr>
        <w:spacing w:after="0"/>
        <w:rPr>
          <w:lang w:eastAsia="en-US"/>
        </w:rPr>
      </w:pPr>
      <w:r>
        <w:rPr>
          <w:noProof/>
          <w:lang w:eastAsia="en-US"/>
        </w:rPr>
        <w:drawing>
          <wp:inline distT="0" distB="0" distL="0" distR="0" wp14:anchorId="0DB66DBD" wp14:editId="679546AA">
            <wp:extent cx="5041127" cy="2723528"/>
            <wp:effectExtent l="0" t="0" r="7620" b="635"/>
            <wp:docPr id="4" name="Picture 4" descr="Figure 3: Overall survival Kaplan-Meier curves reported in CheckMate 816: Interim analys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3: Overall survival Kaplan-Meier curves reported in CheckMate 816: Interim analysis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326" cy="2727417"/>
                    </a:xfrm>
                    <a:prstGeom prst="rect">
                      <a:avLst/>
                    </a:prstGeom>
                    <a:noFill/>
                    <a:ln>
                      <a:noFill/>
                    </a:ln>
                  </pic:spPr>
                </pic:pic>
              </a:graphicData>
            </a:graphic>
          </wp:inline>
        </w:drawing>
      </w:r>
    </w:p>
    <w:p w14:paraId="2E63B2FE" w14:textId="0EDF8E9A" w:rsidR="00607BC0" w:rsidRDefault="00607BC0" w:rsidP="00607BC0">
      <w:pPr>
        <w:pStyle w:val="TableFooter"/>
        <w:spacing w:after="120"/>
      </w:pPr>
      <w:r>
        <w:t xml:space="preserve">Source: Figure 3, p19 </w:t>
      </w:r>
      <w:r w:rsidRPr="00D13A3E">
        <w:t xml:space="preserve">of the </w:t>
      </w:r>
      <w:r>
        <w:t>resubmission</w:t>
      </w:r>
    </w:p>
    <w:p w14:paraId="5960D0D7" w14:textId="2CE013C0" w:rsidR="00F86000" w:rsidRDefault="00F86000" w:rsidP="005B5D7A">
      <w:pPr>
        <w:keepNext/>
        <w:spacing w:before="120" w:after="120"/>
        <w:outlineLvl w:val="1"/>
        <w:rPr>
          <w:rFonts w:asciiTheme="minorHAnsi" w:eastAsiaTheme="majorEastAsia" w:hAnsiTheme="minorHAnsi" w:cstheme="majorBidi"/>
          <w:b/>
          <w:i/>
          <w:spacing w:val="5"/>
          <w:kern w:val="28"/>
          <w:sz w:val="28"/>
          <w:szCs w:val="36"/>
          <w:lang w:eastAsia="en-US"/>
        </w:rPr>
      </w:pPr>
      <w:r>
        <w:rPr>
          <w:rFonts w:asciiTheme="minorHAnsi" w:eastAsiaTheme="majorEastAsia" w:hAnsiTheme="minorHAnsi" w:cstheme="majorBidi"/>
          <w:b/>
          <w:i/>
          <w:spacing w:val="5"/>
          <w:kern w:val="28"/>
          <w:sz w:val="28"/>
          <w:szCs w:val="36"/>
          <w:lang w:eastAsia="en-US"/>
        </w:rPr>
        <w:t>Clinical claim</w:t>
      </w:r>
    </w:p>
    <w:p w14:paraId="2B627E93" w14:textId="52CBB3C1" w:rsidR="00F86000" w:rsidRDefault="00F15C4C" w:rsidP="00F86000">
      <w:pPr>
        <w:pStyle w:val="3-BodyText"/>
        <w:rPr>
          <w:lang w:eastAsia="en-US"/>
        </w:rPr>
      </w:pPr>
      <w:r w:rsidRPr="00216250">
        <w:rPr>
          <w:lang w:eastAsia="en-US"/>
        </w:rPr>
        <w:t xml:space="preserve">The </w:t>
      </w:r>
      <w:r w:rsidR="005C3881" w:rsidRPr="00216250">
        <w:rPr>
          <w:lang w:eastAsia="en-US"/>
        </w:rPr>
        <w:t xml:space="preserve">PBAC reiterated its March 2023 advice that </w:t>
      </w:r>
      <w:r w:rsidR="005C3881" w:rsidRPr="005C3881">
        <w:t>the</w:t>
      </w:r>
      <w:r w:rsidR="005C3881" w:rsidRPr="005B6DF3">
        <w:t xml:space="preserve"> claim of superior comparative effectiveness compared to neoChemo was </w:t>
      </w:r>
      <w:r w:rsidR="005C3881" w:rsidRPr="005C3881">
        <w:t>reasonable</w:t>
      </w:r>
      <w:r w:rsidR="005C3881">
        <w:t xml:space="preserve"> (see paragraph </w:t>
      </w:r>
      <w:r w:rsidR="005C3881">
        <w:fldChar w:fldCharType="begin" w:fldLock="1"/>
      </w:r>
      <w:r w:rsidR="005C3881">
        <w:instrText xml:space="preserve"> REF _Ref139880155 \r \h </w:instrText>
      </w:r>
      <w:r w:rsidR="005C3881">
        <w:fldChar w:fldCharType="separate"/>
      </w:r>
      <w:r w:rsidR="005674F4">
        <w:t>4.5</w:t>
      </w:r>
      <w:r w:rsidR="005C3881">
        <w:fldChar w:fldCharType="end"/>
      </w:r>
      <w:r w:rsidR="005C3881">
        <w:t>)</w:t>
      </w:r>
      <w:r w:rsidR="005C3881" w:rsidRPr="005C3881">
        <w:t xml:space="preserve">. </w:t>
      </w:r>
    </w:p>
    <w:p w14:paraId="2206E12C" w14:textId="223355F7" w:rsidR="005C3881" w:rsidRPr="00216250" w:rsidRDefault="005C3881" w:rsidP="00F86000">
      <w:pPr>
        <w:pStyle w:val="3-BodyText"/>
        <w:rPr>
          <w:lang w:eastAsia="en-US"/>
        </w:rPr>
      </w:pPr>
      <w:r>
        <w:rPr>
          <w:lang w:eastAsia="en-US"/>
        </w:rPr>
        <w:t xml:space="preserve">The PBAC reiterated its March 2023 advice that </w:t>
      </w:r>
      <w:r w:rsidRPr="005B6DF3">
        <w:t>the claim of non-inferior comparative safety compared with neoChemo was not adequately supported by the data</w:t>
      </w:r>
      <w:r>
        <w:t xml:space="preserve"> (see paragraph </w:t>
      </w:r>
      <w:r>
        <w:fldChar w:fldCharType="begin" w:fldLock="1"/>
      </w:r>
      <w:r>
        <w:instrText xml:space="preserve"> REF _Ref139880155 \r \h </w:instrText>
      </w:r>
      <w:r>
        <w:fldChar w:fldCharType="separate"/>
      </w:r>
      <w:r w:rsidR="005674F4">
        <w:t>4.5</w:t>
      </w:r>
      <w:r>
        <w:fldChar w:fldCharType="end"/>
      </w:r>
      <w:r>
        <w:t>)</w:t>
      </w:r>
      <w:r w:rsidRPr="00141BC5">
        <w:t>.</w:t>
      </w:r>
    </w:p>
    <w:p w14:paraId="3901699E" w14:textId="56B0D824" w:rsidR="005B5D7A" w:rsidRDefault="005B5D7A" w:rsidP="005B5D7A">
      <w:pPr>
        <w:keepNext/>
        <w:spacing w:before="120" w:after="120"/>
        <w:outlineLvl w:val="1"/>
        <w:rPr>
          <w:rFonts w:asciiTheme="minorHAnsi" w:eastAsiaTheme="majorEastAsia" w:hAnsiTheme="minorHAnsi" w:cstheme="majorBidi"/>
          <w:b/>
          <w:i/>
          <w:spacing w:val="5"/>
          <w:kern w:val="28"/>
          <w:sz w:val="28"/>
          <w:szCs w:val="36"/>
          <w:lang w:eastAsia="en-US"/>
        </w:rPr>
      </w:pPr>
      <w:r w:rsidRPr="005B5D7A">
        <w:rPr>
          <w:rFonts w:asciiTheme="minorHAnsi" w:eastAsiaTheme="majorEastAsia" w:hAnsiTheme="minorHAnsi" w:cstheme="majorBidi"/>
          <w:b/>
          <w:i/>
          <w:spacing w:val="5"/>
          <w:kern w:val="28"/>
          <w:sz w:val="28"/>
          <w:szCs w:val="36"/>
          <w:lang w:eastAsia="en-US"/>
        </w:rPr>
        <w:t>Economic analysis</w:t>
      </w:r>
    </w:p>
    <w:p w14:paraId="452D534A" w14:textId="6CAAEB70" w:rsidR="00956973" w:rsidRPr="00956973" w:rsidRDefault="005B5D7A" w:rsidP="00956973">
      <w:pPr>
        <w:pStyle w:val="3-BodyText"/>
      </w:pPr>
      <w:r>
        <w:t xml:space="preserve">In March 2023, the submission presented </w:t>
      </w:r>
      <w:r w:rsidR="006972FA">
        <w:t xml:space="preserve">a </w:t>
      </w:r>
      <w:r w:rsidR="0080534D">
        <w:t>cost-utility</w:t>
      </w:r>
      <w:r w:rsidR="0080534D" w:rsidRPr="005750C5">
        <w:t xml:space="preserve"> analysis </w:t>
      </w:r>
      <w:r w:rsidR="0080534D">
        <w:t xml:space="preserve">with a 25 year time horizon and a resulting base case </w:t>
      </w:r>
      <w:r w:rsidR="00607BC0">
        <w:t>incremental cost-effectiveness ratio (</w:t>
      </w:r>
      <w:r w:rsidR="0080534D">
        <w:t>ICER</w:t>
      </w:r>
      <w:r w:rsidR="00607BC0">
        <w:t>)</w:t>
      </w:r>
      <w:r w:rsidR="0080534D">
        <w:t xml:space="preserve"> of </w:t>
      </w:r>
      <w:r w:rsidR="003471BD" w:rsidRPr="003471BD">
        <w:t>$25,000 to &lt; $35,000</w:t>
      </w:r>
      <w:r w:rsidR="003471BD">
        <w:t xml:space="preserve"> </w:t>
      </w:r>
      <w:r w:rsidR="0080534D">
        <w:t xml:space="preserve">per </w:t>
      </w:r>
      <w:r w:rsidR="00D15651" w:rsidRPr="00956973">
        <w:t xml:space="preserve">quality-adjusted life years </w:t>
      </w:r>
      <w:r w:rsidR="00D15651">
        <w:t>(</w:t>
      </w:r>
      <w:r w:rsidR="0080534D">
        <w:t>QALY</w:t>
      </w:r>
      <w:r w:rsidR="00D15651">
        <w:t>)</w:t>
      </w:r>
      <w:r w:rsidR="0080534D">
        <w:t xml:space="preserve"> gained. </w:t>
      </w:r>
      <w:bookmarkStart w:id="16" w:name="_Ref131594449"/>
      <w:r w:rsidR="00956973" w:rsidRPr="00956973">
        <w:t>Overall</w:t>
      </w:r>
      <w:r w:rsidR="00F2290C">
        <w:t>,</w:t>
      </w:r>
      <w:r w:rsidR="00956973" w:rsidRPr="00956973">
        <w:t xml:space="preserve"> the PBAC considered the model results to be highly uncertain and likely optimistic. The PBAC noted that the incremental life years (LYs) and QALYs gained with the addition of nivolumab over the trial period were small (0.09 LY and 0.10 QALY) but increased substantially over the 25 year model time horizon to 1.23 LY and 1.03 QALYs (discounted estimates</w:t>
      </w:r>
      <w:r w:rsidR="0052150F">
        <w:t>;</w:t>
      </w:r>
      <w:r w:rsidR="00956973" w:rsidRPr="00956973">
        <w:t xml:space="preserve"> 2.12 LYs and 1.74 QALYs with discounting removed). The PBAC further noted structural uncertainty with the model due to the assumption of an ongoing treatment effect, assumptions regarding cure time points and modelling the distant metastasis (DM) health state as an absorbing state in which cost-ineffective therapies were applied </w:t>
      </w:r>
      <w:r w:rsidR="00956973">
        <w:t xml:space="preserve">(paragraph 7.13, nivolumab </w:t>
      </w:r>
      <w:r w:rsidR="00A93435">
        <w:t>PSD</w:t>
      </w:r>
      <w:r w:rsidR="00956973">
        <w:t>, March 2023 PBAC meeting).</w:t>
      </w:r>
    </w:p>
    <w:p w14:paraId="648665F2" w14:textId="20507954" w:rsidR="005B5D7A" w:rsidRDefault="00956973" w:rsidP="00956973">
      <w:pPr>
        <w:pStyle w:val="3-BodyText"/>
      </w:pPr>
      <w:r>
        <w:t>In March 2023, t</w:t>
      </w:r>
      <w:r w:rsidR="0080534D">
        <w:t xml:space="preserve">he PBAC noted that when </w:t>
      </w:r>
      <w:bookmarkStart w:id="17" w:name="_Hlk131360793"/>
      <w:r w:rsidR="0080534D">
        <w:t>using a time horizon of 15 years, an onset of cure of 6 years in the neoNIVO+neoChemo arm and the EFS and locoregional recurrence (</w:t>
      </w:r>
      <w:r w:rsidR="0080534D" w:rsidRPr="0028014D">
        <w:t>LR</w:t>
      </w:r>
      <w:r w:rsidR="0080534D">
        <w:t>) health state utilities from Grutters et al 2010</w:t>
      </w:r>
      <w:bookmarkEnd w:id="17"/>
      <w:r w:rsidR="0080534D">
        <w:t xml:space="preserve">, the ICER increased from </w:t>
      </w:r>
      <w:r w:rsidR="003471BD" w:rsidRPr="003471BD">
        <w:t>$25,000 to &lt; $35,000</w:t>
      </w:r>
      <w:r w:rsidR="003471BD">
        <w:t xml:space="preserve"> </w:t>
      </w:r>
      <w:r w:rsidR="0080534D">
        <w:t xml:space="preserve">per QALY gained to </w:t>
      </w:r>
      <w:r w:rsidR="003471BD" w:rsidRPr="003471BD">
        <w:t>$45,000 to &lt; $55,000</w:t>
      </w:r>
      <w:r w:rsidR="003471BD">
        <w:t xml:space="preserve"> </w:t>
      </w:r>
      <w:r w:rsidR="0080534D">
        <w:t xml:space="preserve">per QALY gained. The PBAC noted for this scenario the estimated QALY gain was 0.61 (discounted), which although less than the submission’s base case estimate of 1.03, remained highly uncertain given the extent of extrapolation and issues noted with the model structure. The PBAC considered that an ICER of not more than </w:t>
      </w:r>
      <w:r w:rsidR="0080534D" w:rsidRPr="005953E3">
        <w:t>$30,000 per</w:t>
      </w:r>
      <w:r w:rsidR="0080534D">
        <w:t xml:space="preserve"> QALY gained would be appropriate in this context and noted that a price reduction would be required for nivolumab to be considered cost-effective (paragraph 7.18</w:t>
      </w:r>
      <w:bookmarkEnd w:id="16"/>
      <w:r w:rsidR="0080534D">
        <w:t xml:space="preserve">, nivolumab </w:t>
      </w:r>
      <w:r w:rsidR="00A93435">
        <w:t>PSD</w:t>
      </w:r>
      <w:r w:rsidR="0080534D">
        <w:t>, March</w:t>
      </w:r>
      <w:r w:rsidR="005E7FAE">
        <w:t> </w:t>
      </w:r>
      <w:r w:rsidR="0080534D">
        <w:t xml:space="preserve">2023 PBAC meeting). </w:t>
      </w:r>
    </w:p>
    <w:p w14:paraId="12458F3D" w14:textId="360C16E4" w:rsidR="0080534D" w:rsidRDefault="0080534D" w:rsidP="005B5D7A">
      <w:pPr>
        <w:pStyle w:val="3-BodyText"/>
      </w:pPr>
      <w:bookmarkStart w:id="18" w:name="_Ref136528182"/>
      <w:r>
        <w:t xml:space="preserve">In March 2023, the PBAC considered that the outstanding issues associated with the economic model may be addressed with the use of a re-specified base case that includes a time horizon of 15 years, an onset of cure of 6 years in the neoNIVO+neoChemo arm and the EFS and LR health state utilities from Grutters et al 2010 </w:t>
      </w:r>
      <w:r w:rsidR="00956973">
        <w:t xml:space="preserve">and </w:t>
      </w:r>
      <w:r>
        <w:t xml:space="preserve">that incorporates a price reduction that results in an ICER of not more </w:t>
      </w:r>
      <w:r w:rsidRPr="000F5482">
        <w:t>than $</w:t>
      </w:r>
      <w:r w:rsidRPr="005953E3">
        <w:t>30,000 per</w:t>
      </w:r>
      <w:r>
        <w:t xml:space="preserve"> QALY gained</w:t>
      </w:r>
      <w:r w:rsidR="00956973">
        <w:t xml:space="preserve"> (paragraph 7.21, nivolumab </w:t>
      </w:r>
      <w:r w:rsidR="00A93435">
        <w:t>PSD</w:t>
      </w:r>
      <w:r w:rsidR="00956973">
        <w:t>, March 2023 PBAC meeting).</w:t>
      </w:r>
      <w:bookmarkEnd w:id="18"/>
      <w:r w:rsidR="00956973">
        <w:t xml:space="preserve"> </w:t>
      </w:r>
    </w:p>
    <w:p w14:paraId="566992F4" w14:textId="04DF7830" w:rsidR="00956973" w:rsidRDefault="00956973" w:rsidP="005B5D7A">
      <w:pPr>
        <w:pStyle w:val="3-BodyText"/>
      </w:pPr>
      <w:r>
        <w:t xml:space="preserve">The resubmission provided an updated economic model </w:t>
      </w:r>
      <w:r w:rsidR="00081624">
        <w:t xml:space="preserve">with a base case ICER of </w:t>
      </w:r>
      <w:r w:rsidR="009C01F0" w:rsidRPr="003471BD">
        <w:t>$25,000 to &lt; $35,000</w:t>
      </w:r>
      <w:r w:rsidR="009C01F0">
        <w:t xml:space="preserve"> </w:t>
      </w:r>
      <w:r w:rsidR="00081624">
        <w:t xml:space="preserve">per QALY gained. The updated model </w:t>
      </w:r>
      <w:r>
        <w:t xml:space="preserve">included the following amendments: </w:t>
      </w:r>
    </w:p>
    <w:p w14:paraId="5DBB36B8" w14:textId="46A1DA0A" w:rsidR="00081624" w:rsidRDefault="572FD53F" w:rsidP="001D34F1">
      <w:pPr>
        <w:numPr>
          <w:ilvl w:val="0"/>
          <w:numId w:val="4"/>
        </w:numPr>
        <w:spacing w:after="120"/>
        <w:ind w:left="1134"/>
        <w:rPr>
          <w:rFonts w:asciiTheme="minorHAnsi" w:eastAsiaTheme="majorEastAsia" w:hAnsiTheme="minorHAnsi" w:cstheme="minorBidi"/>
        </w:rPr>
      </w:pPr>
      <w:r w:rsidRPr="03E3C8E5">
        <w:rPr>
          <w:rFonts w:asciiTheme="minorHAnsi" w:eastAsiaTheme="majorEastAsia" w:hAnsiTheme="minorHAnsi" w:cstheme="minorBidi"/>
        </w:rPr>
        <w:t>Reduc</w:t>
      </w:r>
      <w:r w:rsidR="7FAEB4C9" w:rsidRPr="03E3C8E5">
        <w:rPr>
          <w:rFonts w:asciiTheme="minorHAnsi" w:eastAsiaTheme="majorEastAsia" w:hAnsiTheme="minorHAnsi" w:cstheme="minorBidi"/>
        </w:rPr>
        <w:t>ed</w:t>
      </w:r>
      <w:r w:rsidRPr="03E3C8E5">
        <w:rPr>
          <w:rFonts w:asciiTheme="minorHAnsi" w:eastAsiaTheme="majorEastAsia" w:hAnsiTheme="minorHAnsi" w:cstheme="minorBidi"/>
        </w:rPr>
        <w:t xml:space="preserve"> the </w:t>
      </w:r>
      <w:r w:rsidR="0B869DBC" w:rsidRPr="03E3C8E5">
        <w:rPr>
          <w:rFonts w:asciiTheme="minorHAnsi" w:eastAsiaTheme="majorEastAsia" w:hAnsiTheme="minorHAnsi" w:cstheme="minorBidi"/>
        </w:rPr>
        <w:t xml:space="preserve">effective </w:t>
      </w:r>
      <w:r w:rsidRPr="03E3C8E5">
        <w:rPr>
          <w:rFonts w:asciiTheme="minorHAnsi" w:eastAsiaTheme="majorEastAsia" w:hAnsiTheme="minorHAnsi" w:cstheme="minorBidi"/>
        </w:rPr>
        <w:t xml:space="preserve">EMP to </w:t>
      </w:r>
      <w:r>
        <w:t>$</w:t>
      </w:r>
      <w:r w:rsidR="00A252D6" w:rsidRPr="001D34F1">
        <w:rPr>
          <w:color w:val="000000"/>
          <w:w w:val="15"/>
          <w:shd w:val="solid" w:color="000000" w:fill="000000"/>
          <w:fitText w:val="-20" w:id="-1168371704"/>
          <w14:textFill>
            <w14:solidFill>
              <w14:srgbClr w14:val="000000">
                <w14:alpha w14:val="100000"/>
              </w14:srgbClr>
            </w14:solidFill>
          </w14:textFill>
        </w:rPr>
        <w:t xml:space="preserve">|  </w:t>
      </w:r>
      <w:r w:rsidR="00A252D6" w:rsidRPr="001D34F1">
        <w:rPr>
          <w:color w:val="000000"/>
          <w:spacing w:val="-69"/>
          <w:w w:val="15"/>
          <w:shd w:val="solid" w:color="000000" w:fill="000000"/>
          <w:fitText w:val="-20" w:id="-1168371704"/>
          <w14:textFill>
            <w14:solidFill>
              <w14:srgbClr w14:val="000000">
                <w14:alpha w14:val="100000"/>
              </w14:srgbClr>
            </w14:solidFill>
          </w14:textFill>
        </w:rPr>
        <w:t>|</w:t>
      </w:r>
      <w:r>
        <w:t xml:space="preserve"> per 100 mg vial from $</w:t>
      </w:r>
      <w:r w:rsidR="00A252D6" w:rsidRPr="001D34F1">
        <w:rPr>
          <w:color w:val="000000"/>
          <w:w w:val="15"/>
          <w:shd w:val="solid" w:color="000000" w:fill="000000"/>
          <w:fitText w:val="-20" w:id="-1168371703"/>
          <w14:textFill>
            <w14:solidFill>
              <w14:srgbClr w14:val="000000">
                <w14:alpha w14:val="100000"/>
              </w14:srgbClr>
            </w14:solidFill>
          </w14:textFill>
        </w:rPr>
        <w:t xml:space="preserve">|  </w:t>
      </w:r>
      <w:r w:rsidR="00A252D6" w:rsidRPr="001D34F1">
        <w:rPr>
          <w:color w:val="000000"/>
          <w:spacing w:val="-69"/>
          <w:w w:val="15"/>
          <w:shd w:val="solid" w:color="000000" w:fill="000000"/>
          <w:fitText w:val="-20" w:id="-1168371703"/>
          <w14:textFill>
            <w14:solidFill>
              <w14:srgbClr w14:val="000000">
                <w14:alpha w14:val="100000"/>
              </w14:srgbClr>
            </w14:solidFill>
          </w14:textFill>
        </w:rPr>
        <w:t>|</w:t>
      </w:r>
      <w:r>
        <w:t xml:space="preserve"> per 100</w:t>
      </w:r>
      <w:r w:rsidR="6C0F4678">
        <w:t xml:space="preserve"> mg</w:t>
      </w:r>
      <w:r>
        <w:t xml:space="preserve"> vial. </w:t>
      </w:r>
    </w:p>
    <w:p w14:paraId="53758435" w14:textId="0B1A5B60" w:rsidR="00956973" w:rsidRPr="00773616" w:rsidRDefault="00956973" w:rsidP="001D34F1">
      <w:pPr>
        <w:numPr>
          <w:ilvl w:val="0"/>
          <w:numId w:val="4"/>
        </w:numPr>
        <w:spacing w:after="120"/>
        <w:ind w:left="1134"/>
        <w:rPr>
          <w:rFonts w:asciiTheme="minorHAnsi" w:eastAsiaTheme="majorEastAsia" w:hAnsiTheme="minorHAnsi" w:cstheme="minorBidi"/>
          <w:szCs w:val="22"/>
        </w:rPr>
      </w:pPr>
      <w:r>
        <w:rPr>
          <w:rFonts w:asciiTheme="minorHAnsi" w:eastAsiaTheme="majorEastAsia" w:hAnsiTheme="minorHAnsi" w:cstheme="minorBidi"/>
          <w:szCs w:val="22"/>
        </w:rPr>
        <w:t>Reduc</w:t>
      </w:r>
      <w:r w:rsidR="0072228D">
        <w:rPr>
          <w:rFonts w:asciiTheme="minorHAnsi" w:eastAsiaTheme="majorEastAsia" w:hAnsiTheme="minorHAnsi" w:cstheme="minorBidi"/>
          <w:szCs w:val="22"/>
        </w:rPr>
        <w:t>ed</w:t>
      </w:r>
      <w:r>
        <w:rPr>
          <w:rFonts w:asciiTheme="minorHAnsi" w:eastAsiaTheme="majorEastAsia" w:hAnsiTheme="minorHAnsi" w:cstheme="minorBidi"/>
          <w:szCs w:val="22"/>
        </w:rPr>
        <w:t xml:space="preserve"> the time horizon to 15 years from 25 years. </w:t>
      </w:r>
      <w:r w:rsidRPr="00773616">
        <w:rPr>
          <w:rFonts w:asciiTheme="minorHAnsi" w:eastAsiaTheme="majorEastAsia" w:hAnsiTheme="minorHAnsi" w:cstheme="minorBidi"/>
          <w:szCs w:val="22"/>
        </w:rPr>
        <w:t xml:space="preserve">The use of a 15 year time horizon </w:t>
      </w:r>
      <w:r w:rsidR="000109AF">
        <w:rPr>
          <w:rFonts w:asciiTheme="minorHAnsi" w:eastAsiaTheme="majorEastAsia" w:hAnsiTheme="minorHAnsi" w:cstheme="minorBidi"/>
          <w:szCs w:val="22"/>
        </w:rPr>
        <w:t>wa</w:t>
      </w:r>
      <w:r w:rsidRPr="00773616">
        <w:rPr>
          <w:rFonts w:asciiTheme="minorHAnsi" w:eastAsiaTheme="majorEastAsia" w:hAnsiTheme="minorHAnsi" w:cstheme="minorBidi"/>
          <w:szCs w:val="22"/>
        </w:rPr>
        <w:t xml:space="preserve">s consistent with the March 2023 PBAC recommendations (see paragraph </w:t>
      </w:r>
      <w:r w:rsidRPr="00773616">
        <w:rPr>
          <w:rFonts w:asciiTheme="minorHAnsi" w:eastAsiaTheme="majorEastAsia" w:hAnsiTheme="minorHAnsi" w:cstheme="minorBidi"/>
          <w:szCs w:val="22"/>
        </w:rPr>
        <w:fldChar w:fldCharType="begin" w:fldLock="1"/>
      </w:r>
      <w:r w:rsidRPr="00773616">
        <w:rPr>
          <w:rFonts w:asciiTheme="minorHAnsi" w:eastAsiaTheme="majorEastAsia" w:hAnsiTheme="minorHAnsi" w:cstheme="minorBidi"/>
          <w:szCs w:val="22"/>
        </w:rPr>
        <w:instrText xml:space="preserve"> REF _Ref136528182 \r \h </w:instrText>
      </w:r>
      <w:r w:rsidR="00773616">
        <w:rPr>
          <w:rFonts w:asciiTheme="minorHAnsi" w:eastAsiaTheme="majorEastAsia" w:hAnsiTheme="minorHAnsi" w:cstheme="minorBidi"/>
          <w:szCs w:val="22"/>
        </w:rPr>
        <w:instrText xml:space="preserve"> \* MERGEFORMAT </w:instrText>
      </w:r>
      <w:r w:rsidRPr="00773616">
        <w:rPr>
          <w:rFonts w:asciiTheme="minorHAnsi" w:eastAsiaTheme="majorEastAsia" w:hAnsiTheme="minorHAnsi" w:cstheme="minorBidi"/>
          <w:szCs w:val="22"/>
        </w:rPr>
      </w:r>
      <w:r w:rsidRPr="00773616">
        <w:rPr>
          <w:rFonts w:asciiTheme="minorHAnsi" w:eastAsiaTheme="majorEastAsia" w:hAnsiTheme="minorHAnsi"/>
        </w:rPr>
        <w:fldChar w:fldCharType="separate"/>
      </w:r>
      <w:r w:rsidR="005674F4">
        <w:rPr>
          <w:rFonts w:asciiTheme="minorHAnsi" w:eastAsiaTheme="majorEastAsia" w:hAnsiTheme="minorHAnsi" w:cstheme="minorBidi"/>
          <w:szCs w:val="22"/>
        </w:rPr>
        <w:t>4.14</w:t>
      </w:r>
      <w:r w:rsidRPr="00773616">
        <w:rPr>
          <w:rFonts w:asciiTheme="minorHAnsi" w:eastAsiaTheme="majorEastAsia" w:hAnsiTheme="minorHAnsi" w:cstheme="minorBidi"/>
          <w:szCs w:val="22"/>
        </w:rPr>
        <w:fldChar w:fldCharType="end"/>
      </w:r>
      <w:r w:rsidR="001C0130" w:rsidRPr="00773616">
        <w:rPr>
          <w:rFonts w:asciiTheme="minorHAnsi" w:eastAsiaTheme="majorEastAsia" w:hAnsiTheme="minorHAnsi" w:cstheme="minorBidi"/>
          <w:szCs w:val="22"/>
        </w:rPr>
        <w:t xml:space="preserve">). </w:t>
      </w:r>
    </w:p>
    <w:p w14:paraId="7F22C650" w14:textId="09CE0E1D" w:rsidR="001C0130" w:rsidRPr="00773616" w:rsidRDefault="00C504DE" w:rsidP="001D34F1">
      <w:pPr>
        <w:numPr>
          <w:ilvl w:val="0"/>
          <w:numId w:val="4"/>
        </w:numPr>
        <w:spacing w:after="120"/>
        <w:ind w:left="1134"/>
        <w:rPr>
          <w:rFonts w:asciiTheme="minorHAnsi" w:eastAsiaTheme="majorEastAsia" w:hAnsiTheme="minorHAnsi" w:cstheme="minorBidi"/>
          <w:szCs w:val="22"/>
        </w:rPr>
      </w:pPr>
      <w:r w:rsidRPr="00773616">
        <w:rPr>
          <w:rFonts w:asciiTheme="minorHAnsi" w:eastAsiaTheme="majorEastAsia" w:hAnsiTheme="minorHAnsi" w:cstheme="minorBidi"/>
          <w:szCs w:val="22"/>
        </w:rPr>
        <w:t>Applied</w:t>
      </w:r>
      <w:r w:rsidR="00825A1B" w:rsidRPr="00773616">
        <w:rPr>
          <w:rFonts w:asciiTheme="minorHAnsi" w:eastAsiaTheme="majorEastAsia" w:hAnsiTheme="minorHAnsi" w:cstheme="minorBidi"/>
          <w:szCs w:val="22"/>
        </w:rPr>
        <w:t xml:space="preserve"> EFS and LR health state utilities from Grutters et al 2010 (EFS = 0.760 and LR = 0.740). </w:t>
      </w:r>
      <w:r w:rsidR="005D6DFF" w:rsidRPr="00773616">
        <w:rPr>
          <w:rFonts w:asciiTheme="minorHAnsi" w:eastAsiaTheme="majorEastAsia" w:hAnsiTheme="minorHAnsi" w:cstheme="minorBidi"/>
          <w:szCs w:val="22"/>
        </w:rPr>
        <w:t xml:space="preserve">The use of EFS and LR health state utilities from Grutters et al 2010 </w:t>
      </w:r>
      <w:r w:rsidR="000109AF">
        <w:rPr>
          <w:rFonts w:asciiTheme="minorHAnsi" w:eastAsiaTheme="majorEastAsia" w:hAnsiTheme="minorHAnsi" w:cstheme="minorBidi"/>
          <w:szCs w:val="22"/>
        </w:rPr>
        <w:t>wa</w:t>
      </w:r>
      <w:r w:rsidR="005D6DFF" w:rsidRPr="00773616">
        <w:rPr>
          <w:rFonts w:asciiTheme="minorHAnsi" w:eastAsiaTheme="majorEastAsia" w:hAnsiTheme="minorHAnsi" w:cstheme="minorBidi"/>
          <w:szCs w:val="22"/>
        </w:rPr>
        <w:t xml:space="preserve">s consistent with the March 2023 PBAC recommendations (see paragraph </w:t>
      </w:r>
      <w:r w:rsidR="005D6DFF" w:rsidRPr="00773616">
        <w:rPr>
          <w:rFonts w:asciiTheme="minorHAnsi" w:eastAsiaTheme="majorEastAsia" w:hAnsiTheme="minorHAnsi" w:cstheme="minorBidi"/>
          <w:szCs w:val="22"/>
        </w:rPr>
        <w:fldChar w:fldCharType="begin" w:fldLock="1"/>
      </w:r>
      <w:r w:rsidR="005D6DFF" w:rsidRPr="00773616">
        <w:rPr>
          <w:rFonts w:asciiTheme="minorHAnsi" w:eastAsiaTheme="majorEastAsia" w:hAnsiTheme="minorHAnsi" w:cstheme="minorBidi"/>
          <w:szCs w:val="22"/>
        </w:rPr>
        <w:instrText xml:space="preserve"> REF _Ref136528182 \r \h </w:instrText>
      </w:r>
      <w:r w:rsidR="00773616">
        <w:rPr>
          <w:rFonts w:asciiTheme="minorHAnsi" w:eastAsiaTheme="majorEastAsia" w:hAnsiTheme="minorHAnsi" w:cstheme="minorBidi"/>
          <w:szCs w:val="22"/>
        </w:rPr>
        <w:instrText xml:space="preserve"> \* MERGEFORMAT </w:instrText>
      </w:r>
      <w:r w:rsidR="005D6DFF" w:rsidRPr="00773616">
        <w:rPr>
          <w:rFonts w:asciiTheme="minorHAnsi" w:eastAsiaTheme="majorEastAsia" w:hAnsiTheme="minorHAnsi" w:cstheme="minorBidi"/>
          <w:szCs w:val="22"/>
        </w:rPr>
      </w:r>
      <w:r w:rsidR="005D6DFF" w:rsidRPr="00773616">
        <w:rPr>
          <w:rFonts w:asciiTheme="minorHAnsi" w:eastAsiaTheme="majorEastAsia" w:hAnsiTheme="minorHAnsi"/>
        </w:rPr>
        <w:fldChar w:fldCharType="separate"/>
      </w:r>
      <w:r w:rsidR="005674F4">
        <w:rPr>
          <w:rFonts w:asciiTheme="minorHAnsi" w:eastAsiaTheme="majorEastAsia" w:hAnsiTheme="minorHAnsi" w:cstheme="minorBidi"/>
          <w:szCs w:val="22"/>
        </w:rPr>
        <w:t>4.14</w:t>
      </w:r>
      <w:r w:rsidR="005D6DFF" w:rsidRPr="00773616">
        <w:rPr>
          <w:rFonts w:asciiTheme="minorHAnsi" w:eastAsiaTheme="majorEastAsia" w:hAnsiTheme="minorHAnsi" w:cstheme="minorBidi"/>
          <w:szCs w:val="22"/>
        </w:rPr>
        <w:fldChar w:fldCharType="end"/>
      </w:r>
      <w:r w:rsidR="005D6DFF" w:rsidRPr="00773616">
        <w:rPr>
          <w:rFonts w:asciiTheme="minorHAnsi" w:eastAsiaTheme="majorEastAsia" w:hAnsiTheme="minorHAnsi" w:cstheme="minorBidi"/>
          <w:szCs w:val="22"/>
        </w:rPr>
        <w:t>).</w:t>
      </w:r>
    </w:p>
    <w:p w14:paraId="3381F542" w14:textId="459F5238" w:rsidR="005B6DF3" w:rsidRPr="00773616" w:rsidRDefault="005D6DFF" w:rsidP="001D34F1">
      <w:pPr>
        <w:numPr>
          <w:ilvl w:val="0"/>
          <w:numId w:val="4"/>
        </w:numPr>
        <w:spacing w:after="120"/>
        <w:ind w:left="1134"/>
        <w:rPr>
          <w:rFonts w:asciiTheme="minorHAnsi" w:eastAsiaTheme="majorEastAsia" w:hAnsiTheme="minorHAnsi" w:cstheme="minorBidi"/>
          <w:szCs w:val="22"/>
        </w:rPr>
      </w:pPr>
      <w:r w:rsidRPr="00773616">
        <w:rPr>
          <w:rFonts w:asciiTheme="minorHAnsi" w:eastAsiaTheme="majorEastAsia" w:hAnsiTheme="minorHAnsi" w:cstheme="minorBidi"/>
          <w:szCs w:val="22"/>
        </w:rPr>
        <w:t>Delayed the onset of cure to 6 years in both treatment arms from 5 year</w:t>
      </w:r>
      <w:r w:rsidR="00690B5C" w:rsidRPr="00773616">
        <w:rPr>
          <w:rFonts w:asciiTheme="minorHAnsi" w:eastAsiaTheme="majorEastAsia" w:hAnsiTheme="minorHAnsi" w:cstheme="minorBidi"/>
          <w:szCs w:val="22"/>
        </w:rPr>
        <w:t>s</w:t>
      </w:r>
      <w:r w:rsidRPr="00773616">
        <w:rPr>
          <w:rFonts w:asciiTheme="minorHAnsi" w:eastAsiaTheme="majorEastAsia" w:hAnsiTheme="minorHAnsi" w:cstheme="minorBidi"/>
          <w:szCs w:val="22"/>
        </w:rPr>
        <w:t xml:space="preserve">. In March 2023 the PBAC advised that it would be more appropriate for the onset of cure to be delayed from 5 years to 6 years in the neoNIVO+neoCHEMO arm of the economic model (paragraph 7.15, nivolumab </w:t>
      </w:r>
      <w:r w:rsidR="00A93435">
        <w:rPr>
          <w:rFonts w:asciiTheme="minorHAnsi" w:eastAsiaTheme="majorEastAsia" w:hAnsiTheme="minorHAnsi" w:cstheme="minorBidi"/>
          <w:szCs w:val="22"/>
        </w:rPr>
        <w:t>PSD</w:t>
      </w:r>
      <w:r w:rsidRPr="00773616">
        <w:rPr>
          <w:rFonts w:asciiTheme="minorHAnsi" w:eastAsiaTheme="majorEastAsia" w:hAnsiTheme="minorHAnsi" w:cstheme="minorBidi"/>
          <w:szCs w:val="22"/>
        </w:rPr>
        <w:t xml:space="preserve">, March 2023 PBAC meeting). The resubmission argued that regardless of the timepoint selected (5 years or 6 years for the onset of cure), </w:t>
      </w:r>
      <w:r w:rsidR="00411C25" w:rsidRPr="00773616">
        <w:rPr>
          <w:rFonts w:asciiTheme="minorHAnsi" w:eastAsiaTheme="majorEastAsia" w:hAnsiTheme="minorHAnsi" w:cstheme="minorBidi"/>
          <w:szCs w:val="22"/>
        </w:rPr>
        <w:t>the same timepoint should be applied for the intervention and treatment arm.</w:t>
      </w:r>
      <w:r w:rsidRPr="00773616">
        <w:rPr>
          <w:rFonts w:asciiTheme="minorHAnsi" w:eastAsiaTheme="majorEastAsia" w:hAnsiTheme="minorHAnsi" w:cstheme="minorBidi"/>
          <w:szCs w:val="22"/>
        </w:rPr>
        <w:t xml:space="preserve"> </w:t>
      </w:r>
      <w:r w:rsidR="00690B5C" w:rsidRPr="00773616">
        <w:rPr>
          <w:rFonts w:asciiTheme="minorHAnsi" w:eastAsiaTheme="majorEastAsia" w:hAnsiTheme="minorHAnsi" w:cstheme="minorBidi"/>
          <w:szCs w:val="22"/>
        </w:rPr>
        <w:t xml:space="preserve">The resubmission reiterated that </w:t>
      </w:r>
      <w:r w:rsidR="00690B5C" w:rsidRPr="00773616">
        <w:t>where onset of cure has been applied at different timepoints</w:t>
      </w:r>
      <w:r w:rsidR="00A0495E" w:rsidRPr="00773616">
        <w:t xml:space="preserve"> previously</w:t>
      </w:r>
      <w:r w:rsidR="00690B5C" w:rsidRPr="00773616">
        <w:t xml:space="preserve"> </w:t>
      </w:r>
      <w:r w:rsidR="000121F0" w:rsidRPr="00773616">
        <w:t xml:space="preserve">it </w:t>
      </w:r>
      <w:r w:rsidR="00690B5C" w:rsidRPr="00773616">
        <w:t xml:space="preserve">has been related to the duration of treatments. </w:t>
      </w:r>
      <w:r w:rsidR="00411C25" w:rsidRPr="00773616">
        <w:rPr>
          <w:rFonts w:asciiTheme="minorHAnsi" w:eastAsiaTheme="majorEastAsia" w:hAnsiTheme="minorHAnsi" w:cstheme="minorBidi"/>
          <w:szCs w:val="22"/>
        </w:rPr>
        <w:t xml:space="preserve">The resubmission </w:t>
      </w:r>
      <w:r w:rsidR="00690B5C" w:rsidRPr="00773616">
        <w:rPr>
          <w:rFonts w:asciiTheme="minorHAnsi" w:eastAsiaTheme="majorEastAsia" w:hAnsiTheme="minorHAnsi" w:cstheme="minorBidi"/>
          <w:szCs w:val="22"/>
        </w:rPr>
        <w:t>provided the example of</w:t>
      </w:r>
      <w:r w:rsidR="00411C25" w:rsidRPr="00773616">
        <w:t xml:space="preserve"> the osimertinib NICE TA761 submission, </w:t>
      </w:r>
      <w:r w:rsidR="00690B5C" w:rsidRPr="00773616">
        <w:t xml:space="preserve">where </w:t>
      </w:r>
      <w:r w:rsidR="00411C25" w:rsidRPr="00773616">
        <w:t xml:space="preserve">the </w:t>
      </w:r>
      <w:r w:rsidR="00082D89" w:rsidRPr="00773616">
        <w:t>External Assessment Group (</w:t>
      </w:r>
      <w:r w:rsidR="00411C25" w:rsidRPr="00773616">
        <w:t>EAG</w:t>
      </w:r>
      <w:r w:rsidR="00082D89" w:rsidRPr="00773616">
        <w:t>)</w:t>
      </w:r>
      <w:r w:rsidR="00411C25" w:rsidRPr="00773616">
        <w:t xml:space="preserve"> applied differential cure timepoints (8 years in intervention arm and 5 years in best supportive care arm) to account for treatment time with osimertinib (i.e., 5 years plus the 3-year maximum adjuvant osimertinib treatment time). The resubmission argued that as neoNIVO is used concomitantly with neoChemo and that the treatment duration is 3 cycles only, incorporating the delay of time point for cure for neoNIVO+neoChemo is biased against nivolumab. Amending the onset of cure to 6 years in both treatment arms was not consistent with the </w:t>
      </w:r>
      <w:r w:rsidR="00081624" w:rsidRPr="00773616">
        <w:rPr>
          <w:rFonts w:asciiTheme="minorHAnsi" w:eastAsiaTheme="majorEastAsia" w:hAnsiTheme="minorHAnsi" w:cstheme="minorBidi"/>
          <w:szCs w:val="22"/>
        </w:rPr>
        <w:t>March</w:t>
      </w:r>
      <w:r w:rsidR="005E7FAE">
        <w:rPr>
          <w:rFonts w:asciiTheme="minorHAnsi" w:eastAsiaTheme="majorEastAsia" w:hAnsiTheme="minorHAnsi" w:cstheme="minorBidi"/>
          <w:szCs w:val="22"/>
        </w:rPr>
        <w:t> </w:t>
      </w:r>
      <w:r w:rsidR="00081624" w:rsidRPr="00773616">
        <w:rPr>
          <w:rFonts w:asciiTheme="minorHAnsi" w:eastAsiaTheme="majorEastAsia" w:hAnsiTheme="minorHAnsi" w:cstheme="minorBidi"/>
          <w:szCs w:val="22"/>
        </w:rPr>
        <w:t xml:space="preserve">2023 PBAC recommendations (see paragraph </w:t>
      </w:r>
      <w:r w:rsidR="00081624" w:rsidRPr="00773616">
        <w:rPr>
          <w:rFonts w:asciiTheme="minorHAnsi" w:eastAsiaTheme="majorEastAsia" w:hAnsiTheme="minorHAnsi" w:cstheme="minorBidi"/>
          <w:szCs w:val="22"/>
        </w:rPr>
        <w:fldChar w:fldCharType="begin" w:fldLock="1"/>
      </w:r>
      <w:r w:rsidR="00081624" w:rsidRPr="00773616">
        <w:rPr>
          <w:rFonts w:asciiTheme="minorHAnsi" w:eastAsiaTheme="majorEastAsia" w:hAnsiTheme="minorHAnsi" w:cstheme="minorBidi"/>
          <w:szCs w:val="22"/>
        </w:rPr>
        <w:instrText xml:space="preserve"> REF _Ref136528182 \r \h </w:instrText>
      </w:r>
      <w:r w:rsidR="00773616">
        <w:rPr>
          <w:rFonts w:asciiTheme="minorHAnsi" w:eastAsiaTheme="majorEastAsia" w:hAnsiTheme="minorHAnsi" w:cstheme="minorBidi"/>
          <w:szCs w:val="22"/>
        </w:rPr>
        <w:instrText xml:space="preserve"> \* MERGEFORMAT </w:instrText>
      </w:r>
      <w:r w:rsidR="00081624" w:rsidRPr="00773616">
        <w:rPr>
          <w:rFonts w:asciiTheme="minorHAnsi" w:eastAsiaTheme="majorEastAsia" w:hAnsiTheme="minorHAnsi" w:cstheme="minorBidi"/>
          <w:szCs w:val="22"/>
        </w:rPr>
      </w:r>
      <w:r w:rsidR="00081624" w:rsidRPr="00773616">
        <w:rPr>
          <w:rFonts w:asciiTheme="minorHAnsi" w:eastAsiaTheme="majorEastAsia" w:hAnsiTheme="minorHAnsi"/>
        </w:rPr>
        <w:fldChar w:fldCharType="separate"/>
      </w:r>
      <w:r w:rsidR="005674F4">
        <w:rPr>
          <w:rFonts w:asciiTheme="minorHAnsi" w:eastAsiaTheme="majorEastAsia" w:hAnsiTheme="minorHAnsi" w:cstheme="minorBidi"/>
          <w:szCs w:val="22"/>
        </w:rPr>
        <w:t>4.14</w:t>
      </w:r>
      <w:r w:rsidR="00081624" w:rsidRPr="00773616">
        <w:rPr>
          <w:rFonts w:asciiTheme="minorHAnsi" w:eastAsiaTheme="majorEastAsia" w:hAnsiTheme="minorHAnsi" w:cstheme="minorBidi"/>
          <w:szCs w:val="22"/>
        </w:rPr>
        <w:fldChar w:fldCharType="end"/>
      </w:r>
      <w:r w:rsidR="00081624" w:rsidRPr="00773616">
        <w:rPr>
          <w:rFonts w:asciiTheme="minorHAnsi" w:eastAsiaTheme="majorEastAsia" w:hAnsiTheme="minorHAnsi" w:cstheme="minorBidi"/>
          <w:szCs w:val="22"/>
        </w:rPr>
        <w:t xml:space="preserve">). An onset of cure of 6 years in the neoNIVO+neoCHEMO arm and of 5 years in the neoCHEMO arm results in an ICER of </w:t>
      </w:r>
      <w:r w:rsidR="009C01F0" w:rsidRPr="003471BD">
        <w:t>$25,000 to &lt; $35,000</w:t>
      </w:r>
      <w:r w:rsidR="009C01F0">
        <w:t xml:space="preserve"> </w:t>
      </w:r>
      <w:r w:rsidR="00081624" w:rsidRPr="00773616">
        <w:rPr>
          <w:rFonts w:asciiTheme="minorHAnsi" w:eastAsiaTheme="majorEastAsia" w:hAnsiTheme="minorHAnsi" w:cstheme="minorBidi"/>
          <w:szCs w:val="22"/>
        </w:rPr>
        <w:t xml:space="preserve">per QALY gained. An </w:t>
      </w:r>
      <w:r w:rsidR="00690B5C" w:rsidRPr="00773616">
        <w:rPr>
          <w:rFonts w:asciiTheme="minorHAnsi" w:eastAsiaTheme="majorEastAsia" w:hAnsiTheme="minorHAnsi" w:cstheme="minorBidi"/>
          <w:szCs w:val="22"/>
        </w:rPr>
        <w:t xml:space="preserve">effective </w:t>
      </w:r>
      <w:r w:rsidR="00081624" w:rsidRPr="00773616">
        <w:rPr>
          <w:rFonts w:asciiTheme="minorHAnsi" w:eastAsiaTheme="majorEastAsia" w:hAnsiTheme="minorHAnsi" w:cstheme="minorBidi"/>
          <w:szCs w:val="22"/>
        </w:rPr>
        <w:t>EMP of $</w:t>
      </w:r>
      <w:r w:rsidR="00A252D6" w:rsidRPr="001D34F1">
        <w:rPr>
          <w:rFonts w:asciiTheme="minorHAnsi" w:eastAsiaTheme="majorEastAsia" w:hAnsiTheme="minorHAnsi" w:cstheme="minorBidi"/>
          <w:color w:val="000000"/>
          <w:w w:val="15"/>
          <w:szCs w:val="22"/>
          <w:shd w:val="solid" w:color="000000" w:fill="000000"/>
          <w:fitText w:val="-20" w:id="-1168371702"/>
          <w14:textFill>
            <w14:solidFill>
              <w14:srgbClr w14:val="000000">
                <w14:alpha w14:val="100000"/>
              </w14:srgbClr>
            </w14:solidFill>
          </w14:textFill>
        </w:rPr>
        <w:t xml:space="preserve">|  </w:t>
      </w:r>
      <w:r w:rsidR="00A252D6" w:rsidRPr="001D34F1">
        <w:rPr>
          <w:rFonts w:asciiTheme="minorHAnsi" w:eastAsiaTheme="majorEastAsia" w:hAnsiTheme="minorHAnsi" w:cstheme="minorBidi"/>
          <w:color w:val="000000"/>
          <w:spacing w:val="-69"/>
          <w:w w:val="15"/>
          <w:szCs w:val="22"/>
          <w:shd w:val="solid" w:color="000000" w:fill="000000"/>
          <w:fitText w:val="-20" w:id="-1168371702"/>
          <w14:textFill>
            <w14:solidFill>
              <w14:srgbClr w14:val="000000">
                <w14:alpha w14:val="100000"/>
              </w14:srgbClr>
            </w14:solidFill>
          </w14:textFill>
        </w:rPr>
        <w:t>|</w:t>
      </w:r>
      <w:r w:rsidR="00081624" w:rsidRPr="00773616">
        <w:rPr>
          <w:rFonts w:asciiTheme="minorHAnsi" w:eastAsiaTheme="majorEastAsia" w:hAnsiTheme="minorHAnsi" w:cstheme="minorBidi"/>
          <w:szCs w:val="22"/>
        </w:rPr>
        <w:t xml:space="preserve"> per </w:t>
      </w:r>
      <w:r w:rsidR="00081624" w:rsidRPr="00773616">
        <w:t xml:space="preserve">100 mg vial would be required to achieve an ICER </w:t>
      </w:r>
      <w:r w:rsidR="00081624" w:rsidRPr="005953E3">
        <w:t>of $30,000 per</w:t>
      </w:r>
      <w:r w:rsidR="00081624" w:rsidRPr="00773616">
        <w:t xml:space="preserve"> QALY gained in this scenario. </w:t>
      </w:r>
      <w:r w:rsidR="000109AF">
        <w:t xml:space="preserve">The pre-PBAC response </w:t>
      </w:r>
      <w:r w:rsidR="00EF0DA0">
        <w:t>reiterated</w:t>
      </w:r>
      <w:r w:rsidR="000109AF">
        <w:t xml:space="preserve"> </w:t>
      </w:r>
      <w:r w:rsidR="00C00E7C">
        <w:t xml:space="preserve">that it was </w:t>
      </w:r>
      <w:r w:rsidR="000109AF">
        <w:t xml:space="preserve">appropriate for the onset of cure to be the same for both neoNIVO+neoCHEMO and neoCHEMO as both treatment regimens occur at the same time and for the same duration. </w:t>
      </w:r>
    </w:p>
    <w:p w14:paraId="30CC7821" w14:textId="77777777" w:rsidR="00BC5626" w:rsidRDefault="00BC5626" w:rsidP="00AE6567">
      <w:pPr>
        <w:pStyle w:val="4-SubsectionHeading"/>
        <w:keepNext/>
        <w:keepLines/>
      </w:pPr>
      <w:bookmarkStart w:id="19" w:name="_Toc93491266"/>
      <w:r w:rsidRPr="00C9624D">
        <w:t>Estimated PBS usage &amp; financial implications</w:t>
      </w:r>
      <w:bookmarkEnd w:id="19"/>
    </w:p>
    <w:p w14:paraId="4E669E29" w14:textId="4CE69ED7" w:rsidR="00BC5626" w:rsidRDefault="39A3C1C1" w:rsidP="00AE6567">
      <w:pPr>
        <w:pStyle w:val="3-BodyText"/>
        <w:keepNext/>
        <w:keepLines/>
      </w:pPr>
      <w:bookmarkStart w:id="20" w:name="_Ref131361027"/>
      <w:r>
        <w:t xml:space="preserve">In March 2023, the PBAC noted the approach taken to estimate the use of nivolumab and agreed with the ESC that the assumed uptake rate was likely to be reasonable. The PBAC </w:t>
      </w:r>
      <w:r w:rsidR="5CEB36F3">
        <w:t xml:space="preserve">previously </w:t>
      </w:r>
      <w:r>
        <w:t xml:space="preserve">noted MSAC support for the creation of a national lung cancer screening program and that this may make it likely that more patients would be identified who were suitable for neoadjuvant treatment, although the timing and impact were unknown at </w:t>
      </w:r>
      <w:r w:rsidR="00DB5A10">
        <w:t>the</w:t>
      </w:r>
      <w:r>
        <w:t xml:space="preserve"> </w:t>
      </w:r>
      <w:r w:rsidR="00DB5A10">
        <w:t>time</w:t>
      </w:r>
      <w:r>
        <w:t xml:space="preserve">. The PBAC </w:t>
      </w:r>
      <w:r w:rsidR="1D21F332">
        <w:t xml:space="preserve">previously </w:t>
      </w:r>
      <w:r>
        <w:t xml:space="preserve">noted the only cost-offsets considered in the financial estimates related to the use of chemotherapy. The PBAC </w:t>
      </w:r>
      <w:r w:rsidR="1D21F332">
        <w:t xml:space="preserve">previously </w:t>
      </w:r>
      <w:r>
        <w:t>considered cost-offsets associated with reduced use of adjuvant atezolizumab, durvalumab in borderline resectable stage III NSCLC and immunotherapy for metastatic disease should be accounted for in any revised estimates; and anticipated as a result that there would be only a small increase in expenditure for immunotherapies for NSCLC (paragraph 7.19, nivolumab</w:t>
      </w:r>
      <w:r w:rsidR="00FF5CEC">
        <w:t xml:space="preserve"> </w:t>
      </w:r>
      <w:r w:rsidR="00A93435">
        <w:t>PSD</w:t>
      </w:r>
      <w:r>
        <w:t>, March</w:t>
      </w:r>
      <w:r w:rsidR="00FF5CEC">
        <w:t> </w:t>
      </w:r>
      <w:r>
        <w:t>2023 PBAC meeting).</w:t>
      </w:r>
      <w:bookmarkEnd w:id="20"/>
      <w:r>
        <w:t xml:space="preserve"> </w:t>
      </w:r>
    </w:p>
    <w:p w14:paraId="6685F33F" w14:textId="2CC2C510" w:rsidR="00BC5626" w:rsidRDefault="00BC5626" w:rsidP="00BC5626">
      <w:pPr>
        <w:pStyle w:val="3-BodyText"/>
      </w:pPr>
      <w:r>
        <w:t>The resubmission provided revised financial estimates that</w:t>
      </w:r>
      <w:r w:rsidR="000376AD">
        <w:t xml:space="preserve"> included the following amendments</w:t>
      </w:r>
      <w:r>
        <w:t>:</w:t>
      </w:r>
    </w:p>
    <w:p w14:paraId="2A84C4E3" w14:textId="2B379B3F" w:rsidR="00BC5626" w:rsidRPr="00BC5626" w:rsidRDefault="00BC5626" w:rsidP="001D34F1">
      <w:pPr>
        <w:numPr>
          <w:ilvl w:val="0"/>
          <w:numId w:val="4"/>
        </w:numPr>
        <w:spacing w:after="120"/>
        <w:ind w:left="1134"/>
        <w:rPr>
          <w:rFonts w:asciiTheme="minorHAnsi" w:hAnsiTheme="minorHAnsi" w:cs="Arial"/>
          <w:snapToGrid w:val="0"/>
        </w:rPr>
      </w:pPr>
      <w:r w:rsidRPr="00BC5626">
        <w:rPr>
          <w:rFonts w:asciiTheme="minorHAnsi" w:hAnsiTheme="minorHAnsi" w:cs="Arial"/>
          <w:snapToGrid w:val="0"/>
        </w:rPr>
        <w:t>Applie</w:t>
      </w:r>
      <w:r>
        <w:rPr>
          <w:rFonts w:asciiTheme="minorHAnsi" w:hAnsiTheme="minorHAnsi" w:cs="Arial"/>
          <w:snapToGrid w:val="0"/>
        </w:rPr>
        <w:t>d</w:t>
      </w:r>
      <w:r w:rsidRPr="00BC5626">
        <w:rPr>
          <w:rFonts w:asciiTheme="minorHAnsi" w:hAnsiTheme="minorHAnsi" w:cs="Arial"/>
          <w:snapToGrid w:val="0"/>
        </w:rPr>
        <w:t xml:space="preserve"> a</w:t>
      </w:r>
      <w:r>
        <w:rPr>
          <w:rFonts w:asciiTheme="minorHAnsi" w:hAnsiTheme="minorHAnsi" w:cs="Arial"/>
          <w:snapToGrid w:val="0"/>
        </w:rPr>
        <w:t xml:space="preserve">n </w:t>
      </w:r>
      <w:r w:rsidR="00D15651">
        <w:rPr>
          <w:rFonts w:asciiTheme="minorHAnsi" w:hAnsiTheme="minorHAnsi" w:cs="Arial"/>
          <w:snapToGrid w:val="0"/>
        </w:rPr>
        <w:t xml:space="preserve">effective </w:t>
      </w:r>
      <w:r>
        <w:rPr>
          <w:rFonts w:asciiTheme="minorHAnsi" w:hAnsiTheme="minorHAnsi" w:cs="Arial"/>
          <w:snapToGrid w:val="0"/>
        </w:rPr>
        <w:t xml:space="preserve">EMP of </w:t>
      </w:r>
      <w:r w:rsidRPr="00BC5626">
        <w:rPr>
          <w:rFonts w:asciiTheme="minorHAnsi" w:hAnsiTheme="minorHAnsi" w:cs="Arial"/>
          <w:snapToGrid w:val="0"/>
        </w:rPr>
        <w:t>$</w:t>
      </w:r>
      <w:r w:rsidR="00A252D6" w:rsidRPr="001D34F1">
        <w:rPr>
          <w:rFonts w:asciiTheme="minorHAnsi" w:hAnsiTheme="minorHAnsi" w:cs="Arial"/>
          <w:snapToGrid w:val="0"/>
          <w:color w:val="000000"/>
          <w:w w:val="15"/>
          <w:shd w:val="solid" w:color="000000" w:fill="000000"/>
          <w:fitText w:val="-20" w:id="-1168371701"/>
          <w14:textFill>
            <w14:solidFill>
              <w14:srgbClr w14:val="000000">
                <w14:alpha w14:val="100000"/>
              </w14:srgbClr>
            </w14:solidFill>
          </w14:textFill>
        </w:rPr>
        <w:t xml:space="preserve">|  </w:t>
      </w:r>
      <w:r w:rsidR="00A252D6" w:rsidRPr="001D34F1">
        <w:rPr>
          <w:rFonts w:asciiTheme="minorHAnsi" w:hAnsiTheme="minorHAnsi" w:cs="Arial"/>
          <w:snapToGrid w:val="0"/>
          <w:color w:val="000000"/>
          <w:spacing w:val="-69"/>
          <w:w w:val="15"/>
          <w:shd w:val="solid" w:color="000000" w:fill="000000"/>
          <w:fitText w:val="-20" w:id="-1168371701"/>
          <w14:textFill>
            <w14:solidFill>
              <w14:srgbClr w14:val="000000">
                <w14:alpha w14:val="100000"/>
              </w14:srgbClr>
            </w14:solidFill>
          </w14:textFill>
        </w:rPr>
        <w:t>|</w:t>
      </w:r>
      <w:r w:rsidRPr="00BC5626">
        <w:rPr>
          <w:rFonts w:asciiTheme="minorHAnsi" w:hAnsiTheme="minorHAnsi" w:cs="Arial"/>
          <w:snapToGrid w:val="0"/>
        </w:rPr>
        <w:t xml:space="preserve"> </w:t>
      </w:r>
      <w:r>
        <w:rPr>
          <w:rFonts w:asciiTheme="minorHAnsi" w:hAnsiTheme="minorHAnsi" w:cs="Arial"/>
          <w:snapToGrid w:val="0"/>
        </w:rPr>
        <w:t xml:space="preserve">per </w:t>
      </w:r>
      <w:r w:rsidRPr="00BC5626">
        <w:rPr>
          <w:rFonts w:asciiTheme="minorHAnsi" w:hAnsiTheme="minorHAnsi" w:cs="Arial"/>
          <w:snapToGrid w:val="0"/>
        </w:rPr>
        <w:t>100 mg vial and $</w:t>
      </w:r>
      <w:r w:rsidR="00A252D6" w:rsidRPr="001D34F1">
        <w:rPr>
          <w:rFonts w:asciiTheme="minorHAnsi" w:hAnsiTheme="minorHAnsi" w:cs="Arial"/>
          <w:snapToGrid w:val="0"/>
          <w:color w:val="000000"/>
          <w:w w:val="15"/>
          <w:shd w:val="solid" w:color="000000" w:fill="000000"/>
          <w:fitText w:val="-20" w:id="-1168371700"/>
          <w14:textFill>
            <w14:solidFill>
              <w14:srgbClr w14:val="000000">
                <w14:alpha w14:val="100000"/>
              </w14:srgbClr>
            </w14:solidFill>
          </w14:textFill>
        </w:rPr>
        <w:t xml:space="preserve">|  </w:t>
      </w:r>
      <w:r w:rsidR="00A252D6" w:rsidRPr="001D34F1">
        <w:rPr>
          <w:rFonts w:asciiTheme="minorHAnsi" w:hAnsiTheme="minorHAnsi" w:cs="Arial"/>
          <w:snapToGrid w:val="0"/>
          <w:color w:val="000000"/>
          <w:spacing w:val="-69"/>
          <w:w w:val="15"/>
          <w:shd w:val="solid" w:color="000000" w:fill="000000"/>
          <w:fitText w:val="-20" w:id="-1168371700"/>
          <w14:textFill>
            <w14:solidFill>
              <w14:srgbClr w14:val="000000">
                <w14:alpha w14:val="100000"/>
              </w14:srgbClr>
            </w14:solidFill>
          </w14:textFill>
        </w:rPr>
        <w:t>|</w:t>
      </w:r>
      <w:r w:rsidRPr="00BC5626">
        <w:rPr>
          <w:rFonts w:asciiTheme="minorHAnsi" w:hAnsiTheme="minorHAnsi" w:cs="Arial"/>
          <w:snapToGrid w:val="0"/>
        </w:rPr>
        <w:t xml:space="preserve"> </w:t>
      </w:r>
      <w:r>
        <w:rPr>
          <w:rFonts w:asciiTheme="minorHAnsi" w:hAnsiTheme="minorHAnsi" w:cs="Arial"/>
          <w:snapToGrid w:val="0"/>
        </w:rPr>
        <w:t xml:space="preserve">per </w:t>
      </w:r>
      <w:r w:rsidRPr="00BC5626">
        <w:rPr>
          <w:rFonts w:asciiTheme="minorHAnsi" w:hAnsiTheme="minorHAnsi" w:cs="Arial"/>
          <w:snapToGrid w:val="0"/>
        </w:rPr>
        <w:t xml:space="preserve">40 mg vial. </w:t>
      </w:r>
    </w:p>
    <w:p w14:paraId="6A1CDA45" w14:textId="6FEE7197" w:rsidR="00492D40" w:rsidRDefault="00492D40" w:rsidP="001D34F1">
      <w:pPr>
        <w:numPr>
          <w:ilvl w:val="0"/>
          <w:numId w:val="4"/>
        </w:numPr>
        <w:spacing w:after="120"/>
        <w:ind w:left="1134"/>
        <w:rPr>
          <w:rFonts w:asciiTheme="minorHAnsi" w:hAnsiTheme="minorHAnsi" w:cs="Arial"/>
          <w:snapToGrid w:val="0"/>
        </w:rPr>
      </w:pPr>
      <w:r>
        <w:rPr>
          <w:rFonts w:asciiTheme="minorHAnsi" w:hAnsiTheme="minorHAnsi" w:cs="Arial"/>
          <w:snapToGrid w:val="0"/>
        </w:rPr>
        <w:t xml:space="preserve">Incorporated additional patients from </w:t>
      </w:r>
      <w:r w:rsidRPr="00BC5626">
        <w:rPr>
          <w:rFonts w:asciiTheme="minorHAnsi" w:hAnsiTheme="minorHAnsi" w:cs="Arial"/>
          <w:snapToGrid w:val="0"/>
        </w:rPr>
        <w:t xml:space="preserve">adjuvant atezolizumab in Stage II-IIIA </w:t>
      </w:r>
      <w:r>
        <w:rPr>
          <w:rFonts w:asciiTheme="minorHAnsi" w:hAnsiTheme="minorHAnsi" w:cs="Arial"/>
          <w:snapToGrid w:val="0"/>
        </w:rPr>
        <w:t xml:space="preserve">and </w:t>
      </w:r>
      <w:r w:rsidRPr="00BC5626">
        <w:rPr>
          <w:rFonts w:asciiTheme="minorHAnsi" w:hAnsiTheme="minorHAnsi" w:cs="Arial"/>
          <w:snapToGrid w:val="0"/>
        </w:rPr>
        <w:t>durvalumab in borderline resectable Stage III</w:t>
      </w:r>
      <w:r>
        <w:rPr>
          <w:rFonts w:asciiTheme="minorHAnsi" w:hAnsiTheme="minorHAnsi" w:cs="Arial"/>
          <w:snapToGrid w:val="0"/>
        </w:rPr>
        <w:t>;</w:t>
      </w:r>
    </w:p>
    <w:p w14:paraId="42820378" w14:textId="6A556BFE" w:rsidR="00BC5626" w:rsidRPr="00BC5626" w:rsidRDefault="00BC5626" w:rsidP="001D34F1">
      <w:pPr>
        <w:numPr>
          <w:ilvl w:val="0"/>
          <w:numId w:val="4"/>
        </w:numPr>
        <w:spacing w:after="120"/>
        <w:ind w:left="1134"/>
        <w:rPr>
          <w:rFonts w:asciiTheme="minorHAnsi" w:hAnsiTheme="minorHAnsi" w:cs="Arial"/>
          <w:snapToGrid w:val="0"/>
        </w:rPr>
      </w:pPr>
      <w:r w:rsidRPr="00BC5626">
        <w:rPr>
          <w:rFonts w:asciiTheme="minorHAnsi" w:hAnsiTheme="minorHAnsi" w:cs="Arial"/>
          <w:snapToGrid w:val="0"/>
        </w:rPr>
        <w:t>Incorporate</w:t>
      </w:r>
      <w:r w:rsidR="0072228D">
        <w:rPr>
          <w:rFonts w:asciiTheme="minorHAnsi" w:hAnsiTheme="minorHAnsi" w:cs="Arial"/>
          <w:snapToGrid w:val="0"/>
        </w:rPr>
        <w:t>d</w:t>
      </w:r>
      <w:r w:rsidRPr="00BC5626">
        <w:rPr>
          <w:rFonts w:asciiTheme="minorHAnsi" w:hAnsiTheme="minorHAnsi" w:cs="Arial"/>
          <w:snapToGrid w:val="0"/>
        </w:rPr>
        <w:t xml:space="preserve"> cost-offsets from reduced use of adjuvant atezolizumab in Stage II-IIIA, PD-L1 &gt;50% NSCLC;</w:t>
      </w:r>
    </w:p>
    <w:p w14:paraId="10CBE59E" w14:textId="0D46A5DB" w:rsidR="00BC5626" w:rsidRPr="00492D40" w:rsidRDefault="00BC5626" w:rsidP="001D34F1">
      <w:pPr>
        <w:numPr>
          <w:ilvl w:val="0"/>
          <w:numId w:val="4"/>
        </w:numPr>
        <w:spacing w:after="120"/>
        <w:ind w:left="1134"/>
        <w:rPr>
          <w:rFonts w:asciiTheme="minorHAnsi" w:hAnsiTheme="minorHAnsi" w:cs="Arial"/>
          <w:snapToGrid w:val="0"/>
        </w:rPr>
      </w:pPr>
      <w:r w:rsidRPr="00BC5626">
        <w:rPr>
          <w:rFonts w:asciiTheme="minorHAnsi" w:hAnsiTheme="minorHAnsi" w:cs="Arial"/>
          <w:snapToGrid w:val="0"/>
        </w:rPr>
        <w:t>Incorporate</w:t>
      </w:r>
      <w:r w:rsidR="0072228D">
        <w:rPr>
          <w:rFonts w:asciiTheme="minorHAnsi" w:hAnsiTheme="minorHAnsi" w:cs="Arial"/>
          <w:snapToGrid w:val="0"/>
        </w:rPr>
        <w:t>d</w:t>
      </w:r>
      <w:r w:rsidRPr="00BC5626">
        <w:rPr>
          <w:rFonts w:asciiTheme="minorHAnsi" w:hAnsiTheme="minorHAnsi" w:cs="Arial"/>
          <w:snapToGrid w:val="0"/>
        </w:rPr>
        <w:t xml:space="preserve"> cost-offsets from reduced use of durvalumab in borderline resectable Stage III NSCLC; </w:t>
      </w:r>
      <w:r w:rsidRPr="00492D40">
        <w:rPr>
          <w:rFonts w:asciiTheme="minorHAnsi" w:hAnsiTheme="minorHAnsi" w:cs="Arial"/>
          <w:snapToGrid w:val="0"/>
        </w:rPr>
        <w:t>and</w:t>
      </w:r>
    </w:p>
    <w:p w14:paraId="79349BC3" w14:textId="39088D70" w:rsidR="00BC5626" w:rsidRPr="000D2103" w:rsidRDefault="00BC5626" w:rsidP="001D34F1">
      <w:pPr>
        <w:numPr>
          <w:ilvl w:val="0"/>
          <w:numId w:val="4"/>
        </w:numPr>
        <w:spacing w:after="120"/>
        <w:ind w:left="1134" w:hanging="357"/>
        <w:rPr>
          <w:rFonts w:asciiTheme="minorHAnsi" w:hAnsiTheme="minorHAnsi" w:cs="Arial"/>
          <w:snapToGrid w:val="0"/>
        </w:rPr>
      </w:pPr>
      <w:r w:rsidRPr="00BC5626">
        <w:rPr>
          <w:rFonts w:asciiTheme="minorHAnsi" w:hAnsiTheme="minorHAnsi" w:cs="Arial"/>
          <w:snapToGrid w:val="0"/>
        </w:rPr>
        <w:t>Incorporate</w:t>
      </w:r>
      <w:r w:rsidR="0072228D">
        <w:rPr>
          <w:rFonts w:asciiTheme="minorHAnsi" w:hAnsiTheme="minorHAnsi" w:cs="Arial"/>
          <w:snapToGrid w:val="0"/>
        </w:rPr>
        <w:t>d</w:t>
      </w:r>
      <w:r w:rsidRPr="00BC5626">
        <w:rPr>
          <w:rFonts w:asciiTheme="minorHAnsi" w:hAnsiTheme="minorHAnsi" w:cs="Arial"/>
          <w:snapToGrid w:val="0"/>
        </w:rPr>
        <w:t xml:space="preserve"> cost-offsets from</w:t>
      </w:r>
      <w:r w:rsidR="00243733">
        <w:rPr>
          <w:rFonts w:asciiTheme="minorHAnsi" w:hAnsiTheme="minorHAnsi" w:cs="Arial"/>
          <w:snapToGrid w:val="0"/>
        </w:rPr>
        <w:t xml:space="preserve"> the</w:t>
      </w:r>
      <w:r w:rsidRPr="00BC5626">
        <w:rPr>
          <w:rFonts w:asciiTheme="minorHAnsi" w:hAnsiTheme="minorHAnsi" w:cs="Arial"/>
          <w:snapToGrid w:val="0"/>
        </w:rPr>
        <w:t xml:space="preserve"> reduced use of immunotherapy in </w:t>
      </w:r>
      <w:r w:rsidR="00243733">
        <w:rPr>
          <w:rFonts w:asciiTheme="minorHAnsi" w:hAnsiTheme="minorHAnsi" w:cs="Arial"/>
          <w:snapToGrid w:val="0"/>
        </w:rPr>
        <w:t xml:space="preserve">the </w:t>
      </w:r>
      <w:r w:rsidRPr="00BC5626">
        <w:rPr>
          <w:rFonts w:asciiTheme="minorHAnsi" w:hAnsiTheme="minorHAnsi" w:cs="Arial"/>
          <w:snapToGrid w:val="0"/>
        </w:rPr>
        <w:t xml:space="preserve">metastatic </w:t>
      </w:r>
      <w:r w:rsidR="00243733">
        <w:rPr>
          <w:rFonts w:asciiTheme="minorHAnsi" w:hAnsiTheme="minorHAnsi" w:cs="Arial"/>
          <w:snapToGrid w:val="0"/>
        </w:rPr>
        <w:t>setting</w:t>
      </w:r>
      <w:r w:rsidR="002B3A0A">
        <w:rPr>
          <w:rFonts w:asciiTheme="minorHAnsi" w:hAnsiTheme="minorHAnsi" w:cs="Arial"/>
          <w:snapToGrid w:val="0"/>
        </w:rPr>
        <w:t xml:space="preserve"> for patients achieving a cure with neoadjuvant treatment</w:t>
      </w:r>
      <w:r w:rsidRPr="00BC5626">
        <w:rPr>
          <w:rFonts w:asciiTheme="minorHAnsi" w:hAnsiTheme="minorHAnsi" w:cs="Arial"/>
          <w:snapToGrid w:val="0"/>
        </w:rPr>
        <w:t>.</w:t>
      </w:r>
      <w:r w:rsidR="00E710A6">
        <w:rPr>
          <w:rFonts w:asciiTheme="minorHAnsi" w:hAnsiTheme="minorHAnsi" w:cs="Arial"/>
          <w:snapToGrid w:val="0"/>
        </w:rPr>
        <w:t xml:space="preserve"> </w:t>
      </w:r>
      <w:r w:rsidR="00436C44">
        <w:t>P</w:t>
      </w:r>
      <w:r w:rsidR="00E710A6" w:rsidRPr="00A42BAF">
        <w:t xml:space="preserve">embrolizumab </w:t>
      </w:r>
      <w:r w:rsidR="00436C44">
        <w:t>w</w:t>
      </w:r>
      <w:r w:rsidR="00E710A6" w:rsidRPr="00A42BAF">
        <w:t>as a</w:t>
      </w:r>
      <w:r w:rsidR="00436C44">
        <w:t>pplied as a</w:t>
      </w:r>
      <w:r w:rsidR="00E710A6" w:rsidRPr="00A42BAF">
        <w:t xml:space="preserve"> proxy for all metastatic PD-(L)1 treatment options. </w:t>
      </w:r>
      <w:r w:rsidR="00436C44">
        <w:t>The resubmission stated that p</w:t>
      </w:r>
      <w:r w:rsidR="00E710A6" w:rsidRPr="00A42BAF">
        <w:t xml:space="preserve">embrolizumab </w:t>
      </w:r>
      <w:r w:rsidR="00436C44">
        <w:t>currently holds</w:t>
      </w:r>
      <w:r w:rsidR="00436C44" w:rsidRPr="00A42BAF">
        <w:t xml:space="preserve"> </w:t>
      </w:r>
      <w:r w:rsidR="00E710A6" w:rsidRPr="00A42BAF">
        <w:t xml:space="preserve">the majority of </w:t>
      </w:r>
      <w:r w:rsidR="00436C44">
        <w:t xml:space="preserve">the </w:t>
      </w:r>
      <w:r w:rsidR="00E710A6" w:rsidRPr="00A42BAF">
        <w:t xml:space="preserve">market share </w:t>
      </w:r>
      <w:r w:rsidR="00436C44">
        <w:t>for</w:t>
      </w:r>
      <w:r w:rsidR="00E710A6" w:rsidRPr="00A42BAF">
        <w:t xml:space="preserve"> NSCLC (60.7%</w:t>
      </w:r>
      <w:r w:rsidR="00E9454C">
        <w:t xml:space="preserve">; </w:t>
      </w:r>
      <w:r w:rsidR="00576C45">
        <w:t>r</w:t>
      </w:r>
      <w:r w:rsidR="00EC05E4">
        <w:t>efer to Table 9</w:t>
      </w:r>
      <w:r w:rsidR="00576C45">
        <w:t>,</w:t>
      </w:r>
      <w:r w:rsidR="00EC05E4">
        <w:t xml:space="preserve"> p28 of the</w:t>
      </w:r>
      <w:r w:rsidR="00576C45">
        <w:t xml:space="preserve"> </w:t>
      </w:r>
      <w:r w:rsidR="00576C45" w:rsidRPr="00576C45">
        <w:t>Public Release Document for the September 2022 DUSC review of NSCLC listings</w:t>
      </w:r>
      <w:r w:rsidR="00576C45">
        <w:rPr>
          <w:rStyle w:val="FootnoteReference"/>
        </w:rPr>
        <w:footnoteReference w:id="3"/>
      </w:r>
      <w:r w:rsidR="00576C45">
        <w:t>)</w:t>
      </w:r>
      <w:r w:rsidR="00E710A6" w:rsidRPr="00A42BAF">
        <w:t>, with other treatments being cost-minimised to pembrolizumab.</w:t>
      </w:r>
    </w:p>
    <w:p w14:paraId="06168F06" w14:textId="57EF6445" w:rsidR="00347CB6" w:rsidRDefault="00614A31" w:rsidP="00FB62A1">
      <w:pPr>
        <w:pStyle w:val="3-BodyText"/>
      </w:pPr>
      <w:r>
        <w:t>Consistent with the March 2023 submission the financial estimates include</w:t>
      </w:r>
      <w:r w:rsidR="00696AC6">
        <w:t>d</w:t>
      </w:r>
      <w:r>
        <w:t xml:space="preserve"> eligible patients with Stage I</w:t>
      </w:r>
      <w:r w:rsidR="00DB5A10">
        <w:t>B</w:t>
      </w:r>
      <w:r>
        <w:t>, II and III</w:t>
      </w:r>
      <w:r w:rsidR="00DB5A10">
        <w:t>A</w:t>
      </w:r>
      <w:r>
        <w:t xml:space="preserve"> non-squamous</w:t>
      </w:r>
      <w:r w:rsidR="00436005">
        <w:t xml:space="preserve"> and squamous</w:t>
      </w:r>
      <w:r>
        <w:t xml:space="preserve"> type NSCLC. </w:t>
      </w:r>
    </w:p>
    <w:p w14:paraId="081E9E33" w14:textId="568133D7" w:rsidR="0005076B" w:rsidRDefault="00347CB6" w:rsidP="003E069C">
      <w:pPr>
        <w:pStyle w:val="3-BodyText"/>
      </w:pPr>
      <w:bookmarkStart w:id="21" w:name="_Ref140053825"/>
      <w:r w:rsidRPr="00347CB6">
        <w:t xml:space="preserve">In order to </w:t>
      </w:r>
      <w:r>
        <w:t xml:space="preserve">calculate the impact </w:t>
      </w:r>
      <w:r w:rsidR="00C24364">
        <w:t xml:space="preserve">associated </w:t>
      </w:r>
      <w:r w:rsidRPr="00347CB6">
        <w:t>with the reduced use of</w:t>
      </w:r>
      <w:r w:rsidRPr="00C02DA0">
        <w:t xml:space="preserve"> immunotherapies within the adjuvant and metastatic setting, the </w:t>
      </w:r>
      <w:r>
        <w:t>resubmission</w:t>
      </w:r>
      <w:r w:rsidRPr="00C02DA0">
        <w:t xml:space="preserve"> sought advice from 6 Australian oncologists that </w:t>
      </w:r>
      <w:r>
        <w:t xml:space="preserve">were stated by the resubmission to </w:t>
      </w:r>
      <w:r w:rsidRPr="00C02DA0">
        <w:t>specialise in the treatment of NSCLC</w:t>
      </w:r>
      <w:r>
        <w:t>.</w:t>
      </w:r>
      <w:r w:rsidRPr="00C02DA0">
        <w:t xml:space="preserve"> </w:t>
      </w:r>
      <w:r w:rsidRPr="00347CB6">
        <w:t xml:space="preserve">The revised estimates only consider the use of </w:t>
      </w:r>
      <w:r w:rsidR="003E069C">
        <w:t xml:space="preserve">the </w:t>
      </w:r>
      <w:r w:rsidRPr="00347CB6">
        <w:t xml:space="preserve">immunotherapy (nivolumab, atezolizumab, durvalumab or pembrolizumab) component of treatment and not any chemotherapy agents used prior to, or in combination with immunotherapies. The resubmission </w:t>
      </w:r>
      <w:r>
        <w:t>stated that</w:t>
      </w:r>
      <w:r w:rsidRPr="00347CB6">
        <w:t xml:space="preserve"> the inclusion of chemotherapy costs would not have a material impact on the results. </w:t>
      </w:r>
      <w:r>
        <w:t>Based on the average of the responses provided by the 6 oncologists</w:t>
      </w:r>
      <w:r w:rsidR="00552312">
        <w:t xml:space="preserve"> (p10 of the resubmission)</w:t>
      </w:r>
      <w:r>
        <w:t xml:space="preserve">, the submission assumed that 46% of </w:t>
      </w:r>
      <w:r w:rsidRPr="00347CB6">
        <w:t>patients currently considered for treatment with adjuvant chemotherapy followed by atezolizumab would be treated with neoNIVO+neoChemo. The estimated proportion of patients currently treated with durvalum</w:t>
      </w:r>
      <w:r w:rsidR="00C84E53">
        <w:t>a</w:t>
      </w:r>
      <w:r w:rsidRPr="00347CB6">
        <w:t xml:space="preserve">b that would </w:t>
      </w:r>
      <w:r>
        <w:t>be</w:t>
      </w:r>
      <w:r w:rsidRPr="00347CB6">
        <w:t xml:space="preserve"> treated with neoNIVO+neoChemo was assumed to be 11%. It was also estimated that 84% of patients treated with neoNIVO+neoChemo would be retreated with an immunotherapy upon progression/recurrence to metastatic disease.</w:t>
      </w:r>
      <w:r w:rsidR="003E069C">
        <w:t xml:space="preserve"> </w:t>
      </w:r>
      <w:bookmarkEnd w:id="21"/>
    </w:p>
    <w:p w14:paraId="203EC2ED" w14:textId="52584FC3" w:rsidR="00A54C95" w:rsidRPr="00773616" w:rsidRDefault="004F6DA0" w:rsidP="00375E18">
      <w:pPr>
        <w:pStyle w:val="3-BodyText"/>
      </w:pPr>
      <w:r>
        <w:t>T</w:t>
      </w:r>
      <w:r w:rsidR="0005076B" w:rsidRPr="00773616">
        <w:t xml:space="preserve">he resubmission assumed that the patients who would be treated with neoNIVO+neoChemo instead of atezolizumab or durvalumab were not captured in the estimates of use included in the March 2023 submission, and hence </w:t>
      </w:r>
      <w:r>
        <w:t xml:space="preserve">added </w:t>
      </w:r>
      <w:r w:rsidR="0005076B" w:rsidRPr="00773616">
        <w:t>these patients to the total pool of patients (</w:t>
      </w:r>
      <w:r w:rsidR="0005076B" w:rsidRPr="00773616">
        <w:fldChar w:fldCharType="begin" w:fldLock="1"/>
      </w:r>
      <w:r w:rsidR="0005076B" w:rsidRPr="00773616">
        <w:instrText xml:space="preserve"> REF _Ref136592428 \h  \* MERGEFORMAT </w:instrText>
      </w:r>
      <w:r w:rsidR="0005076B" w:rsidRPr="00773616">
        <w:fldChar w:fldCharType="separate"/>
      </w:r>
      <w:r w:rsidR="005674F4" w:rsidRPr="005674F4">
        <w:t>Table 4</w:t>
      </w:r>
      <w:r w:rsidR="0005076B" w:rsidRPr="00773616">
        <w:fldChar w:fldCharType="end"/>
      </w:r>
      <w:r w:rsidR="0005076B" w:rsidRPr="00773616">
        <w:t xml:space="preserve">). </w:t>
      </w:r>
      <w:r w:rsidR="00543482">
        <w:t xml:space="preserve">The pre-PBAC response </w:t>
      </w:r>
      <w:r w:rsidR="007A568E">
        <w:t>stated</w:t>
      </w:r>
      <w:r w:rsidR="00BA62BC">
        <w:t xml:space="preserve"> that the financial estimates in the March 2023 submission did not account for the substitution of </w:t>
      </w:r>
      <w:r w:rsidR="00BA62BC" w:rsidRPr="00216250">
        <w:t>atezolizumab and durvalumab</w:t>
      </w:r>
      <w:r w:rsidR="00BA62BC">
        <w:t xml:space="preserve"> for </w:t>
      </w:r>
      <w:r w:rsidR="00BA62BC" w:rsidRPr="00773616">
        <w:t xml:space="preserve">neoNIVO+neoChemo </w:t>
      </w:r>
      <w:r w:rsidR="00BA62BC">
        <w:t xml:space="preserve">and therefore </w:t>
      </w:r>
      <w:r w:rsidR="00E024DB" w:rsidRPr="00216250">
        <w:t xml:space="preserve">incorporating cost offsets for </w:t>
      </w:r>
      <w:r w:rsidR="001F6AC5">
        <w:t xml:space="preserve">the expected </w:t>
      </w:r>
      <w:r w:rsidR="00E024DB" w:rsidRPr="00216250">
        <w:t>reduced use of atezolizumab and durvalumab result</w:t>
      </w:r>
      <w:r w:rsidR="00BA62BC">
        <w:t>ed</w:t>
      </w:r>
      <w:r w:rsidR="00E024DB" w:rsidRPr="00216250">
        <w:t xml:space="preserve"> in an increase in the number of patients treated with neoNIVO+neoChemo compared with the March 2023 estimates</w:t>
      </w:r>
      <w:r w:rsidR="00BA62BC">
        <w:t>.</w:t>
      </w:r>
      <w:r w:rsidR="00E024DB" w:rsidRPr="00216250">
        <w:t xml:space="preserve"> </w:t>
      </w:r>
    </w:p>
    <w:p w14:paraId="3DDDF608" w14:textId="20F8C455" w:rsidR="00F37485" w:rsidRDefault="00707B74" w:rsidP="00375E18">
      <w:pPr>
        <w:pStyle w:val="3-BodyText"/>
      </w:pPr>
      <w:r w:rsidRPr="00773616">
        <w:t xml:space="preserve">The number of patients treated with neoNIVO+neoChemo instead of atezolizumab or </w:t>
      </w:r>
      <w:bookmarkStart w:id="22" w:name="_Hlk141083065"/>
      <w:r w:rsidRPr="00773616">
        <w:t xml:space="preserve">durvalumab </w:t>
      </w:r>
      <w:bookmarkEnd w:id="22"/>
      <w:r w:rsidR="00FC2096">
        <w:t>was</w:t>
      </w:r>
      <w:r w:rsidRPr="00773616">
        <w:t xml:space="preserve"> estimated using an epidemiological approach rather than</w:t>
      </w:r>
      <w:r w:rsidR="00DF53ED">
        <w:t xml:space="preserve"> a</w:t>
      </w:r>
      <w:r w:rsidRPr="00773616">
        <w:t xml:space="preserve"> market share approach. </w:t>
      </w:r>
      <w:r w:rsidR="00F37485">
        <w:t xml:space="preserve">The pre-PBAC response argued that an epidemiological approach was appropriate as the value of adopting a market share approach would be limited by the immaturity of the adjuvant </w:t>
      </w:r>
      <w:bookmarkStart w:id="23" w:name="_Hlk141083041"/>
      <w:r w:rsidR="00F37485">
        <w:t xml:space="preserve">atezolizumab </w:t>
      </w:r>
      <w:bookmarkEnd w:id="23"/>
      <w:r w:rsidR="00F37485">
        <w:t xml:space="preserve">market and the lack of exchangeability between the PBS populations for PBS-listed durvalumab and the proposed PBS-listing for </w:t>
      </w:r>
      <w:r w:rsidR="00F37485" w:rsidRPr="00773616">
        <w:t>neoNIVO+neoChemo</w:t>
      </w:r>
      <w:r w:rsidR="00F37485">
        <w:t>.</w:t>
      </w:r>
    </w:p>
    <w:p w14:paraId="42CD20AD" w14:textId="3085645A" w:rsidR="004C48D9" w:rsidRDefault="00707B74" w:rsidP="00375E18">
      <w:pPr>
        <w:pStyle w:val="3-BodyText"/>
      </w:pPr>
      <w:bookmarkStart w:id="24" w:name="_Ref140053952"/>
      <w:r w:rsidRPr="00773616">
        <w:t xml:space="preserve">For atezolizumab the total number of patients </w:t>
      </w:r>
      <w:r w:rsidR="004C48D9">
        <w:t>was</w:t>
      </w:r>
      <w:r w:rsidRPr="00773616">
        <w:t xml:space="preserve"> calculated as resectable Stage II-IIIA NSCLC (</w:t>
      </w:r>
      <w:r w:rsidR="00DA2FA4" w:rsidRPr="00773616">
        <w:t>non-squamous</w:t>
      </w:r>
      <w:r w:rsidRPr="00773616">
        <w:t xml:space="preserve"> without ALK or EGFR, </w:t>
      </w:r>
      <w:r w:rsidR="00DA2FA4" w:rsidRPr="00773616">
        <w:t>squamous</w:t>
      </w:r>
      <w:r w:rsidRPr="00773616">
        <w:t xml:space="preserve">) with an ECOG PS 0-1 and PD-L1 &gt;50%, and of this 33.21% (NIVO uptake of 72.46% x </w:t>
      </w:r>
      <w:r w:rsidR="00677581" w:rsidRPr="00773616">
        <w:t xml:space="preserve">replacement of 46%) of patients are assumed to be treated with neoNIVO+neoChemo. </w:t>
      </w:r>
      <w:r w:rsidR="004C48D9">
        <w:t xml:space="preserve">The PBAC noted </w:t>
      </w:r>
      <w:r w:rsidR="00BE4DB4">
        <w:t xml:space="preserve">that </w:t>
      </w:r>
      <w:r w:rsidR="00774BD6">
        <w:t xml:space="preserve">in undertaking this calculation the </w:t>
      </w:r>
      <w:r w:rsidR="00BE4DB4">
        <w:t xml:space="preserve">resubmission had incorrectly multiplied the proportion of non-squamous without ALK or EGFR patients by the proportion of squamous NSCLC patients rather than adding these two patient groups. </w:t>
      </w:r>
      <w:r w:rsidR="00634DCB">
        <w:t>Correcting this</w:t>
      </w:r>
      <w:r w:rsidR="00774BD6">
        <w:t xml:space="preserve"> </w:t>
      </w:r>
      <w:r w:rsidR="00774BD6" w:rsidRPr="00357488">
        <w:t>increase</w:t>
      </w:r>
      <w:r w:rsidR="00DB16C6">
        <w:t>d</w:t>
      </w:r>
      <w:r w:rsidR="00774BD6">
        <w:t xml:space="preserve"> the number of patients estimated to be treated with </w:t>
      </w:r>
      <w:r w:rsidR="00774BD6" w:rsidRPr="00773616">
        <w:t>neoNIVO+neoChemo instead of atezolizumab</w:t>
      </w:r>
      <w:r w:rsidR="00216511">
        <w:t xml:space="preserve"> (increased from </w:t>
      </w:r>
      <w:r w:rsidR="00C85391">
        <w:t>&lt;</w:t>
      </w:r>
      <w:r w:rsidR="00F96486">
        <w:t xml:space="preserve"> </w:t>
      </w:r>
      <w:r w:rsidR="00C85391">
        <w:t>500 to &lt;</w:t>
      </w:r>
      <w:r w:rsidR="00F96486">
        <w:t xml:space="preserve"> </w:t>
      </w:r>
      <w:r w:rsidR="00C85391">
        <w:t xml:space="preserve">500 </w:t>
      </w:r>
      <w:r w:rsidR="00216511">
        <w:t>patients in Year 1</w:t>
      </w:r>
      <w:r w:rsidR="002F2440">
        <w:t>, and</w:t>
      </w:r>
      <w:r w:rsidR="006A6662">
        <w:t xml:space="preserve"> increase</w:t>
      </w:r>
      <w:r w:rsidR="002F2440">
        <w:t>d</w:t>
      </w:r>
      <w:r w:rsidR="006A6662">
        <w:t xml:space="preserve"> </w:t>
      </w:r>
      <w:r w:rsidR="00216511">
        <w:t>from</w:t>
      </w:r>
      <w:r w:rsidR="00C85391">
        <w:t xml:space="preserve"> &lt;</w:t>
      </w:r>
      <w:r w:rsidR="00F96486">
        <w:t xml:space="preserve"> </w:t>
      </w:r>
      <w:r w:rsidR="00C85391">
        <w:t>500 to &lt;</w:t>
      </w:r>
      <w:r w:rsidR="00F96486">
        <w:t xml:space="preserve"> </w:t>
      </w:r>
      <w:r w:rsidR="00C85391">
        <w:t xml:space="preserve">500 </w:t>
      </w:r>
      <w:r w:rsidR="00216511">
        <w:t xml:space="preserve">patients in </w:t>
      </w:r>
      <w:r w:rsidR="00216511" w:rsidRPr="00BB68B9">
        <w:t>Year 6</w:t>
      </w:r>
      <w:r w:rsidR="00216511">
        <w:t>)</w:t>
      </w:r>
      <w:r w:rsidR="00774BD6">
        <w:t>.</w:t>
      </w:r>
      <w:bookmarkEnd w:id="24"/>
      <w:r w:rsidR="00634DCB">
        <w:t xml:space="preserve"> </w:t>
      </w:r>
    </w:p>
    <w:p w14:paraId="7FC6C7C1" w14:textId="0C2205F0" w:rsidR="00707B74" w:rsidRDefault="00677581" w:rsidP="00375E18">
      <w:pPr>
        <w:pStyle w:val="3-BodyText"/>
      </w:pPr>
      <w:bookmarkStart w:id="25" w:name="_Ref140053959"/>
      <w:bookmarkStart w:id="26" w:name="_Ref141084563"/>
      <w:r w:rsidRPr="00773616">
        <w:t xml:space="preserve">For durvalumab the total number of patients </w:t>
      </w:r>
      <w:r w:rsidR="002F2440">
        <w:t>was</w:t>
      </w:r>
      <w:r w:rsidRPr="00773616">
        <w:t xml:space="preserve"> calculated as unresectable Stage III NSCLC with an ECOG PS 0-1, and of this 7.85% (NIVO uptake of 72.46% x replacement of 11%) of patients are assumed to be treated with neoNIVO+neoChemo.</w:t>
      </w:r>
      <w:r w:rsidR="00216511">
        <w:t xml:space="preserve"> The PBAC noted that in Year 1</w:t>
      </w:r>
      <w:r w:rsidR="006A6662">
        <w:t xml:space="preserve"> only</w:t>
      </w:r>
      <w:r w:rsidR="00216511">
        <w:t xml:space="preserve">, the proportion considered unresectable applied was 15.6% instead of 20%. Correcting this resulted in an increase in the number of patients estimated to be treated with </w:t>
      </w:r>
      <w:r w:rsidR="00216511" w:rsidRPr="00773616">
        <w:t>neoNIVO+neoChemo instead of</w:t>
      </w:r>
      <w:r w:rsidRPr="00773616">
        <w:t xml:space="preserve"> </w:t>
      </w:r>
      <w:r w:rsidR="00216511" w:rsidRPr="00773616">
        <w:t>durvalumab</w:t>
      </w:r>
      <w:r w:rsidR="00216511">
        <w:t xml:space="preserve"> in Year 1 (increased from </w:t>
      </w:r>
      <w:r w:rsidR="00F96486">
        <w:t>&lt; 500 to &lt; 500</w:t>
      </w:r>
      <w:r w:rsidR="005E7FAE">
        <w:t xml:space="preserve"> </w:t>
      </w:r>
      <w:r w:rsidR="00216511">
        <w:t>patients)</w:t>
      </w:r>
      <w:bookmarkEnd w:id="25"/>
      <w:r w:rsidR="00357488">
        <w:t>.</w:t>
      </w:r>
      <w:bookmarkEnd w:id="26"/>
      <w:r w:rsidR="00357488">
        <w:t xml:space="preserve"> </w:t>
      </w:r>
    </w:p>
    <w:p w14:paraId="0A341626" w14:textId="2A421068" w:rsidR="002434A4" w:rsidRPr="00773616" w:rsidRDefault="002434A4" w:rsidP="00375E18">
      <w:pPr>
        <w:pStyle w:val="3-BodyText"/>
      </w:pPr>
      <w:bookmarkStart w:id="27" w:name="_Hlk141085606"/>
      <w:r>
        <w:t xml:space="preserve">The PBAC </w:t>
      </w:r>
      <w:bookmarkStart w:id="28" w:name="_Hlk141087147"/>
      <w:r>
        <w:t xml:space="preserve">noted that based on a comparison with </w:t>
      </w:r>
      <w:r w:rsidR="006B3287">
        <w:t xml:space="preserve">financial </w:t>
      </w:r>
      <w:r>
        <w:t>estimates previously considered by the PBAC it appear</w:t>
      </w:r>
      <w:r w:rsidR="00592B45">
        <w:t>ed</w:t>
      </w:r>
      <w:r>
        <w:t xml:space="preserve"> that the corrected number of </w:t>
      </w:r>
      <w:bookmarkStart w:id="29" w:name="_Hlk141087989"/>
      <w:r w:rsidRPr="00773616">
        <w:t xml:space="preserve">atezolizumab </w:t>
      </w:r>
      <w:r>
        <w:t xml:space="preserve">patients </w:t>
      </w:r>
      <w:r w:rsidR="00042BED">
        <w:t xml:space="preserve">(paragraph </w:t>
      </w:r>
      <w:r w:rsidR="00042BED">
        <w:fldChar w:fldCharType="begin" w:fldLock="1"/>
      </w:r>
      <w:r w:rsidR="00042BED">
        <w:instrText xml:space="preserve"> REF _Ref140053952 \r \h </w:instrText>
      </w:r>
      <w:r w:rsidR="00042BED">
        <w:fldChar w:fldCharType="separate"/>
      </w:r>
      <w:r w:rsidR="00042BED">
        <w:t>4.22</w:t>
      </w:r>
      <w:r w:rsidR="00042BED">
        <w:fldChar w:fldCharType="end"/>
      </w:r>
      <w:r w:rsidR="00042BED">
        <w:t xml:space="preserve">) </w:t>
      </w:r>
      <w:r w:rsidR="0099017F">
        <w:t>were</w:t>
      </w:r>
      <w:r w:rsidR="006B3287">
        <w:t xml:space="preserve"> </w:t>
      </w:r>
      <w:r w:rsidR="00400471">
        <w:t>likely to be</w:t>
      </w:r>
      <w:r>
        <w:t xml:space="preserve"> overestimated and the corrected number of </w:t>
      </w:r>
      <w:r w:rsidRPr="00773616">
        <w:t xml:space="preserve">durvalumab </w:t>
      </w:r>
      <w:bookmarkEnd w:id="29"/>
      <w:r>
        <w:t xml:space="preserve">patients </w:t>
      </w:r>
      <w:r w:rsidR="00042BED">
        <w:t xml:space="preserve">(paragraph </w:t>
      </w:r>
      <w:r w:rsidR="00042BED">
        <w:fldChar w:fldCharType="begin" w:fldLock="1"/>
      </w:r>
      <w:r w:rsidR="00042BED">
        <w:instrText xml:space="preserve"> REF _Ref141084563 \r \h </w:instrText>
      </w:r>
      <w:r w:rsidR="00042BED">
        <w:fldChar w:fldCharType="separate"/>
      </w:r>
      <w:r w:rsidR="00042BED">
        <w:t>4.23</w:t>
      </w:r>
      <w:r w:rsidR="00042BED">
        <w:fldChar w:fldCharType="end"/>
      </w:r>
      <w:r w:rsidR="00042BED">
        <w:t xml:space="preserve">) </w:t>
      </w:r>
      <w:r w:rsidR="0099017F">
        <w:t>remain</w:t>
      </w:r>
      <w:r w:rsidR="000C3644">
        <w:t>ed</w:t>
      </w:r>
      <w:r w:rsidR="0099017F">
        <w:t xml:space="preserve"> </w:t>
      </w:r>
      <w:r>
        <w:t xml:space="preserve">underestimated, however considered </w:t>
      </w:r>
      <w:r w:rsidR="00592B45">
        <w:t xml:space="preserve">that </w:t>
      </w:r>
      <w:r>
        <w:t>the total</w:t>
      </w:r>
      <w:r w:rsidR="00D700EE">
        <w:t xml:space="preserve"> cost</w:t>
      </w:r>
      <w:r>
        <w:t xml:space="preserve"> offset</w:t>
      </w:r>
      <w:r w:rsidR="00D700EE">
        <w:t xml:space="preserve"> estimated</w:t>
      </w:r>
      <w:r>
        <w:t xml:space="preserve"> for both </w:t>
      </w:r>
      <w:r w:rsidRPr="00773616">
        <w:t xml:space="preserve">atezolizumab </w:t>
      </w:r>
      <w:r>
        <w:t xml:space="preserve">and </w:t>
      </w:r>
      <w:r w:rsidRPr="00773616">
        <w:t>durvalumab</w:t>
      </w:r>
      <w:r>
        <w:t xml:space="preserve"> </w:t>
      </w:r>
      <w:r w:rsidR="00042BED">
        <w:t>was</w:t>
      </w:r>
      <w:r>
        <w:t xml:space="preserve"> likely reasonable.</w:t>
      </w:r>
      <w:bookmarkEnd w:id="28"/>
    </w:p>
    <w:p w14:paraId="478EBEA6" w14:textId="104A88A1" w:rsidR="000D2103" w:rsidRDefault="00B7139E" w:rsidP="00E31F02">
      <w:pPr>
        <w:pStyle w:val="3-BodyText"/>
      </w:pPr>
      <w:bookmarkStart w:id="30" w:name="_Ref136607103"/>
      <w:bookmarkStart w:id="31" w:name="_Ref140054174"/>
      <w:bookmarkEnd w:id="27"/>
      <w:r>
        <w:t>T</w:t>
      </w:r>
      <w:r w:rsidR="00F43A94">
        <w:t xml:space="preserve">he resubmission </w:t>
      </w:r>
      <w:r>
        <w:t xml:space="preserve">also </w:t>
      </w:r>
      <w:r w:rsidR="000D2103">
        <w:t xml:space="preserve">assumed that there would be a </w:t>
      </w:r>
      <w:r w:rsidR="000D2103" w:rsidRPr="00040B9B">
        <w:t>21</w:t>
      </w:r>
      <w:r w:rsidR="000D2103">
        <w:t xml:space="preserve">% reduction in </w:t>
      </w:r>
      <w:r w:rsidR="000D2103" w:rsidRPr="000D2103">
        <w:t>distant metastases and</w:t>
      </w:r>
      <w:r w:rsidR="000D2103">
        <w:t xml:space="preserve"> subsequent</w:t>
      </w:r>
      <w:r w:rsidR="000D2103" w:rsidRPr="000D2103">
        <w:t xml:space="preserve"> metastatic immunotherapy cost</w:t>
      </w:r>
      <w:r w:rsidR="00F43A94">
        <w:t>s</w:t>
      </w:r>
      <w:r w:rsidR="000D2103" w:rsidRPr="000D2103">
        <w:t xml:space="preserve"> </w:t>
      </w:r>
      <w:r w:rsidR="00F43A94">
        <w:t>associated with the treatment of</w:t>
      </w:r>
      <w:r w:rsidR="000D2103" w:rsidRPr="000D2103">
        <w:t xml:space="preserve"> neoNIVO</w:t>
      </w:r>
      <w:r w:rsidR="000D2103">
        <w:t xml:space="preserve">. This </w:t>
      </w:r>
      <w:r w:rsidR="00F43A94">
        <w:t xml:space="preserve">assumption </w:t>
      </w:r>
      <w:r w:rsidR="000D2103">
        <w:t>was based on data from the assessment of TTDM reported from the 3-year update of the CM816</w:t>
      </w:r>
      <w:r w:rsidR="0035420B">
        <w:t xml:space="preserve"> (see paragraph</w:t>
      </w:r>
      <w:r w:rsidR="003E069C">
        <w:t xml:space="preserve"> </w:t>
      </w:r>
      <w:r w:rsidR="003E069C">
        <w:fldChar w:fldCharType="begin" w:fldLock="1"/>
      </w:r>
      <w:r w:rsidR="003E069C">
        <w:instrText xml:space="preserve"> REF _Ref137209697 \r \h </w:instrText>
      </w:r>
      <w:r w:rsidR="003E069C">
        <w:fldChar w:fldCharType="separate"/>
      </w:r>
      <w:r w:rsidR="005674F4">
        <w:t>4.8</w:t>
      </w:r>
      <w:r w:rsidR="003E069C">
        <w:fldChar w:fldCharType="end"/>
      </w:r>
      <w:r w:rsidR="0035420B">
        <w:t>)</w:t>
      </w:r>
      <w:r w:rsidR="000D2103">
        <w:t xml:space="preserve">. </w:t>
      </w:r>
      <w:r w:rsidR="00C0354F">
        <w:t xml:space="preserve">Hence, the number of patients treated </w:t>
      </w:r>
      <w:r w:rsidR="006B3641">
        <w:t xml:space="preserve">with </w:t>
      </w:r>
      <w:bookmarkStart w:id="32" w:name="_Hlk140054004"/>
      <w:r w:rsidR="006B3641" w:rsidRPr="00773616">
        <w:t>neoNIVO+neoChemo</w:t>
      </w:r>
      <w:r w:rsidR="006B3641">
        <w:t xml:space="preserve"> </w:t>
      </w:r>
      <w:bookmarkEnd w:id="32"/>
      <w:r w:rsidR="00C0354F">
        <w:t xml:space="preserve">in each year was multiplied by 0.21 </w:t>
      </w:r>
      <w:r w:rsidR="00415071">
        <w:t xml:space="preserve">and then </w:t>
      </w:r>
      <w:r w:rsidR="0008644A">
        <w:t>multiplied</w:t>
      </w:r>
      <w:r w:rsidR="00415071">
        <w:t xml:space="preserve"> by 0.84 </w:t>
      </w:r>
      <w:r w:rsidR="002F72EE">
        <w:t xml:space="preserve">(those that would have been treated with immunotherapy in the metastatic setting; </w:t>
      </w:r>
      <w:r w:rsidR="00415071">
        <w:t xml:space="preserve">see paragraph </w:t>
      </w:r>
      <w:r w:rsidR="00415071">
        <w:fldChar w:fldCharType="begin" w:fldLock="1"/>
      </w:r>
      <w:r w:rsidR="00415071">
        <w:instrText xml:space="preserve"> REF _Ref140053825 \r \h </w:instrText>
      </w:r>
      <w:r w:rsidR="00415071">
        <w:fldChar w:fldCharType="separate"/>
      </w:r>
      <w:r w:rsidR="005674F4">
        <w:t>4.19</w:t>
      </w:r>
      <w:r w:rsidR="00415071">
        <w:fldChar w:fldCharType="end"/>
      </w:r>
      <w:r w:rsidR="00415071">
        <w:t xml:space="preserve">) </w:t>
      </w:r>
      <w:r w:rsidR="00C0354F">
        <w:t xml:space="preserve">to estimate the number of patients who would not require subsequent metastatic immunotherapy as a result of neoNIVO </w:t>
      </w:r>
      <w:r w:rsidR="00C0354F" w:rsidRPr="00B07FEC">
        <w:t xml:space="preserve">(Year 1 = </w:t>
      </w:r>
      <w:r w:rsidR="00040B9B">
        <w:t xml:space="preserve">&lt; 500 </w:t>
      </w:r>
      <w:r w:rsidR="00F43A94" w:rsidRPr="00B07FEC">
        <w:t>patients</w:t>
      </w:r>
      <w:r w:rsidR="00C0354F" w:rsidRPr="00B07FEC">
        <w:t xml:space="preserve"> increasing to Year 6 = </w:t>
      </w:r>
      <w:r w:rsidR="00040B9B">
        <w:t>&lt;500</w:t>
      </w:r>
      <w:r w:rsidR="00040B9B" w:rsidRPr="00B07FEC">
        <w:t xml:space="preserve"> </w:t>
      </w:r>
      <w:r w:rsidR="00D65C43" w:rsidRPr="00B07FEC">
        <w:t>patients</w:t>
      </w:r>
      <w:r w:rsidR="00C0354F" w:rsidRPr="00B07FEC">
        <w:t xml:space="preserve">). </w:t>
      </w:r>
      <w:r w:rsidR="00C0354F">
        <w:t>These figures were used to estimate the reduction in cost to the PBS/RPBS for pembrolizumab.</w:t>
      </w:r>
      <w:bookmarkEnd w:id="30"/>
      <w:r w:rsidR="00C0354F">
        <w:t xml:space="preserve"> </w:t>
      </w:r>
      <w:r w:rsidR="00415071">
        <w:t xml:space="preserve">The PBAC noted that </w:t>
      </w:r>
      <w:r w:rsidR="00F51F2C">
        <w:t xml:space="preserve">correcting the errors in the resubmission </w:t>
      </w:r>
      <w:bookmarkStart w:id="33" w:name="_Hlk140054149"/>
      <w:r w:rsidR="0008644A">
        <w:t xml:space="preserve">financial estimates </w:t>
      </w:r>
      <w:r w:rsidR="00F51F2C">
        <w:t xml:space="preserve">identified in paragraphs </w:t>
      </w:r>
      <w:r w:rsidR="00F51F2C">
        <w:fldChar w:fldCharType="begin" w:fldLock="1"/>
      </w:r>
      <w:r w:rsidR="00F51F2C">
        <w:instrText xml:space="preserve"> REF _Ref140053952 \r \h </w:instrText>
      </w:r>
      <w:r w:rsidR="00F51F2C">
        <w:fldChar w:fldCharType="separate"/>
      </w:r>
      <w:r w:rsidR="005674F4">
        <w:t>4.22</w:t>
      </w:r>
      <w:r w:rsidR="00F51F2C">
        <w:fldChar w:fldCharType="end"/>
      </w:r>
      <w:r w:rsidR="00F51F2C">
        <w:t xml:space="preserve"> and </w:t>
      </w:r>
      <w:r w:rsidR="00F51F2C">
        <w:fldChar w:fldCharType="begin" w:fldLock="1"/>
      </w:r>
      <w:r w:rsidR="00F51F2C">
        <w:instrText xml:space="preserve"> REF _Ref140053959 \r \h </w:instrText>
      </w:r>
      <w:r w:rsidR="00F51F2C">
        <w:fldChar w:fldCharType="separate"/>
      </w:r>
      <w:r w:rsidR="005674F4">
        <w:t>4.23</w:t>
      </w:r>
      <w:r w:rsidR="00F51F2C">
        <w:fldChar w:fldCharType="end"/>
      </w:r>
      <w:bookmarkEnd w:id="33"/>
      <w:r w:rsidR="00F51F2C">
        <w:t xml:space="preserve"> increased </w:t>
      </w:r>
      <w:r w:rsidR="00B65888">
        <w:t xml:space="preserve">the </w:t>
      </w:r>
      <w:r w:rsidR="00F51F2C">
        <w:t xml:space="preserve">number of patients treated with </w:t>
      </w:r>
      <w:r w:rsidR="00F51F2C" w:rsidRPr="00773616">
        <w:t>neoNIVO+neoChemo</w:t>
      </w:r>
      <w:r w:rsidR="00F51F2C">
        <w:t xml:space="preserve"> and hence </w:t>
      </w:r>
      <w:r w:rsidR="0008644A">
        <w:t xml:space="preserve">would </w:t>
      </w:r>
      <w:r w:rsidR="00DB16C6">
        <w:t xml:space="preserve">reduce </w:t>
      </w:r>
      <w:r w:rsidR="00F51F2C">
        <w:t xml:space="preserve">the number of patients who would require subsequent metastatic immunotherapy as a result of neoNIVO (Year 1 = </w:t>
      </w:r>
      <w:r w:rsidR="00040B9B">
        <w:t>&lt;</w:t>
      </w:r>
      <w:r w:rsidR="005E7FAE">
        <w:t> </w:t>
      </w:r>
      <w:r w:rsidR="00040B9B">
        <w:t xml:space="preserve">500 </w:t>
      </w:r>
      <w:r w:rsidR="00F51F2C">
        <w:t>patients increasing to Year 6 =</w:t>
      </w:r>
      <w:r w:rsidR="00040B9B">
        <w:t xml:space="preserve"> &lt;500</w:t>
      </w:r>
      <w:r w:rsidR="00F51F2C">
        <w:t>).</w:t>
      </w:r>
      <w:bookmarkEnd w:id="31"/>
    </w:p>
    <w:p w14:paraId="6C7BD68D" w14:textId="73BD416D" w:rsidR="00716F23" w:rsidRDefault="3D23E7FD" w:rsidP="00696AC6">
      <w:pPr>
        <w:pStyle w:val="3-BodyText"/>
      </w:pPr>
      <w:r>
        <w:t xml:space="preserve">The resubmission estimated a net cost to the PBS/RPBS of </w:t>
      </w:r>
      <w:r w:rsidR="005B2C26" w:rsidRPr="005B2C26">
        <w:t>$10</w:t>
      </w:r>
      <w:r w:rsidR="005E7FAE">
        <w:t> </w:t>
      </w:r>
      <w:r w:rsidR="005B2C26" w:rsidRPr="005B2C26">
        <w:t>million</w:t>
      </w:r>
      <w:r w:rsidR="005E7FAE">
        <w:t> </w:t>
      </w:r>
      <w:r w:rsidR="005B2C26" w:rsidRPr="005B2C26">
        <w:t>to</w:t>
      </w:r>
      <w:r w:rsidR="005E7FAE">
        <w:t> </w:t>
      </w:r>
      <w:r w:rsidR="005B2C26" w:rsidRPr="005B2C26">
        <w:t>&lt;</w:t>
      </w:r>
      <w:r w:rsidR="005E7FAE">
        <w:t> </w:t>
      </w:r>
      <w:r w:rsidR="005B2C26" w:rsidRPr="005B2C26">
        <w:t>$20</w:t>
      </w:r>
      <w:r w:rsidR="005E7FAE">
        <w:t> </w:t>
      </w:r>
      <w:r w:rsidR="005B2C26" w:rsidRPr="005B2C26">
        <w:t>million</w:t>
      </w:r>
      <w:r w:rsidR="004C3BDB">
        <w:t xml:space="preserve"> </w:t>
      </w:r>
      <w:r>
        <w:t xml:space="preserve">in Year 6 of listing, with a total net cost to the PBS/RPBS of </w:t>
      </w:r>
      <w:r w:rsidR="005B2C26" w:rsidRPr="005B2C26">
        <w:t>$80</w:t>
      </w:r>
      <w:r w:rsidR="005E7FAE">
        <w:t> </w:t>
      </w:r>
      <w:r w:rsidR="005B2C26" w:rsidRPr="005B2C26">
        <w:t>million</w:t>
      </w:r>
      <w:r w:rsidR="005E7FAE">
        <w:t> </w:t>
      </w:r>
      <w:r w:rsidR="005B2C26" w:rsidRPr="005B2C26">
        <w:t>to</w:t>
      </w:r>
      <w:r w:rsidR="005E7FAE">
        <w:t> </w:t>
      </w:r>
      <w:r w:rsidR="005B2C26" w:rsidRPr="005B2C26">
        <w:t>&lt;</w:t>
      </w:r>
      <w:r w:rsidR="005E7FAE">
        <w:t> </w:t>
      </w:r>
      <w:r w:rsidR="005B2C26" w:rsidRPr="005B2C26">
        <w:t>$90</w:t>
      </w:r>
      <w:r w:rsidR="005E7FAE">
        <w:t> </w:t>
      </w:r>
      <w:r w:rsidR="005B2C26" w:rsidRPr="005B2C26">
        <w:t>million</w:t>
      </w:r>
      <w:r w:rsidR="005B2C26">
        <w:t xml:space="preserve"> </w:t>
      </w:r>
      <w:r>
        <w:t xml:space="preserve">over the first 6 years of listing </w:t>
      </w:r>
      <w:r w:rsidR="54EA13BD">
        <w:t>(</w:t>
      </w:r>
      <w:r w:rsidR="00E26B06">
        <w:fldChar w:fldCharType="begin" w:fldLock="1"/>
      </w:r>
      <w:r w:rsidR="00E26B06">
        <w:instrText xml:space="preserve"> REF _Ref136592428 \h  \* MERGEFORMAT </w:instrText>
      </w:r>
      <w:r w:rsidR="00E26B06">
        <w:fldChar w:fldCharType="separate"/>
      </w:r>
      <w:r w:rsidR="005674F4" w:rsidRPr="005674F4">
        <w:t>Table 4</w:t>
      </w:r>
      <w:r w:rsidR="00E26B06">
        <w:fldChar w:fldCharType="end"/>
      </w:r>
      <w:r w:rsidR="1C16B2E3">
        <w:t>)</w:t>
      </w:r>
      <w:r>
        <w:t xml:space="preserve">. </w:t>
      </w:r>
      <w:r w:rsidR="40AA3181">
        <w:t xml:space="preserve">The resubmission noted that the net cost was calculated based on the published price of atezolizumab and durvalumab and the effective price of pembrolizumab. The resubmission stated that with the application of all effective prices of these treatments, the net cost is expected to be greater than the estimate presented in </w:t>
      </w:r>
      <w:r w:rsidR="00E26B06">
        <w:fldChar w:fldCharType="begin" w:fldLock="1"/>
      </w:r>
      <w:r w:rsidR="00E26B06">
        <w:instrText xml:space="preserve"> REF _Ref136592428 \h  \* MERGEFORMAT </w:instrText>
      </w:r>
      <w:r w:rsidR="00E26B06">
        <w:fldChar w:fldCharType="separate"/>
      </w:r>
      <w:r w:rsidR="005674F4" w:rsidRPr="005674F4">
        <w:t>Table 4</w:t>
      </w:r>
      <w:r w:rsidR="00E26B06">
        <w:fldChar w:fldCharType="end"/>
      </w:r>
      <w:r w:rsidR="40AA3181">
        <w:t xml:space="preserve">. </w:t>
      </w:r>
      <w:r w:rsidR="2D5D4EE6">
        <w:t xml:space="preserve">The PBAC </w:t>
      </w:r>
      <w:r w:rsidR="4BCD71FC">
        <w:t xml:space="preserve">considered that the financial estimates would need to be corrected for the errors </w:t>
      </w:r>
      <w:r w:rsidR="2D5D4EE6">
        <w:t xml:space="preserve">identified in paragraphs </w:t>
      </w:r>
      <w:r w:rsidR="00E26B06">
        <w:fldChar w:fldCharType="begin" w:fldLock="1"/>
      </w:r>
      <w:r w:rsidR="00E26B06">
        <w:instrText xml:space="preserve"> REF _Ref140053952 \r \h </w:instrText>
      </w:r>
      <w:r w:rsidR="00E26B06">
        <w:fldChar w:fldCharType="separate"/>
      </w:r>
      <w:r w:rsidR="005674F4">
        <w:t>4.22</w:t>
      </w:r>
      <w:r w:rsidR="00E26B06">
        <w:fldChar w:fldCharType="end"/>
      </w:r>
      <w:r w:rsidR="2D5D4EE6">
        <w:t xml:space="preserve"> to </w:t>
      </w:r>
      <w:r w:rsidR="005674F4">
        <w:fldChar w:fldCharType="begin" w:fldLock="1"/>
      </w:r>
      <w:r w:rsidR="005674F4">
        <w:instrText xml:space="preserve"> REF _Ref141084563 \r \h </w:instrText>
      </w:r>
      <w:r w:rsidR="005674F4">
        <w:fldChar w:fldCharType="separate"/>
      </w:r>
      <w:r w:rsidR="005674F4">
        <w:t>4.23</w:t>
      </w:r>
      <w:r w:rsidR="005674F4">
        <w:fldChar w:fldCharType="end"/>
      </w:r>
      <w:r w:rsidR="4BCD71FC">
        <w:t xml:space="preserve"> and updated with effective prices</w:t>
      </w:r>
      <w:r w:rsidR="00357488">
        <w:t xml:space="preserve">. </w:t>
      </w:r>
    </w:p>
    <w:p w14:paraId="3945ACB0" w14:textId="15F6AFD5" w:rsidR="000D2103" w:rsidRPr="00F77BE5" w:rsidRDefault="00F77BE5" w:rsidP="005E7FAE">
      <w:pPr>
        <w:pStyle w:val="Caption"/>
        <w:spacing w:after="0"/>
        <w:rPr>
          <w:rFonts w:ascii="Arial Narrow" w:eastAsiaTheme="majorEastAsia" w:hAnsi="Arial Narrow" w:cstheme="majorBidi"/>
          <w:b/>
          <w:bCs/>
          <w:i w:val="0"/>
          <w:iCs w:val="0"/>
          <w:color w:val="auto"/>
          <w:sz w:val="20"/>
          <w:szCs w:val="24"/>
        </w:rPr>
      </w:pPr>
      <w:bookmarkStart w:id="34" w:name="_Ref136592428"/>
      <w:bookmarkStart w:id="35" w:name="_Ref136592421"/>
      <w:r w:rsidRPr="00F77BE5">
        <w:rPr>
          <w:rFonts w:ascii="Arial Narrow" w:eastAsiaTheme="majorEastAsia" w:hAnsi="Arial Narrow" w:cstheme="majorBidi"/>
          <w:b/>
          <w:bCs/>
          <w:i w:val="0"/>
          <w:iCs w:val="0"/>
          <w:color w:val="auto"/>
          <w:sz w:val="20"/>
          <w:szCs w:val="24"/>
        </w:rPr>
        <w:t xml:space="preserve">Table </w:t>
      </w:r>
      <w:r w:rsidRPr="00F77BE5">
        <w:rPr>
          <w:rFonts w:ascii="Arial Narrow" w:eastAsiaTheme="majorEastAsia" w:hAnsi="Arial Narrow" w:cstheme="majorBidi"/>
          <w:b/>
          <w:bCs/>
          <w:i w:val="0"/>
          <w:iCs w:val="0"/>
          <w:color w:val="auto"/>
          <w:sz w:val="20"/>
          <w:szCs w:val="24"/>
        </w:rPr>
        <w:fldChar w:fldCharType="begin" w:fldLock="1"/>
      </w:r>
      <w:r w:rsidRPr="00F77BE5">
        <w:rPr>
          <w:rFonts w:ascii="Arial Narrow" w:eastAsiaTheme="majorEastAsia" w:hAnsi="Arial Narrow" w:cstheme="majorBidi"/>
          <w:b/>
          <w:bCs/>
          <w:i w:val="0"/>
          <w:iCs w:val="0"/>
          <w:color w:val="auto"/>
          <w:sz w:val="20"/>
          <w:szCs w:val="24"/>
        </w:rPr>
        <w:instrText xml:space="preserve"> SEQ Table \* ARABIC </w:instrText>
      </w:r>
      <w:r w:rsidRPr="00F77BE5">
        <w:rPr>
          <w:rFonts w:ascii="Arial Narrow" w:eastAsiaTheme="majorEastAsia" w:hAnsi="Arial Narrow"/>
          <w:b/>
          <w:i w:val="0"/>
          <w:color w:val="auto"/>
          <w:sz w:val="20"/>
        </w:rPr>
        <w:fldChar w:fldCharType="separate"/>
      </w:r>
      <w:r w:rsidR="005674F4">
        <w:rPr>
          <w:rFonts w:ascii="Arial Narrow" w:eastAsiaTheme="majorEastAsia" w:hAnsi="Arial Narrow" w:cstheme="majorBidi"/>
          <w:b/>
          <w:bCs/>
          <w:i w:val="0"/>
          <w:iCs w:val="0"/>
          <w:noProof/>
          <w:color w:val="auto"/>
          <w:sz w:val="20"/>
          <w:szCs w:val="24"/>
        </w:rPr>
        <w:t>4</w:t>
      </w:r>
      <w:r w:rsidRPr="00F77BE5">
        <w:rPr>
          <w:rFonts w:ascii="Arial Narrow" w:eastAsiaTheme="majorEastAsia" w:hAnsi="Arial Narrow" w:cstheme="majorBidi"/>
          <w:b/>
          <w:bCs/>
          <w:i w:val="0"/>
          <w:iCs w:val="0"/>
          <w:color w:val="auto"/>
          <w:sz w:val="20"/>
          <w:szCs w:val="24"/>
        </w:rPr>
        <w:fldChar w:fldCharType="end"/>
      </w:r>
      <w:bookmarkEnd w:id="34"/>
      <w:r w:rsidR="005E7FAE">
        <w:rPr>
          <w:rFonts w:ascii="Arial Narrow" w:eastAsiaTheme="majorEastAsia" w:hAnsi="Arial Narrow" w:cstheme="majorBidi"/>
          <w:b/>
          <w:bCs/>
          <w:i w:val="0"/>
          <w:iCs w:val="0"/>
          <w:color w:val="auto"/>
          <w:sz w:val="20"/>
          <w:szCs w:val="24"/>
        </w:rPr>
        <w:t>:</w:t>
      </w:r>
      <w:bookmarkStart w:id="36" w:name="_Hlk139965134"/>
      <w:r w:rsidR="005E7FAE">
        <w:rPr>
          <w:rFonts w:ascii="Arial Narrow" w:eastAsiaTheme="majorEastAsia" w:hAnsi="Arial Narrow" w:cstheme="majorBidi"/>
          <w:b/>
          <w:bCs/>
          <w:i w:val="0"/>
          <w:iCs w:val="0"/>
          <w:color w:val="auto"/>
          <w:sz w:val="20"/>
          <w:szCs w:val="24"/>
        </w:rPr>
        <w:t xml:space="preserve"> </w:t>
      </w:r>
      <w:r w:rsidR="00D11856" w:rsidRPr="00F77BE5">
        <w:rPr>
          <w:rFonts w:ascii="Arial Narrow" w:eastAsiaTheme="majorEastAsia" w:hAnsi="Arial Narrow" w:cstheme="majorBidi"/>
          <w:b/>
          <w:bCs/>
          <w:i w:val="0"/>
          <w:iCs w:val="0"/>
          <w:color w:val="auto"/>
          <w:sz w:val="20"/>
          <w:szCs w:val="24"/>
        </w:rPr>
        <w:t>Estimated use and financial implications</w:t>
      </w:r>
      <w:bookmarkEnd w:id="35"/>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4: Estimated use and financial implications"/>
      </w:tblPr>
      <w:tblGrid>
        <w:gridCol w:w="2547"/>
        <w:gridCol w:w="991"/>
        <w:gridCol w:w="1140"/>
        <w:gridCol w:w="1135"/>
        <w:gridCol w:w="1135"/>
        <w:gridCol w:w="13"/>
        <w:gridCol w:w="1102"/>
        <w:gridCol w:w="20"/>
        <w:gridCol w:w="1081"/>
      </w:tblGrid>
      <w:tr w:rsidR="00E710A6" w:rsidRPr="00D1078F" w14:paraId="5F156319" w14:textId="77777777" w:rsidTr="007D7EDA">
        <w:trPr>
          <w:tblHeader/>
        </w:trPr>
        <w:tc>
          <w:tcPr>
            <w:tcW w:w="1390" w:type="pct"/>
            <w:shd w:val="clear" w:color="auto" w:fill="auto"/>
            <w:vAlign w:val="center"/>
          </w:tcPr>
          <w:p w14:paraId="26500DC4" w14:textId="77777777" w:rsidR="00E710A6" w:rsidRPr="00F74B62" w:rsidRDefault="00E710A6" w:rsidP="005E7FAE">
            <w:pPr>
              <w:pStyle w:val="In-tableHeading"/>
              <w:keepNext w:val="0"/>
              <w:jc w:val="center"/>
            </w:pPr>
          </w:p>
        </w:tc>
        <w:tc>
          <w:tcPr>
            <w:tcW w:w="541" w:type="pct"/>
            <w:shd w:val="clear" w:color="auto" w:fill="auto"/>
            <w:vAlign w:val="center"/>
          </w:tcPr>
          <w:p w14:paraId="682CD6C4" w14:textId="77777777" w:rsidR="00E710A6" w:rsidRPr="00F74B62" w:rsidRDefault="00E710A6" w:rsidP="005E7FAE">
            <w:pPr>
              <w:pStyle w:val="In-tableHeading"/>
              <w:keepNext w:val="0"/>
              <w:jc w:val="center"/>
            </w:pPr>
            <w:r w:rsidRPr="00F74B62">
              <w:t>Year 1</w:t>
            </w:r>
          </w:p>
        </w:tc>
        <w:tc>
          <w:tcPr>
            <w:tcW w:w="622" w:type="pct"/>
            <w:shd w:val="clear" w:color="auto" w:fill="auto"/>
            <w:vAlign w:val="center"/>
          </w:tcPr>
          <w:p w14:paraId="1B3810BF" w14:textId="77777777" w:rsidR="00E710A6" w:rsidRPr="00F74B62" w:rsidRDefault="00E710A6" w:rsidP="005E7FAE">
            <w:pPr>
              <w:pStyle w:val="In-tableHeading"/>
              <w:keepNext w:val="0"/>
              <w:jc w:val="center"/>
            </w:pPr>
            <w:r w:rsidRPr="00F74B62">
              <w:t>Year 2</w:t>
            </w:r>
          </w:p>
        </w:tc>
        <w:tc>
          <w:tcPr>
            <w:tcW w:w="619" w:type="pct"/>
            <w:shd w:val="clear" w:color="auto" w:fill="auto"/>
            <w:vAlign w:val="center"/>
          </w:tcPr>
          <w:p w14:paraId="50E7264F" w14:textId="77777777" w:rsidR="00E710A6" w:rsidRPr="00F74B62" w:rsidRDefault="00E710A6" w:rsidP="005E7FAE">
            <w:pPr>
              <w:pStyle w:val="In-tableHeading"/>
              <w:keepNext w:val="0"/>
              <w:jc w:val="center"/>
            </w:pPr>
            <w:r w:rsidRPr="00F74B62">
              <w:t>Year 3</w:t>
            </w:r>
          </w:p>
        </w:tc>
        <w:tc>
          <w:tcPr>
            <w:tcW w:w="626" w:type="pct"/>
            <w:gridSpan w:val="2"/>
            <w:shd w:val="clear" w:color="auto" w:fill="auto"/>
            <w:vAlign w:val="center"/>
          </w:tcPr>
          <w:p w14:paraId="4EB58402" w14:textId="77777777" w:rsidR="00E710A6" w:rsidRPr="00F74B62" w:rsidRDefault="00E710A6" w:rsidP="005E7FAE">
            <w:pPr>
              <w:pStyle w:val="In-tableHeading"/>
              <w:keepNext w:val="0"/>
              <w:jc w:val="center"/>
            </w:pPr>
            <w:r w:rsidRPr="00F74B62">
              <w:t>Year 4</w:t>
            </w:r>
          </w:p>
        </w:tc>
        <w:tc>
          <w:tcPr>
            <w:tcW w:w="601" w:type="pct"/>
            <w:shd w:val="clear" w:color="auto" w:fill="auto"/>
            <w:vAlign w:val="center"/>
          </w:tcPr>
          <w:p w14:paraId="24961C5E" w14:textId="77777777" w:rsidR="00E710A6" w:rsidRPr="00F74B62" w:rsidRDefault="00E710A6" w:rsidP="005E7FAE">
            <w:pPr>
              <w:pStyle w:val="In-tableHeading"/>
              <w:keepNext w:val="0"/>
              <w:jc w:val="center"/>
            </w:pPr>
            <w:r w:rsidRPr="00F74B62">
              <w:t>Year 5</w:t>
            </w:r>
          </w:p>
        </w:tc>
        <w:tc>
          <w:tcPr>
            <w:tcW w:w="601" w:type="pct"/>
            <w:gridSpan w:val="2"/>
          </w:tcPr>
          <w:p w14:paraId="2DCAFB3F" w14:textId="77777777" w:rsidR="00E710A6" w:rsidRPr="00F74B62" w:rsidRDefault="00E710A6" w:rsidP="005E7FAE">
            <w:pPr>
              <w:pStyle w:val="In-tableHeading"/>
              <w:keepNext w:val="0"/>
              <w:jc w:val="center"/>
            </w:pPr>
            <w:r w:rsidRPr="00F74B62">
              <w:t>Year 6</w:t>
            </w:r>
          </w:p>
        </w:tc>
      </w:tr>
      <w:tr w:rsidR="00E710A6" w:rsidRPr="00D1078F" w14:paraId="354486EF" w14:textId="77777777" w:rsidTr="00FC3E09">
        <w:tc>
          <w:tcPr>
            <w:tcW w:w="5000" w:type="pct"/>
            <w:gridSpan w:val="9"/>
            <w:shd w:val="clear" w:color="auto" w:fill="auto"/>
            <w:vAlign w:val="center"/>
          </w:tcPr>
          <w:p w14:paraId="52878D4C" w14:textId="77777777" w:rsidR="00E710A6" w:rsidRPr="00F74B62" w:rsidRDefault="00E710A6" w:rsidP="005E7FAE">
            <w:pPr>
              <w:pStyle w:val="In-tableHeading"/>
              <w:keepNext w:val="0"/>
            </w:pPr>
            <w:r w:rsidRPr="00F74B62">
              <w:t>Estimated extent of use</w:t>
            </w:r>
          </w:p>
        </w:tc>
      </w:tr>
      <w:tr w:rsidR="00FC3E09" w:rsidRPr="00D1078F" w14:paraId="6768FC04" w14:textId="77777777" w:rsidTr="007D7EDA">
        <w:tc>
          <w:tcPr>
            <w:tcW w:w="1390" w:type="pct"/>
            <w:shd w:val="clear" w:color="auto" w:fill="auto"/>
          </w:tcPr>
          <w:p w14:paraId="059B82D8" w14:textId="3AE087E9" w:rsidR="00FC3E09" w:rsidRPr="0038179C" w:rsidRDefault="00FC3E09" w:rsidP="005E7FAE">
            <w:pPr>
              <w:pStyle w:val="In-tableHeading"/>
              <w:keepNext w:val="0"/>
              <w:rPr>
                <w:b w:val="0"/>
                <w:bCs/>
                <w:vertAlign w:val="superscript"/>
              </w:rPr>
            </w:pPr>
            <w:r w:rsidRPr="00F74B62">
              <w:rPr>
                <w:b w:val="0"/>
                <w:bCs/>
              </w:rPr>
              <w:t xml:space="preserve">Stage 1b NSQ </w:t>
            </w:r>
          </w:p>
        </w:tc>
        <w:tc>
          <w:tcPr>
            <w:tcW w:w="541" w:type="pct"/>
            <w:shd w:val="clear" w:color="auto" w:fill="auto"/>
            <w:vAlign w:val="center"/>
          </w:tcPr>
          <w:p w14:paraId="39F740DB" w14:textId="46DCFA1F" w:rsidR="00FC3E09" w:rsidRPr="0038179C" w:rsidRDefault="00A252D6" w:rsidP="005E7FAE">
            <w:pPr>
              <w:pStyle w:val="In-tableHeading"/>
              <w:keepNext w:val="0"/>
              <w:jc w:val="center"/>
              <w:rPr>
                <w:b w:val="0"/>
                <w:bCs/>
                <w:highlight w:val="lightGray"/>
              </w:rPr>
            </w:pPr>
            <w:r w:rsidRPr="00A252D6">
              <w:rPr>
                <w:rFonts w:hint="eastAsia"/>
                <w:b w:val="0"/>
                <w:bCs/>
                <w:color w:val="000000"/>
                <w:w w:val="22"/>
                <w:shd w:val="solid" w:color="000000" w:fill="000000"/>
                <w:fitText w:val="101" w:id="-1168371699"/>
                <w14:textFill>
                  <w14:solidFill>
                    <w14:srgbClr w14:val="000000">
                      <w14:alpha w14:val="100000"/>
                    </w14:srgbClr>
                  </w14:solidFill>
                </w14:textFill>
              </w:rPr>
              <w:t xml:space="preserve">　</w:t>
            </w:r>
            <w:r w:rsidRPr="00A252D6">
              <w:rPr>
                <w:b w:val="0"/>
                <w:bCs/>
                <w:color w:val="000000"/>
                <w:w w:val="22"/>
                <w:shd w:val="solid" w:color="000000" w:fill="000000"/>
                <w:fitText w:val="101" w:id="-1168371699"/>
                <w14:textFill>
                  <w14:solidFill>
                    <w14:srgbClr w14:val="000000">
                      <w14:alpha w14:val="100000"/>
                    </w14:srgbClr>
                  </w14:solidFill>
                </w14:textFill>
              </w:rPr>
              <w:t>|</w:t>
            </w:r>
            <w:r w:rsidRPr="00A252D6">
              <w:rPr>
                <w:rFonts w:hint="eastAsia"/>
                <w:b w:val="0"/>
                <w:bCs/>
                <w:color w:val="000000"/>
                <w:spacing w:val="4"/>
                <w:w w:val="22"/>
                <w:shd w:val="solid" w:color="000000" w:fill="000000"/>
                <w:fitText w:val="101" w:id="-1168371699"/>
                <w14:textFill>
                  <w14:solidFill>
                    <w14:srgbClr w14:val="000000">
                      <w14:alpha w14:val="100000"/>
                    </w14:srgbClr>
                  </w14:solidFill>
                </w14:textFill>
              </w:rPr>
              <w:t xml:space="preserve">　</w:t>
            </w:r>
            <w:r w:rsidR="007D3FE9">
              <w:rPr>
                <w:b w:val="0"/>
                <w:bCs/>
                <w:vertAlign w:val="superscript"/>
              </w:rPr>
              <w:t>1</w:t>
            </w:r>
          </w:p>
        </w:tc>
        <w:tc>
          <w:tcPr>
            <w:tcW w:w="622" w:type="pct"/>
            <w:shd w:val="clear" w:color="auto" w:fill="auto"/>
            <w:vAlign w:val="center"/>
          </w:tcPr>
          <w:p w14:paraId="5D7FE7BA" w14:textId="4C28E4FF" w:rsidR="00FC3E09" w:rsidRPr="0038179C" w:rsidRDefault="00A252D6" w:rsidP="005E7FAE">
            <w:pPr>
              <w:pStyle w:val="In-tableHeading"/>
              <w:keepNext w:val="0"/>
              <w:jc w:val="center"/>
              <w:rPr>
                <w:b w:val="0"/>
                <w:bCs/>
                <w:highlight w:val="lightGray"/>
              </w:rPr>
            </w:pPr>
            <w:r w:rsidRPr="00A252D6">
              <w:rPr>
                <w:rFonts w:hint="eastAsia"/>
                <w:b w:val="0"/>
                <w:bCs/>
                <w:color w:val="000000"/>
                <w:w w:val="15"/>
                <w:shd w:val="solid" w:color="000000" w:fill="000000"/>
                <w:fitText w:val="34" w:id="-1168371698"/>
                <w14:textFill>
                  <w14:solidFill>
                    <w14:srgbClr w14:val="000000">
                      <w14:alpha w14:val="100000"/>
                    </w14:srgbClr>
                  </w14:solidFill>
                </w14:textFill>
              </w:rPr>
              <w:t xml:space="preserve">　</w:t>
            </w:r>
            <w:r w:rsidRPr="00A252D6">
              <w:rPr>
                <w:b w:val="0"/>
                <w:bCs/>
                <w:color w:val="000000"/>
                <w:w w:val="15"/>
                <w:shd w:val="solid" w:color="000000" w:fill="000000"/>
                <w:fitText w:val="34" w:id="-1168371698"/>
                <w14:textFill>
                  <w14:solidFill>
                    <w14:srgbClr w14:val="000000">
                      <w14:alpha w14:val="100000"/>
                    </w14:srgbClr>
                  </w14:solidFill>
                </w14:textFill>
              </w:rPr>
              <w:t>|</w:t>
            </w:r>
            <w:r w:rsidRPr="00A252D6">
              <w:rPr>
                <w:rFonts w:hint="eastAsia"/>
                <w:b w:val="0"/>
                <w:bCs/>
                <w:color w:val="000000"/>
                <w:spacing w:val="-50"/>
                <w:w w:val="15"/>
                <w:shd w:val="solid" w:color="000000" w:fill="000000"/>
                <w:fitText w:val="34" w:id="-1168371698"/>
                <w14:textFill>
                  <w14:solidFill>
                    <w14:srgbClr w14:val="000000">
                      <w14:alpha w14:val="100000"/>
                    </w14:srgbClr>
                  </w14:solidFill>
                </w14:textFill>
              </w:rPr>
              <w:t xml:space="preserve">　</w:t>
            </w:r>
            <w:r w:rsidR="007D3FE9">
              <w:rPr>
                <w:b w:val="0"/>
                <w:bCs/>
                <w:vertAlign w:val="superscript"/>
              </w:rPr>
              <w:t>1</w:t>
            </w:r>
          </w:p>
        </w:tc>
        <w:tc>
          <w:tcPr>
            <w:tcW w:w="619" w:type="pct"/>
            <w:shd w:val="clear" w:color="auto" w:fill="auto"/>
            <w:vAlign w:val="center"/>
          </w:tcPr>
          <w:p w14:paraId="0EE9A011" w14:textId="04FFC832" w:rsidR="00FC3E09" w:rsidRPr="0038179C" w:rsidRDefault="00A252D6" w:rsidP="005E7FAE">
            <w:pPr>
              <w:pStyle w:val="In-tableHeading"/>
              <w:keepNext w:val="0"/>
              <w:jc w:val="center"/>
              <w:rPr>
                <w:b w:val="0"/>
                <w:bCs/>
                <w:highlight w:val="lightGray"/>
              </w:rPr>
            </w:pPr>
            <w:r w:rsidRPr="00A252D6">
              <w:rPr>
                <w:rFonts w:hint="eastAsia"/>
                <w:b w:val="0"/>
                <w:bCs/>
                <w:color w:val="000000"/>
                <w:w w:val="15"/>
                <w:shd w:val="solid" w:color="000000" w:fill="000000"/>
                <w:fitText w:val="50" w:id="-1168371697"/>
                <w14:textFill>
                  <w14:solidFill>
                    <w14:srgbClr w14:val="000000">
                      <w14:alpha w14:val="100000"/>
                    </w14:srgbClr>
                  </w14:solidFill>
                </w14:textFill>
              </w:rPr>
              <w:t xml:space="preserve">　</w:t>
            </w:r>
            <w:r w:rsidRPr="00A252D6">
              <w:rPr>
                <w:b w:val="0"/>
                <w:bCs/>
                <w:color w:val="000000"/>
                <w:w w:val="15"/>
                <w:shd w:val="solid" w:color="000000" w:fill="000000"/>
                <w:fitText w:val="50" w:id="-1168371697"/>
                <w14:textFill>
                  <w14:solidFill>
                    <w14:srgbClr w14:val="000000">
                      <w14:alpha w14:val="100000"/>
                    </w14:srgbClr>
                  </w14:solidFill>
                </w14:textFill>
              </w:rPr>
              <w:t>|</w:t>
            </w:r>
            <w:r w:rsidRPr="00A252D6">
              <w:rPr>
                <w:rFonts w:hint="eastAsia"/>
                <w:b w:val="0"/>
                <w:bCs/>
                <w:color w:val="000000"/>
                <w:spacing w:val="-15"/>
                <w:w w:val="15"/>
                <w:shd w:val="solid" w:color="000000" w:fill="000000"/>
                <w:fitText w:val="50" w:id="-1168371697"/>
                <w14:textFill>
                  <w14:solidFill>
                    <w14:srgbClr w14:val="000000">
                      <w14:alpha w14:val="100000"/>
                    </w14:srgbClr>
                  </w14:solidFill>
                </w14:textFill>
              </w:rPr>
              <w:t xml:space="preserve">　</w:t>
            </w:r>
            <w:r w:rsidR="007D3FE9">
              <w:rPr>
                <w:b w:val="0"/>
                <w:bCs/>
                <w:vertAlign w:val="superscript"/>
              </w:rPr>
              <w:t>1</w:t>
            </w:r>
          </w:p>
        </w:tc>
        <w:tc>
          <w:tcPr>
            <w:tcW w:w="619" w:type="pct"/>
            <w:shd w:val="clear" w:color="auto" w:fill="auto"/>
            <w:vAlign w:val="center"/>
          </w:tcPr>
          <w:p w14:paraId="33AE6951" w14:textId="0A7EF0C0" w:rsidR="00FC3E09" w:rsidRPr="0038179C" w:rsidRDefault="00A252D6" w:rsidP="005E7FAE">
            <w:pPr>
              <w:pStyle w:val="In-tableHeading"/>
              <w:keepNext w:val="0"/>
              <w:jc w:val="center"/>
              <w:rPr>
                <w:b w:val="0"/>
                <w:bCs/>
                <w:highlight w:val="lightGray"/>
              </w:rPr>
            </w:pPr>
            <w:r w:rsidRPr="00A252D6">
              <w:rPr>
                <w:rFonts w:hint="eastAsia"/>
                <w:b w:val="0"/>
                <w:bCs/>
                <w:color w:val="000000"/>
                <w:w w:val="15"/>
                <w:shd w:val="solid" w:color="000000" w:fill="000000"/>
                <w:fitText w:val="50" w:id="-1168371696"/>
                <w14:textFill>
                  <w14:solidFill>
                    <w14:srgbClr w14:val="000000">
                      <w14:alpha w14:val="100000"/>
                    </w14:srgbClr>
                  </w14:solidFill>
                </w14:textFill>
              </w:rPr>
              <w:t xml:space="preserve">　</w:t>
            </w:r>
            <w:r w:rsidRPr="00A252D6">
              <w:rPr>
                <w:b w:val="0"/>
                <w:bCs/>
                <w:color w:val="000000"/>
                <w:w w:val="15"/>
                <w:shd w:val="solid" w:color="000000" w:fill="000000"/>
                <w:fitText w:val="50" w:id="-1168371696"/>
                <w14:textFill>
                  <w14:solidFill>
                    <w14:srgbClr w14:val="000000">
                      <w14:alpha w14:val="100000"/>
                    </w14:srgbClr>
                  </w14:solidFill>
                </w14:textFill>
              </w:rPr>
              <w:t>|</w:t>
            </w:r>
            <w:r w:rsidRPr="00A252D6">
              <w:rPr>
                <w:rFonts w:hint="eastAsia"/>
                <w:b w:val="0"/>
                <w:bCs/>
                <w:color w:val="000000"/>
                <w:spacing w:val="-15"/>
                <w:w w:val="15"/>
                <w:shd w:val="solid" w:color="000000" w:fill="000000"/>
                <w:fitText w:val="50" w:id="-1168371696"/>
                <w14:textFill>
                  <w14:solidFill>
                    <w14:srgbClr w14:val="000000">
                      <w14:alpha w14:val="100000"/>
                    </w14:srgbClr>
                  </w14:solidFill>
                </w14:textFill>
              </w:rPr>
              <w:t xml:space="preserve">　</w:t>
            </w:r>
            <w:r w:rsidR="007D3FE9">
              <w:rPr>
                <w:b w:val="0"/>
                <w:bCs/>
                <w:vertAlign w:val="superscript"/>
              </w:rPr>
              <w:t>1</w:t>
            </w:r>
          </w:p>
        </w:tc>
        <w:tc>
          <w:tcPr>
            <w:tcW w:w="619" w:type="pct"/>
            <w:gridSpan w:val="3"/>
            <w:shd w:val="clear" w:color="auto" w:fill="auto"/>
            <w:vAlign w:val="center"/>
          </w:tcPr>
          <w:p w14:paraId="450B2AA8" w14:textId="74CF7BC2" w:rsidR="00FC3E09" w:rsidRPr="0038179C" w:rsidRDefault="00A252D6" w:rsidP="005E7FAE">
            <w:pPr>
              <w:pStyle w:val="In-tableHeading"/>
              <w:keepNext w:val="0"/>
              <w:jc w:val="center"/>
              <w:rPr>
                <w:b w:val="0"/>
                <w:bCs/>
                <w:highlight w:val="lightGray"/>
              </w:rPr>
            </w:pPr>
            <w:r w:rsidRPr="00A252D6">
              <w:rPr>
                <w:rFonts w:hint="eastAsia"/>
                <w:b w:val="0"/>
                <w:bCs/>
                <w:color w:val="000000"/>
                <w:w w:val="15"/>
                <w:shd w:val="solid" w:color="000000" w:fill="000000"/>
                <w:fitText w:val="50" w:id="-1168371712"/>
                <w14:textFill>
                  <w14:solidFill>
                    <w14:srgbClr w14:val="000000">
                      <w14:alpha w14:val="100000"/>
                    </w14:srgbClr>
                  </w14:solidFill>
                </w14:textFill>
              </w:rPr>
              <w:t xml:space="preserve">　</w:t>
            </w:r>
            <w:r w:rsidRPr="00A252D6">
              <w:rPr>
                <w:b w:val="0"/>
                <w:bCs/>
                <w:color w:val="000000"/>
                <w:w w:val="15"/>
                <w:shd w:val="solid" w:color="000000" w:fill="000000"/>
                <w:fitText w:val="50" w:id="-1168371712"/>
                <w14:textFill>
                  <w14:solidFill>
                    <w14:srgbClr w14:val="000000">
                      <w14:alpha w14:val="100000"/>
                    </w14:srgbClr>
                  </w14:solidFill>
                </w14:textFill>
              </w:rPr>
              <w:t>|</w:t>
            </w:r>
            <w:r w:rsidRPr="00A252D6">
              <w:rPr>
                <w:rFonts w:hint="eastAsia"/>
                <w:b w:val="0"/>
                <w:bCs/>
                <w:color w:val="000000"/>
                <w:spacing w:val="-15"/>
                <w:w w:val="15"/>
                <w:shd w:val="solid" w:color="000000" w:fill="000000"/>
                <w:fitText w:val="50" w:id="-1168371712"/>
                <w14:textFill>
                  <w14:solidFill>
                    <w14:srgbClr w14:val="000000">
                      <w14:alpha w14:val="100000"/>
                    </w14:srgbClr>
                  </w14:solidFill>
                </w14:textFill>
              </w:rPr>
              <w:t xml:space="preserve">　</w:t>
            </w:r>
            <w:r w:rsidR="007D3FE9">
              <w:rPr>
                <w:b w:val="0"/>
                <w:bCs/>
                <w:vertAlign w:val="superscript"/>
              </w:rPr>
              <w:t>1</w:t>
            </w:r>
          </w:p>
        </w:tc>
        <w:tc>
          <w:tcPr>
            <w:tcW w:w="590" w:type="pct"/>
            <w:shd w:val="clear" w:color="auto" w:fill="auto"/>
            <w:vAlign w:val="center"/>
          </w:tcPr>
          <w:p w14:paraId="58704DE4" w14:textId="6AA989BF" w:rsidR="00FC3E09" w:rsidRPr="0038179C" w:rsidRDefault="00A252D6" w:rsidP="005E7FAE">
            <w:pPr>
              <w:pStyle w:val="In-tableHeading"/>
              <w:keepNext w:val="0"/>
              <w:jc w:val="center"/>
              <w:rPr>
                <w:b w:val="0"/>
                <w:bCs/>
                <w:highlight w:val="lightGray"/>
              </w:rPr>
            </w:pPr>
            <w:r w:rsidRPr="00A252D6">
              <w:rPr>
                <w:rFonts w:hint="eastAsia"/>
                <w:b w:val="0"/>
                <w:bCs/>
                <w:color w:val="000000"/>
                <w:w w:val="15"/>
                <w:shd w:val="solid" w:color="000000" w:fill="000000"/>
                <w:fitText w:val="67" w:id="-1168371711"/>
                <w14:textFill>
                  <w14:solidFill>
                    <w14:srgbClr w14:val="000000">
                      <w14:alpha w14:val="100000"/>
                    </w14:srgbClr>
                  </w14:solidFill>
                </w14:textFill>
              </w:rPr>
              <w:t xml:space="preserve">　</w:t>
            </w:r>
            <w:r w:rsidRPr="00A252D6">
              <w:rPr>
                <w:b w:val="0"/>
                <w:bCs/>
                <w:color w:val="000000"/>
                <w:w w:val="15"/>
                <w:shd w:val="solid" w:color="000000" w:fill="000000"/>
                <w:fitText w:val="67" w:id="-1168371711"/>
                <w14:textFill>
                  <w14:solidFill>
                    <w14:srgbClr w14:val="000000">
                      <w14:alpha w14:val="100000"/>
                    </w14:srgbClr>
                  </w14:solidFill>
                </w14:textFill>
              </w:rPr>
              <w:t>|</w:t>
            </w:r>
            <w:r w:rsidRPr="00A252D6">
              <w:rPr>
                <w:rFonts w:hint="eastAsia"/>
                <w:b w:val="0"/>
                <w:bCs/>
                <w:color w:val="000000"/>
                <w:spacing w:val="1"/>
                <w:w w:val="15"/>
                <w:shd w:val="solid" w:color="000000" w:fill="000000"/>
                <w:fitText w:val="67" w:id="-1168371711"/>
                <w14:textFill>
                  <w14:solidFill>
                    <w14:srgbClr w14:val="000000">
                      <w14:alpha w14:val="100000"/>
                    </w14:srgbClr>
                  </w14:solidFill>
                </w14:textFill>
              </w:rPr>
              <w:t xml:space="preserve">　</w:t>
            </w:r>
            <w:r w:rsidR="007D3FE9">
              <w:rPr>
                <w:b w:val="0"/>
                <w:bCs/>
                <w:vertAlign w:val="superscript"/>
              </w:rPr>
              <w:t>1</w:t>
            </w:r>
          </w:p>
        </w:tc>
      </w:tr>
      <w:tr w:rsidR="00FC3E09" w:rsidRPr="00D1078F" w14:paraId="0C4A05FB" w14:textId="77777777" w:rsidTr="007D7EDA">
        <w:tc>
          <w:tcPr>
            <w:tcW w:w="1390" w:type="pct"/>
            <w:shd w:val="clear" w:color="auto" w:fill="auto"/>
          </w:tcPr>
          <w:p w14:paraId="20C30205" w14:textId="52CAB868" w:rsidR="00FC3E09" w:rsidRPr="00F74B62" w:rsidRDefault="00FC3E09" w:rsidP="005E7FAE">
            <w:pPr>
              <w:pStyle w:val="In-tableHeading"/>
              <w:keepNext w:val="0"/>
              <w:rPr>
                <w:b w:val="0"/>
                <w:bCs/>
              </w:rPr>
            </w:pPr>
            <w:r w:rsidRPr="00F74B62">
              <w:rPr>
                <w:b w:val="0"/>
                <w:bCs/>
              </w:rPr>
              <w:t>Stage II NSQ</w:t>
            </w:r>
          </w:p>
        </w:tc>
        <w:tc>
          <w:tcPr>
            <w:tcW w:w="541" w:type="pct"/>
            <w:shd w:val="clear" w:color="auto" w:fill="auto"/>
            <w:vAlign w:val="center"/>
          </w:tcPr>
          <w:p w14:paraId="74313229" w14:textId="6C50D453" w:rsidR="00FC3E09" w:rsidRPr="0038179C" w:rsidRDefault="00A252D6" w:rsidP="005E7FAE">
            <w:pPr>
              <w:pStyle w:val="In-tableHeading"/>
              <w:keepNext w:val="0"/>
              <w:jc w:val="center"/>
              <w:rPr>
                <w:b w:val="0"/>
                <w:bCs/>
                <w:highlight w:val="lightGray"/>
              </w:rPr>
            </w:pPr>
            <w:r w:rsidRPr="00A252D6">
              <w:rPr>
                <w:rFonts w:hint="eastAsia"/>
                <w:b w:val="0"/>
                <w:bCs/>
                <w:color w:val="000000"/>
                <w:w w:val="22"/>
                <w:shd w:val="solid" w:color="000000" w:fill="000000"/>
                <w:fitText w:val="101" w:id="-1168371710"/>
                <w14:textFill>
                  <w14:solidFill>
                    <w14:srgbClr w14:val="000000">
                      <w14:alpha w14:val="100000"/>
                    </w14:srgbClr>
                  </w14:solidFill>
                </w14:textFill>
              </w:rPr>
              <w:t xml:space="preserve">　</w:t>
            </w:r>
            <w:r w:rsidRPr="00A252D6">
              <w:rPr>
                <w:b w:val="0"/>
                <w:bCs/>
                <w:color w:val="000000"/>
                <w:w w:val="22"/>
                <w:shd w:val="solid" w:color="000000" w:fill="000000"/>
                <w:fitText w:val="101" w:id="-1168371710"/>
                <w14:textFill>
                  <w14:solidFill>
                    <w14:srgbClr w14:val="000000">
                      <w14:alpha w14:val="100000"/>
                    </w14:srgbClr>
                  </w14:solidFill>
                </w14:textFill>
              </w:rPr>
              <w:t>|</w:t>
            </w:r>
            <w:r w:rsidRPr="00A252D6">
              <w:rPr>
                <w:rFonts w:hint="eastAsia"/>
                <w:b w:val="0"/>
                <w:bCs/>
                <w:color w:val="000000"/>
                <w:spacing w:val="4"/>
                <w:w w:val="22"/>
                <w:shd w:val="solid" w:color="000000" w:fill="000000"/>
                <w:fitText w:val="101" w:id="-1168371710"/>
                <w14:textFill>
                  <w14:solidFill>
                    <w14:srgbClr w14:val="000000">
                      <w14:alpha w14:val="100000"/>
                    </w14:srgbClr>
                  </w14:solidFill>
                </w14:textFill>
              </w:rPr>
              <w:t xml:space="preserve">　</w:t>
            </w:r>
            <w:r w:rsidR="007D3FE9">
              <w:rPr>
                <w:b w:val="0"/>
                <w:bCs/>
                <w:vertAlign w:val="superscript"/>
              </w:rPr>
              <w:t>1</w:t>
            </w:r>
          </w:p>
        </w:tc>
        <w:tc>
          <w:tcPr>
            <w:tcW w:w="622" w:type="pct"/>
            <w:shd w:val="clear" w:color="auto" w:fill="auto"/>
            <w:vAlign w:val="center"/>
          </w:tcPr>
          <w:p w14:paraId="1E5E3F84" w14:textId="08FCE5E7" w:rsidR="00FC3E09" w:rsidRPr="0038179C" w:rsidRDefault="00A252D6" w:rsidP="005E7FAE">
            <w:pPr>
              <w:pStyle w:val="In-tableHeading"/>
              <w:keepNext w:val="0"/>
              <w:jc w:val="center"/>
              <w:rPr>
                <w:b w:val="0"/>
                <w:bCs/>
                <w:highlight w:val="lightGray"/>
              </w:rPr>
            </w:pPr>
            <w:r w:rsidRPr="00A252D6">
              <w:rPr>
                <w:rFonts w:hint="eastAsia"/>
                <w:b w:val="0"/>
                <w:bCs/>
                <w:color w:val="000000"/>
                <w:w w:val="15"/>
                <w:shd w:val="solid" w:color="000000" w:fill="000000"/>
                <w:fitText w:val="34" w:id="-1168371709"/>
                <w14:textFill>
                  <w14:solidFill>
                    <w14:srgbClr w14:val="000000">
                      <w14:alpha w14:val="100000"/>
                    </w14:srgbClr>
                  </w14:solidFill>
                </w14:textFill>
              </w:rPr>
              <w:t xml:space="preserve">　</w:t>
            </w:r>
            <w:r w:rsidRPr="00A252D6">
              <w:rPr>
                <w:b w:val="0"/>
                <w:bCs/>
                <w:color w:val="000000"/>
                <w:w w:val="15"/>
                <w:shd w:val="solid" w:color="000000" w:fill="000000"/>
                <w:fitText w:val="34" w:id="-1168371709"/>
                <w14:textFill>
                  <w14:solidFill>
                    <w14:srgbClr w14:val="000000">
                      <w14:alpha w14:val="100000"/>
                    </w14:srgbClr>
                  </w14:solidFill>
                </w14:textFill>
              </w:rPr>
              <w:t>|</w:t>
            </w:r>
            <w:r w:rsidRPr="00A252D6">
              <w:rPr>
                <w:rFonts w:hint="eastAsia"/>
                <w:b w:val="0"/>
                <w:bCs/>
                <w:color w:val="000000"/>
                <w:spacing w:val="-50"/>
                <w:w w:val="15"/>
                <w:shd w:val="solid" w:color="000000" w:fill="000000"/>
                <w:fitText w:val="34" w:id="-1168371709"/>
                <w14:textFill>
                  <w14:solidFill>
                    <w14:srgbClr w14:val="000000">
                      <w14:alpha w14:val="100000"/>
                    </w14:srgbClr>
                  </w14:solidFill>
                </w14:textFill>
              </w:rPr>
              <w:t xml:space="preserve">　</w:t>
            </w:r>
            <w:r w:rsidR="007D3FE9">
              <w:rPr>
                <w:b w:val="0"/>
                <w:bCs/>
                <w:vertAlign w:val="superscript"/>
              </w:rPr>
              <w:t>1</w:t>
            </w:r>
            <w:r w:rsidR="007D7EDA" w:rsidRPr="007D7EDA">
              <w:rPr>
                <w:b w:val="0"/>
                <w:bCs/>
              </w:rPr>
              <w:t xml:space="preserve"> </w:t>
            </w:r>
          </w:p>
        </w:tc>
        <w:tc>
          <w:tcPr>
            <w:tcW w:w="619" w:type="pct"/>
            <w:shd w:val="clear" w:color="auto" w:fill="auto"/>
            <w:vAlign w:val="center"/>
          </w:tcPr>
          <w:p w14:paraId="20B75EBB" w14:textId="2C7B0664" w:rsidR="00FC3E09" w:rsidRPr="0038179C" w:rsidRDefault="00A252D6" w:rsidP="005E7FAE">
            <w:pPr>
              <w:pStyle w:val="In-tableHeading"/>
              <w:keepNext w:val="0"/>
              <w:jc w:val="center"/>
              <w:rPr>
                <w:b w:val="0"/>
                <w:bCs/>
                <w:highlight w:val="lightGray"/>
              </w:rPr>
            </w:pPr>
            <w:r w:rsidRPr="00A252D6">
              <w:rPr>
                <w:rFonts w:hint="eastAsia"/>
                <w:b w:val="0"/>
                <w:bCs/>
                <w:color w:val="000000"/>
                <w:w w:val="15"/>
                <w:shd w:val="solid" w:color="000000" w:fill="000000"/>
                <w:fitText w:val="50" w:id="-1168371708"/>
                <w14:textFill>
                  <w14:solidFill>
                    <w14:srgbClr w14:val="000000">
                      <w14:alpha w14:val="100000"/>
                    </w14:srgbClr>
                  </w14:solidFill>
                </w14:textFill>
              </w:rPr>
              <w:t xml:space="preserve">　</w:t>
            </w:r>
            <w:r w:rsidRPr="00A252D6">
              <w:rPr>
                <w:b w:val="0"/>
                <w:bCs/>
                <w:color w:val="000000"/>
                <w:w w:val="15"/>
                <w:shd w:val="solid" w:color="000000" w:fill="000000"/>
                <w:fitText w:val="50" w:id="-1168371708"/>
                <w14:textFill>
                  <w14:solidFill>
                    <w14:srgbClr w14:val="000000">
                      <w14:alpha w14:val="100000"/>
                    </w14:srgbClr>
                  </w14:solidFill>
                </w14:textFill>
              </w:rPr>
              <w:t>|</w:t>
            </w:r>
            <w:r w:rsidRPr="00A252D6">
              <w:rPr>
                <w:rFonts w:hint="eastAsia"/>
                <w:b w:val="0"/>
                <w:bCs/>
                <w:color w:val="000000"/>
                <w:spacing w:val="-15"/>
                <w:w w:val="15"/>
                <w:shd w:val="solid" w:color="000000" w:fill="000000"/>
                <w:fitText w:val="50" w:id="-1168371708"/>
                <w14:textFill>
                  <w14:solidFill>
                    <w14:srgbClr w14:val="000000">
                      <w14:alpha w14:val="100000"/>
                    </w14:srgbClr>
                  </w14:solidFill>
                </w14:textFill>
              </w:rPr>
              <w:t xml:space="preserve">　</w:t>
            </w:r>
            <w:r w:rsidR="007D3FE9">
              <w:rPr>
                <w:b w:val="0"/>
                <w:bCs/>
                <w:vertAlign w:val="superscript"/>
              </w:rPr>
              <w:t>1</w:t>
            </w:r>
            <w:r w:rsidR="007D7EDA" w:rsidRPr="007D7EDA">
              <w:rPr>
                <w:b w:val="0"/>
                <w:bCs/>
              </w:rPr>
              <w:t xml:space="preserve"> </w:t>
            </w:r>
          </w:p>
        </w:tc>
        <w:tc>
          <w:tcPr>
            <w:tcW w:w="619" w:type="pct"/>
            <w:shd w:val="clear" w:color="auto" w:fill="auto"/>
            <w:vAlign w:val="center"/>
          </w:tcPr>
          <w:p w14:paraId="35B9F31E" w14:textId="2219D9EE" w:rsidR="00FC3E09" w:rsidRPr="0038179C" w:rsidRDefault="00A252D6" w:rsidP="005E7FAE">
            <w:pPr>
              <w:pStyle w:val="In-tableHeading"/>
              <w:keepNext w:val="0"/>
              <w:jc w:val="center"/>
              <w:rPr>
                <w:b w:val="0"/>
                <w:bCs/>
                <w:highlight w:val="lightGray"/>
              </w:rPr>
            </w:pPr>
            <w:r w:rsidRPr="00A252D6">
              <w:rPr>
                <w:rFonts w:hint="eastAsia"/>
                <w:b w:val="0"/>
                <w:bCs/>
                <w:color w:val="000000"/>
                <w:w w:val="15"/>
                <w:shd w:val="solid" w:color="000000" w:fill="000000"/>
                <w:fitText w:val="50" w:id="-1168371707"/>
                <w14:textFill>
                  <w14:solidFill>
                    <w14:srgbClr w14:val="000000">
                      <w14:alpha w14:val="100000"/>
                    </w14:srgbClr>
                  </w14:solidFill>
                </w14:textFill>
              </w:rPr>
              <w:t xml:space="preserve">　</w:t>
            </w:r>
            <w:r w:rsidRPr="00A252D6">
              <w:rPr>
                <w:b w:val="0"/>
                <w:bCs/>
                <w:color w:val="000000"/>
                <w:w w:val="15"/>
                <w:shd w:val="solid" w:color="000000" w:fill="000000"/>
                <w:fitText w:val="50" w:id="-1168371707"/>
                <w14:textFill>
                  <w14:solidFill>
                    <w14:srgbClr w14:val="000000">
                      <w14:alpha w14:val="100000"/>
                    </w14:srgbClr>
                  </w14:solidFill>
                </w14:textFill>
              </w:rPr>
              <w:t>|</w:t>
            </w:r>
            <w:r w:rsidRPr="00A252D6">
              <w:rPr>
                <w:rFonts w:hint="eastAsia"/>
                <w:b w:val="0"/>
                <w:bCs/>
                <w:color w:val="000000"/>
                <w:spacing w:val="-15"/>
                <w:w w:val="15"/>
                <w:shd w:val="solid" w:color="000000" w:fill="000000"/>
                <w:fitText w:val="50" w:id="-1168371707"/>
                <w14:textFill>
                  <w14:solidFill>
                    <w14:srgbClr w14:val="000000">
                      <w14:alpha w14:val="100000"/>
                    </w14:srgbClr>
                  </w14:solidFill>
                </w14:textFill>
              </w:rPr>
              <w:t xml:space="preserve">　</w:t>
            </w:r>
            <w:r w:rsidR="007D3FE9">
              <w:rPr>
                <w:b w:val="0"/>
                <w:bCs/>
                <w:vertAlign w:val="superscript"/>
              </w:rPr>
              <w:t>1</w:t>
            </w:r>
            <w:r w:rsidR="007D7EDA" w:rsidRPr="007D7EDA">
              <w:rPr>
                <w:b w:val="0"/>
                <w:bCs/>
              </w:rPr>
              <w:t xml:space="preserve"> </w:t>
            </w:r>
          </w:p>
        </w:tc>
        <w:tc>
          <w:tcPr>
            <w:tcW w:w="619" w:type="pct"/>
            <w:gridSpan w:val="3"/>
            <w:shd w:val="clear" w:color="auto" w:fill="auto"/>
            <w:vAlign w:val="center"/>
          </w:tcPr>
          <w:p w14:paraId="39B08ECE" w14:textId="40DDE2C0" w:rsidR="00FC3E09" w:rsidRPr="0038179C" w:rsidRDefault="00A252D6" w:rsidP="005E7FAE">
            <w:pPr>
              <w:pStyle w:val="In-tableHeading"/>
              <w:keepNext w:val="0"/>
              <w:jc w:val="center"/>
              <w:rPr>
                <w:b w:val="0"/>
                <w:bCs/>
                <w:highlight w:val="lightGray"/>
              </w:rPr>
            </w:pPr>
            <w:r w:rsidRPr="00A252D6">
              <w:rPr>
                <w:rFonts w:hint="eastAsia"/>
                <w:b w:val="0"/>
                <w:bCs/>
                <w:color w:val="000000"/>
                <w:w w:val="15"/>
                <w:shd w:val="solid" w:color="000000" w:fill="000000"/>
                <w:fitText w:val="50" w:id="-1168371706"/>
                <w14:textFill>
                  <w14:solidFill>
                    <w14:srgbClr w14:val="000000">
                      <w14:alpha w14:val="100000"/>
                    </w14:srgbClr>
                  </w14:solidFill>
                </w14:textFill>
              </w:rPr>
              <w:t xml:space="preserve">　</w:t>
            </w:r>
            <w:r w:rsidRPr="00A252D6">
              <w:rPr>
                <w:b w:val="0"/>
                <w:bCs/>
                <w:color w:val="000000"/>
                <w:w w:val="15"/>
                <w:shd w:val="solid" w:color="000000" w:fill="000000"/>
                <w:fitText w:val="50" w:id="-1168371706"/>
                <w14:textFill>
                  <w14:solidFill>
                    <w14:srgbClr w14:val="000000">
                      <w14:alpha w14:val="100000"/>
                    </w14:srgbClr>
                  </w14:solidFill>
                </w14:textFill>
              </w:rPr>
              <w:t>|</w:t>
            </w:r>
            <w:r w:rsidRPr="00A252D6">
              <w:rPr>
                <w:rFonts w:hint="eastAsia"/>
                <w:b w:val="0"/>
                <w:bCs/>
                <w:color w:val="000000"/>
                <w:spacing w:val="-15"/>
                <w:w w:val="15"/>
                <w:shd w:val="solid" w:color="000000" w:fill="000000"/>
                <w:fitText w:val="50" w:id="-1168371706"/>
                <w14:textFill>
                  <w14:solidFill>
                    <w14:srgbClr w14:val="000000">
                      <w14:alpha w14:val="100000"/>
                    </w14:srgbClr>
                  </w14:solidFill>
                </w14:textFill>
              </w:rPr>
              <w:t xml:space="preserve">　</w:t>
            </w:r>
            <w:r w:rsidR="007D3FE9">
              <w:rPr>
                <w:b w:val="0"/>
                <w:bCs/>
                <w:vertAlign w:val="superscript"/>
              </w:rPr>
              <w:t>1</w:t>
            </w:r>
            <w:r w:rsidR="007D7EDA" w:rsidRPr="007D7EDA">
              <w:rPr>
                <w:b w:val="0"/>
                <w:bCs/>
              </w:rPr>
              <w:t xml:space="preserve"> </w:t>
            </w:r>
          </w:p>
        </w:tc>
        <w:tc>
          <w:tcPr>
            <w:tcW w:w="590" w:type="pct"/>
            <w:shd w:val="clear" w:color="auto" w:fill="auto"/>
            <w:vAlign w:val="center"/>
          </w:tcPr>
          <w:p w14:paraId="4563448F" w14:textId="390C6AA7" w:rsidR="00FC3E09" w:rsidRPr="0038179C" w:rsidRDefault="00A252D6" w:rsidP="005E7FAE">
            <w:pPr>
              <w:pStyle w:val="In-tableHeading"/>
              <w:keepNext w:val="0"/>
              <w:jc w:val="center"/>
              <w:rPr>
                <w:b w:val="0"/>
                <w:bCs/>
                <w:highlight w:val="lightGray"/>
              </w:rPr>
            </w:pPr>
            <w:r w:rsidRPr="00A252D6">
              <w:rPr>
                <w:rFonts w:hint="eastAsia"/>
                <w:b w:val="0"/>
                <w:bCs/>
                <w:color w:val="000000"/>
                <w:w w:val="15"/>
                <w:shd w:val="solid" w:color="000000" w:fill="000000"/>
                <w:fitText w:val="67" w:id="-1168371705"/>
                <w14:textFill>
                  <w14:solidFill>
                    <w14:srgbClr w14:val="000000">
                      <w14:alpha w14:val="100000"/>
                    </w14:srgbClr>
                  </w14:solidFill>
                </w14:textFill>
              </w:rPr>
              <w:t xml:space="preserve">　</w:t>
            </w:r>
            <w:r w:rsidRPr="00A252D6">
              <w:rPr>
                <w:b w:val="0"/>
                <w:bCs/>
                <w:color w:val="000000"/>
                <w:w w:val="15"/>
                <w:shd w:val="solid" w:color="000000" w:fill="000000"/>
                <w:fitText w:val="67" w:id="-1168371705"/>
                <w14:textFill>
                  <w14:solidFill>
                    <w14:srgbClr w14:val="000000">
                      <w14:alpha w14:val="100000"/>
                    </w14:srgbClr>
                  </w14:solidFill>
                </w14:textFill>
              </w:rPr>
              <w:t>|</w:t>
            </w:r>
            <w:r w:rsidRPr="00A252D6">
              <w:rPr>
                <w:rFonts w:hint="eastAsia"/>
                <w:b w:val="0"/>
                <w:bCs/>
                <w:color w:val="000000"/>
                <w:spacing w:val="1"/>
                <w:w w:val="15"/>
                <w:shd w:val="solid" w:color="000000" w:fill="000000"/>
                <w:fitText w:val="67" w:id="-1168371705"/>
                <w14:textFill>
                  <w14:solidFill>
                    <w14:srgbClr w14:val="000000">
                      <w14:alpha w14:val="100000"/>
                    </w14:srgbClr>
                  </w14:solidFill>
                </w14:textFill>
              </w:rPr>
              <w:t xml:space="preserve">　</w:t>
            </w:r>
            <w:r w:rsidR="007D3FE9">
              <w:rPr>
                <w:b w:val="0"/>
                <w:bCs/>
                <w:vertAlign w:val="superscript"/>
              </w:rPr>
              <w:t>1</w:t>
            </w:r>
            <w:r w:rsidR="007D7EDA" w:rsidRPr="007D7EDA">
              <w:rPr>
                <w:b w:val="0"/>
                <w:bCs/>
              </w:rPr>
              <w:t xml:space="preserve"> </w:t>
            </w:r>
          </w:p>
        </w:tc>
      </w:tr>
      <w:tr w:rsidR="00FC3E09" w:rsidRPr="00D1078F" w14:paraId="6F66A92B" w14:textId="77777777" w:rsidTr="007D7EDA">
        <w:tc>
          <w:tcPr>
            <w:tcW w:w="1390" w:type="pct"/>
            <w:shd w:val="clear" w:color="auto" w:fill="auto"/>
          </w:tcPr>
          <w:p w14:paraId="04D9EAF7" w14:textId="4611418D" w:rsidR="00FC3E09" w:rsidRPr="00F74B62" w:rsidRDefault="00FC3E09" w:rsidP="005E7FAE">
            <w:pPr>
              <w:pStyle w:val="In-tableHeading"/>
              <w:keepNext w:val="0"/>
              <w:rPr>
                <w:b w:val="0"/>
                <w:bCs/>
              </w:rPr>
            </w:pPr>
            <w:r w:rsidRPr="00F74B62">
              <w:rPr>
                <w:b w:val="0"/>
                <w:bCs/>
              </w:rPr>
              <w:t>Stage IIIa NSQ</w:t>
            </w:r>
          </w:p>
        </w:tc>
        <w:tc>
          <w:tcPr>
            <w:tcW w:w="541" w:type="pct"/>
            <w:shd w:val="clear" w:color="auto" w:fill="auto"/>
            <w:vAlign w:val="center"/>
          </w:tcPr>
          <w:p w14:paraId="3717B6A9" w14:textId="415DDC60" w:rsidR="00FC3E09" w:rsidRPr="0038179C" w:rsidRDefault="00A252D6" w:rsidP="005E7FAE">
            <w:pPr>
              <w:pStyle w:val="In-tableHeading"/>
              <w:keepNext w:val="0"/>
              <w:jc w:val="center"/>
              <w:rPr>
                <w:b w:val="0"/>
                <w:bCs/>
                <w:highlight w:val="lightGray"/>
              </w:rPr>
            </w:pPr>
            <w:r w:rsidRPr="00A252D6">
              <w:rPr>
                <w:rFonts w:hint="eastAsia"/>
                <w:b w:val="0"/>
                <w:bCs/>
                <w:color w:val="000000"/>
                <w:w w:val="30"/>
                <w:shd w:val="solid" w:color="000000" w:fill="000000"/>
                <w:fitText w:val="134" w:id="-1168371704"/>
                <w14:textFill>
                  <w14:solidFill>
                    <w14:srgbClr w14:val="000000">
                      <w14:alpha w14:val="100000"/>
                    </w14:srgbClr>
                  </w14:solidFill>
                </w14:textFill>
              </w:rPr>
              <w:t xml:space="preserve">　</w:t>
            </w:r>
            <w:r w:rsidRPr="00A252D6">
              <w:rPr>
                <w:b w:val="0"/>
                <w:bCs/>
                <w:color w:val="000000"/>
                <w:w w:val="30"/>
                <w:shd w:val="solid" w:color="000000" w:fill="000000"/>
                <w:fitText w:val="134" w:id="-1168371704"/>
                <w14:textFill>
                  <w14:solidFill>
                    <w14:srgbClr w14:val="000000">
                      <w14:alpha w14:val="100000"/>
                    </w14:srgbClr>
                  </w14:solidFill>
                </w14:textFill>
              </w:rPr>
              <w:t>|</w:t>
            </w:r>
            <w:r w:rsidRPr="00A252D6">
              <w:rPr>
                <w:rFonts w:hint="eastAsia"/>
                <w:b w:val="0"/>
                <w:bCs/>
                <w:color w:val="000000"/>
                <w:spacing w:val="2"/>
                <w:w w:val="30"/>
                <w:shd w:val="solid" w:color="000000" w:fill="000000"/>
                <w:fitText w:val="134" w:id="-1168371704"/>
                <w14:textFill>
                  <w14:solidFill>
                    <w14:srgbClr w14:val="000000">
                      <w14:alpha w14:val="100000"/>
                    </w14:srgbClr>
                  </w14:solidFill>
                </w14:textFill>
              </w:rPr>
              <w:t xml:space="preserve">　</w:t>
            </w:r>
            <w:r w:rsidR="007D7EDA" w:rsidRPr="007D7EDA">
              <w:rPr>
                <w:b w:val="0"/>
                <w:bCs/>
              </w:rPr>
              <w:t xml:space="preserve"> </w:t>
            </w:r>
            <w:r w:rsidR="007D3FE9">
              <w:rPr>
                <w:b w:val="0"/>
                <w:bCs/>
                <w:vertAlign w:val="superscript"/>
              </w:rPr>
              <w:t>1</w:t>
            </w:r>
          </w:p>
        </w:tc>
        <w:tc>
          <w:tcPr>
            <w:tcW w:w="622" w:type="pct"/>
            <w:shd w:val="clear" w:color="auto" w:fill="auto"/>
            <w:vAlign w:val="center"/>
          </w:tcPr>
          <w:p w14:paraId="23C73C53" w14:textId="7D58E11B" w:rsidR="00FC3E09" w:rsidRPr="0038179C" w:rsidRDefault="00A252D6" w:rsidP="005E7FAE">
            <w:pPr>
              <w:pStyle w:val="In-tableHeading"/>
              <w:keepNext w:val="0"/>
              <w:jc w:val="center"/>
              <w:rPr>
                <w:b w:val="0"/>
                <w:bCs/>
                <w:highlight w:val="lightGray"/>
              </w:rPr>
            </w:pPr>
            <w:r w:rsidRPr="00A252D6">
              <w:rPr>
                <w:rFonts w:hint="eastAsia"/>
                <w:b w:val="0"/>
                <w:bCs/>
                <w:color w:val="000000"/>
                <w:w w:val="15"/>
                <w:shd w:val="solid" w:color="000000" w:fill="000000"/>
                <w:fitText w:val="50" w:id="-1168371703"/>
                <w14:textFill>
                  <w14:solidFill>
                    <w14:srgbClr w14:val="000000">
                      <w14:alpha w14:val="100000"/>
                    </w14:srgbClr>
                  </w14:solidFill>
                </w14:textFill>
              </w:rPr>
              <w:t xml:space="preserve">　</w:t>
            </w:r>
            <w:r w:rsidRPr="00A252D6">
              <w:rPr>
                <w:b w:val="0"/>
                <w:bCs/>
                <w:color w:val="000000"/>
                <w:w w:val="15"/>
                <w:shd w:val="solid" w:color="000000" w:fill="000000"/>
                <w:fitText w:val="50" w:id="-1168371703"/>
                <w14:textFill>
                  <w14:solidFill>
                    <w14:srgbClr w14:val="000000">
                      <w14:alpha w14:val="100000"/>
                    </w14:srgbClr>
                  </w14:solidFill>
                </w14:textFill>
              </w:rPr>
              <w:t>|</w:t>
            </w:r>
            <w:r w:rsidRPr="00A252D6">
              <w:rPr>
                <w:rFonts w:hint="eastAsia"/>
                <w:b w:val="0"/>
                <w:bCs/>
                <w:color w:val="000000"/>
                <w:spacing w:val="-15"/>
                <w:w w:val="15"/>
                <w:shd w:val="solid" w:color="000000" w:fill="000000"/>
                <w:fitText w:val="50" w:id="-1168371703"/>
                <w14:textFill>
                  <w14:solidFill>
                    <w14:srgbClr w14:val="000000">
                      <w14:alpha w14:val="100000"/>
                    </w14:srgbClr>
                  </w14:solidFill>
                </w14:textFill>
              </w:rPr>
              <w:t xml:space="preserve">　</w:t>
            </w:r>
            <w:r w:rsidR="007D7EDA" w:rsidRPr="007D7EDA">
              <w:rPr>
                <w:b w:val="0"/>
                <w:bCs/>
              </w:rPr>
              <w:t xml:space="preserve"> </w:t>
            </w:r>
            <w:r w:rsidR="007D3FE9">
              <w:rPr>
                <w:b w:val="0"/>
                <w:bCs/>
                <w:vertAlign w:val="superscript"/>
              </w:rPr>
              <w:t>1</w:t>
            </w:r>
          </w:p>
        </w:tc>
        <w:tc>
          <w:tcPr>
            <w:tcW w:w="619" w:type="pct"/>
            <w:shd w:val="clear" w:color="auto" w:fill="auto"/>
            <w:vAlign w:val="center"/>
          </w:tcPr>
          <w:p w14:paraId="2D620835" w14:textId="2C24EC75" w:rsidR="00FC3E09" w:rsidRPr="0038179C" w:rsidRDefault="00A252D6" w:rsidP="005E7FAE">
            <w:pPr>
              <w:pStyle w:val="In-tableHeading"/>
              <w:keepNext w:val="0"/>
              <w:jc w:val="center"/>
              <w:rPr>
                <w:b w:val="0"/>
                <w:bCs/>
                <w:highlight w:val="lightGray"/>
              </w:rPr>
            </w:pPr>
            <w:r w:rsidRPr="00A252D6">
              <w:rPr>
                <w:rFonts w:hint="eastAsia"/>
                <w:b w:val="0"/>
                <w:bCs/>
                <w:color w:val="000000"/>
                <w:w w:val="15"/>
                <w:shd w:val="solid" w:color="000000" w:fill="000000"/>
                <w:fitText w:val="50" w:id="-1168371702"/>
                <w14:textFill>
                  <w14:solidFill>
                    <w14:srgbClr w14:val="000000">
                      <w14:alpha w14:val="100000"/>
                    </w14:srgbClr>
                  </w14:solidFill>
                </w14:textFill>
              </w:rPr>
              <w:t xml:space="preserve">　</w:t>
            </w:r>
            <w:r w:rsidRPr="00A252D6">
              <w:rPr>
                <w:b w:val="0"/>
                <w:bCs/>
                <w:color w:val="000000"/>
                <w:w w:val="15"/>
                <w:shd w:val="solid" w:color="000000" w:fill="000000"/>
                <w:fitText w:val="50" w:id="-1168371702"/>
                <w14:textFill>
                  <w14:solidFill>
                    <w14:srgbClr w14:val="000000">
                      <w14:alpha w14:val="100000"/>
                    </w14:srgbClr>
                  </w14:solidFill>
                </w14:textFill>
              </w:rPr>
              <w:t>|</w:t>
            </w:r>
            <w:r w:rsidRPr="00A252D6">
              <w:rPr>
                <w:rFonts w:hint="eastAsia"/>
                <w:b w:val="0"/>
                <w:bCs/>
                <w:color w:val="000000"/>
                <w:spacing w:val="-15"/>
                <w:w w:val="15"/>
                <w:shd w:val="solid" w:color="000000" w:fill="000000"/>
                <w:fitText w:val="50" w:id="-1168371702"/>
                <w14:textFill>
                  <w14:solidFill>
                    <w14:srgbClr w14:val="000000">
                      <w14:alpha w14:val="100000"/>
                    </w14:srgbClr>
                  </w14:solidFill>
                </w14:textFill>
              </w:rPr>
              <w:t xml:space="preserve">　</w:t>
            </w:r>
            <w:r w:rsidR="007D7EDA" w:rsidRPr="007D7EDA">
              <w:rPr>
                <w:b w:val="0"/>
                <w:bCs/>
              </w:rPr>
              <w:t xml:space="preserve"> </w:t>
            </w:r>
            <w:r w:rsidR="007D3FE9">
              <w:rPr>
                <w:b w:val="0"/>
                <w:bCs/>
                <w:vertAlign w:val="superscript"/>
              </w:rPr>
              <w:t>1</w:t>
            </w:r>
          </w:p>
        </w:tc>
        <w:tc>
          <w:tcPr>
            <w:tcW w:w="619" w:type="pct"/>
            <w:shd w:val="clear" w:color="auto" w:fill="auto"/>
            <w:vAlign w:val="center"/>
          </w:tcPr>
          <w:p w14:paraId="24E19ABE" w14:textId="22686A9F" w:rsidR="00FC3E09" w:rsidRPr="0038179C" w:rsidRDefault="00A252D6" w:rsidP="005E7FAE">
            <w:pPr>
              <w:pStyle w:val="In-tableHeading"/>
              <w:keepNext w:val="0"/>
              <w:jc w:val="center"/>
              <w:rPr>
                <w:b w:val="0"/>
                <w:bCs/>
                <w:highlight w:val="lightGray"/>
              </w:rPr>
            </w:pPr>
            <w:r w:rsidRPr="00A252D6">
              <w:rPr>
                <w:rFonts w:hint="eastAsia"/>
                <w:b w:val="0"/>
                <w:bCs/>
                <w:color w:val="000000"/>
                <w:w w:val="15"/>
                <w:shd w:val="solid" w:color="000000" w:fill="000000"/>
                <w:fitText w:val="50" w:id="-1168371701"/>
                <w14:textFill>
                  <w14:solidFill>
                    <w14:srgbClr w14:val="000000">
                      <w14:alpha w14:val="100000"/>
                    </w14:srgbClr>
                  </w14:solidFill>
                </w14:textFill>
              </w:rPr>
              <w:t xml:space="preserve">　</w:t>
            </w:r>
            <w:r w:rsidRPr="00A252D6">
              <w:rPr>
                <w:b w:val="0"/>
                <w:bCs/>
                <w:color w:val="000000"/>
                <w:w w:val="15"/>
                <w:shd w:val="solid" w:color="000000" w:fill="000000"/>
                <w:fitText w:val="50" w:id="-1168371701"/>
                <w14:textFill>
                  <w14:solidFill>
                    <w14:srgbClr w14:val="000000">
                      <w14:alpha w14:val="100000"/>
                    </w14:srgbClr>
                  </w14:solidFill>
                </w14:textFill>
              </w:rPr>
              <w:t>|</w:t>
            </w:r>
            <w:r w:rsidRPr="00A252D6">
              <w:rPr>
                <w:rFonts w:hint="eastAsia"/>
                <w:b w:val="0"/>
                <w:bCs/>
                <w:color w:val="000000"/>
                <w:spacing w:val="-15"/>
                <w:w w:val="15"/>
                <w:shd w:val="solid" w:color="000000" w:fill="000000"/>
                <w:fitText w:val="50" w:id="-1168371701"/>
                <w14:textFill>
                  <w14:solidFill>
                    <w14:srgbClr w14:val="000000">
                      <w14:alpha w14:val="100000"/>
                    </w14:srgbClr>
                  </w14:solidFill>
                </w14:textFill>
              </w:rPr>
              <w:t xml:space="preserve">　</w:t>
            </w:r>
            <w:r w:rsidR="007D7EDA" w:rsidRPr="007D7EDA">
              <w:rPr>
                <w:b w:val="0"/>
                <w:bCs/>
              </w:rPr>
              <w:t xml:space="preserve"> </w:t>
            </w:r>
            <w:r w:rsidR="007D3FE9">
              <w:rPr>
                <w:b w:val="0"/>
                <w:bCs/>
                <w:vertAlign w:val="superscript"/>
              </w:rPr>
              <w:t>1</w:t>
            </w:r>
          </w:p>
        </w:tc>
        <w:tc>
          <w:tcPr>
            <w:tcW w:w="619" w:type="pct"/>
            <w:gridSpan w:val="3"/>
            <w:shd w:val="clear" w:color="auto" w:fill="auto"/>
            <w:vAlign w:val="center"/>
          </w:tcPr>
          <w:p w14:paraId="7DFA3B6B" w14:textId="5DC3B84E" w:rsidR="00FC3E09" w:rsidRPr="0038179C" w:rsidRDefault="00A252D6" w:rsidP="005E7FAE">
            <w:pPr>
              <w:pStyle w:val="In-tableHeading"/>
              <w:keepNext w:val="0"/>
              <w:jc w:val="center"/>
              <w:rPr>
                <w:b w:val="0"/>
                <w:bCs/>
                <w:highlight w:val="lightGray"/>
              </w:rPr>
            </w:pPr>
            <w:r w:rsidRPr="00A252D6">
              <w:rPr>
                <w:rFonts w:hint="eastAsia"/>
                <w:b w:val="0"/>
                <w:bCs/>
                <w:color w:val="000000"/>
                <w:w w:val="15"/>
                <w:shd w:val="solid" w:color="000000" w:fill="000000"/>
                <w:fitText w:val="51" w:id="-1168371700"/>
                <w14:textFill>
                  <w14:solidFill>
                    <w14:srgbClr w14:val="000000">
                      <w14:alpha w14:val="100000"/>
                    </w14:srgbClr>
                  </w14:solidFill>
                </w14:textFill>
              </w:rPr>
              <w:t xml:space="preserve">　</w:t>
            </w:r>
            <w:r w:rsidRPr="00A252D6">
              <w:rPr>
                <w:b w:val="0"/>
                <w:bCs/>
                <w:color w:val="000000"/>
                <w:w w:val="15"/>
                <w:shd w:val="solid" w:color="000000" w:fill="000000"/>
                <w:fitText w:val="51" w:id="-1168371700"/>
                <w14:textFill>
                  <w14:solidFill>
                    <w14:srgbClr w14:val="000000">
                      <w14:alpha w14:val="100000"/>
                    </w14:srgbClr>
                  </w14:solidFill>
                </w14:textFill>
              </w:rPr>
              <w:t>|</w:t>
            </w:r>
            <w:r w:rsidRPr="00A252D6">
              <w:rPr>
                <w:rFonts w:hint="eastAsia"/>
                <w:b w:val="0"/>
                <w:bCs/>
                <w:color w:val="000000"/>
                <w:spacing w:val="-14"/>
                <w:w w:val="15"/>
                <w:shd w:val="solid" w:color="000000" w:fill="000000"/>
                <w:fitText w:val="51" w:id="-1168371700"/>
                <w14:textFill>
                  <w14:solidFill>
                    <w14:srgbClr w14:val="000000">
                      <w14:alpha w14:val="100000"/>
                    </w14:srgbClr>
                  </w14:solidFill>
                </w14:textFill>
              </w:rPr>
              <w:t xml:space="preserve">　</w:t>
            </w:r>
            <w:r w:rsidR="007D7EDA" w:rsidRPr="007D7EDA">
              <w:rPr>
                <w:b w:val="0"/>
                <w:bCs/>
              </w:rPr>
              <w:t xml:space="preserve"> </w:t>
            </w:r>
            <w:r w:rsidR="007D3FE9">
              <w:rPr>
                <w:b w:val="0"/>
                <w:bCs/>
                <w:vertAlign w:val="superscript"/>
              </w:rPr>
              <w:t>1</w:t>
            </w:r>
          </w:p>
        </w:tc>
        <w:tc>
          <w:tcPr>
            <w:tcW w:w="590" w:type="pct"/>
            <w:shd w:val="clear" w:color="auto" w:fill="auto"/>
            <w:vAlign w:val="center"/>
          </w:tcPr>
          <w:p w14:paraId="03C67442" w14:textId="0E29508D" w:rsidR="00FC3E09" w:rsidRPr="0038179C" w:rsidRDefault="00A252D6" w:rsidP="005E7FAE">
            <w:pPr>
              <w:pStyle w:val="In-tableHeading"/>
              <w:keepNext w:val="0"/>
              <w:jc w:val="center"/>
              <w:rPr>
                <w:b w:val="0"/>
                <w:bCs/>
                <w:highlight w:val="lightGray"/>
              </w:rPr>
            </w:pPr>
            <w:r w:rsidRPr="00A252D6">
              <w:rPr>
                <w:rFonts w:hint="eastAsia"/>
                <w:b w:val="0"/>
                <w:bCs/>
                <w:color w:val="000000"/>
                <w:w w:val="22"/>
                <w:shd w:val="solid" w:color="000000" w:fill="000000"/>
                <w:fitText w:val="100" w:id="-1168371699"/>
                <w14:textFill>
                  <w14:solidFill>
                    <w14:srgbClr w14:val="000000">
                      <w14:alpha w14:val="100000"/>
                    </w14:srgbClr>
                  </w14:solidFill>
                </w14:textFill>
              </w:rPr>
              <w:t xml:space="preserve">　</w:t>
            </w:r>
            <w:r w:rsidRPr="00A252D6">
              <w:rPr>
                <w:b w:val="0"/>
                <w:bCs/>
                <w:color w:val="000000"/>
                <w:w w:val="22"/>
                <w:shd w:val="solid" w:color="000000" w:fill="000000"/>
                <w:fitText w:val="100" w:id="-1168371699"/>
                <w14:textFill>
                  <w14:solidFill>
                    <w14:srgbClr w14:val="000000">
                      <w14:alpha w14:val="100000"/>
                    </w14:srgbClr>
                  </w14:solidFill>
                </w14:textFill>
              </w:rPr>
              <w:t>|</w:t>
            </w:r>
            <w:r w:rsidRPr="00A252D6">
              <w:rPr>
                <w:rFonts w:hint="eastAsia"/>
                <w:b w:val="0"/>
                <w:bCs/>
                <w:color w:val="000000"/>
                <w:spacing w:val="3"/>
                <w:w w:val="22"/>
                <w:shd w:val="solid" w:color="000000" w:fill="000000"/>
                <w:fitText w:val="100" w:id="-1168371699"/>
                <w14:textFill>
                  <w14:solidFill>
                    <w14:srgbClr w14:val="000000">
                      <w14:alpha w14:val="100000"/>
                    </w14:srgbClr>
                  </w14:solidFill>
                </w14:textFill>
              </w:rPr>
              <w:t xml:space="preserve">　</w:t>
            </w:r>
            <w:r w:rsidR="007D7EDA" w:rsidRPr="007D7EDA">
              <w:rPr>
                <w:b w:val="0"/>
                <w:bCs/>
              </w:rPr>
              <w:t xml:space="preserve"> </w:t>
            </w:r>
            <w:r w:rsidR="007D3FE9">
              <w:rPr>
                <w:b w:val="0"/>
                <w:bCs/>
                <w:vertAlign w:val="superscript"/>
              </w:rPr>
              <w:t>1</w:t>
            </w:r>
          </w:p>
        </w:tc>
      </w:tr>
      <w:tr w:rsidR="00FC3E09" w:rsidRPr="00D1078F" w14:paraId="71D42C11" w14:textId="77777777" w:rsidTr="007D7EDA">
        <w:tc>
          <w:tcPr>
            <w:tcW w:w="1390" w:type="pct"/>
            <w:shd w:val="clear" w:color="auto" w:fill="auto"/>
          </w:tcPr>
          <w:p w14:paraId="573BB76F" w14:textId="1F0C9AE9" w:rsidR="00FC3E09" w:rsidRPr="00F74B62" w:rsidRDefault="00FC3E09" w:rsidP="005E7FAE">
            <w:pPr>
              <w:pStyle w:val="In-tableHeading"/>
              <w:keepNext w:val="0"/>
              <w:rPr>
                <w:b w:val="0"/>
                <w:bCs/>
              </w:rPr>
            </w:pPr>
            <w:r w:rsidRPr="00F74B62">
              <w:rPr>
                <w:b w:val="0"/>
                <w:bCs/>
              </w:rPr>
              <w:t>Stage 1b SQ</w:t>
            </w:r>
          </w:p>
        </w:tc>
        <w:tc>
          <w:tcPr>
            <w:tcW w:w="541" w:type="pct"/>
            <w:shd w:val="clear" w:color="auto" w:fill="auto"/>
            <w:vAlign w:val="center"/>
          </w:tcPr>
          <w:p w14:paraId="28F911C4" w14:textId="1A0168C8" w:rsidR="00FC3E09" w:rsidRPr="0038179C" w:rsidRDefault="00A252D6" w:rsidP="005E7FAE">
            <w:pPr>
              <w:pStyle w:val="In-tableHeading"/>
              <w:keepNext w:val="0"/>
              <w:jc w:val="center"/>
              <w:rPr>
                <w:b w:val="0"/>
                <w:bCs/>
                <w:highlight w:val="lightGray"/>
              </w:rPr>
            </w:pPr>
            <w:r w:rsidRPr="00A252D6">
              <w:rPr>
                <w:rFonts w:hint="eastAsia"/>
                <w:b w:val="0"/>
                <w:bCs/>
                <w:color w:val="000000"/>
                <w:w w:val="30"/>
                <w:shd w:val="solid" w:color="000000" w:fill="000000"/>
                <w:fitText w:val="134" w:id="-1168371698"/>
                <w14:textFill>
                  <w14:solidFill>
                    <w14:srgbClr w14:val="000000">
                      <w14:alpha w14:val="100000"/>
                    </w14:srgbClr>
                  </w14:solidFill>
                </w14:textFill>
              </w:rPr>
              <w:t xml:space="preserve">　</w:t>
            </w:r>
            <w:r w:rsidRPr="00A252D6">
              <w:rPr>
                <w:b w:val="0"/>
                <w:bCs/>
                <w:color w:val="000000"/>
                <w:w w:val="30"/>
                <w:shd w:val="solid" w:color="000000" w:fill="000000"/>
                <w:fitText w:val="134" w:id="-1168371698"/>
                <w14:textFill>
                  <w14:solidFill>
                    <w14:srgbClr w14:val="000000">
                      <w14:alpha w14:val="100000"/>
                    </w14:srgbClr>
                  </w14:solidFill>
                </w14:textFill>
              </w:rPr>
              <w:t>|</w:t>
            </w:r>
            <w:r w:rsidRPr="00A252D6">
              <w:rPr>
                <w:rFonts w:hint="eastAsia"/>
                <w:b w:val="0"/>
                <w:bCs/>
                <w:color w:val="000000"/>
                <w:spacing w:val="2"/>
                <w:w w:val="30"/>
                <w:shd w:val="solid" w:color="000000" w:fill="000000"/>
                <w:fitText w:val="134" w:id="-1168371698"/>
                <w14:textFill>
                  <w14:solidFill>
                    <w14:srgbClr w14:val="000000">
                      <w14:alpha w14:val="100000"/>
                    </w14:srgbClr>
                  </w14:solidFill>
                </w14:textFill>
              </w:rPr>
              <w:t xml:space="preserve">　</w:t>
            </w:r>
            <w:r w:rsidR="007D7EDA" w:rsidRPr="007D7EDA">
              <w:rPr>
                <w:b w:val="0"/>
                <w:bCs/>
              </w:rPr>
              <w:t xml:space="preserve"> </w:t>
            </w:r>
            <w:r w:rsidR="007D3FE9">
              <w:rPr>
                <w:b w:val="0"/>
                <w:bCs/>
                <w:vertAlign w:val="superscript"/>
              </w:rPr>
              <w:t>1</w:t>
            </w:r>
          </w:p>
        </w:tc>
        <w:tc>
          <w:tcPr>
            <w:tcW w:w="622" w:type="pct"/>
            <w:shd w:val="clear" w:color="auto" w:fill="auto"/>
            <w:vAlign w:val="center"/>
          </w:tcPr>
          <w:p w14:paraId="762B4A04" w14:textId="00E89A35" w:rsidR="00FC3E09" w:rsidRPr="0038179C" w:rsidRDefault="00A252D6" w:rsidP="005E7FAE">
            <w:pPr>
              <w:pStyle w:val="In-tableHeading"/>
              <w:keepNext w:val="0"/>
              <w:jc w:val="center"/>
              <w:rPr>
                <w:b w:val="0"/>
                <w:bCs/>
                <w:highlight w:val="lightGray"/>
              </w:rPr>
            </w:pPr>
            <w:r w:rsidRPr="00A252D6">
              <w:rPr>
                <w:rFonts w:hint="eastAsia"/>
                <w:b w:val="0"/>
                <w:bCs/>
                <w:color w:val="000000"/>
                <w:w w:val="15"/>
                <w:shd w:val="solid" w:color="000000" w:fill="000000"/>
                <w:fitText w:val="50" w:id="-1168371697"/>
                <w14:textFill>
                  <w14:solidFill>
                    <w14:srgbClr w14:val="000000">
                      <w14:alpha w14:val="100000"/>
                    </w14:srgbClr>
                  </w14:solidFill>
                </w14:textFill>
              </w:rPr>
              <w:t xml:space="preserve">　</w:t>
            </w:r>
            <w:r w:rsidRPr="00A252D6">
              <w:rPr>
                <w:b w:val="0"/>
                <w:bCs/>
                <w:color w:val="000000"/>
                <w:w w:val="15"/>
                <w:shd w:val="solid" w:color="000000" w:fill="000000"/>
                <w:fitText w:val="50" w:id="-1168371697"/>
                <w14:textFill>
                  <w14:solidFill>
                    <w14:srgbClr w14:val="000000">
                      <w14:alpha w14:val="100000"/>
                    </w14:srgbClr>
                  </w14:solidFill>
                </w14:textFill>
              </w:rPr>
              <w:t>|</w:t>
            </w:r>
            <w:r w:rsidRPr="00A252D6">
              <w:rPr>
                <w:rFonts w:hint="eastAsia"/>
                <w:b w:val="0"/>
                <w:bCs/>
                <w:color w:val="000000"/>
                <w:spacing w:val="-15"/>
                <w:w w:val="15"/>
                <w:shd w:val="solid" w:color="000000" w:fill="000000"/>
                <w:fitText w:val="50" w:id="-1168371697"/>
                <w14:textFill>
                  <w14:solidFill>
                    <w14:srgbClr w14:val="000000">
                      <w14:alpha w14:val="100000"/>
                    </w14:srgbClr>
                  </w14:solidFill>
                </w14:textFill>
              </w:rPr>
              <w:t xml:space="preserve">　</w:t>
            </w:r>
            <w:r w:rsidR="007D7EDA" w:rsidRPr="007D7EDA">
              <w:rPr>
                <w:b w:val="0"/>
                <w:bCs/>
              </w:rPr>
              <w:t xml:space="preserve"> </w:t>
            </w:r>
            <w:r w:rsidR="007D3FE9">
              <w:rPr>
                <w:b w:val="0"/>
                <w:bCs/>
                <w:vertAlign w:val="superscript"/>
              </w:rPr>
              <w:t>1</w:t>
            </w:r>
          </w:p>
        </w:tc>
        <w:tc>
          <w:tcPr>
            <w:tcW w:w="619" w:type="pct"/>
            <w:shd w:val="clear" w:color="auto" w:fill="auto"/>
            <w:vAlign w:val="center"/>
          </w:tcPr>
          <w:p w14:paraId="75C37608" w14:textId="60D691B3" w:rsidR="00FC3E09" w:rsidRPr="0038179C" w:rsidRDefault="00A252D6" w:rsidP="005E7FAE">
            <w:pPr>
              <w:pStyle w:val="In-tableHeading"/>
              <w:keepNext w:val="0"/>
              <w:jc w:val="center"/>
              <w:rPr>
                <w:b w:val="0"/>
                <w:bCs/>
                <w:highlight w:val="lightGray"/>
              </w:rPr>
            </w:pPr>
            <w:r w:rsidRPr="00A252D6">
              <w:rPr>
                <w:rFonts w:hint="eastAsia"/>
                <w:b w:val="0"/>
                <w:bCs/>
                <w:color w:val="000000"/>
                <w:w w:val="15"/>
                <w:shd w:val="solid" w:color="000000" w:fill="000000"/>
                <w:fitText w:val="50" w:id="-1168371696"/>
                <w14:textFill>
                  <w14:solidFill>
                    <w14:srgbClr w14:val="000000">
                      <w14:alpha w14:val="100000"/>
                    </w14:srgbClr>
                  </w14:solidFill>
                </w14:textFill>
              </w:rPr>
              <w:t xml:space="preserve">　</w:t>
            </w:r>
            <w:r w:rsidRPr="00A252D6">
              <w:rPr>
                <w:b w:val="0"/>
                <w:bCs/>
                <w:color w:val="000000"/>
                <w:w w:val="15"/>
                <w:shd w:val="solid" w:color="000000" w:fill="000000"/>
                <w:fitText w:val="50" w:id="-1168371696"/>
                <w14:textFill>
                  <w14:solidFill>
                    <w14:srgbClr w14:val="000000">
                      <w14:alpha w14:val="100000"/>
                    </w14:srgbClr>
                  </w14:solidFill>
                </w14:textFill>
              </w:rPr>
              <w:t>|</w:t>
            </w:r>
            <w:r w:rsidRPr="00A252D6">
              <w:rPr>
                <w:rFonts w:hint="eastAsia"/>
                <w:b w:val="0"/>
                <w:bCs/>
                <w:color w:val="000000"/>
                <w:spacing w:val="-15"/>
                <w:w w:val="15"/>
                <w:shd w:val="solid" w:color="000000" w:fill="000000"/>
                <w:fitText w:val="50" w:id="-1168371696"/>
                <w14:textFill>
                  <w14:solidFill>
                    <w14:srgbClr w14:val="000000">
                      <w14:alpha w14:val="100000"/>
                    </w14:srgbClr>
                  </w14:solidFill>
                </w14:textFill>
              </w:rPr>
              <w:t xml:space="preserve">　</w:t>
            </w:r>
            <w:r w:rsidR="007D7EDA" w:rsidRPr="007D7EDA">
              <w:rPr>
                <w:b w:val="0"/>
                <w:bCs/>
              </w:rPr>
              <w:t xml:space="preserve"> </w:t>
            </w:r>
            <w:r w:rsidR="007D3FE9">
              <w:rPr>
                <w:b w:val="0"/>
                <w:bCs/>
                <w:vertAlign w:val="superscript"/>
              </w:rPr>
              <w:t>1</w:t>
            </w:r>
          </w:p>
        </w:tc>
        <w:tc>
          <w:tcPr>
            <w:tcW w:w="619" w:type="pct"/>
            <w:shd w:val="clear" w:color="auto" w:fill="auto"/>
            <w:vAlign w:val="center"/>
          </w:tcPr>
          <w:p w14:paraId="66941767" w14:textId="280542E6" w:rsidR="00FC3E09" w:rsidRPr="0038179C" w:rsidRDefault="00A252D6" w:rsidP="005E7FAE">
            <w:pPr>
              <w:pStyle w:val="In-tableHeading"/>
              <w:keepNext w:val="0"/>
              <w:jc w:val="center"/>
              <w:rPr>
                <w:b w:val="0"/>
                <w:bCs/>
                <w:highlight w:val="lightGray"/>
              </w:rPr>
            </w:pPr>
            <w:r w:rsidRPr="00A252D6">
              <w:rPr>
                <w:rFonts w:hint="eastAsia"/>
                <w:b w:val="0"/>
                <w:bCs/>
                <w:color w:val="000000"/>
                <w:w w:val="15"/>
                <w:shd w:val="solid" w:color="000000" w:fill="000000"/>
                <w:fitText w:val="50" w:id="-1168371712"/>
                <w14:textFill>
                  <w14:solidFill>
                    <w14:srgbClr w14:val="000000">
                      <w14:alpha w14:val="100000"/>
                    </w14:srgbClr>
                  </w14:solidFill>
                </w14:textFill>
              </w:rPr>
              <w:t xml:space="preserve">　</w:t>
            </w:r>
            <w:r w:rsidRPr="00A252D6">
              <w:rPr>
                <w:b w:val="0"/>
                <w:bCs/>
                <w:color w:val="000000"/>
                <w:w w:val="15"/>
                <w:shd w:val="solid" w:color="000000" w:fill="000000"/>
                <w:fitText w:val="50" w:id="-1168371712"/>
                <w14:textFill>
                  <w14:solidFill>
                    <w14:srgbClr w14:val="000000">
                      <w14:alpha w14:val="100000"/>
                    </w14:srgbClr>
                  </w14:solidFill>
                </w14:textFill>
              </w:rPr>
              <w:t>|</w:t>
            </w:r>
            <w:r w:rsidRPr="00A252D6">
              <w:rPr>
                <w:rFonts w:hint="eastAsia"/>
                <w:b w:val="0"/>
                <w:bCs/>
                <w:color w:val="000000"/>
                <w:spacing w:val="-15"/>
                <w:w w:val="15"/>
                <w:shd w:val="solid" w:color="000000" w:fill="000000"/>
                <w:fitText w:val="50" w:id="-1168371712"/>
                <w14:textFill>
                  <w14:solidFill>
                    <w14:srgbClr w14:val="000000">
                      <w14:alpha w14:val="100000"/>
                    </w14:srgbClr>
                  </w14:solidFill>
                </w14:textFill>
              </w:rPr>
              <w:t xml:space="preserve">　</w:t>
            </w:r>
            <w:r w:rsidR="007D7EDA" w:rsidRPr="007D7EDA">
              <w:rPr>
                <w:b w:val="0"/>
                <w:bCs/>
              </w:rPr>
              <w:t xml:space="preserve"> </w:t>
            </w:r>
            <w:r w:rsidR="007D3FE9">
              <w:rPr>
                <w:b w:val="0"/>
                <w:bCs/>
                <w:vertAlign w:val="superscript"/>
              </w:rPr>
              <w:t>1</w:t>
            </w:r>
          </w:p>
        </w:tc>
        <w:tc>
          <w:tcPr>
            <w:tcW w:w="619" w:type="pct"/>
            <w:gridSpan w:val="3"/>
            <w:shd w:val="clear" w:color="auto" w:fill="auto"/>
            <w:vAlign w:val="center"/>
          </w:tcPr>
          <w:p w14:paraId="5A52A60E" w14:textId="0F760C70" w:rsidR="00FC3E09" w:rsidRPr="0038179C" w:rsidRDefault="00A252D6" w:rsidP="005E7FAE">
            <w:pPr>
              <w:pStyle w:val="In-tableHeading"/>
              <w:keepNext w:val="0"/>
              <w:jc w:val="center"/>
              <w:rPr>
                <w:b w:val="0"/>
                <w:bCs/>
                <w:highlight w:val="lightGray"/>
              </w:rPr>
            </w:pPr>
            <w:r w:rsidRPr="00A252D6">
              <w:rPr>
                <w:rFonts w:hint="eastAsia"/>
                <w:b w:val="0"/>
                <w:bCs/>
                <w:color w:val="000000"/>
                <w:w w:val="15"/>
                <w:shd w:val="solid" w:color="000000" w:fill="000000"/>
                <w:fitText w:val="51" w:id="-1168371711"/>
                <w14:textFill>
                  <w14:solidFill>
                    <w14:srgbClr w14:val="000000">
                      <w14:alpha w14:val="100000"/>
                    </w14:srgbClr>
                  </w14:solidFill>
                </w14:textFill>
              </w:rPr>
              <w:t xml:space="preserve">　</w:t>
            </w:r>
            <w:r w:rsidRPr="00A252D6">
              <w:rPr>
                <w:b w:val="0"/>
                <w:bCs/>
                <w:color w:val="000000"/>
                <w:w w:val="15"/>
                <w:shd w:val="solid" w:color="000000" w:fill="000000"/>
                <w:fitText w:val="51" w:id="-1168371711"/>
                <w14:textFill>
                  <w14:solidFill>
                    <w14:srgbClr w14:val="000000">
                      <w14:alpha w14:val="100000"/>
                    </w14:srgbClr>
                  </w14:solidFill>
                </w14:textFill>
              </w:rPr>
              <w:t>|</w:t>
            </w:r>
            <w:r w:rsidRPr="00A252D6">
              <w:rPr>
                <w:rFonts w:hint="eastAsia"/>
                <w:b w:val="0"/>
                <w:bCs/>
                <w:color w:val="000000"/>
                <w:spacing w:val="-14"/>
                <w:w w:val="15"/>
                <w:shd w:val="solid" w:color="000000" w:fill="000000"/>
                <w:fitText w:val="51" w:id="-1168371711"/>
                <w14:textFill>
                  <w14:solidFill>
                    <w14:srgbClr w14:val="000000">
                      <w14:alpha w14:val="100000"/>
                    </w14:srgbClr>
                  </w14:solidFill>
                </w14:textFill>
              </w:rPr>
              <w:t xml:space="preserve">　</w:t>
            </w:r>
            <w:r w:rsidR="007D7EDA" w:rsidRPr="007D7EDA">
              <w:rPr>
                <w:b w:val="0"/>
                <w:bCs/>
              </w:rPr>
              <w:t xml:space="preserve"> </w:t>
            </w:r>
            <w:r w:rsidR="007D3FE9">
              <w:rPr>
                <w:b w:val="0"/>
                <w:bCs/>
                <w:vertAlign w:val="superscript"/>
              </w:rPr>
              <w:t>1</w:t>
            </w:r>
          </w:p>
        </w:tc>
        <w:tc>
          <w:tcPr>
            <w:tcW w:w="590" w:type="pct"/>
            <w:shd w:val="clear" w:color="auto" w:fill="auto"/>
            <w:vAlign w:val="center"/>
          </w:tcPr>
          <w:p w14:paraId="2FB9468C" w14:textId="4D296B29" w:rsidR="00FC3E09" w:rsidRPr="0038179C" w:rsidRDefault="00A252D6" w:rsidP="005E7FAE">
            <w:pPr>
              <w:pStyle w:val="In-tableHeading"/>
              <w:keepNext w:val="0"/>
              <w:jc w:val="center"/>
              <w:rPr>
                <w:b w:val="0"/>
                <w:bCs/>
                <w:highlight w:val="lightGray"/>
              </w:rPr>
            </w:pPr>
            <w:r w:rsidRPr="00A252D6">
              <w:rPr>
                <w:rFonts w:hint="eastAsia"/>
                <w:b w:val="0"/>
                <w:bCs/>
                <w:color w:val="000000"/>
                <w:w w:val="22"/>
                <w:shd w:val="solid" w:color="000000" w:fill="000000"/>
                <w:fitText w:val="100" w:id="-1168371710"/>
                <w14:textFill>
                  <w14:solidFill>
                    <w14:srgbClr w14:val="000000">
                      <w14:alpha w14:val="100000"/>
                    </w14:srgbClr>
                  </w14:solidFill>
                </w14:textFill>
              </w:rPr>
              <w:t xml:space="preserve">　</w:t>
            </w:r>
            <w:r w:rsidRPr="00A252D6">
              <w:rPr>
                <w:b w:val="0"/>
                <w:bCs/>
                <w:color w:val="000000"/>
                <w:w w:val="22"/>
                <w:shd w:val="solid" w:color="000000" w:fill="000000"/>
                <w:fitText w:val="100" w:id="-1168371710"/>
                <w14:textFill>
                  <w14:solidFill>
                    <w14:srgbClr w14:val="000000">
                      <w14:alpha w14:val="100000"/>
                    </w14:srgbClr>
                  </w14:solidFill>
                </w14:textFill>
              </w:rPr>
              <w:t>|</w:t>
            </w:r>
            <w:r w:rsidRPr="00A252D6">
              <w:rPr>
                <w:rFonts w:hint="eastAsia"/>
                <w:b w:val="0"/>
                <w:bCs/>
                <w:color w:val="000000"/>
                <w:spacing w:val="3"/>
                <w:w w:val="22"/>
                <w:shd w:val="solid" w:color="000000" w:fill="000000"/>
                <w:fitText w:val="100" w:id="-1168371710"/>
                <w14:textFill>
                  <w14:solidFill>
                    <w14:srgbClr w14:val="000000">
                      <w14:alpha w14:val="100000"/>
                    </w14:srgbClr>
                  </w14:solidFill>
                </w14:textFill>
              </w:rPr>
              <w:t xml:space="preserve">　</w:t>
            </w:r>
            <w:r w:rsidR="007D7EDA" w:rsidRPr="007D7EDA">
              <w:rPr>
                <w:b w:val="0"/>
                <w:bCs/>
              </w:rPr>
              <w:t xml:space="preserve"> </w:t>
            </w:r>
            <w:r w:rsidR="007D3FE9">
              <w:rPr>
                <w:b w:val="0"/>
                <w:bCs/>
                <w:vertAlign w:val="superscript"/>
              </w:rPr>
              <w:t>1</w:t>
            </w:r>
          </w:p>
        </w:tc>
      </w:tr>
      <w:tr w:rsidR="00FC3E09" w:rsidRPr="00D1078F" w14:paraId="4BDF0386" w14:textId="77777777" w:rsidTr="007D7EDA">
        <w:tc>
          <w:tcPr>
            <w:tcW w:w="1390" w:type="pct"/>
            <w:shd w:val="clear" w:color="auto" w:fill="auto"/>
          </w:tcPr>
          <w:p w14:paraId="6678FCD4" w14:textId="419FAA92" w:rsidR="00FC3E09" w:rsidRPr="00F74B62" w:rsidRDefault="00FC3E09" w:rsidP="005E7FAE">
            <w:pPr>
              <w:pStyle w:val="In-tableHeading"/>
              <w:keepNext w:val="0"/>
              <w:rPr>
                <w:b w:val="0"/>
                <w:bCs/>
              </w:rPr>
            </w:pPr>
            <w:r w:rsidRPr="00F74B62">
              <w:rPr>
                <w:b w:val="0"/>
                <w:bCs/>
              </w:rPr>
              <w:t>Stage II SQ</w:t>
            </w:r>
          </w:p>
        </w:tc>
        <w:tc>
          <w:tcPr>
            <w:tcW w:w="541" w:type="pct"/>
            <w:shd w:val="clear" w:color="auto" w:fill="auto"/>
            <w:vAlign w:val="center"/>
          </w:tcPr>
          <w:p w14:paraId="4A884C46" w14:textId="03F7909B" w:rsidR="00FC3E09" w:rsidRPr="0038179C" w:rsidRDefault="00A252D6" w:rsidP="005E7FAE">
            <w:pPr>
              <w:pStyle w:val="In-tableHeading"/>
              <w:keepNext w:val="0"/>
              <w:jc w:val="center"/>
              <w:rPr>
                <w:b w:val="0"/>
                <w:bCs/>
                <w:highlight w:val="lightGray"/>
              </w:rPr>
            </w:pPr>
            <w:r w:rsidRPr="00A252D6">
              <w:rPr>
                <w:rFonts w:hint="eastAsia"/>
                <w:b w:val="0"/>
                <w:bCs/>
                <w:color w:val="000000"/>
                <w:w w:val="22"/>
                <w:shd w:val="solid" w:color="000000" w:fill="000000"/>
                <w:fitText w:val="101" w:id="-1168371709"/>
                <w14:textFill>
                  <w14:solidFill>
                    <w14:srgbClr w14:val="000000">
                      <w14:alpha w14:val="100000"/>
                    </w14:srgbClr>
                  </w14:solidFill>
                </w14:textFill>
              </w:rPr>
              <w:t xml:space="preserve">　</w:t>
            </w:r>
            <w:r w:rsidRPr="00A252D6">
              <w:rPr>
                <w:b w:val="0"/>
                <w:bCs/>
                <w:color w:val="000000"/>
                <w:w w:val="22"/>
                <w:shd w:val="solid" w:color="000000" w:fill="000000"/>
                <w:fitText w:val="101" w:id="-1168371709"/>
                <w14:textFill>
                  <w14:solidFill>
                    <w14:srgbClr w14:val="000000">
                      <w14:alpha w14:val="100000"/>
                    </w14:srgbClr>
                  </w14:solidFill>
                </w14:textFill>
              </w:rPr>
              <w:t>|</w:t>
            </w:r>
            <w:r w:rsidRPr="00A252D6">
              <w:rPr>
                <w:rFonts w:hint="eastAsia"/>
                <w:b w:val="0"/>
                <w:bCs/>
                <w:color w:val="000000"/>
                <w:spacing w:val="4"/>
                <w:w w:val="22"/>
                <w:shd w:val="solid" w:color="000000" w:fill="000000"/>
                <w:fitText w:val="101" w:id="-1168371709"/>
                <w14:textFill>
                  <w14:solidFill>
                    <w14:srgbClr w14:val="000000">
                      <w14:alpha w14:val="100000"/>
                    </w14:srgbClr>
                  </w14:solidFill>
                </w14:textFill>
              </w:rPr>
              <w:t xml:space="preserve">　</w:t>
            </w:r>
            <w:r w:rsidR="007D3FE9">
              <w:rPr>
                <w:b w:val="0"/>
                <w:bCs/>
                <w:vertAlign w:val="superscript"/>
              </w:rPr>
              <w:t>1</w:t>
            </w:r>
            <w:r w:rsidR="007D7EDA" w:rsidRPr="007D7EDA">
              <w:rPr>
                <w:b w:val="0"/>
                <w:bCs/>
              </w:rPr>
              <w:t xml:space="preserve"> </w:t>
            </w:r>
          </w:p>
        </w:tc>
        <w:tc>
          <w:tcPr>
            <w:tcW w:w="622" w:type="pct"/>
            <w:shd w:val="clear" w:color="auto" w:fill="auto"/>
            <w:vAlign w:val="center"/>
          </w:tcPr>
          <w:p w14:paraId="69E2EB8D" w14:textId="5BE04610" w:rsidR="00FC3E09" w:rsidRPr="0038179C" w:rsidRDefault="00A252D6" w:rsidP="005E7FAE">
            <w:pPr>
              <w:pStyle w:val="In-tableHeading"/>
              <w:keepNext w:val="0"/>
              <w:jc w:val="center"/>
              <w:rPr>
                <w:b w:val="0"/>
                <w:bCs/>
                <w:highlight w:val="lightGray"/>
              </w:rPr>
            </w:pPr>
            <w:r w:rsidRPr="00A252D6">
              <w:rPr>
                <w:rFonts w:hint="eastAsia"/>
                <w:b w:val="0"/>
                <w:bCs/>
                <w:color w:val="000000"/>
                <w:w w:val="15"/>
                <w:shd w:val="solid" w:color="000000" w:fill="000000"/>
                <w:fitText w:val="50" w:id="-1168371708"/>
                <w14:textFill>
                  <w14:solidFill>
                    <w14:srgbClr w14:val="000000">
                      <w14:alpha w14:val="100000"/>
                    </w14:srgbClr>
                  </w14:solidFill>
                </w14:textFill>
              </w:rPr>
              <w:t xml:space="preserve">　</w:t>
            </w:r>
            <w:r w:rsidRPr="00A252D6">
              <w:rPr>
                <w:b w:val="0"/>
                <w:bCs/>
                <w:color w:val="000000"/>
                <w:w w:val="15"/>
                <w:shd w:val="solid" w:color="000000" w:fill="000000"/>
                <w:fitText w:val="50" w:id="-1168371708"/>
                <w14:textFill>
                  <w14:solidFill>
                    <w14:srgbClr w14:val="000000">
                      <w14:alpha w14:val="100000"/>
                    </w14:srgbClr>
                  </w14:solidFill>
                </w14:textFill>
              </w:rPr>
              <w:t>|</w:t>
            </w:r>
            <w:r w:rsidRPr="00A252D6">
              <w:rPr>
                <w:rFonts w:hint="eastAsia"/>
                <w:b w:val="0"/>
                <w:bCs/>
                <w:color w:val="000000"/>
                <w:spacing w:val="-15"/>
                <w:w w:val="15"/>
                <w:shd w:val="solid" w:color="000000" w:fill="000000"/>
                <w:fitText w:val="50" w:id="-1168371708"/>
                <w14:textFill>
                  <w14:solidFill>
                    <w14:srgbClr w14:val="000000">
                      <w14:alpha w14:val="100000"/>
                    </w14:srgbClr>
                  </w14:solidFill>
                </w14:textFill>
              </w:rPr>
              <w:t xml:space="preserve">　</w:t>
            </w:r>
            <w:r w:rsidR="007D7EDA" w:rsidRPr="007D7EDA">
              <w:rPr>
                <w:b w:val="0"/>
                <w:bCs/>
              </w:rPr>
              <w:t xml:space="preserve"> </w:t>
            </w:r>
            <w:r w:rsidR="007D3FE9">
              <w:rPr>
                <w:b w:val="0"/>
                <w:bCs/>
                <w:vertAlign w:val="superscript"/>
              </w:rPr>
              <w:t>1</w:t>
            </w:r>
          </w:p>
        </w:tc>
        <w:tc>
          <w:tcPr>
            <w:tcW w:w="619" w:type="pct"/>
            <w:shd w:val="clear" w:color="auto" w:fill="auto"/>
            <w:vAlign w:val="center"/>
          </w:tcPr>
          <w:p w14:paraId="41735D0F" w14:textId="185C16F4" w:rsidR="00FC3E09" w:rsidRPr="0038179C" w:rsidRDefault="00A252D6" w:rsidP="005E7FAE">
            <w:pPr>
              <w:pStyle w:val="In-tableHeading"/>
              <w:keepNext w:val="0"/>
              <w:jc w:val="center"/>
              <w:rPr>
                <w:b w:val="0"/>
                <w:bCs/>
                <w:highlight w:val="lightGray"/>
              </w:rPr>
            </w:pPr>
            <w:r w:rsidRPr="00A252D6">
              <w:rPr>
                <w:rFonts w:hint="eastAsia"/>
                <w:b w:val="0"/>
                <w:bCs/>
                <w:color w:val="000000"/>
                <w:w w:val="15"/>
                <w:shd w:val="solid" w:color="000000" w:fill="000000"/>
                <w:fitText w:val="50" w:id="-1168371707"/>
                <w14:textFill>
                  <w14:solidFill>
                    <w14:srgbClr w14:val="000000">
                      <w14:alpha w14:val="100000"/>
                    </w14:srgbClr>
                  </w14:solidFill>
                </w14:textFill>
              </w:rPr>
              <w:t xml:space="preserve">　</w:t>
            </w:r>
            <w:r w:rsidRPr="00A252D6">
              <w:rPr>
                <w:b w:val="0"/>
                <w:bCs/>
                <w:color w:val="000000"/>
                <w:w w:val="15"/>
                <w:shd w:val="solid" w:color="000000" w:fill="000000"/>
                <w:fitText w:val="50" w:id="-1168371707"/>
                <w14:textFill>
                  <w14:solidFill>
                    <w14:srgbClr w14:val="000000">
                      <w14:alpha w14:val="100000"/>
                    </w14:srgbClr>
                  </w14:solidFill>
                </w14:textFill>
              </w:rPr>
              <w:t>|</w:t>
            </w:r>
            <w:r w:rsidRPr="00A252D6">
              <w:rPr>
                <w:rFonts w:hint="eastAsia"/>
                <w:b w:val="0"/>
                <w:bCs/>
                <w:color w:val="000000"/>
                <w:spacing w:val="-15"/>
                <w:w w:val="15"/>
                <w:shd w:val="solid" w:color="000000" w:fill="000000"/>
                <w:fitText w:val="50" w:id="-1168371707"/>
                <w14:textFill>
                  <w14:solidFill>
                    <w14:srgbClr w14:val="000000">
                      <w14:alpha w14:val="100000"/>
                    </w14:srgbClr>
                  </w14:solidFill>
                </w14:textFill>
              </w:rPr>
              <w:t xml:space="preserve">　</w:t>
            </w:r>
            <w:r w:rsidR="007D3FE9">
              <w:rPr>
                <w:b w:val="0"/>
                <w:bCs/>
                <w:vertAlign w:val="superscript"/>
              </w:rPr>
              <w:t>1</w:t>
            </w:r>
            <w:r w:rsidR="007D7EDA" w:rsidRPr="007D7EDA">
              <w:rPr>
                <w:b w:val="0"/>
                <w:bCs/>
              </w:rPr>
              <w:t xml:space="preserve"> </w:t>
            </w:r>
          </w:p>
        </w:tc>
        <w:tc>
          <w:tcPr>
            <w:tcW w:w="619" w:type="pct"/>
            <w:shd w:val="clear" w:color="auto" w:fill="auto"/>
            <w:vAlign w:val="center"/>
          </w:tcPr>
          <w:p w14:paraId="01C5E451" w14:textId="03D13F29" w:rsidR="00FC3E09" w:rsidRPr="0038179C" w:rsidRDefault="00A252D6" w:rsidP="005E7FAE">
            <w:pPr>
              <w:pStyle w:val="In-tableHeading"/>
              <w:keepNext w:val="0"/>
              <w:jc w:val="center"/>
              <w:rPr>
                <w:b w:val="0"/>
                <w:bCs/>
                <w:highlight w:val="lightGray"/>
              </w:rPr>
            </w:pPr>
            <w:r w:rsidRPr="00A252D6">
              <w:rPr>
                <w:rFonts w:hint="eastAsia"/>
                <w:b w:val="0"/>
                <w:bCs/>
                <w:color w:val="000000"/>
                <w:w w:val="15"/>
                <w:shd w:val="solid" w:color="000000" w:fill="000000"/>
                <w:fitText w:val="50" w:id="-1168371706"/>
                <w14:textFill>
                  <w14:solidFill>
                    <w14:srgbClr w14:val="000000">
                      <w14:alpha w14:val="100000"/>
                    </w14:srgbClr>
                  </w14:solidFill>
                </w14:textFill>
              </w:rPr>
              <w:t xml:space="preserve">　</w:t>
            </w:r>
            <w:r w:rsidRPr="00A252D6">
              <w:rPr>
                <w:b w:val="0"/>
                <w:bCs/>
                <w:color w:val="000000"/>
                <w:w w:val="15"/>
                <w:shd w:val="solid" w:color="000000" w:fill="000000"/>
                <w:fitText w:val="50" w:id="-1168371706"/>
                <w14:textFill>
                  <w14:solidFill>
                    <w14:srgbClr w14:val="000000">
                      <w14:alpha w14:val="100000"/>
                    </w14:srgbClr>
                  </w14:solidFill>
                </w14:textFill>
              </w:rPr>
              <w:t>|</w:t>
            </w:r>
            <w:r w:rsidRPr="00A252D6">
              <w:rPr>
                <w:rFonts w:hint="eastAsia"/>
                <w:b w:val="0"/>
                <w:bCs/>
                <w:color w:val="000000"/>
                <w:spacing w:val="-15"/>
                <w:w w:val="15"/>
                <w:shd w:val="solid" w:color="000000" w:fill="000000"/>
                <w:fitText w:val="50" w:id="-1168371706"/>
                <w14:textFill>
                  <w14:solidFill>
                    <w14:srgbClr w14:val="000000">
                      <w14:alpha w14:val="100000"/>
                    </w14:srgbClr>
                  </w14:solidFill>
                </w14:textFill>
              </w:rPr>
              <w:t xml:space="preserve">　</w:t>
            </w:r>
            <w:r w:rsidR="007D3FE9">
              <w:rPr>
                <w:b w:val="0"/>
                <w:bCs/>
                <w:vertAlign w:val="superscript"/>
              </w:rPr>
              <w:t>1</w:t>
            </w:r>
            <w:r w:rsidR="007D7EDA" w:rsidRPr="007D7EDA">
              <w:rPr>
                <w:b w:val="0"/>
                <w:bCs/>
              </w:rPr>
              <w:t xml:space="preserve"> </w:t>
            </w:r>
          </w:p>
        </w:tc>
        <w:tc>
          <w:tcPr>
            <w:tcW w:w="619" w:type="pct"/>
            <w:gridSpan w:val="3"/>
            <w:shd w:val="clear" w:color="auto" w:fill="auto"/>
            <w:vAlign w:val="center"/>
          </w:tcPr>
          <w:p w14:paraId="1FD49F11" w14:textId="27C55D32" w:rsidR="00FC3E09" w:rsidRPr="0038179C" w:rsidRDefault="00A252D6" w:rsidP="005E7FAE">
            <w:pPr>
              <w:pStyle w:val="In-tableHeading"/>
              <w:keepNext w:val="0"/>
              <w:jc w:val="center"/>
              <w:rPr>
                <w:b w:val="0"/>
                <w:bCs/>
                <w:highlight w:val="lightGray"/>
              </w:rPr>
            </w:pPr>
            <w:r w:rsidRPr="00A252D6">
              <w:rPr>
                <w:rFonts w:hint="eastAsia"/>
                <w:b w:val="0"/>
                <w:bCs/>
                <w:color w:val="000000"/>
                <w:w w:val="15"/>
                <w:shd w:val="solid" w:color="000000" w:fill="000000"/>
                <w:fitText w:val="50" w:id="-1168371705"/>
                <w14:textFill>
                  <w14:solidFill>
                    <w14:srgbClr w14:val="000000">
                      <w14:alpha w14:val="100000"/>
                    </w14:srgbClr>
                  </w14:solidFill>
                </w14:textFill>
              </w:rPr>
              <w:t xml:space="preserve">　</w:t>
            </w:r>
            <w:r w:rsidRPr="00A252D6">
              <w:rPr>
                <w:b w:val="0"/>
                <w:bCs/>
                <w:color w:val="000000"/>
                <w:w w:val="15"/>
                <w:shd w:val="solid" w:color="000000" w:fill="000000"/>
                <w:fitText w:val="50" w:id="-1168371705"/>
                <w14:textFill>
                  <w14:solidFill>
                    <w14:srgbClr w14:val="000000">
                      <w14:alpha w14:val="100000"/>
                    </w14:srgbClr>
                  </w14:solidFill>
                </w14:textFill>
              </w:rPr>
              <w:t>|</w:t>
            </w:r>
            <w:r w:rsidRPr="00A252D6">
              <w:rPr>
                <w:rFonts w:hint="eastAsia"/>
                <w:b w:val="0"/>
                <w:bCs/>
                <w:color w:val="000000"/>
                <w:spacing w:val="-15"/>
                <w:w w:val="15"/>
                <w:shd w:val="solid" w:color="000000" w:fill="000000"/>
                <w:fitText w:val="50" w:id="-1168371705"/>
                <w14:textFill>
                  <w14:solidFill>
                    <w14:srgbClr w14:val="000000">
                      <w14:alpha w14:val="100000"/>
                    </w14:srgbClr>
                  </w14:solidFill>
                </w14:textFill>
              </w:rPr>
              <w:t xml:space="preserve">　</w:t>
            </w:r>
            <w:r w:rsidR="007D3FE9">
              <w:rPr>
                <w:b w:val="0"/>
                <w:bCs/>
                <w:vertAlign w:val="superscript"/>
              </w:rPr>
              <w:t>1</w:t>
            </w:r>
            <w:r w:rsidR="007D7EDA" w:rsidRPr="007D7EDA">
              <w:rPr>
                <w:b w:val="0"/>
                <w:bCs/>
              </w:rPr>
              <w:t xml:space="preserve"> </w:t>
            </w:r>
          </w:p>
        </w:tc>
        <w:tc>
          <w:tcPr>
            <w:tcW w:w="590" w:type="pct"/>
            <w:shd w:val="clear" w:color="auto" w:fill="auto"/>
            <w:vAlign w:val="center"/>
          </w:tcPr>
          <w:p w14:paraId="3AE70607" w14:textId="67F747AD" w:rsidR="00FC3E09" w:rsidRPr="0038179C" w:rsidRDefault="00A252D6" w:rsidP="005E7FAE">
            <w:pPr>
              <w:pStyle w:val="In-tableHeading"/>
              <w:keepNext w:val="0"/>
              <w:jc w:val="center"/>
              <w:rPr>
                <w:b w:val="0"/>
                <w:bCs/>
                <w:highlight w:val="lightGray"/>
              </w:rPr>
            </w:pPr>
            <w:r w:rsidRPr="00A252D6">
              <w:rPr>
                <w:rFonts w:hint="eastAsia"/>
                <w:b w:val="0"/>
                <w:bCs/>
                <w:color w:val="000000"/>
                <w:w w:val="15"/>
                <w:shd w:val="solid" w:color="000000" w:fill="000000"/>
                <w:fitText w:val="67" w:id="-1168371704"/>
                <w14:textFill>
                  <w14:solidFill>
                    <w14:srgbClr w14:val="000000">
                      <w14:alpha w14:val="100000"/>
                    </w14:srgbClr>
                  </w14:solidFill>
                </w14:textFill>
              </w:rPr>
              <w:t xml:space="preserve">　</w:t>
            </w:r>
            <w:r w:rsidRPr="00A252D6">
              <w:rPr>
                <w:b w:val="0"/>
                <w:bCs/>
                <w:color w:val="000000"/>
                <w:w w:val="15"/>
                <w:shd w:val="solid" w:color="000000" w:fill="000000"/>
                <w:fitText w:val="67" w:id="-1168371704"/>
                <w14:textFill>
                  <w14:solidFill>
                    <w14:srgbClr w14:val="000000">
                      <w14:alpha w14:val="100000"/>
                    </w14:srgbClr>
                  </w14:solidFill>
                </w14:textFill>
              </w:rPr>
              <w:t>|</w:t>
            </w:r>
            <w:r w:rsidRPr="00A252D6">
              <w:rPr>
                <w:rFonts w:hint="eastAsia"/>
                <w:b w:val="0"/>
                <w:bCs/>
                <w:color w:val="000000"/>
                <w:spacing w:val="1"/>
                <w:w w:val="15"/>
                <w:shd w:val="solid" w:color="000000" w:fill="000000"/>
                <w:fitText w:val="67" w:id="-1168371704"/>
                <w14:textFill>
                  <w14:solidFill>
                    <w14:srgbClr w14:val="000000">
                      <w14:alpha w14:val="100000"/>
                    </w14:srgbClr>
                  </w14:solidFill>
                </w14:textFill>
              </w:rPr>
              <w:t xml:space="preserve">　</w:t>
            </w:r>
            <w:r w:rsidR="007D3FE9">
              <w:rPr>
                <w:b w:val="0"/>
                <w:bCs/>
                <w:vertAlign w:val="superscript"/>
              </w:rPr>
              <w:t>1</w:t>
            </w:r>
            <w:r w:rsidR="007D7EDA" w:rsidRPr="007D7EDA">
              <w:rPr>
                <w:b w:val="0"/>
                <w:bCs/>
              </w:rPr>
              <w:t xml:space="preserve"> </w:t>
            </w:r>
          </w:p>
        </w:tc>
      </w:tr>
      <w:tr w:rsidR="00FC3E09" w:rsidRPr="00D1078F" w14:paraId="729A90CA" w14:textId="77777777" w:rsidTr="007D7EDA">
        <w:tc>
          <w:tcPr>
            <w:tcW w:w="1390" w:type="pct"/>
            <w:shd w:val="clear" w:color="auto" w:fill="auto"/>
          </w:tcPr>
          <w:p w14:paraId="3F050939" w14:textId="255F7949" w:rsidR="00FC3E09" w:rsidRPr="00F74B62" w:rsidRDefault="00FC3E09" w:rsidP="005E7FAE">
            <w:pPr>
              <w:pStyle w:val="In-tableHeading"/>
              <w:keepNext w:val="0"/>
              <w:rPr>
                <w:b w:val="0"/>
                <w:bCs/>
              </w:rPr>
            </w:pPr>
            <w:r w:rsidRPr="00F74B62">
              <w:rPr>
                <w:b w:val="0"/>
                <w:bCs/>
              </w:rPr>
              <w:t>Stage IIIa SQ</w:t>
            </w:r>
          </w:p>
        </w:tc>
        <w:tc>
          <w:tcPr>
            <w:tcW w:w="541" w:type="pct"/>
            <w:shd w:val="clear" w:color="auto" w:fill="auto"/>
            <w:vAlign w:val="center"/>
          </w:tcPr>
          <w:p w14:paraId="3F3F971D" w14:textId="1B976F03" w:rsidR="00FC3E09" w:rsidRPr="0038179C" w:rsidRDefault="00A252D6" w:rsidP="005E7FAE">
            <w:pPr>
              <w:pStyle w:val="In-tableHeading"/>
              <w:keepNext w:val="0"/>
              <w:jc w:val="center"/>
              <w:rPr>
                <w:b w:val="0"/>
                <w:bCs/>
                <w:highlight w:val="lightGray"/>
              </w:rPr>
            </w:pPr>
            <w:r w:rsidRPr="00A252D6">
              <w:rPr>
                <w:rFonts w:hint="eastAsia"/>
                <w:b w:val="0"/>
                <w:bCs/>
                <w:color w:val="000000"/>
                <w:w w:val="30"/>
                <w:shd w:val="solid" w:color="000000" w:fill="000000"/>
                <w:fitText w:val="134" w:id="-1168371703"/>
                <w14:textFill>
                  <w14:solidFill>
                    <w14:srgbClr w14:val="000000">
                      <w14:alpha w14:val="100000"/>
                    </w14:srgbClr>
                  </w14:solidFill>
                </w14:textFill>
              </w:rPr>
              <w:t xml:space="preserve">　</w:t>
            </w:r>
            <w:r w:rsidRPr="00A252D6">
              <w:rPr>
                <w:b w:val="0"/>
                <w:bCs/>
                <w:color w:val="000000"/>
                <w:w w:val="30"/>
                <w:shd w:val="solid" w:color="000000" w:fill="000000"/>
                <w:fitText w:val="134" w:id="-1168371703"/>
                <w14:textFill>
                  <w14:solidFill>
                    <w14:srgbClr w14:val="000000">
                      <w14:alpha w14:val="100000"/>
                    </w14:srgbClr>
                  </w14:solidFill>
                </w14:textFill>
              </w:rPr>
              <w:t>|</w:t>
            </w:r>
            <w:r w:rsidRPr="00A252D6">
              <w:rPr>
                <w:rFonts w:hint="eastAsia"/>
                <w:b w:val="0"/>
                <w:bCs/>
                <w:color w:val="000000"/>
                <w:spacing w:val="2"/>
                <w:w w:val="30"/>
                <w:shd w:val="solid" w:color="000000" w:fill="000000"/>
                <w:fitText w:val="134" w:id="-1168371703"/>
                <w14:textFill>
                  <w14:solidFill>
                    <w14:srgbClr w14:val="000000">
                      <w14:alpha w14:val="100000"/>
                    </w14:srgbClr>
                  </w14:solidFill>
                </w14:textFill>
              </w:rPr>
              <w:t xml:space="preserve">　</w:t>
            </w:r>
            <w:r w:rsidR="007D7EDA" w:rsidRPr="007D7EDA">
              <w:rPr>
                <w:b w:val="0"/>
                <w:bCs/>
              </w:rPr>
              <w:t xml:space="preserve"> </w:t>
            </w:r>
            <w:r w:rsidR="007D3FE9">
              <w:rPr>
                <w:b w:val="0"/>
                <w:bCs/>
                <w:vertAlign w:val="superscript"/>
              </w:rPr>
              <w:t>1</w:t>
            </w:r>
          </w:p>
        </w:tc>
        <w:tc>
          <w:tcPr>
            <w:tcW w:w="622" w:type="pct"/>
            <w:shd w:val="clear" w:color="auto" w:fill="auto"/>
            <w:vAlign w:val="center"/>
          </w:tcPr>
          <w:p w14:paraId="05951159" w14:textId="5DF76DEB" w:rsidR="00FC3E09" w:rsidRPr="0038179C" w:rsidRDefault="00A252D6" w:rsidP="005E7FAE">
            <w:pPr>
              <w:pStyle w:val="In-tableHeading"/>
              <w:keepNext w:val="0"/>
              <w:jc w:val="center"/>
              <w:rPr>
                <w:b w:val="0"/>
                <w:bCs/>
                <w:highlight w:val="lightGray"/>
              </w:rPr>
            </w:pPr>
            <w:r w:rsidRPr="00A252D6">
              <w:rPr>
                <w:rFonts w:hint="eastAsia"/>
                <w:b w:val="0"/>
                <w:bCs/>
                <w:color w:val="000000"/>
                <w:w w:val="15"/>
                <w:shd w:val="solid" w:color="000000" w:fill="000000"/>
                <w:fitText w:val="50" w:id="-1168371702"/>
                <w14:textFill>
                  <w14:solidFill>
                    <w14:srgbClr w14:val="000000">
                      <w14:alpha w14:val="100000"/>
                    </w14:srgbClr>
                  </w14:solidFill>
                </w14:textFill>
              </w:rPr>
              <w:t xml:space="preserve">　</w:t>
            </w:r>
            <w:r w:rsidRPr="00A252D6">
              <w:rPr>
                <w:b w:val="0"/>
                <w:bCs/>
                <w:color w:val="000000"/>
                <w:w w:val="15"/>
                <w:shd w:val="solid" w:color="000000" w:fill="000000"/>
                <w:fitText w:val="50" w:id="-1168371702"/>
                <w14:textFill>
                  <w14:solidFill>
                    <w14:srgbClr w14:val="000000">
                      <w14:alpha w14:val="100000"/>
                    </w14:srgbClr>
                  </w14:solidFill>
                </w14:textFill>
              </w:rPr>
              <w:t>|</w:t>
            </w:r>
            <w:r w:rsidRPr="00A252D6">
              <w:rPr>
                <w:rFonts w:hint="eastAsia"/>
                <w:b w:val="0"/>
                <w:bCs/>
                <w:color w:val="000000"/>
                <w:spacing w:val="-15"/>
                <w:w w:val="15"/>
                <w:shd w:val="solid" w:color="000000" w:fill="000000"/>
                <w:fitText w:val="50" w:id="-1168371702"/>
                <w14:textFill>
                  <w14:solidFill>
                    <w14:srgbClr w14:val="000000">
                      <w14:alpha w14:val="100000"/>
                    </w14:srgbClr>
                  </w14:solidFill>
                </w14:textFill>
              </w:rPr>
              <w:t xml:space="preserve">　</w:t>
            </w:r>
            <w:r w:rsidR="007D7EDA" w:rsidRPr="007D7EDA">
              <w:rPr>
                <w:b w:val="0"/>
                <w:bCs/>
              </w:rPr>
              <w:t xml:space="preserve"> </w:t>
            </w:r>
            <w:r w:rsidR="007D3FE9">
              <w:rPr>
                <w:b w:val="0"/>
                <w:bCs/>
                <w:vertAlign w:val="superscript"/>
              </w:rPr>
              <w:t>1</w:t>
            </w:r>
          </w:p>
        </w:tc>
        <w:tc>
          <w:tcPr>
            <w:tcW w:w="619" w:type="pct"/>
            <w:shd w:val="clear" w:color="auto" w:fill="auto"/>
            <w:vAlign w:val="center"/>
          </w:tcPr>
          <w:p w14:paraId="42C746B1" w14:textId="51C033FF" w:rsidR="00FC3E09" w:rsidRPr="0038179C" w:rsidRDefault="00A252D6" w:rsidP="005E7FAE">
            <w:pPr>
              <w:pStyle w:val="In-tableHeading"/>
              <w:keepNext w:val="0"/>
              <w:jc w:val="center"/>
              <w:rPr>
                <w:b w:val="0"/>
                <w:bCs/>
                <w:highlight w:val="lightGray"/>
              </w:rPr>
            </w:pPr>
            <w:r w:rsidRPr="00A252D6">
              <w:rPr>
                <w:rFonts w:hint="eastAsia"/>
                <w:b w:val="0"/>
                <w:bCs/>
                <w:color w:val="000000"/>
                <w:w w:val="15"/>
                <w:shd w:val="solid" w:color="000000" w:fill="000000"/>
                <w:fitText w:val="50" w:id="-1168371701"/>
                <w14:textFill>
                  <w14:solidFill>
                    <w14:srgbClr w14:val="000000">
                      <w14:alpha w14:val="100000"/>
                    </w14:srgbClr>
                  </w14:solidFill>
                </w14:textFill>
              </w:rPr>
              <w:t xml:space="preserve">　</w:t>
            </w:r>
            <w:r w:rsidRPr="00A252D6">
              <w:rPr>
                <w:b w:val="0"/>
                <w:bCs/>
                <w:color w:val="000000"/>
                <w:w w:val="15"/>
                <w:shd w:val="solid" w:color="000000" w:fill="000000"/>
                <w:fitText w:val="50" w:id="-1168371701"/>
                <w14:textFill>
                  <w14:solidFill>
                    <w14:srgbClr w14:val="000000">
                      <w14:alpha w14:val="100000"/>
                    </w14:srgbClr>
                  </w14:solidFill>
                </w14:textFill>
              </w:rPr>
              <w:t>|</w:t>
            </w:r>
            <w:r w:rsidRPr="00A252D6">
              <w:rPr>
                <w:rFonts w:hint="eastAsia"/>
                <w:b w:val="0"/>
                <w:bCs/>
                <w:color w:val="000000"/>
                <w:spacing w:val="-15"/>
                <w:w w:val="15"/>
                <w:shd w:val="solid" w:color="000000" w:fill="000000"/>
                <w:fitText w:val="50" w:id="-1168371701"/>
                <w14:textFill>
                  <w14:solidFill>
                    <w14:srgbClr w14:val="000000">
                      <w14:alpha w14:val="100000"/>
                    </w14:srgbClr>
                  </w14:solidFill>
                </w14:textFill>
              </w:rPr>
              <w:t xml:space="preserve">　</w:t>
            </w:r>
            <w:r w:rsidR="007D7EDA" w:rsidRPr="007D7EDA">
              <w:rPr>
                <w:b w:val="0"/>
                <w:bCs/>
              </w:rPr>
              <w:t xml:space="preserve"> </w:t>
            </w:r>
            <w:r w:rsidR="007D3FE9">
              <w:rPr>
                <w:b w:val="0"/>
                <w:bCs/>
                <w:vertAlign w:val="superscript"/>
              </w:rPr>
              <w:t>1</w:t>
            </w:r>
          </w:p>
        </w:tc>
        <w:tc>
          <w:tcPr>
            <w:tcW w:w="619" w:type="pct"/>
            <w:shd w:val="clear" w:color="auto" w:fill="auto"/>
            <w:vAlign w:val="center"/>
          </w:tcPr>
          <w:p w14:paraId="71EFD974" w14:textId="28265B8B" w:rsidR="00FC3E09" w:rsidRPr="0038179C" w:rsidRDefault="00A252D6" w:rsidP="005E7FAE">
            <w:pPr>
              <w:pStyle w:val="In-tableHeading"/>
              <w:keepNext w:val="0"/>
              <w:jc w:val="center"/>
              <w:rPr>
                <w:b w:val="0"/>
                <w:bCs/>
                <w:highlight w:val="lightGray"/>
              </w:rPr>
            </w:pPr>
            <w:r w:rsidRPr="00A252D6">
              <w:rPr>
                <w:rFonts w:hint="eastAsia"/>
                <w:b w:val="0"/>
                <w:bCs/>
                <w:color w:val="000000"/>
                <w:w w:val="15"/>
                <w:shd w:val="solid" w:color="000000" w:fill="000000"/>
                <w:fitText w:val="50" w:id="-1168371700"/>
                <w14:textFill>
                  <w14:solidFill>
                    <w14:srgbClr w14:val="000000">
                      <w14:alpha w14:val="100000"/>
                    </w14:srgbClr>
                  </w14:solidFill>
                </w14:textFill>
              </w:rPr>
              <w:t xml:space="preserve">　</w:t>
            </w:r>
            <w:r w:rsidRPr="00A252D6">
              <w:rPr>
                <w:b w:val="0"/>
                <w:bCs/>
                <w:color w:val="000000"/>
                <w:w w:val="15"/>
                <w:shd w:val="solid" w:color="000000" w:fill="000000"/>
                <w:fitText w:val="50" w:id="-1168371700"/>
                <w14:textFill>
                  <w14:solidFill>
                    <w14:srgbClr w14:val="000000">
                      <w14:alpha w14:val="100000"/>
                    </w14:srgbClr>
                  </w14:solidFill>
                </w14:textFill>
              </w:rPr>
              <w:t>|</w:t>
            </w:r>
            <w:r w:rsidRPr="00A252D6">
              <w:rPr>
                <w:rFonts w:hint="eastAsia"/>
                <w:b w:val="0"/>
                <w:bCs/>
                <w:color w:val="000000"/>
                <w:spacing w:val="-15"/>
                <w:w w:val="15"/>
                <w:shd w:val="solid" w:color="000000" w:fill="000000"/>
                <w:fitText w:val="50" w:id="-1168371700"/>
                <w14:textFill>
                  <w14:solidFill>
                    <w14:srgbClr w14:val="000000">
                      <w14:alpha w14:val="100000"/>
                    </w14:srgbClr>
                  </w14:solidFill>
                </w14:textFill>
              </w:rPr>
              <w:t xml:space="preserve">　</w:t>
            </w:r>
            <w:r w:rsidR="007D7EDA" w:rsidRPr="007D7EDA">
              <w:rPr>
                <w:b w:val="0"/>
                <w:bCs/>
              </w:rPr>
              <w:t xml:space="preserve"> </w:t>
            </w:r>
            <w:r w:rsidR="007D3FE9">
              <w:rPr>
                <w:b w:val="0"/>
                <w:bCs/>
                <w:vertAlign w:val="superscript"/>
              </w:rPr>
              <w:t>1</w:t>
            </w:r>
          </w:p>
        </w:tc>
        <w:tc>
          <w:tcPr>
            <w:tcW w:w="619" w:type="pct"/>
            <w:gridSpan w:val="3"/>
            <w:shd w:val="clear" w:color="auto" w:fill="auto"/>
            <w:vAlign w:val="center"/>
          </w:tcPr>
          <w:p w14:paraId="19761939" w14:textId="2CBF51EA" w:rsidR="00FC3E09" w:rsidRPr="0038179C" w:rsidRDefault="00A252D6" w:rsidP="005E7FAE">
            <w:pPr>
              <w:pStyle w:val="In-tableHeading"/>
              <w:keepNext w:val="0"/>
              <w:jc w:val="center"/>
              <w:rPr>
                <w:b w:val="0"/>
                <w:bCs/>
                <w:highlight w:val="lightGray"/>
              </w:rPr>
            </w:pPr>
            <w:r w:rsidRPr="00A252D6">
              <w:rPr>
                <w:rFonts w:hint="eastAsia"/>
                <w:b w:val="0"/>
                <w:bCs/>
                <w:color w:val="000000"/>
                <w:w w:val="15"/>
                <w:shd w:val="solid" w:color="000000" w:fill="000000"/>
                <w:fitText w:val="51" w:id="-1168371699"/>
                <w14:textFill>
                  <w14:solidFill>
                    <w14:srgbClr w14:val="000000">
                      <w14:alpha w14:val="100000"/>
                    </w14:srgbClr>
                  </w14:solidFill>
                </w14:textFill>
              </w:rPr>
              <w:t xml:space="preserve">　</w:t>
            </w:r>
            <w:r w:rsidRPr="00A252D6">
              <w:rPr>
                <w:b w:val="0"/>
                <w:bCs/>
                <w:color w:val="000000"/>
                <w:w w:val="15"/>
                <w:shd w:val="solid" w:color="000000" w:fill="000000"/>
                <w:fitText w:val="51" w:id="-1168371699"/>
                <w14:textFill>
                  <w14:solidFill>
                    <w14:srgbClr w14:val="000000">
                      <w14:alpha w14:val="100000"/>
                    </w14:srgbClr>
                  </w14:solidFill>
                </w14:textFill>
              </w:rPr>
              <w:t>|</w:t>
            </w:r>
            <w:r w:rsidRPr="00A252D6">
              <w:rPr>
                <w:rFonts w:hint="eastAsia"/>
                <w:b w:val="0"/>
                <w:bCs/>
                <w:color w:val="000000"/>
                <w:spacing w:val="-14"/>
                <w:w w:val="15"/>
                <w:shd w:val="solid" w:color="000000" w:fill="000000"/>
                <w:fitText w:val="51" w:id="-1168371699"/>
                <w14:textFill>
                  <w14:solidFill>
                    <w14:srgbClr w14:val="000000">
                      <w14:alpha w14:val="100000"/>
                    </w14:srgbClr>
                  </w14:solidFill>
                </w14:textFill>
              </w:rPr>
              <w:t xml:space="preserve">　</w:t>
            </w:r>
            <w:r w:rsidR="007D7EDA" w:rsidRPr="007D7EDA">
              <w:rPr>
                <w:b w:val="0"/>
                <w:bCs/>
              </w:rPr>
              <w:t xml:space="preserve"> </w:t>
            </w:r>
            <w:r w:rsidR="007D3FE9">
              <w:rPr>
                <w:b w:val="0"/>
                <w:bCs/>
                <w:vertAlign w:val="superscript"/>
              </w:rPr>
              <w:t>1</w:t>
            </w:r>
          </w:p>
        </w:tc>
        <w:tc>
          <w:tcPr>
            <w:tcW w:w="590" w:type="pct"/>
            <w:shd w:val="clear" w:color="auto" w:fill="auto"/>
            <w:vAlign w:val="center"/>
          </w:tcPr>
          <w:p w14:paraId="62B270B4" w14:textId="292D4934" w:rsidR="00FC3E09" w:rsidRPr="0038179C" w:rsidRDefault="00A252D6" w:rsidP="005E7FAE">
            <w:pPr>
              <w:pStyle w:val="In-tableHeading"/>
              <w:keepNext w:val="0"/>
              <w:jc w:val="center"/>
              <w:rPr>
                <w:b w:val="0"/>
                <w:bCs/>
                <w:highlight w:val="lightGray"/>
              </w:rPr>
            </w:pPr>
            <w:r w:rsidRPr="00A252D6">
              <w:rPr>
                <w:rFonts w:hint="eastAsia"/>
                <w:b w:val="0"/>
                <w:bCs/>
                <w:color w:val="000000"/>
                <w:w w:val="22"/>
                <w:shd w:val="solid" w:color="000000" w:fill="000000"/>
                <w:fitText w:val="100" w:id="-1168371698"/>
                <w14:textFill>
                  <w14:solidFill>
                    <w14:srgbClr w14:val="000000">
                      <w14:alpha w14:val="100000"/>
                    </w14:srgbClr>
                  </w14:solidFill>
                </w14:textFill>
              </w:rPr>
              <w:t xml:space="preserve">　</w:t>
            </w:r>
            <w:r w:rsidRPr="00A252D6">
              <w:rPr>
                <w:b w:val="0"/>
                <w:bCs/>
                <w:color w:val="000000"/>
                <w:w w:val="22"/>
                <w:shd w:val="solid" w:color="000000" w:fill="000000"/>
                <w:fitText w:val="100" w:id="-1168371698"/>
                <w14:textFill>
                  <w14:solidFill>
                    <w14:srgbClr w14:val="000000">
                      <w14:alpha w14:val="100000"/>
                    </w14:srgbClr>
                  </w14:solidFill>
                </w14:textFill>
              </w:rPr>
              <w:t>|</w:t>
            </w:r>
            <w:r w:rsidRPr="00A252D6">
              <w:rPr>
                <w:rFonts w:hint="eastAsia"/>
                <w:b w:val="0"/>
                <w:bCs/>
                <w:color w:val="000000"/>
                <w:spacing w:val="3"/>
                <w:w w:val="22"/>
                <w:shd w:val="solid" w:color="000000" w:fill="000000"/>
                <w:fitText w:val="100" w:id="-1168371698"/>
                <w14:textFill>
                  <w14:solidFill>
                    <w14:srgbClr w14:val="000000">
                      <w14:alpha w14:val="100000"/>
                    </w14:srgbClr>
                  </w14:solidFill>
                </w14:textFill>
              </w:rPr>
              <w:t xml:space="preserve">　</w:t>
            </w:r>
            <w:r w:rsidR="007D7EDA" w:rsidRPr="007D7EDA">
              <w:rPr>
                <w:b w:val="0"/>
                <w:bCs/>
              </w:rPr>
              <w:t xml:space="preserve"> </w:t>
            </w:r>
            <w:r w:rsidR="007D3FE9">
              <w:rPr>
                <w:b w:val="0"/>
                <w:bCs/>
                <w:vertAlign w:val="superscript"/>
              </w:rPr>
              <w:t>1</w:t>
            </w:r>
          </w:p>
        </w:tc>
      </w:tr>
      <w:tr w:rsidR="00FC3E09" w:rsidRPr="00D1078F" w14:paraId="0619D136" w14:textId="77777777" w:rsidTr="007D7EDA">
        <w:tc>
          <w:tcPr>
            <w:tcW w:w="1390" w:type="pct"/>
            <w:shd w:val="clear" w:color="auto" w:fill="auto"/>
          </w:tcPr>
          <w:p w14:paraId="19F97948" w14:textId="5ABC9B9E" w:rsidR="00FC3E09" w:rsidRPr="00F74B62" w:rsidRDefault="00FC3E09" w:rsidP="005E7FAE">
            <w:pPr>
              <w:pStyle w:val="In-tableHeading"/>
              <w:keepNext w:val="0"/>
              <w:rPr>
                <w:b w:val="0"/>
                <w:bCs/>
              </w:rPr>
            </w:pPr>
            <w:r w:rsidRPr="00F74B62">
              <w:rPr>
                <w:b w:val="0"/>
                <w:bCs/>
              </w:rPr>
              <w:t>Adjuvant atezolizumab</w:t>
            </w:r>
          </w:p>
        </w:tc>
        <w:tc>
          <w:tcPr>
            <w:tcW w:w="541" w:type="pct"/>
            <w:shd w:val="clear" w:color="auto" w:fill="auto"/>
            <w:vAlign w:val="center"/>
          </w:tcPr>
          <w:p w14:paraId="12AE8D62" w14:textId="60A399DB" w:rsidR="00FC3E09" w:rsidRPr="0038179C" w:rsidRDefault="00A252D6" w:rsidP="005E7FAE">
            <w:pPr>
              <w:pStyle w:val="In-tableHeading"/>
              <w:keepNext w:val="0"/>
              <w:jc w:val="center"/>
              <w:rPr>
                <w:b w:val="0"/>
                <w:bCs/>
                <w:highlight w:val="lightGray"/>
              </w:rPr>
            </w:pPr>
            <w:r w:rsidRPr="00A252D6">
              <w:rPr>
                <w:rFonts w:hint="eastAsia"/>
                <w:b w:val="0"/>
                <w:bCs/>
                <w:color w:val="000000"/>
                <w:w w:val="30"/>
                <w:shd w:val="solid" w:color="000000" w:fill="000000"/>
                <w:fitText w:val="134" w:id="-1168371697"/>
                <w14:textFill>
                  <w14:solidFill>
                    <w14:srgbClr w14:val="000000">
                      <w14:alpha w14:val="100000"/>
                    </w14:srgbClr>
                  </w14:solidFill>
                </w14:textFill>
              </w:rPr>
              <w:t xml:space="preserve">　</w:t>
            </w:r>
            <w:r w:rsidRPr="00A252D6">
              <w:rPr>
                <w:b w:val="0"/>
                <w:bCs/>
                <w:color w:val="000000"/>
                <w:w w:val="30"/>
                <w:shd w:val="solid" w:color="000000" w:fill="000000"/>
                <w:fitText w:val="134" w:id="-1168371697"/>
                <w14:textFill>
                  <w14:solidFill>
                    <w14:srgbClr w14:val="000000">
                      <w14:alpha w14:val="100000"/>
                    </w14:srgbClr>
                  </w14:solidFill>
                </w14:textFill>
              </w:rPr>
              <w:t>|</w:t>
            </w:r>
            <w:r w:rsidRPr="00A252D6">
              <w:rPr>
                <w:rFonts w:hint="eastAsia"/>
                <w:b w:val="0"/>
                <w:bCs/>
                <w:color w:val="000000"/>
                <w:spacing w:val="2"/>
                <w:w w:val="30"/>
                <w:shd w:val="solid" w:color="000000" w:fill="000000"/>
                <w:fitText w:val="134" w:id="-1168371697"/>
                <w14:textFill>
                  <w14:solidFill>
                    <w14:srgbClr w14:val="000000">
                      <w14:alpha w14:val="100000"/>
                    </w14:srgbClr>
                  </w14:solidFill>
                </w14:textFill>
              </w:rPr>
              <w:t xml:space="preserve">　</w:t>
            </w:r>
            <w:r w:rsidR="007D7EDA" w:rsidRPr="007D7EDA">
              <w:rPr>
                <w:b w:val="0"/>
                <w:bCs/>
              </w:rPr>
              <w:t xml:space="preserve"> </w:t>
            </w:r>
            <w:r w:rsidR="007D3FE9">
              <w:rPr>
                <w:b w:val="0"/>
                <w:bCs/>
                <w:vertAlign w:val="superscript"/>
              </w:rPr>
              <w:t>1</w:t>
            </w:r>
          </w:p>
        </w:tc>
        <w:tc>
          <w:tcPr>
            <w:tcW w:w="622" w:type="pct"/>
            <w:shd w:val="clear" w:color="auto" w:fill="auto"/>
            <w:vAlign w:val="center"/>
          </w:tcPr>
          <w:p w14:paraId="4D72B45B" w14:textId="2A442AB0" w:rsidR="00FC3E09" w:rsidRPr="0038179C" w:rsidRDefault="00A252D6" w:rsidP="005E7FAE">
            <w:pPr>
              <w:pStyle w:val="In-tableHeading"/>
              <w:keepNext w:val="0"/>
              <w:jc w:val="center"/>
              <w:rPr>
                <w:b w:val="0"/>
                <w:bCs/>
                <w:highlight w:val="lightGray"/>
              </w:rPr>
            </w:pPr>
            <w:r w:rsidRPr="00A252D6">
              <w:rPr>
                <w:rFonts w:hint="eastAsia"/>
                <w:b w:val="0"/>
                <w:bCs/>
                <w:color w:val="000000"/>
                <w:w w:val="15"/>
                <w:shd w:val="solid" w:color="000000" w:fill="000000"/>
                <w:fitText w:val="50" w:id="-1168371696"/>
                <w14:textFill>
                  <w14:solidFill>
                    <w14:srgbClr w14:val="000000">
                      <w14:alpha w14:val="100000"/>
                    </w14:srgbClr>
                  </w14:solidFill>
                </w14:textFill>
              </w:rPr>
              <w:t xml:space="preserve">　</w:t>
            </w:r>
            <w:r w:rsidRPr="00A252D6">
              <w:rPr>
                <w:b w:val="0"/>
                <w:bCs/>
                <w:color w:val="000000"/>
                <w:w w:val="15"/>
                <w:shd w:val="solid" w:color="000000" w:fill="000000"/>
                <w:fitText w:val="50" w:id="-1168371696"/>
                <w14:textFill>
                  <w14:solidFill>
                    <w14:srgbClr w14:val="000000">
                      <w14:alpha w14:val="100000"/>
                    </w14:srgbClr>
                  </w14:solidFill>
                </w14:textFill>
              </w:rPr>
              <w:t>|</w:t>
            </w:r>
            <w:r w:rsidRPr="00A252D6">
              <w:rPr>
                <w:rFonts w:hint="eastAsia"/>
                <w:b w:val="0"/>
                <w:bCs/>
                <w:color w:val="000000"/>
                <w:spacing w:val="-15"/>
                <w:w w:val="15"/>
                <w:shd w:val="solid" w:color="000000" w:fill="000000"/>
                <w:fitText w:val="50" w:id="-1168371696"/>
                <w14:textFill>
                  <w14:solidFill>
                    <w14:srgbClr w14:val="000000">
                      <w14:alpha w14:val="100000"/>
                    </w14:srgbClr>
                  </w14:solidFill>
                </w14:textFill>
              </w:rPr>
              <w:t xml:space="preserve">　</w:t>
            </w:r>
            <w:r w:rsidR="007D7EDA" w:rsidRPr="007D7EDA">
              <w:rPr>
                <w:b w:val="0"/>
                <w:bCs/>
              </w:rPr>
              <w:t xml:space="preserve"> </w:t>
            </w:r>
            <w:r w:rsidR="007D3FE9">
              <w:rPr>
                <w:b w:val="0"/>
                <w:bCs/>
                <w:vertAlign w:val="superscript"/>
              </w:rPr>
              <w:t>1</w:t>
            </w:r>
          </w:p>
        </w:tc>
        <w:tc>
          <w:tcPr>
            <w:tcW w:w="619" w:type="pct"/>
            <w:shd w:val="clear" w:color="auto" w:fill="auto"/>
            <w:vAlign w:val="center"/>
          </w:tcPr>
          <w:p w14:paraId="447DD309" w14:textId="46913B45" w:rsidR="00FC3E09" w:rsidRPr="0038179C" w:rsidRDefault="00A252D6" w:rsidP="005E7FAE">
            <w:pPr>
              <w:pStyle w:val="In-tableHeading"/>
              <w:keepNext w:val="0"/>
              <w:jc w:val="center"/>
              <w:rPr>
                <w:b w:val="0"/>
                <w:bCs/>
                <w:highlight w:val="lightGray"/>
              </w:rPr>
            </w:pPr>
            <w:r w:rsidRPr="00A252D6">
              <w:rPr>
                <w:rFonts w:hint="eastAsia"/>
                <w:b w:val="0"/>
                <w:bCs/>
                <w:color w:val="000000"/>
                <w:w w:val="15"/>
                <w:shd w:val="solid" w:color="000000" w:fill="000000"/>
                <w:fitText w:val="50" w:id="-1168371712"/>
                <w14:textFill>
                  <w14:solidFill>
                    <w14:srgbClr w14:val="000000">
                      <w14:alpha w14:val="100000"/>
                    </w14:srgbClr>
                  </w14:solidFill>
                </w14:textFill>
              </w:rPr>
              <w:t xml:space="preserve">　</w:t>
            </w:r>
            <w:r w:rsidRPr="00A252D6">
              <w:rPr>
                <w:b w:val="0"/>
                <w:bCs/>
                <w:color w:val="000000"/>
                <w:w w:val="15"/>
                <w:shd w:val="solid" w:color="000000" w:fill="000000"/>
                <w:fitText w:val="50" w:id="-1168371712"/>
                <w14:textFill>
                  <w14:solidFill>
                    <w14:srgbClr w14:val="000000">
                      <w14:alpha w14:val="100000"/>
                    </w14:srgbClr>
                  </w14:solidFill>
                </w14:textFill>
              </w:rPr>
              <w:t>|</w:t>
            </w:r>
            <w:r w:rsidRPr="00A252D6">
              <w:rPr>
                <w:rFonts w:hint="eastAsia"/>
                <w:b w:val="0"/>
                <w:bCs/>
                <w:color w:val="000000"/>
                <w:spacing w:val="-15"/>
                <w:w w:val="15"/>
                <w:shd w:val="solid" w:color="000000" w:fill="000000"/>
                <w:fitText w:val="50" w:id="-1168371712"/>
                <w14:textFill>
                  <w14:solidFill>
                    <w14:srgbClr w14:val="000000">
                      <w14:alpha w14:val="100000"/>
                    </w14:srgbClr>
                  </w14:solidFill>
                </w14:textFill>
              </w:rPr>
              <w:t xml:space="preserve">　</w:t>
            </w:r>
            <w:r w:rsidR="007D7EDA" w:rsidRPr="007D7EDA">
              <w:rPr>
                <w:b w:val="0"/>
                <w:bCs/>
              </w:rPr>
              <w:t xml:space="preserve"> </w:t>
            </w:r>
            <w:r w:rsidR="007D3FE9">
              <w:rPr>
                <w:b w:val="0"/>
                <w:bCs/>
                <w:vertAlign w:val="superscript"/>
              </w:rPr>
              <w:t>1</w:t>
            </w:r>
          </w:p>
        </w:tc>
        <w:tc>
          <w:tcPr>
            <w:tcW w:w="619" w:type="pct"/>
            <w:shd w:val="clear" w:color="auto" w:fill="auto"/>
            <w:vAlign w:val="center"/>
          </w:tcPr>
          <w:p w14:paraId="2A15E127" w14:textId="62D5812A" w:rsidR="00FC3E09" w:rsidRPr="0038179C" w:rsidRDefault="00A252D6" w:rsidP="005E7FAE">
            <w:pPr>
              <w:pStyle w:val="In-tableHeading"/>
              <w:keepNext w:val="0"/>
              <w:jc w:val="center"/>
              <w:rPr>
                <w:b w:val="0"/>
                <w:bCs/>
                <w:highlight w:val="lightGray"/>
              </w:rPr>
            </w:pPr>
            <w:r w:rsidRPr="00A252D6">
              <w:rPr>
                <w:rFonts w:hint="eastAsia"/>
                <w:b w:val="0"/>
                <w:bCs/>
                <w:color w:val="000000"/>
                <w:w w:val="15"/>
                <w:shd w:val="solid" w:color="000000" w:fill="000000"/>
                <w:fitText w:val="50" w:id="-1168371711"/>
                <w14:textFill>
                  <w14:solidFill>
                    <w14:srgbClr w14:val="000000">
                      <w14:alpha w14:val="100000"/>
                    </w14:srgbClr>
                  </w14:solidFill>
                </w14:textFill>
              </w:rPr>
              <w:t xml:space="preserve">　</w:t>
            </w:r>
            <w:r w:rsidRPr="00A252D6">
              <w:rPr>
                <w:b w:val="0"/>
                <w:bCs/>
                <w:color w:val="000000"/>
                <w:w w:val="15"/>
                <w:shd w:val="solid" w:color="000000" w:fill="000000"/>
                <w:fitText w:val="50" w:id="-1168371711"/>
                <w14:textFill>
                  <w14:solidFill>
                    <w14:srgbClr w14:val="000000">
                      <w14:alpha w14:val="100000"/>
                    </w14:srgbClr>
                  </w14:solidFill>
                </w14:textFill>
              </w:rPr>
              <w:t>|</w:t>
            </w:r>
            <w:r w:rsidRPr="00A252D6">
              <w:rPr>
                <w:rFonts w:hint="eastAsia"/>
                <w:b w:val="0"/>
                <w:bCs/>
                <w:color w:val="000000"/>
                <w:spacing w:val="-15"/>
                <w:w w:val="15"/>
                <w:shd w:val="solid" w:color="000000" w:fill="000000"/>
                <w:fitText w:val="50" w:id="-1168371711"/>
                <w14:textFill>
                  <w14:solidFill>
                    <w14:srgbClr w14:val="000000">
                      <w14:alpha w14:val="100000"/>
                    </w14:srgbClr>
                  </w14:solidFill>
                </w14:textFill>
              </w:rPr>
              <w:t xml:space="preserve">　</w:t>
            </w:r>
            <w:r w:rsidR="007D7EDA" w:rsidRPr="007D7EDA">
              <w:rPr>
                <w:b w:val="0"/>
                <w:bCs/>
              </w:rPr>
              <w:t xml:space="preserve"> </w:t>
            </w:r>
            <w:r w:rsidR="007D3FE9">
              <w:rPr>
                <w:b w:val="0"/>
                <w:bCs/>
                <w:vertAlign w:val="superscript"/>
              </w:rPr>
              <w:t>1</w:t>
            </w:r>
          </w:p>
        </w:tc>
        <w:tc>
          <w:tcPr>
            <w:tcW w:w="619" w:type="pct"/>
            <w:gridSpan w:val="3"/>
            <w:shd w:val="clear" w:color="auto" w:fill="auto"/>
            <w:vAlign w:val="center"/>
          </w:tcPr>
          <w:p w14:paraId="246B69B0" w14:textId="46455796" w:rsidR="00FC3E09" w:rsidRPr="0038179C" w:rsidRDefault="00A252D6" w:rsidP="005E7FAE">
            <w:pPr>
              <w:pStyle w:val="In-tableHeading"/>
              <w:keepNext w:val="0"/>
              <w:jc w:val="center"/>
              <w:rPr>
                <w:b w:val="0"/>
                <w:bCs/>
                <w:highlight w:val="lightGray"/>
              </w:rPr>
            </w:pPr>
            <w:r w:rsidRPr="00A252D6">
              <w:rPr>
                <w:rFonts w:hint="eastAsia"/>
                <w:b w:val="0"/>
                <w:bCs/>
                <w:color w:val="000000"/>
                <w:w w:val="15"/>
                <w:shd w:val="solid" w:color="000000" w:fill="000000"/>
                <w:fitText w:val="51" w:id="-1168371710"/>
                <w14:textFill>
                  <w14:solidFill>
                    <w14:srgbClr w14:val="000000">
                      <w14:alpha w14:val="100000"/>
                    </w14:srgbClr>
                  </w14:solidFill>
                </w14:textFill>
              </w:rPr>
              <w:t xml:space="preserve">　</w:t>
            </w:r>
            <w:r w:rsidRPr="00A252D6">
              <w:rPr>
                <w:b w:val="0"/>
                <w:bCs/>
                <w:color w:val="000000"/>
                <w:w w:val="15"/>
                <w:shd w:val="solid" w:color="000000" w:fill="000000"/>
                <w:fitText w:val="51" w:id="-1168371710"/>
                <w14:textFill>
                  <w14:solidFill>
                    <w14:srgbClr w14:val="000000">
                      <w14:alpha w14:val="100000"/>
                    </w14:srgbClr>
                  </w14:solidFill>
                </w14:textFill>
              </w:rPr>
              <w:t>|</w:t>
            </w:r>
            <w:r w:rsidRPr="00A252D6">
              <w:rPr>
                <w:rFonts w:hint="eastAsia"/>
                <w:b w:val="0"/>
                <w:bCs/>
                <w:color w:val="000000"/>
                <w:spacing w:val="-14"/>
                <w:w w:val="15"/>
                <w:shd w:val="solid" w:color="000000" w:fill="000000"/>
                <w:fitText w:val="51" w:id="-1168371710"/>
                <w14:textFill>
                  <w14:solidFill>
                    <w14:srgbClr w14:val="000000">
                      <w14:alpha w14:val="100000"/>
                    </w14:srgbClr>
                  </w14:solidFill>
                </w14:textFill>
              </w:rPr>
              <w:t xml:space="preserve">　</w:t>
            </w:r>
            <w:r w:rsidR="007D7EDA" w:rsidRPr="007D7EDA">
              <w:rPr>
                <w:b w:val="0"/>
                <w:bCs/>
              </w:rPr>
              <w:t xml:space="preserve"> </w:t>
            </w:r>
            <w:r w:rsidR="007D3FE9">
              <w:rPr>
                <w:b w:val="0"/>
                <w:bCs/>
                <w:vertAlign w:val="superscript"/>
              </w:rPr>
              <w:t>1</w:t>
            </w:r>
          </w:p>
        </w:tc>
        <w:tc>
          <w:tcPr>
            <w:tcW w:w="590" w:type="pct"/>
            <w:shd w:val="clear" w:color="auto" w:fill="auto"/>
            <w:vAlign w:val="center"/>
          </w:tcPr>
          <w:p w14:paraId="47C25A95" w14:textId="1EACD1BE" w:rsidR="00FC3E09" w:rsidRPr="0038179C" w:rsidRDefault="00A252D6" w:rsidP="005E7FAE">
            <w:pPr>
              <w:pStyle w:val="In-tableHeading"/>
              <w:keepNext w:val="0"/>
              <w:jc w:val="center"/>
              <w:rPr>
                <w:b w:val="0"/>
                <w:bCs/>
                <w:highlight w:val="lightGray"/>
              </w:rPr>
            </w:pPr>
            <w:r w:rsidRPr="00A252D6">
              <w:rPr>
                <w:rFonts w:hint="eastAsia"/>
                <w:b w:val="0"/>
                <w:bCs/>
                <w:color w:val="000000"/>
                <w:w w:val="22"/>
                <w:shd w:val="solid" w:color="000000" w:fill="000000"/>
                <w:fitText w:val="100" w:id="-1168371709"/>
                <w14:textFill>
                  <w14:solidFill>
                    <w14:srgbClr w14:val="000000">
                      <w14:alpha w14:val="100000"/>
                    </w14:srgbClr>
                  </w14:solidFill>
                </w14:textFill>
              </w:rPr>
              <w:t xml:space="preserve">　</w:t>
            </w:r>
            <w:r w:rsidRPr="00A252D6">
              <w:rPr>
                <w:b w:val="0"/>
                <w:bCs/>
                <w:color w:val="000000"/>
                <w:w w:val="22"/>
                <w:shd w:val="solid" w:color="000000" w:fill="000000"/>
                <w:fitText w:val="100" w:id="-1168371709"/>
                <w14:textFill>
                  <w14:solidFill>
                    <w14:srgbClr w14:val="000000">
                      <w14:alpha w14:val="100000"/>
                    </w14:srgbClr>
                  </w14:solidFill>
                </w14:textFill>
              </w:rPr>
              <w:t>|</w:t>
            </w:r>
            <w:r w:rsidRPr="00A252D6">
              <w:rPr>
                <w:rFonts w:hint="eastAsia"/>
                <w:b w:val="0"/>
                <w:bCs/>
                <w:color w:val="000000"/>
                <w:spacing w:val="3"/>
                <w:w w:val="22"/>
                <w:shd w:val="solid" w:color="000000" w:fill="000000"/>
                <w:fitText w:val="100" w:id="-1168371709"/>
                <w14:textFill>
                  <w14:solidFill>
                    <w14:srgbClr w14:val="000000">
                      <w14:alpha w14:val="100000"/>
                    </w14:srgbClr>
                  </w14:solidFill>
                </w14:textFill>
              </w:rPr>
              <w:t xml:space="preserve">　</w:t>
            </w:r>
            <w:r w:rsidR="007D7EDA" w:rsidRPr="007D7EDA">
              <w:rPr>
                <w:b w:val="0"/>
                <w:bCs/>
              </w:rPr>
              <w:t xml:space="preserve"> </w:t>
            </w:r>
            <w:r w:rsidR="007D3FE9">
              <w:rPr>
                <w:b w:val="0"/>
                <w:bCs/>
                <w:vertAlign w:val="superscript"/>
              </w:rPr>
              <w:t>1</w:t>
            </w:r>
          </w:p>
        </w:tc>
      </w:tr>
      <w:tr w:rsidR="00FC3E09" w:rsidRPr="00D1078F" w14:paraId="6D16CEE9" w14:textId="77777777" w:rsidTr="007D7EDA">
        <w:tc>
          <w:tcPr>
            <w:tcW w:w="1390" w:type="pct"/>
            <w:shd w:val="clear" w:color="auto" w:fill="auto"/>
          </w:tcPr>
          <w:p w14:paraId="19334D06" w14:textId="10AADBC9" w:rsidR="00FC3E09" w:rsidRPr="00F74B62" w:rsidRDefault="00FC3E09" w:rsidP="005E7FAE">
            <w:pPr>
              <w:pStyle w:val="In-tableHeading"/>
              <w:keepNext w:val="0"/>
              <w:rPr>
                <w:b w:val="0"/>
                <w:bCs/>
              </w:rPr>
            </w:pPr>
            <w:r w:rsidRPr="00F74B62">
              <w:rPr>
                <w:b w:val="0"/>
                <w:bCs/>
              </w:rPr>
              <w:t>Unresectable durvalumab</w:t>
            </w:r>
          </w:p>
        </w:tc>
        <w:tc>
          <w:tcPr>
            <w:tcW w:w="541" w:type="pct"/>
            <w:shd w:val="clear" w:color="auto" w:fill="auto"/>
            <w:vAlign w:val="center"/>
          </w:tcPr>
          <w:p w14:paraId="601E8CF6" w14:textId="206B7CB4" w:rsidR="00FC3E09" w:rsidRPr="0038179C" w:rsidRDefault="00A252D6" w:rsidP="005E7FAE">
            <w:pPr>
              <w:pStyle w:val="In-tableHeading"/>
              <w:keepNext w:val="0"/>
              <w:jc w:val="center"/>
              <w:rPr>
                <w:b w:val="0"/>
                <w:bCs/>
                <w:highlight w:val="lightGray"/>
              </w:rPr>
            </w:pPr>
            <w:r w:rsidRPr="00A252D6">
              <w:rPr>
                <w:rFonts w:hint="eastAsia"/>
                <w:b w:val="0"/>
                <w:bCs/>
                <w:color w:val="000000"/>
                <w:w w:val="30"/>
                <w:shd w:val="solid" w:color="000000" w:fill="000000"/>
                <w:fitText w:val="134" w:id="-1168371708"/>
                <w14:textFill>
                  <w14:solidFill>
                    <w14:srgbClr w14:val="000000">
                      <w14:alpha w14:val="100000"/>
                    </w14:srgbClr>
                  </w14:solidFill>
                </w14:textFill>
              </w:rPr>
              <w:t xml:space="preserve">　</w:t>
            </w:r>
            <w:r w:rsidRPr="00A252D6">
              <w:rPr>
                <w:b w:val="0"/>
                <w:bCs/>
                <w:color w:val="000000"/>
                <w:w w:val="30"/>
                <w:shd w:val="solid" w:color="000000" w:fill="000000"/>
                <w:fitText w:val="134" w:id="-1168371708"/>
                <w14:textFill>
                  <w14:solidFill>
                    <w14:srgbClr w14:val="000000">
                      <w14:alpha w14:val="100000"/>
                    </w14:srgbClr>
                  </w14:solidFill>
                </w14:textFill>
              </w:rPr>
              <w:t>|</w:t>
            </w:r>
            <w:r w:rsidRPr="00A252D6">
              <w:rPr>
                <w:rFonts w:hint="eastAsia"/>
                <w:b w:val="0"/>
                <w:bCs/>
                <w:color w:val="000000"/>
                <w:spacing w:val="2"/>
                <w:w w:val="30"/>
                <w:shd w:val="solid" w:color="000000" w:fill="000000"/>
                <w:fitText w:val="134" w:id="-1168371708"/>
                <w14:textFill>
                  <w14:solidFill>
                    <w14:srgbClr w14:val="000000">
                      <w14:alpha w14:val="100000"/>
                    </w14:srgbClr>
                  </w14:solidFill>
                </w14:textFill>
              </w:rPr>
              <w:t xml:space="preserve">　</w:t>
            </w:r>
            <w:r w:rsidR="007D7EDA" w:rsidRPr="007D7EDA">
              <w:rPr>
                <w:b w:val="0"/>
                <w:bCs/>
              </w:rPr>
              <w:t xml:space="preserve"> </w:t>
            </w:r>
            <w:r w:rsidR="007D3FE9">
              <w:rPr>
                <w:b w:val="0"/>
                <w:bCs/>
                <w:vertAlign w:val="superscript"/>
              </w:rPr>
              <w:t>1</w:t>
            </w:r>
          </w:p>
        </w:tc>
        <w:tc>
          <w:tcPr>
            <w:tcW w:w="622" w:type="pct"/>
            <w:shd w:val="clear" w:color="auto" w:fill="auto"/>
            <w:vAlign w:val="center"/>
          </w:tcPr>
          <w:p w14:paraId="0F129289" w14:textId="3FA3FDEE" w:rsidR="00FC3E09" w:rsidRPr="0038179C" w:rsidRDefault="00A252D6" w:rsidP="005E7FAE">
            <w:pPr>
              <w:pStyle w:val="In-tableHeading"/>
              <w:keepNext w:val="0"/>
              <w:jc w:val="center"/>
              <w:rPr>
                <w:b w:val="0"/>
                <w:bCs/>
                <w:highlight w:val="lightGray"/>
              </w:rPr>
            </w:pPr>
            <w:r w:rsidRPr="00A252D6">
              <w:rPr>
                <w:rFonts w:hint="eastAsia"/>
                <w:b w:val="0"/>
                <w:bCs/>
                <w:color w:val="000000"/>
                <w:w w:val="15"/>
                <w:shd w:val="solid" w:color="000000" w:fill="000000"/>
                <w:fitText w:val="50" w:id="-1168371707"/>
                <w14:textFill>
                  <w14:solidFill>
                    <w14:srgbClr w14:val="000000">
                      <w14:alpha w14:val="100000"/>
                    </w14:srgbClr>
                  </w14:solidFill>
                </w14:textFill>
              </w:rPr>
              <w:t xml:space="preserve">　</w:t>
            </w:r>
            <w:r w:rsidRPr="00A252D6">
              <w:rPr>
                <w:b w:val="0"/>
                <w:bCs/>
                <w:color w:val="000000"/>
                <w:w w:val="15"/>
                <w:shd w:val="solid" w:color="000000" w:fill="000000"/>
                <w:fitText w:val="50" w:id="-1168371707"/>
                <w14:textFill>
                  <w14:solidFill>
                    <w14:srgbClr w14:val="000000">
                      <w14:alpha w14:val="100000"/>
                    </w14:srgbClr>
                  </w14:solidFill>
                </w14:textFill>
              </w:rPr>
              <w:t>|</w:t>
            </w:r>
            <w:r w:rsidRPr="00A252D6">
              <w:rPr>
                <w:rFonts w:hint="eastAsia"/>
                <w:b w:val="0"/>
                <w:bCs/>
                <w:color w:val="000000"/>
                <w:spacing w:val="-15"/>
                <w:w w:val="15"/>
                <w:shd w:val="solid" w:color="000000" w:fill="000000"/>
                <w:fitText w:val="50" w:id="-1168371707"/>
                <w14:textFill>
                  <w14:solidFill>
                    <w14:srgbClr w14:val="000000">
                      <w14:alpha w14:val="100000"/>
                    </w14:srgbClr>
                  </w14:solidFill>
                </w14:textFill>
              </w:rPr>
              <w:t xml:space="preserve">　</w:t>
            </w:r>
            <w:r w:rsidR="007D7EDA" w:rsidRPr="007D7EDA">
              <w:rPr>
                <w:b w:val="0"/>
                <w:bCs/>
              </w:rPr>
              <w:t xml:space="preserve"> </w:t>
            </w:r>
            <w:r w:rsidR="007D3FE9">
              <w:rPr>
                <w:b w:val="0"/>
                <w:bCs/>
                <w:vertAlign w:val="superscript"/>
              </w:rPr>
              <w:t>1</w:t>
            </w:r>
          </w:p>
        </w:tc>
        <w:tc>
          <w:tcPr>
            <w:tcW w:w="619" w:type="pct"/>
            <w:shd w:val="clear" w:color="auto" w:fill="auto"/>
            <w:vAlign w:val="center"/>
          </w:tcPr>
          <w:p w14:paraId="568C4B17" w14:textId="26071F19" w:rsidR="00FC3E09" w:rsidRPr="0038179C" w:rsidRDefault="00A252D6" w:rsidP="005E7FAE">
            <w:pPr>
              <w:pStyle w:val="In-tableHeading"/>
              <w:keepNext w:val="0"/>
              <w:jc w:val="center"/>
              <w:rPr>
                <w:b w:val="0"/>
                <w:bCs/>
                <w:highlight w:val="lightGray"/>
              </w:rPr>
            </w:pPr>
            <w:r w:rsidRPr="00A252D6">
              <w:rPr>
                <w:rFonts w:hint="eastAsia"/>
                <w:b w:val="0"/>
                <w:bCs/>
                <w:color w:val="000000"/>
                <w:w w:val="15"/>
                <w:shd w:val="solid" w:color="000000" w:fill="000000"/>
                <w:fitText w:val="50" w:id="-1168371706"/>
                <w14:textFill>
                  <w14:solidFill>
                    <w14:srgbClr w14:val="000000">
                      <w14:alpha w14:val="100000"/>
                    </w14:srgbClr>
                  </w14:solidFill>
                </w14:textFill>
              </w:rPr>
              <w:t xml:space="preserve">　</w:t>
            </w:r>
            <w:r w:rsidRPr="00A252D6">
              <w:rPr>
                <w:b w:val="0"/>
                <w:bCs/>
                <w:color w:val="000000"/>
                <w:w w:val="15"/>
                <w:shd w:val="solid" w:color="000000" w:fill="000000"/>
                <w:fitText w:val="50" w:id="-1168371706"/>
                <w14:textFill>
                  <w14:solidFill>
                    <w14:srgbClr w14:val="000000">
                      <w14:alpha w14:val="100000"/>
                    </w14:srgbClr>
                  </w14:solidFill>
                </w14:textFill>
              </w:rPr>
              <w:t>|</w:t>
            </w:r>
            <w:r w:rsidRPr="00A252D6">
              <w:rPr>
                <w:rFonts w:hint="eastAsia"/>
                <w:b w:val="0"/>
                <w:bCs/>
                <w:color w:val="000000"/>
                <w:spacing w:val="-15"/>
                <w:w w:val="15"/>
                <w:shd w:val="solid" w:color="000000" w:fill="000000"/>
                <w:fitText w:val="50" w:id="-1168371706"/>
                <w14:textFill>
                  <w14:solidFill>
                    <w14:srgbClr w14:val="000000">
                      <w14:alpha w14:val="100000"/>
                    </w14:srgbClr>
                  </w14:solidFill>
                </w14:textFill>
              </w:rPr>
              <w:t xml:space="preserve">　</w:t>
            </w:r>
            <w:r w:rsidR="007D7EDA" w:rsidRPr="007D7EDA">
              <w:rPr>
                <w:b w:val="0"/>
                <w:bCs/>
              </w:rPr>
              <w:t xml:space="preserve"> </w:t>
            </w:r>
            <w:r w:rsidR="007D3FE9">
              <w:rPr>
                <w:b w:val="0"/>
                <w:bCs/>
                <w:vertAlign w:val="superscript"/>
              </w:rPr>
              <w:t>1</w:t>
            </w:r>
          </w:p>
        </w:tc>
        <w:tc>
          <w:tcPr>
            <w:tcW w:w="619" w:type="pct"/>
            <w:shd w:val="clear" w:color="auto" w:fill="auto"/>
            <w:vAlign w:val="center"/>
          </w:tcPr>
          <w:p w14:paraId="5F298978" w14:textId="17F8A2F9" w:rsidR="00FC3E09" w:rsidRPr="0038179C" w:rsidRDefault="00A252D6" w:rsidP="005E7FAE">
            <w:pPr>
              <w:pStyle w:val="In-tableHeading"/>
              <w:keepNext w:val="0"/>
              <w:jc w:val="center"/>
              <w:rPr>
                <w:b w:val="0"/>
                <w:bCs/>
                <w:highlight w:val="lightGray"/>
              </w:rPr>
            </w:pPr>
            <w:r w:rsidRPr="00A252D6">
              <w:rPr>
                <w:rFonts w:hint="eastAsia"/>
                <w:b w:val="0"/>
                <w:bCs/>
                <w:color w:val="000000"/>
                <w:w w:val="15"/>
                <w:shd w:val="solid" w:color="000000" w:fill="000000"/>
                <w:fitText w:val="50" w:id="-1168371705"/>
                <w14:textFill>
                  <w14:solidFill>
                    <w14:srgbClr w14:val="000000">
                      <w14:alpha w14:val="100000"/>
                    </w14:srgbClr>
                  </w14:solidFill>
                </w14:textFill>
              </w:rPr>
              <w:t xml:space="preserve">　</w:t>
            </w:r>
            <w:r w:rsidRPr="00A252D6">
              <w:rPr>
                <w:b w:val="0"/>
                <w:bCs/>
                <w:color w:val="000000"/>
                <w:w w:val="15"/>
                <w:shd w:val="solid" w:color="000000" w:fill="000000"/>
                <w:fitText w:val="50" w:id="-1168371705"/>
                <w14:textFill>
                  <w14:solidFill>
                    <w14:srgbClr w14:val="000000">
                      <w14:alpha w14:val="100000"/>
                    </w14:srgbClr>
                  </w14:solidFill>
                </w14:textFill>
              </w:rPr>
              <w:t>|</w:t>
            </w:r>
            <w:r w:rsidRPr="00A252D6">
              <w:rPr>
                <w:rFonts w:hint="eastAsia"/>
                <w:b w:val="0"/>
                <w:bCs/>
                <w:color w:val="000000"/>
                <w:spacing w:val="-15"/>
                <w:w w:val="15"/>
                <w:shd w:val="solid" w:color="000000" w:fill="000000"/>
                <w:fitText w:val="50" w:id="-1168371705"/>
                <w14:textFill>
                  <w14:solidFill>
                    <w14:srgbClr w14:val="000000">
                      <w14:alpha w14:val="100000"/>
                    </w14:srgbClr>
                  </w14:solidFill>
                </w14:textFill>
              </w:rPr>
              <w:t xml:space="preserve">　</w:t>
            </w:r>
            <w:r w:rsidR="007D7EDA" w:rsidRPr="007D7EDA">
              <w:rPr>
                <w:b w:val="0"/>
                <w:bCs/>
              </w:rPr>
              <w:t xml:space="preserve"> </w:t>
            </w:r>
            <w:r w:rsidR="007D3FE9">
              <w:rPr>
                <w:b w:val="0"/>
                <w:bCs/>
                <w:vertAlign w:val="superscript"/>
              </w:rPr>
              <w:t>1</w:t>
            </w:r>
          </w:p>
        </w:tc>
        <w:tc>
          <w:tcPr>
            <w:tcW w:w="619" w:type="pct"/>
            <w:gridSpan w:val="3"/>
            <w:shd w:val="clear" w:color="auto" w:fill="auto"/>
            <w:vAlign w:val="center"/>
          </w:tcPr>
          <w:p w14:paraId="578BB1CF" w14:textId="21A0E3DF" w:rsidR="00FC3E09" w:rsidRPr="0038179C" w:rsidRDefault="00A252D6" w:rsidP="005E7FAE">
            <w:pPr>
              <w:pStyle w:val="In-tableHeading"/>
              <w:keepNext w:val="0"/>
              <w:jc w:val="center"/>
              <w:rPr>
                <w:b w:val="0"/>
                <w:bCs/>
                <w:highlight w:val="lightGray"/>
              </w:rPr>
            </w:pPr>
            <w:r w:rsidRPr="00A252D6">
              <w:rPr>
                <w:rFonts w:hint="eastAsia"/>
                <w:b w:val="0"/>
                <w:bCs/>
                <w:color w:val="000000"/>
                <w:w w:val="15"/>
                <w:shd w:val="solid" w:color="000000" w:fill="000000"/>
                <w:fitText w:val="51" w:id="-1168371704"/>
                <w14:textFill>
                  <w14:solidFill>
                    <w14:srgbClr w14:val="000000">
                      <w14:alpha w14:val="100000"/>
                    </w14:srgbClr>
                  </w14:solidFill>
                </w14:textFill>
              </w:rPr>
              <w:t xml:space="preserve">　</w:t>
            </w:r>
            <w:r w:rsidRPr="00A252D6">
              <w:rPr>
                <w:b w:val="0"/>
                <w:bCs/>
                <w:color w:val="000000"/>
                <w:w w:val="15"/>
                <w:shd w:val="solid" w:color="000000" w:fill="000000"/>
                <w:fitText w:val="51" w:id="-1168371704"/>
                <w14:textFill>
                  <w14:solidFill>
                    <w14:srgbClr w14:val="000000">
                      <w14:alpha w14:val="100000"/>
                    </w14:srgbClr>
                  </w14:solidFill>
                </w14:textFill>
              </w:rPr>
              <w:t>|</w:t>
            </w:r>
            <w:r w:rsidRPr="00A252D6">
              <w:rPr>
                <w:rFonts w:hint="eastAsia"/>
                <w:b w:val="0"/>
                <w:bCs/>
                <w:color w:val="000000"/>
                <w:spacing w:val="-14"/>
                <w:w w:val="15"/>
                <w:shd w:val="solid" w:color="000000" w:fill="000000"/>
                <w:fitText w:val="51" w:id="-1168371704"/>
                <w14:textFill>
                  <w14:solidFill>
                    <w14:srgbClr w14:val="000000">
                      <w14:alpha w14:val="100000"/>
                    </w14:srgbClr>
                  </w14:solidFill>
                </w14:textFill>
              </w:rPr>
              <w:t xml:space="preserve">　</w:t>
            </w:r>
            <w:r w:rsidR="007D7EDA" w:rsidRPr="007D7EDA">
              <w:rPr>
                <w:b w:val="0"/>
                <w:bCs/>
              </w:rPr>
              <w:t xml:space="preserve"> </w:t>
            </w:r>
            <w:r w:rsidR="007D3FE9">
              <w:rPr>
                <w:b w:val="0"/>
                <w:bCs/>
                <w:vertAlign w:val="superscript"/>
              </w:rPr>
              <w:t>1</w:t>
            </w:r>
          </w:p>
        </w:tc>
        <w:tc>
          <w:tcPr>
            <w:tcW w:w="590" w:type="pct"/>
            <w:shd w:val="clear" w:color="auto" w:fill="auto"/>
            <w:vAlign w:val="center"/>
          </w:tcPr>
          <w:p w14:paraId="25313DA6" w14:textId="37299449" w:rsidR="00FC3E09" w:rsidRPr="0038179C" w:rsidRDefault="00A252D6" w:rsidP="005E7FAE">
            <w:pPr>
              <w:pStyle w:val="In-tableHeading"/>
              <w:keepNext w:val="0"/>
              <w:jc w:val="center"/>
              <w:rPr>
                <w:b w:val="0"/>
                <w:bCs/>
                <w:highlight w:val="lightGray"/>
              </w:rPr>
            </w:pPr>
            <w:r w:rsidRPr="00A252D6">
              <w:rPr>
                <w:rFonts w:hint="eastAsia"/>
                <w:b w:val="0"/>
                <w:bCs/>
                <w:color w:val="000000"/>
                <w:w w:val="22"/>
                <w:shd w:val="solid" w:color="000000" w:fill="000000"/>
                <w:fitText w:val="100" w:id="-1168371703"/>
                <w14:textFill>
                  <w14:solidFill>
                    <w14:srgbClr w14:val="000000">
                      <w14:alpha w14:val="100000"/>
                    </w14:srgbClr>
                  </w14:solidFill>
                </w14:textFill>
              </w:rPr>
              <w:t xml:space="preserve">　</w:t>
            </w:r>
            <w:r w:rsidRPr="00A252D6">
              <w:rPr>
                <w:b w:val="0"/>
                <w:bCs/>
                <w:color w:val="000000"/>
                <w:w w:val="22"/>
                <w:shd w:val="solid" w:color="000000" w:fill="000000"/>
                <w:fitText w:val="100" w:id="-1168371703"/>
                <w14:textFill>
                  <w14:solidFill>
                    <w14:srgbClr w14:val="000000">
                      <w14:alpha w14:val="100000"/>
                    </w14:srgbClr>
                  </w14:solidFill>
                </w14:textFill>
              </w:rPr>
              <w:t>|</w:t>
            </w:r>
            <w:r w:rsidRPr="00A252D6">
              <w:rPr>
                <w:rFonts w:hint="eastAsia"/>
                <w:b w:val="0"/>
                <w:bCs/>
                <w:color w:val="000000"/>
                <w:spacing w:val="3"/>
                <w:w w:val="22"/>
                <w:shd w:val="solid" w:color="000000" w:fill="000000"/>
                <w:fitText w:val="100" w:id="-1168371703"/>
                <w14:textFill>
                  <w14:solidFill>
                    <w14:srgbClr w14:val="000000">
                      <w14:alpha w14:val="100000"/>
                    </w14:srgbClr>
                  </w14:solidFill>
                </w14:textFill>
              </w:rPr>
              <w:t xml:space="preserve">　</w:t>
            </w:r>
            <w:r w:rsidR="007D7EDA" w:rsidRPr="007D7EDA">
              <w:rPr>
                <w:b w:val="0"/>
                <w:bCs/>
              </w:rPr>
              <w:t xml:space="preserve"> </w:t>
            </w:r>
            <w:r w:rsidR="007D3FE9">
              <w:rPr>
                <w:b w:val="0"/>
                <w:bCs/>
                <w:vertAlign w:val="superscript"/>
              </w:rPr>
              <w:t>1</w:t>
            </w:r>
          </w:p>
        </w:tc>
      </w:tr>
      <w:tr w:rsidR="00D6672D" w:rsidRPr="00D1078F" w14:paraId="2F200392" w14:textId="77777777" w:rsidTr="007D7EDA">
        <w:tc>
          <w:tcPr>
            <w:tcW w:w="1390" w:type="pct"/>
            <w:shd w:val="clear" w:color="auto" w:fill="auto"/>
          </w:tcPr>
          <w:p w14:paraId="6AC2E113" w14:textId="05BE6A44" w:rsidR="00D6672D" w:rsidRPr="00F74B62" w:rsidRDefault="00FC3E09" w:rsidP="005E7FAE">
            <w:pPr>
              <w:pStyle w:val="In-tableHeading"/>
              <w:keepNext w:val="0"/>
              <w:rPr>
                <w:vertAlign w:val="superscript"/>
              </w:rPr>
            </w:pPr>
            <w:r w:rsidRPr="00F74B62">
              <w:t>Total n</w:t>
            </w:r>
            <w:r w:rsidR="00D6672D" w:rsidRPr="00F74B62">
              <w:t>umber of patients treated</w:t>
            </w:r>
            <w:r w:rsidR="00D6672D" w:rsidRPr="00F74B62">
              <w:rPr>
                <w:vertAlign w:val="superscript"/>
              </w:rPr>
              <w:t>a</w:t>
            </w:r>
          </w:p>
        </w:tc>
        <w:tc>
          <w:tcPr>
            <w:tcW w:w="541" w:type="pct"/>
            <w:shd w:val="clear" w:color="auto" w:fill="auto"/>
          </w:tcPr>
          <w:p w14:paraId="51417390" w14:textId="7D668E15" w:rsidR="00D6672D" w:rsidRPr="0038179C" w:rsidRDefault="00A252D6" w:rsidP="005E7FAE">
            <w:pPr>
              <w:pStyle w:val="In-tableHeading"/>
              <w:keepNext w:val="0"/>
              <w:jc w:val="center"/>
              <w:rPr>
                <w:highlight w:val="lightGray"/>
              </w:rPr>
            </w:pPr>
            <w:r w:rsidRPr="00A252D6">
              <w:rPr>
                <w:color w:val="000000"/>
                <w:spacing w:val="75"/>
                <w:shd w:val="solid" w:color="000000" w:fill="000000"/>
                <w:fitText w:val="167" w:id="-1168371702"/>
                <w14:textFill>
                  <w14:solidFill>
                    <w14:srgbClr w14:val="000000">
                      <w14:alpha w14:val="100000"/>
                    </w14:srgbClr>
                  </w14:solidFill>
                </w14:textFill>
              </w:rPr>
              <w:t>|</w:t>
            </w:r>
            <w:r w:rsidRPr="00A252D6">
              <w:rPr>
                <w:color w:val="000000"/>
                <w:spacing w:val="1"/>
                <w:shd w:val="solid" w:color="000000" w:fill="000000"/>
                <w:fitText w:val="167" w:id="-1168371702"/>
                <w14:textFill>
                  <w14:solidFill>
                    <w14:srgbClr w14:val="000000">
                      <w14:alpha w14:val="100000"/>
                    </w14:srgbClr>
                  </w14:solidFill>
                </w14:textFill>
              </w:rPr>
              <w:t>|</w:t>
            </w:r>
            <w:r w:rsidR="007D7EDA" w:rsidRPr="007D7EDA">
              <w:t xml:space="preserve"> </w:t>
            </w:r>
            <w:r w:rsidR="007D3FE9">
              <w:rPr>
                <w:vertAlign w:val="superscript"/>
              </w:rPr>
              <w:t>2</w:t>
            </w:r>
          </w:p>
        </w:tc>
        <w:tc>
          <w:tcPr>
            <w:tcW w:w="622" w:type="pct"/>
            <w:shd w:val="clear" w:color="auto" w:fill="auto"/>
          </w:tcPr>
          <w:p w14:paraId="56FB3719" w14:textId="440118D9" w:rsidR="00D6672D" w:rsidRPr="0038179C" w:rsidRDefault="00A252D6" w:rsidP="005E7FAE">
            <w:pPr>
              <w:pStyle w:val="In-tableHeading"/>
              <w:keepNext w:val="0"/>
              <w:jc w:val="center"/>
              <w:rPr>
                <w:highlight w:val="lightGray"/>
              </w:rPr>
            </w:pPr>
            <w:r w:rsidRPr="00A252D6">
              <w:rPr>
                <w:rFonts w:hint="eastAsia"/>
                <w:color w:val="000000"/>
                <w:w w:val="22"/>
                <w:shd w:val="solid" w:color="000000" w:fill="000000"/>
                <w:fitText w:val="100" w:id="-1168371701"/>
                <w14:textFill>
                  <w14:solidFill>
                    <w14:srgbClr w14:val="000000">
                      <w14:alpha w14:val="100000"/>
                    </w14:srgbClr>
                  </w14:solidFill>
                </w14:textFill>
              </w:rPr>
              <w:t xml:space="preserve">　</w:t>
            </w:r>
            <w:r w:rsidRPr="00A252D6">
              <w:rPr>
                <w:color w:val="000000"/>
                <w:w w:val="22"/>
                <w:shd w:val="solid" w:color="000000" w:fill="000000"/>
                <w:fitText w:val="100" w:id="-1168371701"/>
                <w14:textFill>
                  <w14:solidFill>
                    <w14:srgbClr w14:val="000000">
                      <w14:alpha w14:val="100000"/>
                    </w14:srgbClr>
                  </w14:solidFill>
                </w14:textFill>
              </w:rPr>
              <w:t>|</w:t>
            </w:r>
            <w:r w:rsidRPr="00A252D6">
              <w:rPr>
                <w:rFonts w:hint="eastAsia"/>
                <w:color w:val="000000"/>
                <w:spacing w:val="2"/>
                <w:w w:val="22"/>
                <w:shd w:val="solid" w:color="000000" w:fill="000000"/>
                <w:fitText w:val="100" w:id="-1168371701"/>
                <w14:textFill>
                  <w14:solidFill>
                    <w14:srgbClr w14:val="000000">
                      <w14:alpha w14:val="100000"/>
                    </w14:srgbClr>
                  </w14:solidFill>
                </w14:textFill>
              </w:rPr>
              <w:t xml:space="preserve">　</w:t>
            </w:r>
            <w:r w:rsidR="007D7EDA" w:rsidRPr="007D7EDA">
              <w:t xml:space="preserve"> </w:t>
            </w:r>
            <w:r w:rsidR="007D3FE9">
              <w:rPr>
                <w:vertAlign w:val="superscript"/>
              </w:rPr>
              <w:t>2</w:t>
            </w:r>
          </w:p>
        </w:tc>
        <w:tc>
          <w:tcPr>
            <w:tcW w:w="619" w:type="pct"/>
            <w:shd w:val="clear" w:color="auto" w:fill="auto"/>
          </w:tcPr>
          <w:p w14:paraId="7E7DA779" w14:textId="00410E95" w:rsidR="00D6672D" w:rsidRPr="0038179C" w:rsidRDefault="00A252D6" w:rsidP="005E7FAE">
            <w:pPr>
              <w:pStyle w:val="In-tableHeading"/>
              <w:keepNext w:val="0"/>
              <w:jc w:val="center"/>
              <w:rPr>
                <w:highlight w:val="lightGray"/>
              </w:rPr>
            </w:pPr>
            <w:r w:rsidRPr="00A252D6">
              <w:rPr>
                <w:rFonts w:hint="eastAsia"/>
                <w:color w:val="000000"/>
                <w:w w:val="22"/>
                <w:shd w:val="solid" w:color="000000" w:fill="000000"/>
                <w:fitText w:val="101" w:id="-1168371700"/>
                <w14:textFill>
                  <w14:solidFill>
                    <w14:srgbClr w14:val="000000">
                      <w14:alpha w14:val="100000"/>
                    </w14:srgbClr>
                  </w14:solidFill>
                </w14:textFill>
              </w:rPr>
              <w:t xml:space="preserve">　</w:t>
            </w:r>
            <w:r w:rsidRPr="00A252D6">
              <w:rPr>
                <w:color w:val="000000"/>
                <w:w w:val="22"/>
                <w:shd w:val="solid" w:color="000000" w:fill="000000"/>
                <w:fitText w:val="101" w:id="-1168371700"/>
                <w14:textFill>
                  <w14:solidFill>
                    <w14:srgbClr w14:val="000000">
                      <w14:alpha w14:val="100000"/>
                    </w14:srgbClr>
                  </w14:solidFill>
                </w14:textFill>
              </w:rPr>
              <w:t>|</w:t>
            </w:r>
            <w:r w:rsidRPr="00A252D6">
              <w:rPr>
                <w:rFonts w:hint="eastAsia"/>
                <w:color w:val="000000"/>
                <w:spacing w:val="3"/>
                <w:w w:val="22"/>
                <w:shd w:val="solid" w:color="000000" w:fill="000000"/>
                <w:fitText w:val="101" w:id="-1168371700"/>
                <w14:textFill>
                  <w14:solidFill>
                    <w14:srgbClr w14:val="000000">
                      <w14:alpha w14:val="100000"/>
                    </w14:srgbClr>
                  </w14:solidFill>
                </w14:textFill>
              </w:rPr>
              <w:t xml:space="preserve">　</w:t>
            </w:r>
            <w:r w:rsidR="007D7EDA" w:rsidRPr="007D7EDA">
              <w:t xml:space="preserve"> </w:t>
            </w:r>
            <w:r w:rsidR="007D3FE9">
              <w:rPr>
                <w:vertAlign w:val="superscript"/>
              </w:rPr>
              <w:t>2</w:t>
            </w:r>
          </w:p>
        </w:tc>
        <w:tc>
          <w:tcPr>
            <w:tcW w:w="619" w:type="pct"/>
            <w:shd w:val="clear" w:color="auto" w:fill="auto"/>
          </w:tcPr>
          <w:p w14:paraId="358ED4A7" w14:textId="7A43BE28" w:rsidR="00D6672D" w:rsidRPr="0038179C" w:rsidRDefault="00A252D6" w:rsidP="005E7FAE">
            <w:pPr>
              <w:pStyle w:val="In-tableHeading"/>
              <w:keepNext w:val="0"/>
              <w:jc w:val="center"/>
              <w:rPr>
                <w:highlight w:val="lightGray"/>
              </w:rPr>
            </w:pPr>
            <w:r w:rsidRPr="00A252D6">
              <w:rPr>
                <w:rFonts w:hint="eastAsia"/>
                <w:color w:val="000000"/>
                <w:w w:val="22"/>
                <w:shd w:val="solid" w:color="000000" w:fill="000000"/>
                <w:fitText w:val="100" w:id="-1168371456"/>
                <w14:textFill>
                  <w14:solidFill>
                    <w14:srgbClr w14:val="000000">
                      <w14:alpha w14:val="100000"/>
                    </w14:srgbClr>
                  </w14:solidFill>
                </w14:textFill>
              </w:rPr>
              <w:t xml:space="preserve">　</w:t>
            </w:r>
            <w:r w:rsidRPr="00A252D6">
              <w:rPr>
                <w:color w:val="000000"/>
                <w:w w:val="22"/>
                <w:shd w:val="solid" w:color="000000" w:fill="000000"/>
                <w:fitText w:val="100" w:id="-1168371456"/>
                <w14:textFill>
                  <w14:solidFill>
                    <w14:srgbClr w14:val="000000">
                      <w14:alpha w14:val="100000"/>
                    </w14:srgbClr>
                  </w14:solidFill>
                </w14:textFill>
              </w:rPr>
              <w:t>|</w:t>
            </w:r>
            <w:r w:rsidRPr="00A252D6">
              <w:rPr>
                <w:rFonts w:hint="eastAsia"/>
                <w:color w:val="000000"/>
                <w:spacing w:val="2"/>
                <w:w w:val="22"/>
                <w:shd w:val="solid" w:color="000000" w:fill="000000"/>
                <w:fitText w:val="100" w:id="-1168371456"/>
                <w14:textFill>
                  <w14:solidFill>
                    <w14:srgbClr w14:val="000000">
                      <w14:alpha w14:val="100000"/>
                    </w14:srgbClr>
                  </w14:solidFill>
                </w14:textFill>
              </w:rPr>
              <w:t xml:space="preserve">　</w:t>
            </w:r>
            <w:r w:rsidR="007D3FE9">
              <w:rPr>
                <w:vertAlign w:val="superscript"/>
              </w:rPr>
              <w:t>2</w:t>
            </w:r>
            <w:r w:rsidR="007D7EDA" w:rsidRPr="007D7EDA">
              <w:t xml:space="preserve"> </w:t>
            </w:r>
          </w:p>
        </w:tc>
        <w:tc>
          <w:tcPr>
            <w:tcW w:w="619" w:type="pct"/>
            <w:gridSpan w:val="3"/>
            <w:shd w:val="clear" w:color="auto" w:fill="auto"/>
          </w:tcPr>
          <w:p w14:paraId="4380E2B5" w14:textId="0719F00F" w:rsidR="00D6672D" w:rsidRPr="0038179C" w:rsidRDefault="00A252D6" w:rsidP="005E7FAE">
            <w:pPr>
              <w:pStyle w:val="In-tableHeading"/>
              <w:keepNext w:val="0"/>
              <w:jc w:val="center"/>
              <w:rPr>
                <w:highlight w:val="lightGray"/>
              </w:rPr>
            </w:pPr>
            <w:r w:rsidRPr="00A252D6">
              <w:rPr>
                <w:rFonts w:hint="eastAsia"/>
                <w:color w:val="000000"/>
                <w:w w:val="22"/>
                <w:shd w:val="solid" w:color="000000" w:fill="000000"/>
                <w:fitText w:val="100" w:id="-1168371455"/>
                <w14:textFill>
                  <w14:solidFill>
                    <w14:srgbClr w14:val="000000">
                      <w14:alpha w14:val="100000"/>
                    </w14:srgbClr>
                  </w14:solidFill>
                </w14:textFill>
              </w:rPr>
              <w:t xml:space="preserve">　</w:t>
            </w:r>
            <w:r w:rsidRPr="00A252D6">
              <w:rPr>
                <w:color w:val="000000"/>
                <w:w w:val="22"/>
                <w:shd w:val="solid" w:color="000000" w:fill="000000"/>
                <w:fitText w:val="100" w:id="-1168371455"/>
                <w14:textFill>
                  <w14:solidFill>
                    <w14:srgbClr w14:val="000000">
                      <w14:alpha w14:val="100000"/>
                    </w14:srgbClr>
                  </w14:solidFill>
                </w14:textFill>
              </w:rPr>
              <w:t>|</w:t>
            </w:r>
            <w:r w:rsidRPr="00A252D6">
              <w:rPr>
                <w:rFonts w:hint="eastAsia"/>
                <w:color w:val="000000"/>
                <w:spacing w:val="2"/>
                <w:w w:val="22"/>
                <w:shd w:val="solid" w:color="000000" w:fill="000000"/>
                <w:fitText w:val="100" w:id="-1168371455"/>
                <w14:textFill>
                  <w14:solidFill>
                    <w14:srgbClr w14:val="000000">
                      <w14:alpha w14:val="100000"/>
                    </w14:srgbClr>
                  </w14:solidFill>
                </w14:textFill>
              </w:rPr>
              <w:t xml:space="preserve">　</w:t>
            </w:r>
            <w:r w:rsidR="007D7EDA" w:rsidRPr="007D7EDA">
              <w:t xml:space="preserve"> </w:t>
            </w:r>
            <w:r w:rsidR="007D3FE9">
              <w:rPr>
                <w:vertAlign w:val="superscript"/>
              </w:rPr>
              <w:t>2</w:t>
            </w:r>
          </w:p>
        </w:tc>
        <w:tc>
          <w:tcPr>
            <w:tcW w:w="590" w:type="pct"/>
            <w:shd w:val="clear" w:color="auto" w:fill="auto"/>
          </w:tcPr>
          <w:p w14:paraId="42862401" w14:textId="3E644982" w:rsidR="00D6672D" w:rsidRPr="0038179C" w:rsidRDefault="00A252D6" w:rsidP="005E7FAE">
            <w:pPr>
              <w:pStyle w:val="In-tableHeading"/>
              <w:keepNext w:val="0"/>
              <w:jc w:val="center"/>
              <w:rPr>
                <w:highlight w:val="lightGray"/>
              </w:rPr>
            </w:pPr>
            <w:r w:rsidRPr="00A252D6">
              <w:rPr>
                <w:rFonts w:hint="eastAsia"/>
                <w:color w:val="000000"/>
                <w:w w:val="22"/>
                <w:shd w:val="solid" w:color="000000" w:fill="000000"/>
                <w:fitText w:val="101" w:id="-1168371454"/>
                <w14:textFill>
                  <w14:solidFill>
                    <w14:srgbClr w14:val="000000">
                      <w14:alpha w14:val="100000"/>
                    </w14:srgbClr>
                  </w14:solidFill>
                </w14:textFill>
              </w:rPr>
              <w:t xml:space="preserve">　</w:t>
            </w:r>
            <w:r w:rsidRPr="00A252D6">
              <w:rPr>
                <w:color w:val="000000"/>
                <w:w w:val="22"/>
                <w:shd w:val="solid" w:color="000000" w:fill="000000"/>
                <w:fitText w:val="101" w:id="-1168371454"/>
                <w14:textFill>
                  <w14:solidFill>
                    <w14:srgbClr w14:val="000000">
                      <w14:alpha w14:val="100000"/>
                    </w14:srgbClr>
                  </w14:solidFill>
                </w14:textFill>
              </w:rPr>
              <w:t>|</w:t>
            </w:r>
            <w:r w:rsidRPr="00A252D6">
              <w:rPr>
                <w:rFonts w:hint="eastAsia"/>
                <w:color w:val="000000"/>
                <w:spacing w:val="3"/>
                <w:w w:val="22"/>
                <w:shd w:val="solid" w:color="000000" w:fill="000000"/>
                <w:fitText w:val="101" w:id="-1168371454"/>
                <w14:textFill>
                  <w14:solidFill>
                    <w14:srgbClr w14:val="000000">
                      <w14:alpha w14:val="100000"/>
                    </w14:srgbClr>
                  </w14:solidFill>
                </w14:textFill>
              </w:rPr>
              <w:t xml:space="preserve">　</w:t>
            </w:r>
            <w:r w:rsidR="007D3FE9">
              <w:rPr>
                <w:vertAlign w:val="superscript"/>
              </w:rPr>
              <w:t>2</w:t>
            </w:r>
            <w:r w:rsidR="007D7EDA" w:rsidRPr="007D7EDA">
              <w:t xml:space="preserve"> </w:t>
            </w:r>
          </w:p>
        </w:tc>
      </w:tr>
      <w:tr w:rsidR="003A3727" w:rsidRPr="00D1078F" w14:paraId="1CF59EC2" w14:textId="77777777" w:rsidTr="007D7EDA">
        <w:tc>
          <w:tcPr>
            <w:tcW w:w="1390" w:type="pct"/>
            <w:shd w:val="clear" w:color="auto" w:fill="auto"/>
            <w:vAlign w:val="center"/>
          </w:tcPr>
          <w:p w14:paraId="4E298E5A" w14:textId="74FF67AD" w:rsidR="003A3727" w:rsidRPr="0038179C" w:rsidRDefault="003A3727" w:rsidP="005E7FAE">
            <w:pPr>
              <w:pStyle w:val="In-tableHeading"/>
              <w:keepNext w:val="0"/>
              <w:rPr>
                <w:vertAlign w:val="superscript"/>
              </w:rPr>
            </w:pPr>
            <w:r w:rsidRPr="00F74B62">
              <w:t>Number of scripts dispensed</w:t>
            </w:r>
          </w:p>
        </w:tc>
        <w:tc>
          <w:tcPr>
            <w:tcW w:w="541" w:type="pct"/>
            <w:shd w:val="clear" w:color="auto" w:fill="auto"/>
          </w:tcPr>
          <w:p w14:paraId="2B46FDB2" w14:textId="7E61BF27" w:rsidR="003A3727" w:rsidRPr="0038179C" w:rsidRDefault="00A252D6" w:rsidP="005E7FAE">
            <w:pPr>
              <w:pStyle w:val="In-tableHeading"/>
              <w:keepNext w:val="0"/>
              <w:jc w:val="center"/>
              <w:rPr>
                <w:highlight w:val="lightGray"/>
              </w:rPr>
            </w:pPr>
            <w:r w:rsidRPr="00A252D6">
              <w:rPr>
                <w:color w:val="000000"/>
                <w:spacing w:val="75"/>
                <w:shd w:val="solid" w:color="000000" w:fill="000000"/>
                <w:fitText w:val="167" w:id="-1168371453"/>
                <w14:textFill>
                  <w14:solidFill>
                    <w14:srgbClr w14:val="000000">
                      <w14:alpha w14:val="100000"/>
                    </w14:srgbClr>
                  </w14:solidFill>
                </w14:textFill>
              </w:rPr>
              <w:t>|</w:t>
            </w:r>
            <w:r w:rsidRPr="00A252D6">
              <w:rPr>
                <w:color w:val="000000"/>
                <w:spacing w:val="1"/>
                <w:shd w:val="solid" w:color="000000" w:fill="000000"/>
                <w:fitText w:val="167" w:id="-1168371453"/>
                <w14:textFill>
                  <w14:solidFill>
                    <w14:srgbClr w14:val="000000">
                      <w14:alpha w14:val="100000"/>
                    </w14:srgbClr>
                  </w14:solidFill>
                </w14:textFill>
              </w:rPr>
              <w:t>|</w:t>
            </w:r>
            <w:r w:rsidR="007D7EDA" w:rsidRPr="007D7EDA">
              <w:t xml:space="preserve"> </w:t>
            </w:r>
            <w:r w:rsidR="007D3FE9">
              <w:rPr>
                <w:vertAlign w:val="superscript"/>
              </w:rPr>
              <w:t>2</w:t>
            </w:r>
          </w:p>
        </w:tc>
        <w:tc>
          <w:tcPr>
            <w:tcW w:w="622" w:type="pct"/>
            <w:shd w:val="clear" w:color="auto" w:fill="auto"/>
          </w:tcPr>
          <w:p w14:paraId="5D7F57D3" w14:textId="72AE1C10" w:rsidR="003A3727" w:rsidRPr="0038179C" w:rsidRDefault="00A252D6" w:rsidP="005E7FAE">
            <w:pPr>
              <w:pStyle w:val="In-tableHeading"/>
              <w:keepNext w:val="0"/>
              <w:jc w:val="center"/>
              <w:rPr>
                <w:highlight w:val="lightGray"/>
              </w:rPr>
            </w:pPr>
            <w:r w:rsidRPr="00A252D6">
              <w:rPr>
                <w:rFonts w:hint="eastAsia"/>
                <w:color w:val="000000"/>
                <w:w w:val="22"/>
                <w:shd w:val="solid" w:color="000000" w:fill="000000"/>
                <w:fitText w:val="100" w:id="-1168371452"/>
                <w14:textFill>
                  <w14:solidFill>
                    <w14:srgbClr w14:val="000000">
                      <w14:alpha w14:val="100000"/>
                    </w14:srgbClr>
                  </w14:solidFill>
                </w14:textFill>
              </w:rPr>
              <w:t xml:space="preserve">　</w:t>
            </w:r>
            <w:r w:rsidRPr="00A252D6">
              <w:rPr>
                <w:color w:val="000000"/>
                <w:w w:val="22"/>
                <w:shd w:val="solid" w:color="000000" w:fill="000000"/>
                <w:fitText w:val="100" w:id="-1168371452"/>
                <w14:textFill>
                  <w14:solidFill>
                    <w14:srgbClr w14:val="000000">
                      <w14:alpha w14:val="100000"/>
                    </w14:srgbClr>
                  </w14:solidFill>
                </w14:textFill>
              </w:rPr>
              <w:t>|</w:t>
            </w:r>
            <w:r w:rsidRPr="00A252D6">
              <w:rPr>
                <w:rFonts w:hint="eastAsia"/>
                <w:color w:val="000000"/>
                <w:spacing w:val="2"/>
                <w:w w:val="22"/>
                <w:shd w:val="solid" w:color="000000" w:fill="000000"/>
                <w:fitText w:val="100" w:id="-1168371452"/>
                <w14:textFill>
                  <w14:solidFill>
                    <w14:srgbClr w14:val="000000">
                      <w14:alpha w14:val="100000"/>
                    </w14:srgbClr>
                  </w14:solidFill>
                </w14:textFill>
              </w:rPr>
              <w:t xml:space="preserve">　</w:t>
            </w:r>
            <w:r w:rsidR="007D7EDA" w:rsidRPr="007D7EDA">
              <w:t xml:space="preserve"> </w:t>
            </w:r>
            <w:r w:rsidR="007D3FE9">
              <w:rPr>
                <w:vertAlign w:val="superscript"/>
              </w:rPr>
              <w:t>2</w:t>
            </w:r>
          </w:p>
        </w:tc>
        <w:tc>
          <w:tcPr>
            <w:tcW w:w="619" w:type="pct"/>
            <w:shd w:val="clear" w:color="auto" w:fill="auto"/>
          </w:tcPr>
          <w:p w14:paraId="79592266" w14:textId="331CC45A" w:rsidR="003A3727" w:rsidRPr="0038179C" w:rsidRDefault="00A252D6" w:rsidP="005E7FAE">
            <w:pPr>
              <w:pStyle w:val="In-tableHeading"/>
              <w:keepNext w:val="0"/>
              <w:jc w:val="center"/>
              <w:rPr>
                <w:highlight w:val="lightGray"/>
              </w:rPr>
            </w:pPr>
            <w:r w:rsidRPr="00A252D6">
              <w:rPr>
                <w:rFonts w:hint="eastAsia"/>
                <w:color w:val="000000"/>
                <w:w w:val="22"/>
                <w:shd w:val="solid" w:color="000000" w:fill="000000"/>
                <w:fitText w:val="101" w:id="-1168371451"/>
                <w14:textFill>
                  <w14:solidFill>
                    <w14:srgbClr w14:val="000000">
                      <w14:alpha w14:val="100000"/>
                    </w14:srgbClr>
                  </w14:solidFill>
                </w14:textFill>
              </w:rPr>
              <w:t xml:space="preserve">　</w:t>
            </w:r>
            <w:r w:rsidRPr="00A252D6">
              <w:rPr>
                <w:color w:val="000000"/>
                <w:w w:val="22"/>
                <w:shd w:val="solid" w:color="000000" w:fill="000000"/>
                <w:fitText w:val="101" w:id="-1168371451"/>
                <w14:textFill>
                  <w14:solidFill>
                    <w14:srgbClr w14:val="000000">
                      <w14:alpha w14:val="100000"/>
                    </w14:srgbClr>
                  </w14:solidFill>
                </w14:textFill>
              </w:rPr>
              <w:t>|</w:t>
            </w:r>
            <w:r w:rsidRPr="00A252D6">
              <w:rPr>
                <w:rFonts w:hint="eastAsia"/>
                <w:color w:val="000000"/>
                <w:spacing w:val="3"/>
                <w:w w:val="22"/>
                <w:shd w:val="solid" w:color="000000" w:fill="000000"/>
                <w:fitText w:val="101" w:id="-1168371451"/>
                <w14:textFill>
                  <w14:solidFill>
                    <w14:srgbClr w14:val="000000">
                      <w14:alpha w14:val="100000"/>
                    </w14:srgbClr>
                  </w14:solidFill>
                </w14:textFill>
              </w:rPr>
              <w:t xml:space="preserve">　</w:t>
            </w:r>
            <w:r w:rsidR="007D3FE9">
              <w:rPr>
                <w:vertAlign w:val="superscript"/>
              </w:rPr>
              <w:t>2</w:t>
            </w:r>
            <w:r w:rsidR="007D7EDA" w:rsidRPr="007D7EDA">
              <w:t xml:space="preserve"> </w:t>
            </w:r>
          </w:p>
        </w:tc>
        <w:tc>
          <w:tcPr>
            <w:tcW w:w="619" w:type="pct"/>
            <w:shd w:val="clear" w:color="auto" w:fill="auto"/>
          </w:tcPr>
          <w:p w14:paraId="6B89A0B5" w14:textId="0181FDDA" w:rsidR="003A3727" w:rsidRPr="0038179C" w:rsidRDefault="00A252D6" w:rsidP="005E7FAE">
            <w:pPr>
              <w:pStyle w:val="In-tableHeading"/>
              <w:keepNext w:val="0"/>
              <w:jc w:val="center"/>
              <w:rPr>
                <w:highlight w:val="lightGray"/>
              </w:rPr>
            </w:pPr>
            <w:r w:rsidRPr="00A252D6">
              <w:rPr>
                <w:rFonts w:hint="eastAsia"/>
                <w:color w:val="000000"/>
                <w:w w:val="22"/>
                <w:shd w:val="solid" w:color="000000" w:fill="000000"/>
                <w:fitText w:val="101" w:id="-1168371450"/>
                <w14:textFill>
                  <w14:solidFill>
                    <w14:srgbClr w14:val="000000">
                      <w14:alpha w14:val="100000"/>
                    </w14:srgbClr>
                  </w14:solidFill>
                </w14:textFill>
              </w:rPr>
              <w:t xml:space="preserve">　</w:t>
            </w:r>
            <w:r w:rsidRPr="00A252D6">
              <w:rPr>
                <w:color w:val="000000"/>
                <w:w w:val="22"/>
                <w:shd w:val="solid" w:color="000000" w:fill="000000"/>
                <w:fitText w:val="101" w:id="-1168371450"/>
                <w14:textFill>
                  <w14:solidFill>
                    <w14:srgbClr w14:val="000000">
                      <w14:alpha w14:val="100000"/>
                    </w14:srgbClr>
                  </w14:solidFill>
                </w14:textFill>
              </w:rPr>
              <w:t>|</w:t>
            </w:r>
            <w:r w:rsidRPr="00A252D6">
              <w:rPr>
                <w:rFonts w:hint="eastAsia"/>
                <w:color w:val="000000"/>
                <w:spacing w:val="3"/>
                <w:w w:val="22"/>
                <w:shd w:val="solid" w:color="000000" w:fill="000000"/>
                <w:fitText w:val="101" w:id="-1168371450"/>
                <w14:textFill>
                  <w14:solidFill>
                    <w14:srgbClr w14:val="000000">
                      <w14:alpha w14:val="100000"/>
                    </w14:srgbClr>
                  </w14:solidFill>
                </w14:textFill>
              </w:rPr>
              <w:t xml:space="preserve">　</w:t>
            </w:r>
            <w:r w:rsidR="007D7EDA" w:rsidRPr="007D7EDA">
              <w:t xml:space="preserve"> </w:t>
            </w:r>
            <w:r w:rsidR="007D3FE9">
              <w:rPr>
                <w:vertAlign w:val="superscript"/>
              </w:rPr>
              <w:t>2</w:t>
            </w:r>
          </w:p>
        </w:tc>
        <w:tc>
          <w:tcPr>
            <w:tcW w:w="619" w:type="pct"/>
            <w:gridSpan w:val="3"/>
            <w:shd w:val="clear" w:color="auto" w:fill="auto"/>
          </w:tcPr>
          <w:p w14:paraId="19E73120" w14:textId="775B6829" w:rsidR="003A3727" w:rsidRPr="0038179C" w:rsidRDefault="00A252D6" w:rsidP="005E7FAE">
            <w:pPr>
              <w:pStyle w:val="In-tableHeading"/>
              <w:keepNext w:val="0"/>
              <w:jc w:val="center"/>
              <w:rPr>
                <w:highlight w:val="lightGray"/>
              </w:rPr>
            </w:pPr>
            <w:r w:rsidRPr="00A252D6">
              <w:rPr>
                <w:rFonts w:hint="eastAsia"/>
                <w:color w:val="000000"/>
                <w:w w:val="22"/>
                <w:shd w:val="solid" w:color="000000" w:fill="000000"/>
                <w:fitText w:val="101" w:id="-1168371449"/>
                <w14:textFill>
                  <w14:solidFill>
                    <w14:srgbClr w14:val="000000">
                      <w14:alpha w14:val="100000"/>
                    </w14:srgbClr>
                  </w14:solidFill>
                </w14:textFill>
              </w:rPr>
              <w:t xml:space="preserve">　</w:t>
            </w:r>
            <w:r w:rsidRPr="00A252D6">
              <w:rPr>
                <w:color w:val="000000"/>
                <w:w w:val="22"/>
                <w:shd w:val="solid" w:color="000000" w:fill="000000"/>
                <w:fitText w:val="101" w:id="-1168371449"/>
                <w14:textFill>
                  <w14:solidFill>
                    <w14:srgbClr w14:val="000000">
                      <w14:alpha w14:val="100000"/>
                    </w14:srgbClr>
                  </w14:solidFill>
                </w14:textFill>
              </w:rPr>
              <w:t>|</w:t>
            </w:r>
            <w:r w:rsidRPr="00A252D6">
              <w:rPr>
                <w:rFonts w:hint="eastAsia"/>
                <w:color w:val="000000"/>
                <w:spacing w:val="3"/>
                <w:w w:val="22"/>
                <w:shd w:val="solid" w:color="000000" w:fill="000000"/>
                <w:fitText w:val="101" w:id="-1168371449"/>
                <w14:textFill>
                  <w14:solidFill>
                    <w14:srgbClr w14:val="000000">
                      <w14:alpha w14:val="100000"/>
                    </w14:srgbClr>
                  </w14:solidFill>
                </w14:textFill>
              </w:rPr>
              <w:t xml:space="preserve">　</w:t>
            </w:r>
            <w:r w:rsidR="007D3FE9">
              <w:rPr>
                <w:vertAlign w:val="superscript"/>
              </w:rPr>
              <w:t>2</w:t>
            </w:r>
            <w:r w:rsidR="007D7EDA" w:rsidRPr="007D7EDA">
              <w:t xml:space="preserve"> </w:t>
            </w:r>
          </w:p>
        </w:tc>
        <w:tc>
          <w:tcPr>
            <w:tcW w:w="590" w:type="pct"/>
            <w:shd w:val="clear" w:color="auto" w:fill="auto"/>
          </w:tcPr>
          <w:p w14:paraId="5554455B" w14:textId="4880F0F2" w:rsidR="003A3727" w:rsidRPr="0038179C" w:rsidRDefault="00A252D6" w:rsidP="005E7FAE">
            <w:pPr>
              <w:pStyle w:val="In-tableHeading"/>
              <w:keepNext w:val="0"/>
              <w:jc w:val="center"/>
              <w:rPr>
                <w:highlight w:val="lightGray"/>
              </w:rPr>
            </w:pPr>
            <w:r w:rsidRPr="00A252D6">
              <w:rPr>
                <w:color w:val="000000"/>
                <w:spacing w:val="50"/>
                <w:shd w:val="solid" w:color="000000" w:fill="000000"/>
                <w:fitText w:val="151" w:id="-1168371448"/>
                <w14:textFill>
                  <w14:solidFill>
                    <w14:srgbClr w14:val="000000">
                      <w14:alpha w14:val="100000"/>
                    </w14:srgbClr>
                  </w14:solidFill>
                </w14:textFill>
              </w:rPr>
              <w:t>|</w:t>
            </w:r>
            <w:r w:rsidRPr="00A252D6">
              <w:rPr>
                <w:color w:val="000000"/>
                <w:shd w:val="solid" w:color="000000" w:fill="000000"/>
                <w:fitText w:val="151" w:id="-1168371448"/>
                <w14:textFill>
                  <w14:solidFill>
                    <w14:srgbClr w14:val="000000">
                      <w14:alpha w14:val="100000"/>
                    </w14:srgbClr>
                  </w14:solidFill>
                </w14:textFill>
              </w:rPr>
              <w:t>|</w:t>
            </w:r>
            <w:r w:rsidR="007D7EDA" w:rsidRPr="007D7EDA">
              <w:t xml:space="preserve"> </w:t>
            </w:r>
            <w:r w:rsidR="007D3FE9">
              <w:rPr>
                <w:vertAlign w:val="superscript"/>
              </w:rPr>
              <w:t>2</w:t>
            </w:r>
          </w:p>
        </w:tc>
      </w:tr>
      <w:tr w:rsidR="00E710A6" w:rsidRPr="00D1078F" w14:paraId="0AA1E3E8" w14:textId="77777777" w:rsidTr="00FC3E09">
        <w:tc>
          <w:tcPr>
            <w:tcW w:w="5000" w:type="pct"/>
            <w:gridSpan w:val="9"/>
            <w:shd w:val="clear" w:color="auto" w:fill="95B3D7" w:themeFill="accent1" w:themeFillTint="99"/>
            <w:vAlign w:val="center"/>
          </w:tcPr>
          <w:p w14:paraId="6CEAE6B7" w14:textId="5E6658F0" w:rsidR="00E710A6" w:rsidRPr="00F74B62" w:rsidRDefault="00E710A6" w:rsidP="005E7FAE">
            <w:pPr>
              <w:pStyle w:val="In-tableHeading"/>
              <w:keepNext w:val="0"/>
            </w:pPr>
            <w:r w:rsidRPr="00F74B62">
              <w:t>Estimated extent of use</w:t>
            </w:r>
            <w:r w:rsidR="00CE3DFE" w:rsidRPr="00F74B62">
              <w:t xml:space="preserve"> March 2023 submission</w:t>
            </w:r>
          </w:p>
        </w:tc>
      </w:tr>
      <w:tr w:rsidR="00E710A6" w:rsidRPr="00D1078F" w14:paraId="52581137" w14:textId="77777777" w:rsidTr="007D7EDA">
        <w:tc>
          <w:tcPr>
            <w:tcW w:w="1390" w:type="pct"/>
            <w:shd w:val="clear" w:color="auto" w:fill="95B3D7" w:themeFill="accent1" w:themeFillTint="99"/>
          </w:tcPr>
          <w:p w14:paraId="6CD4CA53" w14:textId="053941CD" w:rsidR="00E710A6" w:rsidRPr="0038179C" w:rsidRDefault="00E710A6" w:rsidP="005E7FAE">
            <w:pPr>
              <w:pStyle w:val="In-tableHeading"/>
              <w:keepNext w:val="0"/>
              <w:rPr>
                <w:b w:val="0"/>
                <w:bCs/>
                <w:vertAlign w:val="superscript"/>
              </w:rPr>
            </w:pPr>
            <w:r w:rsidRPr="00F74B62">
              <w:rPr>
                <w:b w:val="0"/>
                <w:bCs/>
              </w:rPr>
              <w:t>Number of patients treated</w:t>
            </w:r>
          </w:p>
        </w:tc>
        <w:tc>
          <w:tcPr>
            <w:tcW w:w="541" w:type="pct"/>
            <w:shd w:val="clear" w:color="auto" w:fill="95B3D7" w:themeFill="accent1" w:themeFillTint="99"/>
          </w:tcPr>
          <w:p w14:paraId="3A62B8BB" w14:textId="5B34126C" w:rsidR="00E710A6" w:rsidRPr="0038179C" w:rsidRDefault="00A252D6" w:rsidP="005E7FAE">
            <w:pPr>
              <w:pStyle w:val="In-tableHeading"/>
              <w:keepNext w:val="0"/>
              <w:jc w:val="center"/>
              <w:rPr>
                <w:b w:val="0"/>
                <w:bCs/>
                <w:highlight w:val="lightGray"/>
              </w:rPr>
            </w:pPr>
            <w:r w:rsidRPr="00A252D6">
              <w:rPr>
                <w:rFonts w:hint="eastAsia"/>
                <w:b w:val="0"/>
                <w:bCs/>
                <w:color w:val="000000"/>
                <w:w w:val="22"/>
                <w:shd w:val="solid" w:color="000000" w:fill="000000"/>
                <w:fitText w:val="101" w:id="-1168371447"/>
                <w14:textFill>
                  <w14:solidFill>
                    <w14:srgbClr w14:val="000000">
                      <w14:alpha w14:val="100000"/>
                    </w14:srgbClr>
                  </w14:solidFill>
                </w14:textFill>
              </w:rPr>
              <w:t xml:space="preserve">　</w:t>
            </w:r>
            <w:r w:rsidRPr="00A252D6">
              <w:rPr>
                <w:b w:val="0"/>
                <w:bCs/>
                <w:color w:val="000000"/>
                <w:w w:val="22"/>
                <w:shd w:val="solid" w:color="000000" w:fill="000000"/>
                <w:fitText w:val="101" w:id="-1168371447"/>
                <w14:textFill>
                  <w14:solidFill>
                    <w14:srgbClr w14:val="000000">
                      <w14:alpha w14:val="100000"/>
                    </w14:srgbClr>
                  </w14:solidFill>
                </w14:textFill>
              </w:rPr>
              <w:t>|</w:t>
            </w:r>
            <w:r w:rsidRPr="00A252D6">
              <w:rPr>
                <w:rFonts w:hint="eastAsia"/>
                <w:b w:val="0"/>
                <w:bCs/>
                <w:color w:val="000000"/>
                <w:spacing w:val="4"/>
                <w:w w:val="22"/>
                <w:shd w:val="solid" w:color="000000" w:fill="000000"/>
                <w:fitText w:val="101" w:id="-1168371447"/>
                <w14:textFill>
                  <w14:solidFill>
                    <w14:srgbClr w14:val="000000">
                      <w14:alpha w14:val="100000"/>
                    </w14:srgbClr>
                  </w14:solidFill>
                </w14:textFill>
              </w:rPr>
              <w:t xml:space="preserve">　</w:t>
            </w:r>
            <w:r w:rsidR="007D3FE9">
              <w:rPr>
                <w:vertAlign w:val="superscript"/>
              </w:rPr>
              <w:t>2</w:t>
            </w:r>
          </w:p>
        </w:tc>
        <w:tc>
          <w:tcPr>
            <w:tcW w:w="622" w:type="pct"/>
            <w:shd w:val="clear" w:color="auto" w:fill="95B3D7" w:themeFill="accent1" w:themeFillTint="99"/>
          </w:tcPr>
          <w:p w14:paraId="7855AB08" w14:textId="5859FC32" w:rsidR="00E710A6" w:rsidRPr="0038179C" w:rsidRDefault="00A252D6" w:rsidP="005E7FAE">
            <w:pPr>
              <w:pStyle w:val="In-tableHeading"/>
              <w:keepNext w:val="0"/>
              <w:jc w:val="center"/>
              <w:rPr>
                <w:b w:val="0"/>
                <w:bCs/>
                <w:highlight w:val="lightGray"/>
              </w:rPr>
            </w:pPr>
            <w:r w:rsidRPr="00A252D6">
              <w:rPr>
                <w:rFonts w:hint="eastAsia"/>
                <w:b w:val="0"/>
                <w:bCs/>
                <w:color w:val="000000"/>
                <w:w w:val="15"/>
                <w:shd w:val="solid" w:color="000000" w:fill="000000"/>
                <w:fitText w:val="34" w:id="-1168371446"/>
                <w14:textFill>
                  <w14:solidFill>
                    <w14:srgbClr w14:val="000000">
                      <w14:alpha w14:val="100000"/>
                    </w14:srgbClr>
                  </w14:solidFill>
                </w14:textFill>
              </w:rPr>
              <w:t xml:space="preserve">　</w:t>
            </w:r>
            <w:r w:rsidRPr="00A252D6">
              <w:rPr>
                <w:b w:val="0"/>
                <w:bCs/>
                <w:color w:val="000000"/>
                <w:w w:val="15"/>
                <w:shd w:val="solid" w:color="000000" w:fill="000000"/>
                <w:fitText w:val="34" w:id="-1168371446"/>
                <w14:textFill>
                  <w14:solidFill>
                    <w14:srgbClr w14:val="000000">
                      <w14:alpha w14:val="100000"/>
                    </w14:srgbClr>
                  </w14:solidFill>
                </w14:textFill>
              </w:rPr>
              <w:t>|</w:t>
            </w:r>
            <w:r w:rsidRPr="00A252D6">
              <w:rPr>
                <w:rFonts w:hint="eastAsia"/>
                <w:b w:val="0"/>
                <w:bCs/>
                <w:color w:val="000000"/>
                <w:spacing w:val="-50"/>
                <w:w w:val="15"/>
                <w:shd w:val="solid" w:color="000000" w:fill="000000"/>
                <w:fitText w:val="34" w:id="-1168371446"/>
                <w14:textFill>
                  <w14:solidFill>
                    <w14:srgbClr w14:val="000000">
                      <w14:alpha w14:val="100000"/>
                    </w14:srgbClr>
                  </w14:solidFill>
                </w14:textFill>
              </w:rPr>
              <w:t xml:space="preserve">　</w:t>
            </w:r>
            <w:r w:rsidR="007D3FE9">
              <w:rPr>
                <w:vertAlign w:val="superscript"/>
              </w:rPr>
              <w:t>2</w:t>
            </w:r>
          </w:p>
        </w:tc>
        <w:tc>
          <w:tcPr>
            <w:tcW w:w="619" w:type="pct"/>
            <w:shd w:val="clear" w:color="auto" w:fill="95B3D7" w:themeFill="accent1" w:themeFillTint="99"/>
          </w:tcPr>
          <w:p w14:paraId="098F4E97" w14:textId="2A9AEF44" w:rsidR="00E710A6" w:rsidRPr="0038179C" w:rsidRDefault="00A252D6" w:rsidP="005E7FAE">
            <w:pPr>
              <w:pStyle w:val="In-tableHeading"/>
              <w:keepNext w:val="0"/>
              <w:jc w:val="center"/>
              <w:rPr>
                <w:b w:val="0"/>
                <w:bCs/>
                <w:highlight w:val="lightGray"/>
              </w:rPr>
            </w:pPr>
            <w:r w:rsidRPr="00A252D6">
              <w:rPr>
                <w:rFonts w:hint="eastAsia"/>
                <w:b w:val="0"/>
                <w:bCs/>
                <w:color w:val="000000"/>
                <w:w w:val="15"/>
                <w:shd w:val="solid" w:color="000000" w:fill="000000"/>
                <w:fitText w:val="50" w:id="-1168371445"/>
                <w14:textFill>
                  <w14:solidFill>
                    <w14:srgbClr w14:val="000000">
                      <w14:alpha w14:val="100000"/>
                    </w14:srgbClr>
                  </w14:solidFill>
                </w14:textFill>
              </w:rPr>
              <w:t xml:space="preserve">　</w:t>
            </w:r>
            <w:r w:rsidRPr="00A252D6">
              <w:rPr>
                <w:b w:val="0"/>
                <w:bCs/>
                <w:color w:val="000000"/>
                <w:w w:val="15"/>
                <w:shd w:val="solid" w:color="000000" w:fill="000000"/>
                <w:fitText w:val="50" w:id="-1168371445"/>
                <w14:textFill>
                  <w14:solidFill>
                    <w14:srgbClr w14:val="000000">
                      <w14:alpha w14:val="100000"/>
                    </w14:srgbClr>
                  </w14:solidFill>
                </w14:textFill>
              </w:rPr>
              <w:t>|</w:t>
            </w:r>
            <w:r w:rsidRPr="00A252D6">
              <w:rPr>
                <w:rFonts w:hint="eastAsia"/>
                <w:b w:val="0"/>
                <w:bCs/>
                <w:color w:val="000000"/>
                <w:spacing w:val="-15"/>
                <w:w w:val="15"/>
                <w:shd w:val="solid" w:color="000000" w:fill="000000"/>
                <w:fitText w:val="50" w:id="-1168371445"/>
                <w14:textFill>
                  <w14:solidFill>
                    <w14:srgbClr w14:val="000000">
                      <w14:alpha w14:val="100000"/>
                    </w14:srgbClr>
                  </w14:solidFill>
                </w14:textFill>
              </w:rPr>
              <w:t xml:space="preserve">　</w:t>
            </w:r>
            <w:r w:rsidR="007D3FE9">
              <w:rPr>
                <w:vertAlign w:val="superscript"/>
              </w:rPr>
              <w:t>2</w:t>
            </w:r>
          </w:p>
        </w:tc>
        <w:tc>
          <w:tcPr>
            <w:tcW w:w="619" w:type="pct"/>
            <w:shd w:val="clear" w:color="auto" w:fill="95B3D7" w:themeFill="accent1" w:themeFillTint="99"/>
          </w:tcPr>
          <w:p w14:paraId="59C6B3EC" w14:textId="7A9CA700" w:rsidR="00E710A6" w:rsidRPr="0038179C" w:rsidRDefault="00A252D6" w:rsidP="005E7FAE">
            <w:pPr>
              <w:pStyle w:val="In-tableHeading"/>
              <w:keepNext w:val="0"/>
              <w:jc w:val="center"/>
              <w:rPr>
                <w:b w:val="0"/>
                <w:bCs/>
                <w:highlight w:val="lightGray"/>
              </w:rPr>
            </w:pPr>
            <w:r w:rsidRPr="00A252D6">
              <w:rPr>
                <w:rFonts w:hint="eastAsia"/>
                <w:b w:val="0"/>
                <w:bCs/>
                <w:color w:val="000000"/>
                <w:w w:val="15"/>
                <w:shd w:val="solid" w:color="000000" w:fill="000000"/>
                <w:fitText w:val="50" w:id="-1168371444"/>
                <w14:textFill>
                  <w14:solidFill>
                    <w14:srgbClr w14:val="000000">
                      <w14:alpha w14:val="100000"/>
                    </w14:srgbClr>
                  </w14:solidFill>
                </w14:textFill>
              </w:rPr>
              <w:t xml:space="preserve">　</w:t>
            </w:r>
            <w:r w:rsidRPr="00A252D6">
              <w:rPr>
                <w:b w:val="0"/>
                <w:bCs/>
                <w:color w:val="000000"/>
                <w:w w:val="15"/>
                <w:shd w:val="solid" w:color="000000" w:fill="000000"/>
                <w:fitText w:val="50" w:id="-1168371444"/>
                <w14:textFill>
                  <w14:solidFill>
                    <w14:srgbClr w14:val="000000">
                      <w14:alpha w14:val="100000"/>
                    </w14:srgbClr>
                  </w14:solidFill>
                </w14:textFill>
              </w:rPr>
              <w:t>|</w:t>
            </w:r>
            <w:r w:rsidRPr="00A252D6">
              <w:rPr>
                <w:rFonts w:hint="eastAsia"/>
                <w:b w:val="0"/>
                <w:bCs/>
                <w:color w:val="000000"/>
                <w:spacing w:val="-15"/>
                <w:w w:val="15"/>
                <w:shd w:val="solid" w:color="000000" w:fill="000000"/>
                <w:fitText w:val="50" w:id="-1168371444"/>
                <w14:textFill>
                  <w14:solidFill>
                    <w14:srgbClr w14:val="000000">
                      <w14:alpha w14:val="100000"/>
                    </w14:srgbClr>
                  </w14:solidFill>
                </w14:textFill>
              </w:rPr>
              <w:t xml:space="preserve">　</w:t>
            </w:r>
            <w:r w:rsidR="007D3FE9">
              <w:rPr>
                <w:vertAlign w:val="superscript"/>
              </w:rPr>
              <w:t>2</w:t>
            </w:r>
          </w:p>
        </w:tc>
        <w:tc>
          <w:tcPr>
            <w:tcW w:w="619" w:type="pct"/>
            <w:gridSpan w:val="3"/>
            <w:shd w:val="clear" w:color="auto" w:fill="95B3D7" w:themeFill="accent1" w:themeFillTint="99"/>
          </w:tcPr>
          <w:p w14:paraId="36F13FFF" w14:textId="34788BBF" w:rsidR="00E710A6" w:rsidRPr="0038179C" w:rsidRDefault="00A252D6" w:rsidP="005E7FAE">
            <w:pPr>
              <w:pStyle w:val="In-tableHeading"/>
              <w:keepNext w:val="0"/>
              <w:jc w:val="center"/>
              <w:rPr>
                <w:b w:val="0"/>
                <w:bCs/>
                <w:highlight w:val="lightGray"/>
              </w:rPr>
            </w:pPr>
            <w:r w:rsidRPr="00A252D6">
              <w:rPr>
                <w:rFonts w:hint="eastAsia"/>
                <w:b w:val="0"/>
                <w:bCs/>
                <w:color w:val="000000"/>
                <w:w w:val="15"/>
                <w:shd w:val="solid" w:color="000000" w:fill="000000"/>
                <w:fitText w:val="50" w:id="-1168371443"/>
                <w14:textFill>
                  <w14:solidFill>
                    <w14:srgbClr w14:val="000000">
                      <w14:alpha w14:val="100000"/>
                    </w14:srgbClr>
                  </w14:solidFill>
                </w14:textFill>
              </w:rPr>
              <w:t xml:space="preserve">　</w:t>
            </w:r>
            <w:r w:rsidRPr="00A252D6">
              <w:rPr>
                <w:b w:val="0"/>
                <w:bCs/>
                <w:color w:val="000000"/>
                <w:w w:val="15"/>
                <w:shd w:val="solid" w:color="000000" w:fill="000000"/>
                <w:fitText w:val="50" w:id="-1168371443"/>
                <w14:textFill>
                  <w14:solidFill>
                    <w14:srgbClr w14:val="000000">
                      <w14:alpha w14:val="100000"/>
                    </w14:srgbClr>
                  </w14:solidFill>
                </w14:textFill>
              </w:rPr>
              <w:t>|</w:t>
            </w:r>
            <w:r w:rsidRPr="00A252D6">
              <w:rPr>
                <w:rFonts w:hint="eastAsia"/>
                <w:b w:val="0"/>
                <w:bCs/>
                <w:color w:val="000000"/>
                <w:spacing w:val="-15"/>
                <w:w w:val="15"/>
                <w:shd w:val="solid" w:color="000000" w:fill="000000"/>
                <w:fitText w:val="50" w:id="-1168371443"/>
                <w14:textFill>
                  <w14:solidFill>
                    <w14:srgbClr w14:val="000000">
                      <w14:alpha w14:val="100000"/>
                    </w14:srgbClr>
                  </w14:solidFill>
                </w14:textFill>
              </w:rPr>
              <w:t xml:space="preserve">　</w:t>
            </w:r>
            <w:r w:rsidR="007D3FE9">
              <w:rPr>
                <w:vertAlign w:val="superscript"/>
              </w:rPr>
              <w:t>2</w:t>
            </w:r>
          </w:p>
        </w:tc>
        <w:tc>
          <w:tcPr>
            <w:tcW w:w="590" w:type="pct"/>
            <w:shd w:val="clear" w:color="auto" w:fill="95B3D7" w:themeFill="accent1" w:themeFillTint="99"/>
          </w:tcPr>
          <w:p w14:paraId="6030FC9E" w14:textId="458410C8" w:rsidR="00E710A6" w:rsidRPr="0038179C" w:rsidRDefault="00A252D6" w:rsidP="005E7FAE">
            <w:pPr>
              <w:pStyle w:val="In-tableHeading"/>
              <w:keepNext w:val="0"/>
              <w:jc w:val="center"/>
              <w:rPr>
                <w:b w:val="0"/>
                <w:bCs/>
                <w:highlight w:val="lightGray"/>
              </w:rPr>
            </w:pPr>
            <w:r w:rsidRPr="00A252D6">
              <w:rPr>
                <w:rFonts w:hint="eastAsia"/>
                <w:b w:val="0"/>
                <w:bCs/>
                <w:color w:val="000000"/>
                <w:w w:val="15"/>
                <w:shd w:val="solid" w:color="000000" w:fill="000000"/>
                <w:fitText w:val="67" w:id="-1168371442"/>
                <w14:textFill>
                  <w14:solidFill>
                    <w14:srgbClr w14:val="000000">
                      <w14:alpha w14:val="100000"/>
                    </w14:srgbClr>
                  </w14:solidFill>
                </w14:textFill>
              </w:rPr>
              <w:t xml:space="preserve">　</w:t>
            </w:r>
            <w:r w:rsidRPr="00A252D6">
              <w:rPr>
                <w:b w:val="0"/>
                <w:bCs/>
                <w:color w:val="000000"/>
                <w:w w:val="15"/>
                <w:shd w:val="solid" w:color="000000" w:fill="000000"/>
                <w:fitText w:val="67" w:id="-1168371442"/>
                <w14:textFill>
                  <w14:solidFill>
                    <w14:srgbClr w14:val="000000">
                      <w14:alpha w14:val="100000"/>
                    </w14:srgbClr>
                  </w14:solidFill>
                </w14:textFill>
              </w:rPr>
              <w:t>|</w:t>
            </w:r>
            <w:r w:rsidRPr="00A252D6">
              <w:rPr>
                <w:rFonts w:hint="eastAsia"/>
                <w:b w:val="0"/>
                <w:bCs/>
                <w:color w:val="000000"/>
                <w:spacing w:val="1"/>
                <w:w w:val="15"/>
                <w:shd w:val="solid" w:color="000000" w:fill="000000"/>
                <w:fitText w:val="67" w:id="-1168371442"/>
                <w14:textFill>
                  <w14:solidFill>
                    <w14:srgbClr w14:val="000000">
                      <w14:alpha w14:val="100000"/>
                    </w14:srgbClr>
                  </w14:solidFill>
                </w14:textFill>
              </w:rPr>
              <w:t xml:space="preserve">　</w:t>
            </w:r>
            <w:r w:rsidR="007D3FE9">
              <w:rPr>
                <w:vertAlign w:val="superscript"/>
              </w:rPr>
              <w:t>2</w:t>
            </w:r>
          </w:p>
        </w:tc>
      </w:tr>
      <w:tr w:rsidR="00FD03DF" w:rsidRPr="00D1078F" w14:paraId="527FA0E3" w14:textId="77777777" w:rsidTr="007D7EDA">
        <w:tc>
          <w:tcPr>
            <w:tcW w:w="1390" w:type="pct"/>
            <w:shd w:val="clear" w:color="auto" w:fill="95B3D7" w:themeFill="accent1" w:themeFillTint="99"/>
            <w:vAlign w:val="center"/>
          </w:tcPr>
          <w:p w14:paraId="2FF52B7F" w14:textId="009E02F5" w:rsidR="00E710A6" w:rsidRPr="0038179C" w:rsidRDefault="00E710A6" w:rsidP="005E7FAE">
            <w:pPr>
              <w:pStyle w:val="In-tableHeading"/>
              <w:keepNext w:val="0"/>
              <w:rPr>
                <w:b w:val="0"/>
                <w:bCs/>
                <w:vertAlign w:val="superscript"/>
              </w:rPr>
            </w:pPr>
            <w:r w:rsidRPr="00F74B62">
              <w:rPr>
                <w:b w:val="0"/>
                <w:bCs/>
              </w:rPr>
              <w:t>Number of scripts dispensed</w:t>
            </w:r>
          </w:p>
        </w:tc>
        <w:tc>
          <w:tcPr>
            <w:tcW w:w="541" w:type="pct"/>
            <w:shd w:val="clear" w:color="auto" w:fill="95B3D7" w:themeFill="accent1" w:themeFillTint="99"/>
            <w:vAlign w:val="center"/>
          </w:tcPr>
          <w:p w14:paraId="6B926639" w14:textId="4C116032" w:rsidR="00E710A6" w:rsidRPr="0038179C" w:rsidRDefault="00A252D6" w:rsidP="005E7FAE">
            <w:pPr>
              <w:pStyle w:val="In-tableHeading"/>
              <w:keepNext w:val="0"/>
              <w:jc w:val="center"/>
              <w:rPr>
                <w:b w:val="0"/>
                <w:bCs/>
                <w:highlight w:val="lightGray"/>
              </w:rPr>
            </w:pPr>
            <w:r w:rsidRPr="00A252D6">
              <w:rPr>
                <w:rFonts w:cs="Calibri" w:hint="eastAsia"/>
                <w:b w:val="0"/>
                <w:bCs/>
                <w:color w:val="000000"/>
                <w:w w:val="22"/>
                <w:szCs w:val="20"/>
                <w:shd w:val="solid" w:color="000000" w:fill="000000"/>
                <w:fitText w:val="101" w:id="-1168371441"/>
                <w14:textFill>
                  <w14:solidFill>
                    <w14:srgbClr w14:val="000000">
                      <w14:alpha w14:val="100000"/>
                    </w14:srgbClr>
                  </w14:solidFill>
                </w14:textFill>
              </w:rPr>
              <w:t xml:space="preserve">　</w:t>
            </w:r>
            <w:r w:rsidRPr="00A252D6">
              <w:rPr>
                <w:rFonts w:cs="Calibri"/>
                <w:b w:val="0"/>
                <w:bCs/>
                <w:color w:val="000000"/>
                <w:w w:val="22"/>
                <w:szCs w:val="20"/>
                <w:shd w:val="solid" w:color="000000" w:fill="000000"/>
                <w:fitText w:val="101" w:id="-1168371441"/>
                <w14:textFill>
                  <w14:solidFill>
                    <w14:srgbClr w14:val="000000">
                      <w14:alpha w14:val="100000"/>
                    </w14:srgbClr>
                  </w14:solidFill>
                </w14:textFill>
              </w:rPr>
              <w:t>|</w:t>
            </w:r>
            <w:r w:rsidRPr="00A252D6">
              <w:rPr>
                <w:rFonts w:cs="Calibri" w:hint="eastAsia"/>
                <w:b w:val="0"/>
                <w:bCs/>
                <w:color w:val="000000"/>
                <w:spacing w:val="4"/>
                <w:w w:val="22"/>
                <w:szCs w:val="20"/>
                <w:shd w:val="solid" w:color="000000" w:fill="000000"/>
                <w:fitText w:val="101" w:id="-1168371441"/>
                <w14:textFill>
                  <w14:solidFill>
                    <w14:srgbClr w14:val="000000">
                      <w14:alpha w14:val="100000"/>
                    </w14:srgbClr>
                  </w14:solidFill>
                </w14:textFill>
              </w:rPr>
              <w:t xml:space="preserve">　</w:t>
            </w:r>
            <w:r w:rsidR="007D3FE9">
              <w:rPr>
                <w:vertAlign w:val="superscript"/>
              </w:rPr>
              <w:t>2</w:t>
            </w:r>
          </w:p>
        </w:tc>
        <w:tc>
          <w:tcPr>
            <w:tcW w:w="622" w:type="pct"/>
            <w:shd w:val="clear" w:color="auto" w:fill="95B3D7" w:themeFill="accent1" w:themeFillTint="99"/>
            <w:vAlign w:val="center"/>
          </w:tcPr>
          <w:p w14:paraId="6A6896A9" w14:textId="0AC83F90" w:rsidR="00E710A6" w:rsidRPr="0038179C" w:rsidRDefault="00A252D6" w:rsidP="005E7FAE">
            <w:pPr>
              <w:pStyle w:val="In-tableHeading"/>
              <w:keepNext w:val="0"/>
              <w:jc w:val="center"/>
              <w:rPr>
                <w:b w:val="0"/>
                <w:bCs/>
                <w:highlight w:val="lightGray"/>
              </w:rPr>
            </w:pPr>
            <w:r w:rsidRPr="00A252D6">
              <w:rPr>
                <w:rFonts w:cs="Calibri" w:hint="eastAsia"/>
                <w:b w:val="0"/>
                <w:bCs/>
                <w:color w:val="000000"/>
                <w:w w:val="15"/>
                <w:szCs w:val="20"/>
                <w:shd w:val="solid" w:color="000000" w:fill="000000"/>
                <w:fitText w:val="34" w:id="-1168371440"/>
                <w14:textFill>
                  <w14:solidFill>
                    <w14:srgbClr w14:val="000000">
                      <w14:alpha w14:val="100000"/>
                    </w14:srgbClr>
                  </w14:solidFill>
                </w14:textFill>
              </w:rPr>
              <w:t xml:space="preserve">　</w:t>
            </w:r>
            <w:r w:rsidRPr="00A252D6">
              <w:rPr>
                <w:rFonts w:cs="Calibri"/>
                <w:b w:val="0"/>
                <w:bCs/>
                <w:color w:val="000000"/>
                <w:w w:val="15"/>
                <w:szCs w:val="20"/>
                <w:shd w:val="solid" w:color="000000" w:fill="000000"/>
                <w:fitText w:val="34" w:id="-1168371440"/>
                <w14:textFill>
                  <w14:solidFill>
                    <w14:srgbClr w14:val="000000">
                      <w14:alpha w14:val="100000"/>
                    </w14:srgbClr>
                  </w14:solidFill>
                </w14:textFill>
              </w:rPr>
              <w:t>|</w:t>
            </w:r>
            <w:r w:rsidRPr="00A252D6">
              <w:rPr>
                <w:rFonts w:cs="Calibri" w:hint="eastAsia"/>
                <w:b w:val="0"/>
                <w:bCs/>
                <w:color w:val="000000"/>
                <w:spacing w:val="-50"/>
                <w:w w:val="15"/>
                <w:szCs w:val="20"/>
                <w:shd w:val="solid" w:color="000000" w:fill="000000"/>
                <w:fitText w:val="34" w:id="-1168371440"/>
                <w14:textFill>
                  <w14:solidFill>
                    <w14:srgbClr w14:val="000000">
                      <w14:alpha w14:val="100000"/>
                    </w14:srgbClr>
                  </w14:solidFill>
                </w14:textFill>
              </w:rPr>
              <w:t xml:space="preserve">　</w:t>
            </w:r>
            <w:r w:rsidR="007D3FE9">
              <w:rPr>
                <w:vertAlign w:val="superscript"/>
              </w:rPr>
              <w:t>2</w:t>
            </w:r>
          </w:p>
        </w:tc>
        <w:tc>
          <w:tcPr>
            <w:tcW w:w="619" w:type="pct"/>
            <w:shd w:val="clear" w:color="auto" w:fill="95B3D7" w:themeFill="accent1" w:themeFillTint="99"/>
            <w:vAlign w:val="center"/>
          </w:tcPr>
          <w:p w14:paraId="4968B845" w14:textId="2296FAE9" w:rsidR="00E710A6" w:rsidRPr="0038179C" w:rsidRDefault="00A252D6" w:rsidP="005E7FAE">
            <w:pPr>
              <w:pStyle w:val="In-tableHeading"/>
              <w:keepNext w:val="0"/>
              <w:jc w:val="center"/>
              <w:rPr>
                <w:b w:val="0"/>
                <w:bCs/>
                <w:highlight w:val="lightGray"/>
              </w:rPr>
            </w:pPr>
            <w:r w:rsidRPr="00A252D6">
              <w:rPr>
                <w:rFonts w:cs="Calibri" w:hint="eastAsia"/>
                <w:b w:val="0"/>
                <w:bCs/>
                <w:color w:val="000000"/>
                <w:w w:val="15"/>
                <w:szCs w:val="20"/>
                <w:shd w:val="solid" w:color="000000" w:fill="000000"/>
                <w:fitText w:val="50" w:id="-1168371456"/>
                <w14:textFill>
                  <w14:solidFill>
                    <w14:srgbClr w14:val="000000">
                      <w14:alpha w14:val="100000"/>
                    </w14:srgbClr>
                  </w14:solidFill>
                </w14:textFill>
              </w:rPr>
              <w:t xml:space="preserve">　</w:t>
            </w:r>
            <w:r w:rsidRPr="00A252D6">
              <w:rPr>
                <w:rFonts w:cs="Calibri"/>
                <w:b w:val="0"/>
                <w:bCs/>
                <w:color w:val="000000"/>
                <w:w w:val="15"/>
                <w:szCs w:val="20"/>
                <w:shd w:val="solid" w:color="000000" w:fill="000000"/>
                <w:fitText w:val="50" w:id="-1168371456"/>
                <w14:textFill>
                  <w14:solidFill>
                    <w14:srgbClr w14:val="000000">
                      <w14:alpha w14:val="100000"/>
                    </w14:srgbClr>
                  </w14:solidFill>
                </w14:textFill>
              </w:rPr>
              <w:t>|</w:t>
            </w:r>
            <w:r w:rsidRPr="00A252D6">
              <w:rPr>
                <w:rFonts w:cs="Calibri" w:hint="eastAsia"/>
                <w:b w:val="0"/>
                <w:bCs/>
                <w:color w:val="000000"/>
                <w:spacing w:val="-15"/>
                <w:w w:val="15"/>
                <w:szCs w:val="20"/>
                <w:shd w:val="solid" w:color="000000" w:fill="000000"/>
                <w:fitText w:val="50" w:id="-1168371456"/>
                <w14:textFill>
                  <w14:solidFill>
                    <w14:srgbClr w14:val="000000">
                      <w14:alpha w14:val="100000"/>
                    </w14:srgbClr>
                  </w14:solidFill>
                </w14:textFill>
              </w:rPr>
              <w:t xml:space="preserve">　</w:t>
            </w:r>
            <w:r w:rsidR="007D3FE9">
              <w:rPr>
                <w:vertAlign w:val="superscript"/>
              </w:rPr>
              <w:t>2</w:t>
            </w:r>
          </w:p>
        </w:tc>
        <w:tc>
          <w:tcPr>
            <w:tcW w:w="619" w:type="pct"/>
            <w:shd w:val="clear" w:color="auto" w:fill="95B3D7" w:themeFill="accent1" w:themeFillTint="99"/>
            <w:vAlign w:val="center"/>
          </w:tcPr>
          <w:p w14:paraId="517217F7" w14:textId="56A21835" w:rsidR="00E710A6" w:rsidRPr="0038179C" w:rsidRDefault="00A252D6" w:rsidP="005E7FAE">
            <w:pPr>
              <w:pStyle w:val="In-tableHeading"/>
              <w:keepNext w:val="0"/>
              <w:jc w:val="center"/>
              <w:rPr>
                <w:b w:val="0"/>
                <w:bCs/>
                <w:highlight w:val="lightGray"/>
              </w:rPr>
            </w:pPr>
            <w:r w:rsidRPr="00A252D6">
              <w:rPr>
                <w:rFonts w:cs="Calibri" w:hint="eastAsia"/>
                <w:b w:val="0"/>
                <w:bCs/>
                <w:color w:val="000000"/>
                <w:w w:val="15"/>
                <w:szCs w:val="20"/>
                <w:shd w:val="solid" w:color="000000" w:fill="000000"/>
                <w:fitText w:val="50" w:id="-1168371455"/>
                <w14:textFill>
                  <w14:solidFill>
                    <w14:srgbClr w14:val="000000">
                      <w14:alpha w14:val="100000"/>
                    </w14:srgbClr>
                  </w14:solidFill>
                </w14:textFill>
              </w:rPr>
              <w:t xml:space="preserve">　</w:t>
            </w:r>
            <w:r w:rsidRPr="00A252D6">
              <w:rPr>
                <w:rFonts w:cs="Calibri"/>
                <w:b w:val="0"/>
                <w:bCs/>
                <w:color w:val="000000"/>
                <w:w w:val="15"/>
                <w:szCs w:val="20"/>
                <w:shd w:val="solid" w:color="000000" w:fill="000000"/>
                <w:fitText w:val="50" w:id="-1168371455"/>
                <w14:textFill>
                  <w14:solidFill>
                    <w14:srgbClr w14:val="000000">
                      <w14:alpha w14:val="100000"/>
                    </w14:srgbClr>
                  </w14:solidFill>
                </w14:textFill>
              </w:rPr>
              <w:t>|</w:t>
            </w:r>
            <w:r w:rsidRPr="00A252D6">
              <w:rPr>
                <w:rFonts w:cs="Calibri" w:hint="eastAsia"/>
                <w:b w:val="0"/>
                <w:bCs/>
                <w:color w:val="000000"/>
                <w:spacing w:val="-15"/>
                <w:w w:val="15"/>
                <w:szCs w:val="20"/>
                <w:shd w:val="solid" w:color="000000" w:fill="000000"/>
                <w:fitText w:val="50" w:id="-1168371455"/>
                <w14:textFill>
                  <w14:solidFill>
                    <w14:srgbClr w14:val="000000">
                      <w14:alpha w14:val="100000"/>
                    </w14:srgbClr>
                  </w14:solidFill>
                </w14:textFill>
              </w:rPr>
              <w:t xml:space="preserve">　</w:t>
            </w:r>
            <w:r w:rsidR="007D3FE9">
              <w:rPr>
                <w:vertAlign w:val="superscript"/>
              </w:rPr>
              <w:t>2</w:t>
            </w:r>
          </w:p>
        </w:tc>
        <w:tc>
          <w:tcPr>
            <w:tcW w:w="619" w:type="pct"/>
            <w:gridSpan w:val="3"/>
            <w:shd w:val="clear" w:color="auto" w:fill="95B3D7" w:themeFill="accent1" w:themeFillTint="99"/>
            <w:vAlign w:val="center"/>
          </w:tcPr>
          <w:p w14:paraId="210E43F6" w14:textId="6E7CF2AD" w:rsidR="00E710A6" w:rsidRPr="0038179C" w:rsidRDefault="00A252D6" w:rsidP="005E7FAE">
            <w:pPr>
              <w:pStyle w:val="In-tableHeading"/>
              <w:keepNext w:val="0"/>
              <w:jc w:val="center"/>
              <w:rPr>
                <w:b w:val="0"/>
                <w:bCs/>
                <w:highlight w:val="lightGray"/>
              </w:rPr>
            </w:pPr>
            <w:r w:rsidRPr="00A252D6">
              <w:rPr>
                <w:rFonts w:cs="Calibri" w:hint="eastAsia"/>
                <w:b w:val="0"/>
                <w:bCs/>
                <w:color w:val="000000"/>
                <w:w w:val="15"/>
                <w:szCs w:val="20"/>
                <w:shd w:val="solid" w:color="000000" w:fill="000000"/>
                <w:fitText w:val="50" w:id="-1168371454"/>
                <w14:textFill>
                  <w14:solidFill>
                    <w14:srgbClr w14:val="000000">
                      <w14:alpha w14:val="100000"/>
                    </w14:srgbClr>
                  </w14:solidFill>
                </w14:textFill>
              </w:rPr>
              <w:t xml:space="preserve">　</w:t>
            </w:r>
            <w:r w:rsidRPr="00A252D6">
              <w:rPr>
                <w:rFonts w:cs="Calibri"/>
                <w:b w:val="0"/>
                <w:bCs/>
                <w:color w:val="000000"/>
                <w:w w:val="15"/>
                <w:szCs w:val="20"/>
                <w:shd w:val="solid" w:color="000000" w:fill="000000"/>
                <w:fitText w:val="50" w:id="-1168371454"/>
                <w14:textFill>
                  <w14:solidFill>
                    <w14:srgbClr w14:val="000000">
                      <w14:alpha w14:val="100000"/>
                    </w14:srgbClr>
                  </w14:solidFill>
                </w14:textFill>
              </w:rPr>
              <w:t>|</w:t>
            </w:r>
            <w:r w:rsidRPr="00A252D6">
              <w:rPr>
                <w:rFonts w:cs="Calibri" w:hint="eastAsia"/>
                <w:b w:val="0"/>
                <w:bCs/>
                <w:color w:val="000000"/>
                <w:spacing w:val="-15"/>
                <w:w w:val="15"/>
                <w:szCs w:val="20"/>
                <w:shd w:val="solid" w:color="000000" w:fill="000000"/>
                <w:fitText w:val="50" w:id="-1168371454"/>
                <w14:textFill>
                  <w14:solidFill>
                    <w14:srgbClr w14:val="000000">
                      <w14:alpha w14:val="100000"/>
                    </w14:srgbClr>
                  </w14:solidFill>
                </w14:textFill>
              </w:rPr>
              <w:t xml:space="preserve">　</w:t>
            </w:r>
            <w:r w:rsidR="007D3FE9">
              <w:rPr>
                <w:vertAlign w:val="superscript"/>
              </w:rPr>
              <w:t>2</w:t>
            </w:r>
          </w:p>
        </w:tc>
        <w:tc>
          <w:tcPr>
            <w:tcW w:w="590" w:type="pct"/>
            <w:shd w:val="clear" w:color="auto" w:fill="95B3D7" w:themeFill="accent1" w:themeFillTint="99"/>
            <w:vAlign w:val="center"/>
          </w:tcPr>
          <w:p w14:paraId="3B51F70E" w14:textId="2D29FCA1" w:rsidR="00E710A6" w:rsidRPr="0038179C" w:rsidRDefault="00A252D6" w:rsidP="005E7FAE">
            <w:pPr>
              <w:pStyle w:val="In-tableHeading"/>
              <w:keepNext w:val="0"/>
              <w:jc w:val="center"/>
              <w:rPr>
                <w:b w:val="0"/>
                <w:bCs/>
                <w:highlight w:val="lightGray"/>
              </w:rPr>
            </w:pPr>
            <w:r w:rsidRPr="00A252D6">
              <w:rPr>
                <w:rFonts w:cs="Calibri" w:hint="eastAsia"/>
                <w:b w:val="0"/>
                <w:bCs/>
                <w:color w:val="000000"/>
                <w:w w:val="15"/>
                <w:szCs w:val="20"/>
                <w:shd w:val="solid" w:color="000000" w:fill="000000"/>
                <w:fitText w:val="67" w:id="-1168371453"/>
                <w14:textFill>
                  <w14:solidFill>
                    <w14:srgbClr w14:val="000000">
                      <w14:alpha w14:val="100000"/>
                    </w14:srgbClr>
                  </w14:solidFill>
                </w14:textFill>
              </w:rPr>
              <w:t xml:space="preserve">　</w:t>
            </w:r>
            <w:r w:rsidRPr="00A252D6">
              <w:rPr>
                <w:rFonts w:cs="Calibri"/>
                <w:b w:val="0"/>
                <w:bCs/>
                <w:color w:val="000000"/>
                <w:w w:val="15"/>
                <w:szCs w:val="20"/>
                <w:shd w:val="solid" w:color="000000" w:fill="000000"/>
                <w:fitText w:val="67" w:id="-1168371453"/>
                <w14:textFill>
                  <w14:solidFill>
                    <w14:srgbClr w14:val="000000">
                      <w14:alpha w14:val="100000"/>
                    </w14:srgbClr>
                  </w14:solidFill>
                </w14:textFill>
              </w:rPr>
              <w:t>|</w:t>
            </w:r>
            <w:r w:rsidRPr="00A252D6">
              <w:rPr>
                <w:rFonts w:cs="Calibri" w:hint="eastAsia"/>
                <w:b w:val="0"/>
                <w:bCs/>
                <w:color w:val="000000"/>
                <w:spacing w:val="1"/>
                <w:w w:val="15"/>
                <w:szCs w:val="20"/>
                <w:shd w:val="solid" w:color="000000" w:fill="000000"/>
                <w:fitText w:val="67" w:id="-1168371453"/>
                <w14:textFill>
                  <w14:solidFill>
                    <w14:srgbClr w14:val="000000">
                      <w14:alpha w14:val="100000"/>
                    </w14:srgbClr>
                  </w14:solidFill>
                </w14:textFill>
              </w:rPr>
              <w:t xml:space="preserve">　</w:t>
            </w:r>
            <w:r w:rsidR="007D3FE9">
              <w:rPr>
                <w:vertAlign w:val="superscript"/>
              </w:rPr>
              <w:t>2</w:t>
            </w:r>
          </w:p>
        </w:tc>
      </w:tr>
      <w:tr w:rsidR="00E710A6" w:rsidRPr="00D1078F" w14:paraId="50731BFB" w14:textId="77777777" w:rsidTr="00FC3E09">
        <w:tc>
          <w:tcPr>
            <w:tcW w:w="5000" w:type="pct"/>
            <w:gridSpan w:val="9"/>
            <w:shd w:val="clear" w:color="auto" w:fill="auto"/>
            <w:vAlign w:val="center"/>
          </w:tcPr>
          <w:p w14:paraId="054C0547" w14:textId="77777777" w:rsidR="00E710A6" w:rsidRPr="00F74B62" w:rsidRDefault="00E710A6" w:rsidP="005E7FAE">
            <w:pPr>
              <w:pStyle w:val="In-tableHeading"/>
              <w:keepNext w:val="0"/>
            </w:pPr>
            <w:r w:rsidRPr="00F74B62">
              <w:t xml:space="preserve">Estimated financial implications of nivolumab </w:t>
            </w:r>
          </w:p>
        </w:tc>
      </w:tr>
      <w:tr w:rsidR="003A3727" w:rsidRPr="003639A6" w14:paraId="38515BE2" w14:textId="77777777" w:rsidTr="007D7EDA">
        <w:tc>
          <w:tcPr>
            <w:tcW w:w="1390" w:type="pct"/>
            <w:shd w:val="clear" w:color="auto" w:fill="auto"/>
          </w:tcPr>
          <w:p w14:paraId="6B0545F2" w14:textId="5FA49978" w:rsidR="003A3727" w:rsidRPr="0038179C" w:rsidRDefault="003A3727" w:rsidP="005E7FAE">
            <w:pPr>
              <w:pStyle w:val="TableText"/>
              <w:keepNext w:val="0"/>
              <w:rPr>
                <w:sz w:val="19"/>
                <w:szCs w:val="19"/>
                <w:vertAlign w:val="superscript"/>
              </w:rPr>
            </w:pPr>
            <w:r w:rsidRPr="00621335">
              <w:t xml:space="preserve">Total cost to the PBS/RPBS, </w:t>
            </w:r>
            <w:r w:rsidR="00A37B81">
              <w:t>including</w:t>
            </w:r>
            <w:r w:rsidRPr="00621335">
              <w:t xml:space="preserve"> patient copayments</w:t>
            </w:r>
            <w:r w:rsidR="007D7EDA">
              <w:t>($)</w:t>
            </w:r>
          </w:p>
        </w:tc>
        <w:tc>
          <w:tcPr>
            <w:tcW w:w="541" w:type="pct"/>
            <w:shd w:val="clear" w:color="auto" w:fill="auto"/>
          </w:tcPr>
          <w:p w14:paraId="445945FB" w14:textId="141AE299" w:rsidR="003A3727" w:rsidRPr="0038179C" w:rsidRDefault="00A252D6" w:rsidP="005E7FAE">
            <w:pPr>
              <w:pStyle w:val="TableText"/>
              <w:keepNext w:val="0"/>
              <w:jc w:val="center"/>
              <w:rPr>
                <w:highlight w:val="lightGray"/>
              </w:rPr>
            </w:pPr>
            <w:r w:rsidRPr="00A252D6">
              <w:rPr>
                <w:rFonts w:hint="eastAsia"/>
                <w:color w:val="000000"/>
                <w:w w:val="22"/>
                <w:shd w:val="solid" w:color="000000" w:fill="000000"/>
                <w:fitText w:val="101" w:id="-1168371452"/>
                <w14:textFill>
                  <w14:solidFill>
                    <w14:srgbClr w14:val="000000">
                      <w14:alpha w14:val="100000"/>
                    </w14:srgbClr>
                  </w14:solidFill>
                </w14:textFill>
              </w:rPr>
              <w:t xml:space="preserve">　</w:t>
            </w:r>
            <w:r w:rsidRPr="00A252D6">
              <w:rPr>
                <w:color w:val="000000"/>
                <w:w w:val="22"/>
                <w:shd w:val="solid" w:color="000000" w:fill="000000"/>
                <w:fitText w:val="101" w:id="-1168371452"/>
                <w14:textFill>
                  <w14:solidFill>
                    <w14:srgbClr w14:val="000000">
                      <w14:alpha w14:val="100000"/>
                    </w14:srgbClr>
                  </w14:solidFill>
                </w14:textFill>
              </w:rPr>
              <w:t>|</w:t>
            </w:r>
            <w:r w:rsidRPr="00A252D6">
              <w:rPr>
                <w:rFonts w:hint="eastAsia"/>
                <w:color w:val="000000"/>
                <w:spacing w:val="4"/>
                <w:w w:val="22"/>
                <w:shd w:val="solid" w:color="000000" w:fill="000000"/>
                <w:fitText w:val="101" w:id="-1168371452"/>
                <w14:textFill>
                  <w14:solidFill>
                    <w14:srgbClr w14:val="000000">
                      <w14:alpha w14:val="100000"/>
                    </w14:srgbClr>
                  </w14:solidFill>
                </w14:textFill>
              </w:rPr>
              <w:t xml:space="preserve">　</w:t>
            </w:r>
            <w:r w:rsidR="007D3FE9">
              <w:rPr>
                <w:vertAlign w:val="superscript"/>
              </w:rPr>
              <w:t>3</w:t>
            </w:r>
          </w:p>
        </w:tc>
        <w:tc>
          <w:tcPr>
            <w:tcW w:w="622" w:type="pct"/>
            <w:shd w:val="clear" w:color="auto" w:fill="auto"/>
          </w:tcPr>
          <w:p w14:paraId="2FDE8BC5" w14:textId="4B0D5471" w:rsidR="003A3727" w:rsidRPr="0038179C" w:rsidRDefault="00A252D6" w:rsidP="005E7FAE">
            <w:pPr>
              <w:pStyle w:val="TableText"/>
              <w:keepNext w:val="0"/>
              <w:jc w:val="center"/>
              <w:rPr>
                <w:highlight w:val="lightGray"/>
              </w:rPr>
            </w:pPr>
            <w:r w:rsidRPr="00A252D6">
              <w:rPr>
                <w:rFonts w:hint="eastAsia"/>
                <w:color w:val="000000"/>
                <w:w w:val="15"/>
                <w:shd w:val="solid" w:color="000000" w:fill="000000"/>
                <w:fitText w:val="34" w:id="-1168371451"/>
                <w14:textFill>
                  <w14:solidFill>
                    <w14:srgbClr w14:val="000000">
                      <w14:alpha w14:val="100000"/>
                    </w14:srgbClr>
                  </w14:solidFill>
                </w14:textFill>
              </w:rPr>
              <w:t xml:space="preserve">　</w:t>
            </w:r>
            <w:r w:rsidRPr="00A252D6">
              <w:rPr>
                <w:color w:val="000000"/>
                <w:w w:val="15"/>
                <w:shd w:val="solid" w:color="000000" w:fill="000000"/>
                <w:fitText w:val="34" w:id="-1168371451"/>
                <w14:textFill>
                  <w14:solidFill>
                    <w14:srgbClr w14:val="000000">
                      <w14:alpha w14:val="100000"/>
                    </w14:srgbClr>
                  </w14:solidFill>
                </w14:textFill>
              </w:rPr>
              <w:t>|</w:t>
            </w:r>
            <w:r w:rsidRPr="00A252D6">
              <w:rPr>
                <w:rFonts w:hint="eastAsia"/>
                <w:color w:val="000000"/>
                <w:spacing w:val="-50"/>
                <w:w w:val="15"/>
                <w:shd w:val="solid" w:color="000000" w:fill="000000"/>
                <w:fitText w:val="34" w:id="-1168371451"/>
                <w14:textFill>
                  <w14:solidFill>
                    <w14:srgbClr w14:val="000000">
                      <w14:alpha w14:val="100000"/>
                    </w14:srgbClr>
                  </w14:solidFill>
                </w14:textFill>
              </w:rPr>
              <w:t xml:space="preserve">　</w:t>
            </w:r>
            <w:r w:rsidR="007D3FE9">
              <w:rPr>
                <w:vertAlign w:val="superscript"/>
              </w:rPr>
              <w:t>3</w:t>
            </w:r>
          </w:p>
        </w:tc>
        <w:tc>
          <w:tcPr>
            <w:tcW w:w="619" w:type="pct"/>
            <w:shd w:val="clear" w:color="auto" w:fill="auto"/>
          </w:tcPr>
          <w:p w14:paraId="07A4D964" w14:textId="584BE5B2" w:rsidR="003A3727" w:rsidRPr="0038179C" w:rsidRDefault="00A252D6" w:rsidP="005E7FAE">
            <w:pPr>
              <w:pStyle w:val="TableText"/>
              <w:keepNext w:val="0"/>
              <w:jc w:val="center"/>
              <w:rPr>
                <w:highlight w:val="lightGray"/>
              </w:rPr>
            </w:pPr>
            <w:r w:rsidRPr="00A252D6">
              <w:rPr>
                <w:rFonts w:hint="eastAsia"/>
                <w:color w:val="000000"/>
                <w:w w:val="15"/>
                <w:shd w:val="solid" w:color="000000" w:fill="000000"/>
                <w:fitText w:val="50" w:id="-1168371450"/>
                <w14:textFill>
                  <w14:solidFill>
                    <w14:srgbClr w14:val="000000">
                      <w14:alpha w14:val="100000"/>
                    </w14:srgbClr>
                  </w14:solidFill>
                </w14:textFill>
              </w:rPr>
              <w:t xml:space="preserve">　</w:t>
            </w:r>
            <w:r w:rsidRPr="00A252D6">
              <w:rPr>
                <w:color w:val="000000"/>
                <w:w w:val="15"/>
                <w:shd w:val="solid" w:color="000000" w:fill="000000"/>
                <w:fitText w:val="50" w:id="-1168371450"/>
                <w14:textFill>
                  <w14:solidFill>
                    <w14:srgbClr w14:val="000000">
                      <w14:alpha w14:val="100000"/>
                    </w14:srgbClr>
                  </w14:solidFill>
                </w14:textFill>
              </w:rPr>
              <w:t>|</w:t>
            </w:r>
            <w:r w:rsidRPr="00A252D6">
              <w:rPr>
                <w:rFonts w:hint="eastAsia"/>
                <w:color w:val="000000"/>
                <w:spacing w:val="-15"/>
                <w:w w:val="15"/>
                <w:shd w:val="solid" w:color="000000" w:fill="000000"/>
                <w:fitText w:val="50" w:id="-1168371450"/>
                <w14:textFill>
                  <w14:solidFill>
                    <w14:srgbClr w14:val="000000">
                      <w14:alpha w14:val="100000"/>
                    </w14:srgbClr>
                  </w14:solidFill>
                </w14:textFill>
              </w:rPr>
              <w:t xml:space="preserve">　</w:t>
            </w:r>
            <w:r w:rsidR="007D3FE9">
              <w:rPr>
                <w:vertAlign w:val="superscript"/>
              </w:rPr>
              <w:t>3</w:t>
            </w:r>
          </w:p>
        </w:tc>
        <w:tc>
          <w:tcPr>
            <w:tcW w:w="626" w:type="pct"/>
            <w:gridSpan w:val="2"/>
            <w:shd w:val="clear" w:color="auto" w:fill="auto"/>
          </w:tcPr>
          <w:p w14:paraId="5A34761E" w14:textId="6DFF227B" w:rsidR="003A3727" w:rsidRPr="0038179C" w:rsidRDefault="00A252D6" w:rsidP="005E7FAE">
            <w:pPr>
              <w:pStyle w:val="TableText"/>
              <w:keepNext w:val="0"/>
              <w:jc w:val="center"/>
              <w:rPr>
                <w:highlight w:val="lightGray"/>
              </w:rPr>
            </w:pPr>
            <w:r w:rsidRPr="00A252D6">
              <w:rPr>
                <w:rFonts w:hint="eastAsia"/>
                <w:color w:val="000000"/>
                <w:w w:val="15"/>
                <w:shd w:val="solid" w:color="000000" w:fill="000000"/>
                <w:fitText w:val="33" w:id="-1168371449"/>
                <w14:textFill>
                  <w14:solidFill>
                    <w14:srgbClr w14:val="000000">
                      <w14:alpha w14:val="100000"/>
                    </w14:srgbClr>
                  </w14:solidFill>
                </w14:textFill>
              </w:rPr>
              <w:t xml:space="preserve">　</w:t>
            </w:r>
            <w:r w:rsidRPr="00A252D6">
              <w:rPr>
                <w:color w:val="000000"/>
                <w:w w:val="15"/>
                <w:shd w:val="solid" w:color="000000" w:fill="000000"/>
                <w:fitText w:val="33" w:id="-1168371449"/>
                <w14:textFill>
                  <w14:solidFill>
                    <w14:srgbClr w14:val="000000">
                      <w14:alpha w14:val="100000"/>
                    </w14:srgbClr>
                  </w14:solidFill>
                </w14:textFill>
              </w:rPr>
              <w:t>|</w:t>
            </w:r>
            <w:r w:rsidRPr="00A252D6">
              <w:rPr>
                <w:rFonts w:hint="eastAsia"/>
                <w:color w:val="000000"/>
                <w:spacing w:val="-66"/>
                <w:w w:val="15"/>
                <w:shd w:val="solid" w:color="000000" w:fill="000000"/>
                <w:fitText w:val="33" w:id="-1168371449"/>
                <w14:textFill>
                  <w14:solidFill>
                    <w14:srgbClr w14:val="000000">
                      <w14:alpha w14:val="100000"/>
                    </w14:srgbClr>
                  </w14:solidFill>
                </w14:textFill>
              </w:rPr>
              <w:t xml:space="preserve">　</w:t>
            </w:r>
            <w:r w:rsidR="007D3FE9">
              <w:rPr>
                <w:vertAlign w:val="superscript"/>
              </w:rPr>
              <w:t>3</w:t>
            </w:r>
          </w:p>
        </w:tc>
        <w:tc>
          <w:tcPr>
            <w:tcW w:w="601" w:type="pct"/>
            <w:shd w:val="clear" w:color="auto" w:fill="auto"/>
          </w:tcPr>
          <w:p w14:paraId="29A43DDB" w14:textId="14538A76" w:rsidR="003A3727" w:rsidRPr="0038179C" w:rsidRDefault="00A252D6" w:rsidP="005E7FAE">
            <w:pPr>
              <w:pStyle w:val="TableText"/>
              <w:keepNext w:val="0"/>
              <w:jc w:val="center"/>
              <w:rPr>
                <w:highlight w:val="lightGray"/>
              </w:rPr>
            </w:pPr>
            <w:r w:rsidRPr="00A252D6">
              <w:rPr>
                <w:rFonts w:hint="eastAsia"/>
                <w:color w:val="000000"/>
                <w:w w:val="15"/>
                <w:shd w:val="solid" w:color="000000" w:fill="000000"/>
                <w:fitText w:val="67" w:id="-1168371448"/>
                <w14:textFill>
                  <w14:solidFill>
                    <w14:srgbClr w14:val="000000">
                      <w14:alpha w14:val="100000"/>
                    </w14:srgbClr>
                  </w14:solidFill>
                </w14:textFill>
              </w:rPr>
              <w:t xml:space="preserve">　</w:t>
            </w:r>
            <w:r w:rsidRPr="00A252D6">
              <w:rPr>
                <w:color w:val="000000"/>
                <w:w w:val="15"/>
                <w:shd w:val="solid" w:color="000000" w:fill="000000"/>
                <w:fitText w:val="67" w:id="-1168371448"/>
                <w14:textFill>
                  <w14:solidFill>
                    <w14:srgbClr w14:val="000000">
                      <w14:alpha w14:val="100000"/>
                    </w14:srgbClr>
                  </w14:solidFill>
                </w14:textFill>
              </w:rPr>
              <w:t>|</w:t>
            </w:r>
            <w:r w:rsidRPr="00A252D6">
              <w:rPr>
                <w:rFonts w:hint="eastAsia"/>
                <w:color w:val="000000"/>
                <w:spacing w:val="1"/>
                <w:w w:val="15"/>
                <w:shd w:val="solid" w:color="000000" w:fill="000000"/>
                <w:fitText w:val="67" w:id="-1168371448"/>
                <w14:textFill>
                  <w14:solidFill>
                    <w14:srgbClr w14:val="000000">
                      <w14:alpha w14:val="100000"/>
                    </w14:srgbClr>
                  </w14:solidFill>
                </w14:textFill>
              </w:rPr>
              <w:t xml:space="preserve">　</w:t>
            </w:r>
            <w:r w:rsidR="007D3FE9">
              <w:rPr>
                <w:vertAlign w:val="superscript"/>
              </w:rPr>
              <w:t>3</w:t>
            </w:r>
          </w:p>
        </w:tc>
        <w:tc>
          <w:tcPr>
            <w:tcW w:w="601" w:type="pct"/>
            <w:gridSpan w:val="2"/>
          </w:tcPr>
          <w:p w14:paraId="1CE5D60C" w14:textId="4C502F8B" w:rsidR="003A3727" w:rsidRPr="0038179C" w:rsidRDefault="00A252D6" w:rsidP="005E7FAE">
            <w:pPr>
              <w:pStyle w:val="TableText"/>
              <w:keepNext w:val="0"/>
              <w:jc w:val="center"/>
              <w:rPr>
                <w:highlight w:val="lightGray"/>
              </w:rPr>
            </w:pPr>
            <w:r w:rsidRPr="00A252D6">
              <w:rPr>
                <w:rFonts w:hint="eastAsia"/>
                <w:color w:val="000000"/>
                <w:w w:val="15"/>
                <w:shd w:val="solid" w:color="000000" w:fill="000000"/>
                <w:fitText w:val="51" w:id="-1168371447"/>
                <w14:textFill>
                  <w14:solidFill>
                    <w14:srgbClr w14:val="000000">
                      <w14:alpha w14:val="100000"/>
                    </w14:srgbClr>
                  </w14:solidFill>
                </w14:textFill>
              </w:rPr>
              <w:t xml:space="preserve">　</w:t>
            </w:r>
            <w:r w:rsidRPr="00A252D6">
              <w:rPr>
                <w:color w:val="000000"/>
                <w:w w:val="15"/>
                <w:shd w:val="solid" w:color="000000" w:fill="000000"/>
                <w:fitText w:val="51" w:id="-1168371447"/>
                <w14:textFill>
                  <w14:solidFill>
                    <w14:srgbClr w14:val="000000">
                      <w14:alpha w14:val="100000"/>
                    </w14:srgbClr>
                  </w14:solidFill>
                </w14:textFill>
              </w:rPr>
              <w:t>|</w:t>
            </w:r>
            <w:r w:rsidRPr="00A252D6">
              <w:rPr>
                <w:rFonts w:hint="eastAsia"/>
                <w:color w:val="000000"/>
                <w:spacing w:val="-14"/>
                <w:w w:val="15"/>
                <w:shd w:val="solid" w:color="000000" w:fill="000000"/>
                <w:fitText w:val="51" w:id="-1168371447"/>
                <w14:textFill>
                  <w14:solidFill>
                    <w14:srgbClr w14:val="000000">
                      <w14:alpha w14:val="100000"/>
                    </w14:srgbClr>
                  </w14:solidFill>
                </w14:textFill>
              </w:rPr>
              <w:t xml:space="preserve">　</w:t>
            </w:r>
            <w:r w:rsidR="007D3FE9">
              <w:rPr>
                <w:vertAlign w:val="superscript"/>
              </w:rPr>
              <w:t>3</w:t>
            </w:r>
          </w:p>
        </w:tc>
      </w:tr>
      <w:tr w:rsidR="003A3727" w:rsidRPr="003639A6" w14:paraId="6B2FBD1C" w14:textId="77777777" w:rsidTr="00FC3E09">
        <w:tc>
          <w:tcPr>
            <w:tcW w:w="5000" w:type="pct"/>
            <w:gridSpan w:val="9"/>
            <w:shd w:val="clear" w:color="auto" w:fill="95B3D7" w:themeFill="accent1" w:themeFillTint="99"/>
          </w:tcPr>
          <w:p w14:paraId="698695DA" w14:textId="5862766F" w:rsidR="003A3727" w:rsidRPr="003A3727" w:rsidRDefault="003A3727" w:rsidP="005E7FAE">
            <w:pPr>
              <w:pStyle w:val="TableText"/>
              <w:keepNext w:val="0"/>
              <w:rPr>
                <w:b/>
                <w:bCs w:val="0"/>
              </w:rPr>
            </w:pPr>
            <w:r w:rsidRPr="003A3727">
              <w:rPr>
                <w:b/>
                <w:bCs w:val="0"/>
              </w:rPr>
              <w:t xml:space="preserve">Estimated financial implications of nivolumab </w:t>
            </w:r>
            <w:r>
              <w:rPr>
                <w:b/>
                <w:bCs w:val="0"/>
              </w:rPr>
              <w:t>March 2023 submission</w:t>
            </w:r>
          </w:p>
        </w:tc>
      </w:tr>
      <w:tr w:rsidR="003A3727" w:rsidRPr="003639A6" w14:paraId="0219A5CE" w14:textId="77777777" w:rsidTr="007D7EDA">
        <w:tc>
          <w:tcPr>
            <w:tcW w:w="1390" w:type="pct"/>
            <w:shd w:val="clear" w:color="auto" w:fill="95B3D7" w:themeFill="accent1" w:themeFillTint="99"/>
          </w:tcPr>
          <w:p w14:paraId="5E63826D" w14:textId="289D8EBA" w:rsidR="003A3727" w:rsidRPr="0038179C" w:rsidRDefault="003A3727" w:rsidP="005E7FAE">
            <w:pPr>
              <w:pStyle w:val="TableText"/>
              <w:keepNext w:val="0"/>
              <w:rPr>
                <w:vertAlign w:val="superscript"/>
              </w:rPr>
            </w:pPr>
            <w:r w:rsidRPr="00511403">
              <w:t xml:space="preserve">Total cost to the PBS/RPBS, </w:t>
            </w:r>
            <w:r w:rsidR="00CC7946">
              <w:t>including</w:t>
            </w:r>
            <w:r w:rsidRPr="00511403">
              <w:t xml:space="preserve"> patient copayments</w:t>
            </w:r>
            <w:r w:rsidR="007D7EDA">
              <w:t>($)</w:t>
            </w:r>
          </w:p>
        </w:tc>
        <w:tc>
          <w:tcPr>
            <w:tcW w:w="541" w:type="pct"/>
            <w:shd w:val="clear" w:color="auto" w:fill="95B3D7" w:themeFill="accent1" w:themeFillTint="99"/>
          </w:tcPr>
          <w:p w14:paraId="2A8F6864" w14:textId="3B792383" w:rsidR="003A3727" w:rsidRPr="0038179C" w:rsidRDefault="00A252D6" w:rsidP="005E7FAE">
            <w:pPr>
              <w:pStyle w:val="TableText"/>
              <w:keepNext w:val="0"/>
              <w:jc w:val="center"/>
              <w:rPr>
                <w:highlight w:val="lightGray"/>
              </w:rPr>
            </w:pPr>
            <w:r w:rsidRPr="00A252D6">
              <w:rPr>
                <w:rFonts w:hint="eastAsia"/>
                <w:color w:val="000000"/>
                <w:w w:val="22"/>
                <w:shd w:val="solid" w:color="000000" w:fill="000000"/>
                <w:fitText w:val="101" w:id="-1168371446"/>
                <w14:textFill>
                  <w14:solidFill>
                    <w14:srgbClr w14:val="000000">
                      <w14:alpha w14:val="100000"/>
                    </w14:srgbClr>
                  </w14:solidFill>
                </w14:textFill>
              </w:rPr>
              <w:t xml:space="preserve">　</w:t>
            </w:r>
            <w:r w:rsidRPr="00A252D6">
              <w:rPr>
                <w:color w:val="000000"/>
                <w:w w:val="22"/>
                <w:shd w:val="solid" w:color="000000" w:fill="000000"/>
                <w:fitText w:val="101" w:id="-1168371446"/>
                <w14:textFill>
                  <w14:solidFill>
                    <w14:srgbClr w14:val="000000">
                      <w14:alpha w14:val="100000"/>
                    </w14:srgbClr>
                  </w14:solidFill>
                </w14:textFill>
              </w:rPr>
              <w:t>|</w:t>
            </w:r>
            <w:r w:rsidRPr="00A252D6">
              <w:rPr>
                <w:rFonts w:hint="eastAsia"/>
                <w:color w:val="000000"/>
                <w:spacing w:val="4"/>
                <w:w w:val="22"/>
                <w:shd w:val="solid" w:color="000000" w:fill="000000"/>
                <w:fitText w:val="101" w:id="-1168371446"/>
                <w14:textFill>
                  <w14:solidFill>
                    <w14:srgbClr w14:val="000000">
                      <w14:alpha w14:val="100000"/>
                    </w14:srgbClr>
                  </w14:solidFill>
                </w14:textFill>
              </w:rPr>
              <w:t xml:space="preserve">　</w:t>
            </w:r>
            <w:r w:rsidR="007D3FE9">
              <w:rPr>
                <w:vertAlign w:val="superscript"/>
              </w:rPr>
              <w:t>4</w:t>
            </w:r>
          </w:p>
        </w:tc>
        <w:tc>
          <w:tcPr>
            <w:tcW w:w="622" w:type="pct"/>
            <w:shd w:val="clear" w:color="auto" w:fill="95B3D7" w:themeFill="accent1" w:themeFillTint="99"/>
          </w:tcPr>
          <w:p w14:paraId="5AA4812B" w14:textId="589A1E52" w:rsidR="003A3727" w:rsidRPr="0038179C" w:rsidRDefault="00A252D6" w:rsidP="005E7FAE">
            <w:pPr>
              <w:pStyle w:val="TableText"/>
              <w:keepNext w:val="0"/>
              <w:jc w:val="center"/>
              <w:rPr>
                <w:highlight w:val="lightGray"/>
              </w:rPr>
            </w:pPr>
            <w:r w:rsidRPr="00A252D6">
              <w:rPr>
                <w:rFonts w:hint="eastAsia"/>
                <w:color w:val="000000"/>
                <w:w w:val="15"/>
                <w:shd w:val="solid" w:color="000000" w:fill="000000"/>
                <w:fitText w:val="34" w:id="-1168371445"/>
                <w14:textFill>
                  <w14:solidFill>
                    <w14:srgbClr w14:val="000000">
                      <w14:alpha w14:val="100000"/>
                    </w14:srgbClr>
                  </w14:solidFill>
                </w14:textFill>
              </w:rPr>
              <w:t xml:space="preserve">　</w:t>
            </w:r>
            <w:r w:rsidRPr="00A252D6">
              <w:rPr>
                <w:color w:val="000000"/>
                <w:w w:val="15"/>
                <w:shd w:val="solid" w:color="000000" w:fill="000000"/>
                <w:fitText w:val="34" w:id="-1168371445"/>
                <w14:textFill>
                  <w14:solidFill>
                    <w14:srgbClr w14:val="000000">
                      <w14:alpha w14:val="100000"/>
                    </w14:srgbClr>
                  </w14:solidFill>
                </w14:textFill>
              </w:rPr>
              <w:t>|</w:t>
            </w:r>
            <w:r w:rsidRPr="00A252D6">
              <w:rPr>
                <w:rFonts w:hint="eastAsia"/>
                <w:color w:val="000000"/>
                <w:spacing w:val="-50"/>
                <w:w w:val="15"/>
                <w:shd w:val="solid" w:color="000000" w:fill="000000"/>
                <w:fitText w:val="34" w:id="-1168371445"/>
                <w14:textFill>
                  <w14:solidFill>
                    <w14:srgbClr w14:val="000000">
                      <w14:alpha w14:val="100000"/>
                    </w14:srgbClr>
                  </w14:solidFill>
                </w14:textFill>
              </w:rPr>
              <w:t xml:space="preserve">　</w:t>
            </w:r>
            <w:r w:rsidR="007D3FE9">
              <w:rPr>
                <w:vertAlign w:val="superscript"/>
              </w:rPr>
              <w:t>4</w:t>
            </w:r>
          </w:p>
        </w:tc>
        <w:tc>
          <w:tcPr>
            <w:tcW w:w="619" w:type="pct"/>
            <w:shd w:val="clear" w:color="auto" w:fill="95B3D7" w:themeFill="accent1" w:themeFillTint="99"/>
          </w:tcPr>
          <w:p w14:paraId="73FC3B57" w14:textId="265057E4" w:rsidR="003A3727" w:rsidRPr="0038179C" w:rsidRDefault="00A252D6" w:rsidP="005E7FAE">
            <w:pPr>
              <w:pStyle w:val="TableText"/>
              <w:keepNext w:val="0"/>
              <w:jc w:val="center"/>
              <w:rPr>
                <w:highlight w:val="lightGray"/>
              </w:rPr>
            </w:pPr>
            <w:r w:rsidRPr="00A252D6">
              <w:rPr>
                <w:rFonts w:hint="eastAsia"/>
                <w:color w:val="000000"/>
                <w:w w:val="15"/>
                <w:shd w:val="solid" w:color="000000" w:fill="000000"/>
                <w:fitText w:val="50" w:id="-1168371444"/>
                <w14:textFill>
                  <w14:solidFill>
                    <w14:srgbClr w14:val="000000">
                      <w14:alpha w14:val="100000"/>
                    </w14:srgbClr>
                  </w14:solidFill>
                </w14:textFill>
              </w:rPr>
              <w:t xml:space="preserve">　</w:t>
            </w:r>
            <w:r w:rsidRPr="00A252D6">
              <w:rPr>
                <w:color w:val="000000"/>
                <w:w w:val="15"/>
                <w:shd w:val="solid" w:color="000000" w:fill="000000"/>
                <w:fitText w:val="50" w:id="-1168371444"/>
                <w14:textFill>
                  <w14:solidFill>
                    <w14:srgbClr w14:val="000000">
                      <w14:alpha w14:val="100000"/>
                    </w14:srgbClr>
                  </w14:solidFill>
                </w14:textFill>
              </w:rPr>
              <w:t>|</w:t>
            </w:r>
            <w:r w:rsidRPr="00A252D6">
              <w:rPr>
                <w:rFonts w:hint="eastAsia"/>
                <w:color w:val="000000"/>
                <w:spacing w:val="-15"/>
                <w:w w:val="15"/>
                <w:shd w:val="solid" w:color="000000" w:fill="000000"/>
                <w:fitText w:val="50" w:id="-1168371444"/>
                <w14:textFill>
                  <w14:solidFill>
                    <w14:srgbClr w14:val="000000">
                      <w14:alpha w14:val="100000"/>
                    </w14:srgbClr>
                  </w14:solidFill>
                </w14:textFill>
              </w:rPr>
              <w:t xml:space="preserve">　</w:t>
            </w:r>
            <w:r w:rsidR="007D3FE9">
              <w:rPr>
                <w:vertAlign w:val="superscript"/>
              </w:rPr>
              <w:t>4</w:t>
            </w:r>
          </w:p>
        </w:tc>
        <w:tc>
          <w:tcPr>
            <w:tcW w:w="626" w:type="pct"/>
            <w:gridSpan w:val="2"/>
            <w:shd w:val="clear" w:color="auto" w:fill="95B3D7" w:themeFill="accent1" w:themeFillTint="99"/>
          </w:tcPr>
          <w:p w14:paraId="2E7D67F3" w14:textId="46BCC02C" w:rsidR="003A3727" w:rsidRPr="0038179C" w:rsidRDefault="00A252D6" w:rsidP="005E7FAE">
            <w:pPr>
              <w:pStyle w:val="TableText"/>
              <w:keepNext w:val="0"/>
              <w:jc w:val="center"/>
              <w:rPr>
                <w:highlight w:val="lightGray"/>
              </w:rPr>
            </w:pPr>
            <w:r w:rsidRPr="00A252D6">
              <w:rPr>
                <w:rFonts w:hint="eastAsia"/>
                <w:color w:val="000000"/>
                <w:w w:val="15"/>
                <w:shd w:val="solid" w:color="000000" w:fill="000000"/>
                <w:fitText w:val="33" w:id="-1168371443"/>
                <w14:textFill>
                  <w14:solidFill>
                    <w14:srgbClr w14:val="000000">
                      <w14:alpha w14:val="100000"/>
                    </w14:srgbClr>
                  </w14:solidFill>
                </w14:textFill>
              </w:rPr>
              <w:t xml:space="preserve">　</w:t>
            </w:r>
            <w:r w:rsidRPr="00A252D6">
              <w:rPr>
                <w:color w:val="000000"/>
                <w:w w:val="15"/>
                <w:shd w:val="solid" w:color="000000" w:fill="000000"/>
                <w:fitText w:val="33" w:id="-1168371443"/>
                <w14:textFill>
                  <w14:solidFill>
                    <w14:srgbClr w14:val="000000">
                      <w14:alpha w14:val="100000"/>
                    </w14:srgbClr>
                  </w14:solidFill>
                </w14:textFill>
              </w:rPr>
              <w:t>|</w:t>
            </w:r>
            <w:r w:rsidRPr="00A252D6">
              <w:rPr>
                <w:rFonts w:hint="eastAsia"/>
                <w:color w:val="000000"/>
                <w:spacing w:val="-66"/>
                <w:w w:val="15"/>
                <w:shd w:val="solid" w:color="000000" w:fill="000000"/>
                <w:fitText w:val="33" w:id="-1168371443"/>
                <w14:textFill>
                  <w14:solidFill>
                    <w14:srgbClr w14:val="000000">
                      <w14:alpha w14:val="100000"/>
                    </w14:srgbClr>
                  </w14:solidFill>
                </w14:textFill>
              </w:rPr>
              <w:t xml:space="preserve">　</w:t>
            </w:r>
            <w:r w:rsidR="007D3FE9">
              <w:rPr>
                <w:vertAlign w:val="superscript"/>
              </w:rPr>
              <w:t>4</w:t>
            </w:r>
          </w:p>
        </w:tc>
        <w:tc>
          <w:tcPr>
            <w:tcW w:w="601" w:type="pct"/>
            <w:shd w:val="clear" w:color="auto" w:fill="95B3D7" w:themeFill="accent1" w:themeFillTint="99"/>
          </w:tcPr>
          <w:p w14:paraId="1C09AC1F" w14:textId="4C69A5A0" w:rsidR="003A3727" w:rsidRPr="0038179C" w:rsidRDefault="00A252D6" w:rsidP="005E7FAE">
            <w:pPr>
              <w:pStyle w:val="TableText"/>
              <w:keepNext w:val="0"/>
              <w:jc w:val="center"/>
              <w:rPr>
                <w:highlight w:val="lightGray"/>
              </w:rPr>
            </w:pPr>
            <w:r w:rsidRPr="00A252D6">
              <w:rPr>
                <w:rFonts w:hint="eastAsia"/>
                <w:color w:val="000000"/>
                <w:w w:val="15"/>
                <w:shd w:val="solid" w:color="000000" w:fill="000000"/>
                <w:fitText w:val="67" w:id="-1168371442"/>
                <w14:textFill>
                  <w14:solidFill>
                    <w14:srgbClr w14:val="000000">
                      <w14:alpha w14:val="100000"/>
                    </w14:srgbClr>
                  </w14:solidFill>
                </w14:textFill>
              </w:rPr>
              <w:t xml:space="preserve">　</w:t>
            </w:r>
            <w:r w:rsidRPr="00A252D6">
              <w:rPr>
                <w:color w:val="000000"/>
                <w:w w:val="15"/>
                <w:shd w:val="solid" w:color="000000" w:fill="000000"/>
                <w:fitText w:val="67" w:id="-1168371442"/>
                <w14:textFill>
                  <w14:solidFill>
                    <w14:srgbClr w14:val="000000">
                      <w14:alpha w14:val="100000"/>
                    </w14:srgbClr>
                  </w14:solidFill>
                </w14:textFill>
              </w:rPr>
              <w:t>|</w:t>
            </w:r>
            <w:r w:rsidRPr="00A252D6">
              <w:rPr>
                <w:rFonts w:hint="eastAsia"/>
                <w:color w:val="000000"/>
                <w:spacing w:val="1"/>
                <w:w w:val="15"/>
                <w:shd w:val="solid" w:color="000000" w:fill="000000"/>
                <w:fitText w:val="67" w:id="-1168371442"/>
                <w14:textFill>
                  <w14:solidFill>
                    <w14:srgbClr w14:val="000000">
                      <w14:alpha w14:val="100000"/>
                    </w14:srgbClr>
                  </w14:solidFill>
                </w14:textFill>
              </w:rPr>
              <w:t xml:space="preserve">　</w:t>
            </w:r>
            <w:r w:rsidR="007D3FE9">
              <w:rPr>
                <w:vertAlign w:val="superscript"/>
              </w:rPr>
              <w:t>4</w:t>
            </w:r>
          </w:p>
        </w:tc>
        <w:tc>
          <w:tcPr>
            <w:tcW w:w="601" w:type="pct"/>
            <w:gridSpan w:val="2"/>
            <w:shd w:val="clear" w:color="auto" w:fill="95B3D7" w:themeFill="accent1" w:themeFillTint="99"/>
          </w:tcPr>
          <w:p w14:paraId="3A1CE8BE" w14:textId="50C68E0E" w:rsidR="003A3727" w:rsidRPr="0038179C" w:rsidRDefault="00A252D6" w:rsidP="005E7FAE">
            <w:pPr>
              <w:pStyle w:val="TableText"/>
              <w:keepNext w:val="0"/>
              <w:jc w:val="center"/>
              <w:rPr>
                <w:highlight w:val="lightGray"/>
              </w:rPr>
            </w:pPr>
            <w:r w:rsidRPr="00A252D6">
              <w:rPr>
                <w:rFonts w:hint="eastAsia"/>
                <w:color w:val="000000"/>
                <w:w w:val="15"/>
                <w:shd w:val="solid" w:color="000000" w:fill="000000"/>
                <w:fitText w:val="51" w:id="-1168371441"/>
                <w14:textFill>
                  <w14:solidFill>
                    <w14:srgbClr w14:val="000000">
                      <w14:alpha w14:val="100000"/>
                    </w14:srgbClr>
                  </w14:solidFill>
                </w14:textFill>
              </w:rPr>
              <w:t xml:space="preserve">　</w:t>
            </w:r>
            <w:r w:rsidRPr="00A252D6">
              <w:rPr>
                <w:color w:val="000000"/>
                <w:w w:val="15"/>
                <w:shd w:val="solid" w:color="000000" w:fill="000000"/>
                <w:fitText w:val="51" w:id="-1168371441"/>
                <w14:textFill>
                  <w14:solidFill>
                    <w14:srgbClr w14:val="000000">
                      <w14:alpha w14:val="100000"/>
                    </w14:srgbClr>
                  </w14:solidFill>
                </w14:textFill>
              </w:rPr>
              <w:t>|</w:t>
            </w:r>
            <w:r w:rsidRPr="00A252D6">
              <w:rPr>
                <w:rFonts w:hint="eastAsia"/>
                <w:color w:val="000000"/>
                <w:spacing w:val="-14"/>
                <w:w w:val="15"/>
                <w:shd w:val="solid" w:color="000000" w:fill="000000"/>
                <w:fitText w:val="51" w:id="-1168371441"/>
                <w14:textFill>
                  <w14:solidFill>
                    <w14:srgbClr w14:val="000000">
                      <w14:alpha w14:val="100000"/>
                    </w14:srgbClr>
                  </w14:solidFill>
                </w14:textFill>
              </w:rPr>
              <w:t xml:space="preserve">　</w:t>
            </w:r>
            <w:r w:rsidR="007D3FE9">
              <w:rPr>
                <w:vertAlign w:val="superscript"/>
              </w:rPr>
              <w:t>4</w:t>
            </w:r>
          </w:p>
        </w:tc>
      </w:tr>
      <w:tr w:rsidR="00E710A6" w:rsidRPr="003639A6" w14:paraId="153AF60E" w14:textId="77777777" w:rsidTr="00FC3E09">
        <w:tc>
          <w:tcPr>
            <w:tcW w:w="5000" w:type="pct"/>
            <w:gridSpan w:val="9"/>
            <w:shd w:val="clear" w:color="auto" w:fill="auto"/>
            <w:vAlign w:val="center"/>
          </w:tcPr>
          <w:p w14:paraId="243EB88E" w14:textId="0CB13B98" w:rsidR="00E710A6" w:rsidRPr="0038179C" w:rsidRDefault="00E710A6" w:rsidP="005E7FAE">
            <w:pPr>
              <w:pStyle w:val="TableText"/>
              <w:keepNext w:val="0"/>
              <w:rPr>
                <w:b/>
                <w:vertAlign w:val="superscript"/>
              </w:rPr>
            </w:pPr>
            <w:r w:rsidRPr="00C23AA7">
              <w:rPr>
                <w:b/>
              </w:rPr>
              <w:t xml:space="preserve">Estimated financial implications for </w:t>
            </w:r>
            <w:r w:rsidR="00FD03DF">
              <w:rPr>
                <w:b/>
              </w:rPr>
              <w:t>reduced use of immunotherapies in other settings</w:t>
            </w:r>
          </w:p>
        </w:tc>
      </w:tr>
      <w:tr w:rsidR="00B56550" w:rsidRPr="003639A6" w14:paraId="6C9DE51F" w14:textId="77777777" w:rsidTr="007D7EDA">
        <w:tc>
          <w:tcPr>
            <w:tcW w:w="1390" w:type="pct"/>
            <w:shd w:val="clear" w:color="auto" w:fill="auto"/>
          </w:tcPr>
          <w:p w14:paraId="31EA9438" w14:textId="6BF1D1DC" w:rsidR="00647AF5" w:rsidRDefault="00647AF5" w:rsidP="005E7FAE">
            <w:pPr>
              <w:pStyle w:val="TableText"/>
              <w:keepNext w:val="0"/>
            </w:pPr>
            <w:r>
              <w:t>Atezolizumab</w:t>
            </w:r>
            <w:r w:rsidRPr="00D6672D">
              <w:rPr>
                <w:vertAlign w:val="superscript"/>
              </w:rPr>
              <w:t xml:space="preserve"> b</w:t>
            </w:r>
          </w:p>
        </w:tc>
        <w:tc>
          <w:tcPr>
            <w:tcW w:w="541" w:type="pct"/>
            <w:shd w:val="clear" w:color="auto" w:fill="auto"/>
          </w:tcPr>
          <w:p w14:paraId="0F45009D" w14:textId="77777777" w:rsidR="00647AF5" w:rsidRPr="007B2F82" w:rsidRDefault="00647AF5" w:rsidP="005E7FAE">
            <w:pPr>
              <w:pStyle w:val="TableText"/>
              <w:keepNext w:val="0"/>
              <w:jc w:val="center"/>
            </w:pPr>
          </w:p>
        </w:tc>
        <w:tc>
          <w:tcPr>
            <w:tcW w:w="622" w:type="pct"/>
            <w:shd w:val="clear" w:color="auto" w:fill="auto"/>
          </w:tcPr>
          <w:p w14:paraId="65353976" w14:textId="77777777" w:rsidR="00647AF5" w:rsidRPr="007B2F82" w:rsidRDefault="00647AF5" w:rsidP="005E7FAE">
            <w:pPr>
              <w:pStyle w:val="TableText"/>
              <w:keepNext w:val="0"/>
              <w:jc w:val="center"/>
            </w:pPr>
          </w:p>
        </w:tc>
        <w:tc>
          <w:tcPr>
            <w:tcW w:w="619" w:type="pct"/>
            <w:shd w:val="clear" w:color="auto" w:fill="auto"/>
          </w:tcPr>
          <w:p w14:paraId="45EA4712" w14:textId="77777777" w:rsidR="00647AF5" w:rsidRPr="007B2F82" w:rsidRDefault="00647AF5" w:rsidP="005E7FAE">
            <w:pPr>
              <w:pStyle w:val="TableText"/>
              <w:keepNext w:val="0"/>
              <w:jc w:val="center"/>
            </w:pPr>
          </w:p>
        </w:tc>
        <w:tc>
          <w:tcPr>
            <w:tcW w:w="626" w:type="pct"/>
            <w:gridSpan w:val="2"/>
            <w:shd w:val="clear" w:color="auto" w:fill="auto"/>
          </w:tcPr>
          <w:p w14:paraId="47B56A43" w14:textId="77777777" w:rsidR="00647AF5" w:rsidRPr="007B2F82" w:rsidRDefault="00647AF5" w:rsidP="005E7FAE">
            <w:pPr>
              <w:pStyle w:val="TableText"/>
              <w:keepNext w:val="0"/>
              <w:jc w:val="center"/>
            </w:pPr>
          </w:p>
        </w:tc>
        <w:tc>
          <w:tcPr>
            <w:tcW w:w="601" w:type="pct"/>
            <w:shd w:val="clear" w:color="auto" w:fill="auto"/>
          </w:tcPr>
          <w:p w14:paraId="15BA5553" w14:textId="77777777" w:rsidR="00647AF5" w:rsidRPr="007B2F82" w:rsidRDefault="00647AF5" w:rsidP="005E7FAE">
            <w:pPr>
              <w:pStyle w:val="TableText"/>
              <w:keepNext w:val="0"/>
              <w:jc w:val="center"/>
            </w:pPr>
          </w:p>
        </w:tc>
        <w:tc>
          <w:tcPr>
            <w:tcW w:w="601" w:type="pct"/>
            <w:gridSpan w:val="2"/>
          </w:tcPr>
          <w:p w14:paraId="2868017C" w14:textId="77777777" w:rsidR="00647AF5" w:rsidRPr="007B2F82" w:rsidRDefault="00647AF5" w:rsidP="005E7FAE">
            <w:pPr>
              <w:pStyle w:val="TableText"/>
              <w:keepNext w:val="0"/>
              <w:jc w:val="center"/>
            </w:pPr>
          </w:p>
        </w:tc>
      </w:tr>
      <w:tr w:rsidR="00B56550" w:rsidRPr="003639A6" w14:paraId="36BD90FE" w14:textId="77777777" w:rsidTr="007D7EDA">
        <w:tc>
          <w:tcPr>
            <w:tcW w:w="1390" w:type="pct"/>
            <w:shd w:val="clear" w:color="auto" w:fill="auto"/>
          </w:tcPr>
          <w:p w14:paraId="2C52BBAC" w14:textId="10822CE1" w:rsidR="00D03A31" w:rsidRDefault="00D03A31" w:rsidP="005E7FAE">
            <w:pPr>
              <w:pStyle w:val="TableText"/>
              <w:keepNext w:val="0"/>
              <w:numPr>
                <w:ilvl w:val="0"/>
                <w:numId w:val="5"/>
              </w:numPr>
            </w:pPr>
            <w:r>
              <w:t>Number of patients</w:t>
            </w:r>
          </w:p>
        </w:tc>
        <w:tc>
          <w:tcPr>
            <w:tcW w:w="541" w:type="pct"/>
            <w:shd w:val="clear" w:color="auto" w:fill="auto"/>
            <w:vAlign w:val="center"/>
          </w:tcPr>
          <w:p w14:paraId="7CF681C3" w14:textId="330B0B5D" w:rsidR="00D03A31" w:rsidRPr="0038179C" w:rsidRDefault="00D03A31" w:rsidP="005E7FAE">
            <w:pPr>
              <w:pStyle w:val="In-tableHeading"/>
              <w:keepNext w:val="0"/>
              <w:jc w:val="center"/>
              <w:rPr>
                <w:b w:val="0"/>
                <w:bCs/>
                <w:highlight w:val="lightGray"/>
              </w:rPr>
            </w:pPr>
            <w:r w:rsidRPr="005953E3">
              <w:rPr>
                <w:b w:val="0"/>
                <w:bCs/>
              </w:rPr>
              <w:t>-</w:t>
            </w:r>
            <w:r w:rsidR="00A252D6" w:rsidRPr="00A252D6">
              <w:rPr>
                <w:b w:val="0"/>
                <w:bCs/>
                <w:color w:val="000000"/>
                <w:spacing w:val="65"/>
                <w:shd w:val="solid" w:color="000000" w:fill="000000"/>
                <w:fitText w:val="151" w:id="-1168371440"/>
                <w14:textFill>
                  <w14:solidFill>
                    <w14:srgbClr w14:val="000000">
                      <w14:alpha w14:val="100000"/>
                    </w14:srgbClr>
                  </w14:solidFill>
                </w14:textFill>
              </w:rPr>
              <w:t>|</w:t>
            </w:r>
            <w:r w:rsidR="00A252D6" w:rsidRPr="00A252D6">
              <w:rPr>
                <w:b w:val="0"/>
                <w:bCs/>
                <w:color w:val="000000"/>
                <w:spacing w:val="1"/>
                <w:shd w:val="solid" w:color="000000" w:fill="000000"/>
                <w:fitText w:val="151" w:id="-1168371440"/>
                <w14:textFill>
                  <w14:solidFill>
                    <w14:srgbClr w14:val="000000">
                      <w14:alpha w14:val="100000"/>
                    </w14:srgbClr>
                  </w14:solidFill>
                </w14:textFill>
              </w:rPr>
              <w:t>|</w:t>
            </w:r>
            <w:r w:rsidR="007D7EDA" w:rsidRPr="007D7EDA">
              <w:rPr>
                <w:b w:val="0"/>
                <w:bCs/>
              </w:rPr>
              <w:t xml:space="preserve"> </w:t>
            </w:r>
            <w:r w:rsidR="005953E3" w:rsidRPr="0038179C">
              <w:rPr>
                <w:b w:val="0"/>
                <w:bCs/>
                <w:vertAlign w:val="superscript"/>
              </w:rPr>
              <w:t>1</w:t>
            </w:r>
          </w:p>
        </w:tc>
        <w:tc>
          <w:tcPr>
            <w:tcW w:w="622" w:type="pct"/>
            <w:shd w:val="clear" w:color="auto" w:fill="auto"/>
            <w:vAlign w:val="center"/>
          </w:tcPr>
          <w:p w14:paraId="17DD033D" w14:textId="4F2C145F" w:rsidR="00D03A31" w:rsidRPr="0038179C" w:rsidRDefault="00D03A31" w:rsidP="005E7FAE">
            <w:pPr>
              <w:pStyle w:val="In-tableHeading"/>
              <w:keepNext w:val="0"/>
              <w:jc w:val="center"/>
              <w:rPr>
                <w:b w:val="0"/>
                <w:bCs/>
                <w:highlight w:val="lightGray"/>
              </w:rPr>
            </w:pPr>
            <w:r w:rsidRPr="005953E3">
              <w:rPr>
                <w:b w:val="0"/>
                <w:bCs/>
              </w:rPr>
              <w:t>-</w:t>
            </w:r>
            <w:r w:rsidR="00A252D6" w:rsidRPr="00A252D6">
              <w:rPr>
                <w:rFonts w:hint="eastAsia"/>
                <w:b w:val="0"/>
                <w:bCs/>
                <w:color w:val="000000"/>
                <w:w w:val="18"/>
                <w:shd w:val="solid" w:color="000000" w:fill="000000"/>
                <w:fitText w:val="84" w:id="-1168371456"/>
                <w14:textFill>
                  <w14:solidFill>
                    <w14:srgbClr w14:val="000000">
                      <w14:alpha w14:val="100000"/>
                    </w14:srgbClr>
                  </w14:solidFill>
                </w14:textFill>
              </w:rPr>
              <w:t xml:space="preserve">　</w:t>
            </w:r>
            <w:r w:rsidR="00A252D6" w:rsidRPr="00A252D6">
              <w:rPr>
                <w:b w:val="0"/>
                <w:bCs/>
                <w:color w:val="000000"/>
                <w:w w:val="18"/>
                <w:shd w:val="solid" w:color="000000" w:fill="000000"/>
                <w:fitText w:val="84" w:id="-1168371456"/>
                <w14:textFill>
                  <w14:solidFill>
                    <w14:srgbClr w14:val="000000">
                      <w14:alpha w14:val="100000"/>
                    </w14:srgbClr>
                  </w14:solidFill>
                </w14:textFill>
              </w:rPr>
              <w:t>|</w:t>
            </w:r>
            <w:r w:rsidR="00A252D6" w:rsidRPr="00A252D6">
              <w:rPr>
                <w:rFonts w:hint="eastAsia"/>
                <w:b w:val="0"/>
                <w:bCs/>
                <w:color w:val="000000"/>
                <w:spacing w:val="4"/>
                <w:w w:val="18"/>
                <w:shd w:val="solid" w:color="000000" w:fill="000000"/>
                <w:fitText w:val="84" w:id="-1168371456"/>
                <w14:textFill>
                  <w14:solidFill>
                    <w14:srgbClr w14:val="000000">
                      <w14:alpha w14:val="100000"/>
                    </w14:srgbClr>
                  </w14:solidFill>
                </w14:textFill>
              </w:rPr>
              <w:t xml:space="preserve">　</w:t>
            </w:r>
            <w:r w:rsidR="007D7EDA" w:rsidRPr="007D7EDA">
              <w:rPr>
                <w:b w:val="0"/>
                <w:bCs/>
              </w:rPr>
              <w:t xml:space="preserve"> </w:t>
            </w:r>
            <w:r w:rsidR="005953E3" w:rsidRPr="0038179C">
              <w:rPr>
                <w:b w:val="0"/>
                <w:bCs/>
                <w:vertAlign w:val="superscript"/>
              </w:rPr>
              <w:t>1</w:t>
            </w:r>
          </w:p>
        </w:tc>
        <w:tc>
          <w:tcPr>
            <w:tcW w:w="619" w:type="pct"/>
            <w:shd w:val="clear" w:color="auto" w:fill="auto"/>
            <w:vAlign w:val="center"/>
          </w:tcPr>
          <w:p w14:paraId="14D1F622" w14:textId="457324CB" w:rsidR="00D03A31" w:rsidRPr="0038179C" w:rsidRDefault="00D03A31" w:rsidP="005E7FAE">
            <w:pPr>
              <w:pStyle w:val="In-tableHeading"/>
              <w:keepNext w:val="0"/>
              <w:jc w:val="center"/>
              <w:rPr>
                <w:b w:val="0"/>
                <w:bCs/>
                <w:highlight w:val="lightGray"/>
              </w:rPr>
            </w:pPr>
            <w:r w:rsidRPr="005953E3">
              <w:rPr>
                <w:b w:val="0"/>
                <w:bCs/>
              </w:rPr>
              <w:t>-</w:t>
            </w:r>
            <w:r w:rsidR="00A252D6" w:rsidRPr="00A252D6">
              <w:rPr>
                <w:rFonts w:hint="eastAsia"/>
                <w:b w:val="0"/>
                <w:bCs/>
                <w:color w:val="000000"/>
                <w:w w:val="15"/>
                <w:shd w:val="solid" w:color="000000" w:fill="000000"/>
                <w:fitText w:val="51" w:id="-1168371455"/>
                <w14:textFill>
                  <w14:solidFill>
                    <w14:srgbClr w14:val="000000">
                      <w14:alpha w14:val="100000"/>
                    </w14:srgbClr>
                  </w14:solidFill>
                </w14:textFill>
              </w:rPr>
              <w:t xml:space="preserve">　</w:t>
            </w:r>
            <w:r w:rsidR="00A252D6" w:rsidRPr="00A252D6">
              <w:rPr>
                <w:b w:val="0"/>
                <w:bCs/>
                <w:color w:val="000000"/>
                <w:w w:val="15"/>
                <w:shd w:val="solid" w:color="000000" w:fill="000000"/>
                <w:fitText w:val="51" w:id="-1168371455"/>
                <w14:textFill>
                  <w14:solidFill>
                    <w14:srgbClr w14:val="000000">
                      <w14:alpha w14:val="100000"/>
                    </w14:srgbClr>
                  </w14:solidFill>
                </w14:textFill>
              </w:rPr>
              <w:t>|</w:t>
            </w:r>
            <w:r w:rsidR="00A252D6" w:rsidRPr="00A252D6">
              <w:rPr>
                <w:rFonts w:hint="eastAsia"/>
                <w:b w:val="0"/>
                <w:bCs/>
                <w:color w:val="000000"/>
                <w:spacing w:val="-14"/>
                <w:w w:val="15"/>
                <w:shd w:val="solid" w:color="000000" w:fill="000000"/>
                <w:fitText w:val="51" w:id="-1168371455"/>
                <w14:textFill>
                  <w14:solidFill>
                    <w14:srgbClr w14:val="000000">
                      <w14:alpha w14:val="100000"/>
                    </w14:srgbClr>
                  </w14:solidFill>
                </w14:textFill>
              </w:rPr>
              <w:t xml:space="preserve">　</w:t>
            </w:r>
            <w:r w:rsidR="005953E3" w:rsidRPr="0038179C">
              <w:rPr>
                <w:b w:val="0"/>
                <w:bCs/>
                <w:vertAlign w:val="superscript"/>
              </w:rPr>
              <w:t>1</w:t>
            </w:r>
            <w:r w:rsidR="007D7EDA" w:rsidRPr="007D7EDA">
              <w:rPr>
                <w:b w:val="0"/>
                <w:bCs/>
              </w:rPr>
              <w:t xml:space="preserve"> </w:t>
            </w:r>
          </w:p>
        </w:tc>
        <w:tc>
          <w:tcPr>
            <w:tcW w:w="626" w:type="pct"/>
            <w:gridSpan w:val="2"/>
            <w:shd w:val="clear" w:color="auto" w:fill="auto"/>
            <w:vAlign w:val="center"/>
          </w:tcPr>
          <w:p w14:paraId="55DC27F4" w14:textId="47C075C2" w:rsidR="00D03A31" w:rsidRPr="0038179C" w:rsidRDefault="00D03A31" w:rsidP="005E7FAE">
            <w:pPr>
              <w:pStyle w:val="In-tableHeading"/>
              <w:keepNext w:val="0"/>
              <w:jc w:val="center"/>
              <w:rPr>
                <w:b w:val="0"/>
                <w:bCs/>
                <w:highlight w:val="lightGray"/>
              </w:rPr>
            </w:pPr>
            <w:r w:rsidRPr="005953E3">
              <w:rPr>
                <w:b w:val="0"/>
                <w:bCs/>
              </w:rPr>
              <w:t>-</w:t>
            </w:r>
            <w:r w:rsidR="00A252D6" w:rsidRPr="00A252D6">
              <w:rPr>
                <w:rFonts w:hint="eastAsia"/>
                <w:b w:val="0"/>
                <w:bCs/>
                <w:color w:val="000000"/>
                <w:w w:val="15"/>
                <w:shd w:val="solid" w:color="000000" w:fill="000000"/>
                <w:fitText w:val="67" w:id="-1168371454"/>
                <w14:textFill>
                  <w14:solidFill>
                    <w14:srgbClr w14:val="000000">
                      <w14:alpha w14:val="100000"/>
                    </w14:srgbClr>
                  </w14:solidFill>
                </w14:textFill>
              </w:rPr>
              <w:t xml:space="preserve">　</w:t>
            </w:r>
            <w:r w:rsidR="00A252D6" w:rsidRPr="00A252D6">
              <w:rPr>
                <w:b w:val="0"/>
                <w:bCs/>
                <w:color w:val="000000"/>
                <w:w w:val="15"/>
                <w:shd w:val="solid" w:color="000000" w:fill="000000"/>
                <w:fitText w:val="67" w:id="-1168371454"/>
                <w14:textFill>
                  <w14:solidFill>
                    <w14:srgbClr w14:val="000000">
                      <w14:alpha w14:val="100000"/>
                    </w14:srgbClr>
                  </w14:solidFill>
                </w14:textFill>
              </w:rPr>
              <w:t>|</w:t>
            </w:r>
            <w:r w:rsidR="00A252D6" w:rsidRPr="00A252D6">
              <w:rPr>
                <w:rFonts w:hint="eastAsia"/>
                <w:b w:val="0"/>
                <w:bCs/>
                <w:color w:val="000000"/>
                <w:spacing w:val="1"/>
                <w:w w:val="15"/>
                <w:shd w:val="solid" w:color="000000" w:fill="000000"/>
                <w:fitText w:val="67" w:id="-1168371454"/>
                <w14:textFill>
                  <w14:solidFill>
                    <w14:srgbClr w14:val="000000">
                      <w14:alpha w14:val="100000"/>
                    </w14:srgbClr>
                  </w14:solidFill>
                </w14:textFill>
              </w:rPr>
              <w:t xml:space="preserve">　</w:t>
            </w:r>
            <w:r w:rsidR="007D7EDA" w:rsidRPr="007D7EDA">
              <w:rPr>
                <w:b w:val="0"/>
                <w:bCs/>
              </w:rPr>
              <w:t xml:space="preserve"> </w:t>
            </w:r>
            <w:r w:rsidR="005953E3" w:rsidRPr="0038179C">
              <w:rPr>
                <w:b w:val="0"/>
                <w:bCs/>
                <w:vertAlign w:val="superscript"/>
              </w:rPr>
              <w:t>1</w:t>
            </w:r>
          </w:p>
        </w:tc>
        <w:tc>
          <w:tcPr>
            <w:tcW w:w="601" w:type="pct"/>
            <w:shd w:val="clear" w:color="auto" w:fill="auto"/>
            <w:vAlign w:val="center"/>
          </w:tcPr>
          <w:p w14:paraId="79F59EEB" w14:textId="216567BF" w:rsidR="00D03A31" w:rsidRPr="0038179C" w:rsidRDefault="00D03A31" w:rsidP="005E7FAE">
            <w:pPr>
              <w:pStyle w:val="In-tableHeading"/>
              <w:keepNext w:val="0"/>
              <w:jc w:val="center"/>
              <w:rPr>
                <w:b w:val="0"/>
                <w:bCs/>
                <w:highlight w:val="lightGray"/>
              </w:rPr>
            </w:pPr>
            <w:r w:rsidRPr="005953E3">
              <w:rPr>
                <w:b w:val="0"/>
                <w:bCs/>
              </w:rPr>
              <w:t>-</w:t>
            </w:r>
            <w:r w:rsidR="00A252D6" w:rsidRPr="00A252D6">
              <w:rPr>
                <w:rFonts w:hint="eastAsia"/>
                <w:b w:val="0"/>
                <w:bCs/>
                <w:color w:val="000000"/>
                <w:w w:val="26"/>
                <w:shd w:val="solid" w:color="000000" w:fill="000000"/>
                <w:fitText w:val="117" w:id="-1168371453"/>
                <w14:textFill>
                  <w14:solidFill>
                    <w14:srgbClr w14:val="000000">
                      <w14:alpha w14:val="100000"/>
                    </w14:srgbClr>
                  </w14:solidFill>
                </w14:textFill>
              </w:rPr>
              <w:t xml:space="preserve">　</w:t>
            </w:r>
            <w:r w:rsidR="00A252D6" w:rsidRPr="00A252D6">
              <w:rPr>
                <w:b w:val="0"/>
                <w:bCs/>
                <w:color w:val="000000"/>
                <w:w w:val="26"/>
                <w:shd w:val="solid" w:color="000000" w:fill="000000"/>
                <w:fitText w:val="117" w:id="-1168371453"/>
                <w14:textFill>
                  <w14:solidFill>
                    <w14:srgbClr w14:val="000000">
                      <w14:alpha w14:val="100000"/>
                    </w14:srgbClr>
                  </w14:solidFill>
                </w14:textFill>
              </w:rPr>
              <w:t>|</w:t>
            </w:r>
            <w:r w:rsidR="00A252D6" w:rsidRPr="00A252D6">
              <w:rPr>
                <w:rFonts w:hint="eastAsia"/>
                <w:b w:val="0"/>
                <w:bCs/>
                <w:color w:val="000000"/>
                <w:spacing w:val="2"/>
                <w:w w:val="26"/>
                <w:shd w:val="solid" w:color="000000" w:fill="000000"/>
                <w:fitText w:val="117" w:id="-1168371453"/>
                <w14:textFill>
                  <w14:solidFill>
                    <w14:srgbClr w14:val="000000">
                      <w14:alpha w14:val="100000"/>
                    </w14:srgbClr>
                  </w14:solidFill>
                </w14:textFill>
              </w:rPr>
              <w:t xml:space="preserve">　</w:t>
            </w:r>
            <w:r w:rsidR="007D7EDA" w:rsidRPr="007D7EDA">
              <w:rPr>
                <w:b w:val="0"/>
                <w:bCs/>
              </w:rPr>
              <w:t xml:space="preserve"> </w:t>
            </w:r>
            <w:r w:rsidR="005953E3" w:rsidRPr="0038179C">
              <w:rPr>
                <w:b w:val="0"/>
                <w:bCs/>
                <w:vertAlign w:val="superscript"/>
              </w:rPr>
              <w:t>1</w:t>
            </w:r>
          </w:p>
        </w:tc>
        <w:tc>
          <w:tcPr>
            <w:tcW w:w="601" w:type="pct"/>
            <w:gridSpan w:val="2"/>
            <w:vAlign w:val="center"/>
          </w:tcPr>
          <w:p w14:paraId="5EDE910F" w14:textId="333E14C5" w:rsidR="00D03A31" w:rsidRPr="0038179C" w:rsidRDefault="00D03A31" w:rsidP="005E7FAE">
            <w:pPr>
              <w:pStyle w:val="In-tableHeading"/>
              <w:keepNext w:val="0"/>
              <w:jc w:val="center"/>
              <w:rPr>
                <w:b w:val="0"/>
                <w:bCs/>
                <w:highlight w:val="lightGray"/>
              </w:rPr>
            </w:pPr>
            <w:r w:rsidRPr="005953E3">
              <w:rPr>
                <w:b w:val="0"/>
                <w:bCs/>
              </w:rPr>
              <w:t>-</w:t>
            </w:r>
            <w:r w:rsidR="00A252D6" w:rsidRPr="00A252D6">
              <w:rPr>
                <w:rFonts w:hint="eastAsia"/>
                <w:b w:val="0"/>
                <w:bCs/>
                <w:color w:val="000000"/>
                <w:w w:val="26"/>
                <w:shd w:val="solid" w:color="000000" w:fill="000000"/>
                <w:fitText w:val="118" w:id="-1168371452"/>
                <w14:textFill>
                  <w14:solidFill>
                    <w14:srgbClr w14:val="000000">
                      <w14:alpha w14:val="100000"/>
                    </w14:srgbClr>
                  </w14:solidFill>
                </w14:textFill>
              </w:rPr>
              <w:t xml:space="preserve">　</w:t>
            </w:r>
            <w:r w:rsidR="00A252D6" w:rsidRPr="00A252D6">
              <w:rPr>
                <w:b w:val="0"/>
                <w:bCs/>
                <w:color w:val="000000"/>
                <w:w w:val="26"/>
                <w:shd w:val="solid" w:color="000000" w:fill="000000"/>
                <w:fitText w:val="118" w:id="-1168371452"/>
                <w14:textFill>
                  <w14:solidFill>
                    <w14:srgbClr w14:val="000000">
                      <w14:alpha w14:val="100000"/>
                    </w14:srgbClr>
                  </w14:solidFill>
                </w14:textFill>
              </w:rPr>
              <w:t>|</w:t>
            </w:r>
            <w:r w:rsidR="00A252D6" w:rsidRPr="00A252D6">
              <w:rPr>
                <w:rFonts w:hint="eastAsia"/>
                <w:b w:val="0"/>
                <w:bCs/>
                <w:color w:val="000000"/>
                <w:spacing w:val="3"/>
                <w:w w:val="26"/>
                <w:shd w:val="solid" w:color="000000" w:fill="000000"/>
                <w:fitText w:val="118" w:id="-1168371452"/>
                <w14:textFill>
                  <w14:solidFill>
                    <w14:srgbClr w14:val="000000">
                      <w14:alpha w14:val="100000"/>
                    </w14:srgbClr>
                  </w14:solidFill>
                </w14:textFill>
              </w:rPr>
              <w:t xml:space="preserve">　</w:t>
            </w:r>
            <w:r w:rsidR="007D7EDA" w:rsidRPr="007D7EDA">
              <w:rPr>
                <w:b w:val="0"/>
                <w:bCs/>
              </w:rPr>
              <w:t xml:space="preserve"> </w:t>
            </w:r>
            <w:r w:rsidR="005953E3" w:rsidRPr="0038179C">
              <w:rPr>
                <w:b w:val="0"/>
                <w:bCs/>
                <w:vertAlign w:val="superscript"/>
              </w:rPr>
              <w:t>1</w:t>
            </w:r>
          </w:p>
        </w:tc>
      </w:tr>
      <w:tr w:rsidR="00B56550" w:rsidRPr="003639A6" w14:paraId="3AF75618" w14:textId="77777777" w:rsidTr="007D7EDA">
        <w:tc>
          <w:tcPr>
            <w:tcW w:w="1390" w:type="pct"/>
            <w:shd w:val="clear" w:color="auto" w:fill="auto"/>
          </w:tcPr>
          <w:p w14:paraId="589199B1" w14:textId="053BCEED" w:rsidR="00D03A31" w:rsidRDefault="00D03A31" w:rsidP="005E7FAE">
            <w:pPr>
              <w:pStyle w:val="TableText"/>
              <w:keepNext w:val="0"/>
              <w:numPr>
                <w:ilvl w:val="0"/>
                <w:numId w:val="5"/>
              </w:numPr>
            </w:pPr>
            <w:r>
              <w:t>Number of scripts</w:t>
            </w:r>
          </w:p>
        </w:tc>
        <w:tc>
          <w:tcPr>
            <w:tcW w:w="541" w:type="pct"/>
            <w:shd w:val="clear" w:color="auto" w:fill="auto"/>
            <w:vAlign w:val="center"/>
          </w:tcPr>
          <w:p w14:paraId="64C1F2BD" w14:textId="3A0C61B9" w:rsidR="00D03A31" w:rsidRPr="0038179C" w:rsidRDefault="00D03A31" w:rsidP="005E7FAE">
            <w:pPr>
              <w:pStyle w:val="In-tableHeading"/>
              <w:keepNext w:val="0"/>
              <w:jc w:val="center"/>
              <w:rPr>
                <w:b w:val="0"/>
                <w:bCs/>
                <w:highlight w:val="lightGray"/>
              </w:rPr>
            </w:pPr>
            <w:r w:rsidRPr="005953E3">
              <w:rPr>
                <w:b w:val="0"/>
                <w:bCs/>
              </w:rPr>
              <w:t>-</w:t>
            </w:r>
            <w:r w:rsidR="00A252D6" w:rsidRPr="00A252D6">
              <w:rPr>
                <w:b w:val="0"/>
                <w:bCs/>
                <w:color w:val="000000"/>
                <w:spacing w:val="65"/>
                <w:shd w:val="solid" w:color="000000" w:fill="000000"/>
                <w:fitText w:val="151" w:id="-1168371451"/>
                <w14:textFill>
                  <w14:solidFill>
                    <w14:srgbClr w14:val="000000">
                      <w14:alpha w14:val="100000"/>
                    </w14:srgbClr>
                  </w14:solidFill>
                </w14:textFill>
              </w:rPr>
              <w:t>|</w:t>
            </w:r>
            <w:r w:rsidR="00A252D6" w:rsidRPr="00A252D6">
              <w:rPr>
                <w:b w:val="0"/>
                <w:bCs/>
                <w:color w:val="000000"/>
                <w:spacing w:val="1"/>
                <w:shd w:val="solid" w:color="000000" w:fill="000000"/>
                <w:fitText w:val="151" w:id="-1168371451"/>
                <w14:textFill>
                  <w14:solidFill>
                    <w14:srgbClr w14:val="000000">
                      <w14:alpha w14:val="100000"/>
                    </w14:srgbClr>
                  </w14:solidFill>
                </w14:textFill>
              </w:rPr>
              <w:t>|</w:t>
            </w:r>
            <w:r w:rsidR="005953E3" w:rsidRPr="0038179C">
              <w:rPr>
                <w:b w:val="0"/>
                <w:bCs/>
                <w:vertAlign w:val="superscript"/>
              </w:rPr>
              <w:t>1</w:t>
            </w:r>
            <w:r w:rsidR="007D7EDA" w:rsidRPr="007D7EDA">
              <w:rPr>
                <w:b w:val="0"/>
                <w:bCs/>
              </w:rPr>
              <w:t xml:space="preserve"> </w:t>
            </w:r>
          </w:p>
        </w:tc>
        <w:tc>
          <w:tcPr>
            <w:tcW w:w="622" w:type="pct"/>
            <w:shd w:val="clear" w:color="auto" w:fill="auto"/>
            <w:vAlign w:val="center"/>
          </w:tcPr>
          <w:p w14:paraId="7F8A3BE3" w14:textId="79023FEE" w:rsidR="00D03A31" w:rsidRPr="0038179C" w:rsidRDefault="00D03A31" w:rsidP="005E7FAE">
            <w:pPr>
              <w:pStyle w:val="In-tableHeading"/>
              <w:keepNext w:val="0"/>
              <w:jc w:val="center"/>
              <w:rPr>
                <w:b w:val="0"/>
                <w:bCs/>
                <w:highlight w:val="lightGray"/>
              </w:rPr>
            </w:pPr>
            <w:r w:rsidRPr="005953E3">
              <w:rPr>
                <w:b w:val="0"/>
                <w:bCs/>
              </w:rPr>
              <w:t>-</w:t>
            </w:r>
            <w:r w:rsidR="00A252D6" w:rsidRPr="00A252D6">
              <w:rPr>
                <w:rFonts w:hint="eastAsia"/>
                <w:b w:val="0"/>
                <w:bCs/>
                <w:color w:val="000000"/>
                <w:w w:val="18"/>
                <w:shd w:val="solid" w:color="000000" w:fill="000000"/>
                <w:fitText w:val="84" w:id="-1168371450"/>
                <w14:textFill>
                  <w14:solidFill>
                    <w14:srgbClr w14:val="000000">
                      <w14:alpha w14:val="100000"/>
                    </w14:srgbClr>
                  </w14:solidFill>
                </w14:textFill>
              </w:rPr>
              <w:t xml:space="preserve">　</w:t>
            </w:r>
            <w:r w:rsidR="00A252D6" w:rsidRPr="00A252D6">
              <w:rPr>
                <w:b w:val="0"/>
                <w:bCs/>
                <w:color w:val="000000"/>
                <w:w w:val="18"/>
                <w:shd w:val="solid" w:color="000000" w:fill="000000"/>
                <w:fitText w:val="84" w:id="-1168371450"/>
                <w14:textFill>
                  <w14:solidFill>
                    <w14:srgbClr w14:val="000000">
                      <w14:alpha w14:val="100000"/>
                    </w14:srgbClr>
                  </w14:solidFill>
                </w14:textFill>
              </w:rPr>
              <w:t>|</w:t>
            </w:r>
            <w:r w:rsidR="00A252D6" w:rsidRPr="00A252D6">
              <w:rPr>
                <w:rFonts w:hint="eastAsia"/>
                <w:b w:val="0"/>
                <w:bCs/>
                <w:color w:val="000000"/>
                <w:spacing w:val="4"/>
                <w:w w:val="18"/>
                <w:shd w:val="solid" w:color="000000" w:fill="000000"/>
                <w:fitText w:val="84" w:id="-1168371450"/>
                <w14:textFill>
                  <w14:solidFill>
                    <w14:srgbClr w14:val="000000">
                      <w14:alpha w14:val="100000"/>
                    </w14:srgbClr>
                  </w14:solidFill>
                </w14:textFill>
              </w:rPr>
              <w:t xml:space="preserve">　</w:t>
            </w:r>
            <w:r w:rsidR="007D7EDA" w:rsidRPr="007D7EDA">
              <w:rPr>
                <w:b w:val="0"/>
                <w:bCs/>
              </w:rPr>
              <w:t xml:space="preserve"> </w:t>
            </w:r>
            <w:r w:rsidR="005953E3" w:rsidRPr="0038179C">
              <w:rPr>
                <w:b w:val="0"/>
                <w:bCs/>
                <w:vertAlign w:val="superscript"/>
              </w:rPr>
              <w:t>1</w:t>
            </w:r>
          </w:p>
        </w:tc>
        <w:tc>
          <w:tcPr>
            <w:tcW w:w="619" w:type="pct"/>
            <w:shd w:val="clear" w:color="auto" w:fill="auto"/>
            <w:vAlign w:val="center"/>
          </w:tcPr>
          <w:p w14:paraId="75285DA3" w14:textId="0BF554F7" w:rsidR="00D03A31" w:rsidRPr="0038179C" w:rsidRDefault="00D03A31" w:rsidP="005E7FAE">
            <w:pPr>
              <w:pStyle w:val="In-tableHeading"/>
              <w:keepNext w:val="0"/>
              <w:jc w:val="center"/>
              <w:rPr>
                <w:b w:val="0"/>
                <w:bCs/>
                <w:highlight w:val="lightGray"/>
              </w:rPr>
            </w:pPr>
            <w:r w:rsidRPr="005953E3">
              <w:rPr>
                <w:b w:val="0"/>
                <w:bCs/>
              </w:rPr>
              <w:t>-</w:t>
            </w:r>
            <w:r w:rsidR="00A252D6" w:rsidRPr="00A252D6">
              <w:rPr>
                <w:rFonts w:hint="eastAsia"/>
                <w:b w:val="0"/>
                <w:bCs/>
                <w:color w:val="000000"/>
                <w:w w:val="15"/>
                <w:shd w:val="solid" w:color="000000" w:fill="000000"/>
                <w:fitText w:val="51" w:id="-1168371449"/>
                <w14:textFill>
                  <w14:solidFill>
                    <w14:srgbClr w14:val="000000">
                      <w14:alpha w14:val="100000"/>
                    </w14:srgbClr>
                  </w14:solidFill>
                </w14:textFill>
              </w:rPr>
              <w:t xml:space="preserve">　</w:t>
            </w:r>
            <w:r w:rsidR="00A252D6" w:rsidRPr="00A252D6">
              <w:rPr>
                <w:b w:val="0"/>
                <w:bCs/>
                <w:color w:val="000000"/>
                <w:w w:val="15"/>
                <w:shd w:val="solid" w:color="000000" w:fill="000000"/>
                <w:fitText w:val="51" w:id="-1168371449"/>
                <w14:textFill>
                  <w14:solidFill>
                    <w14:srgbClr w14:val="000000">
                      <w14:alpha w14:val="100000"/>
                    </w14:srgbClr>
                  </w14:solidFill>
                </w14:textFill>
              </w:rPr>
              <w:t>|</w:t>
            </w:r>
            <w:r w:rsidR="00A252D6" w:rsidRPr="00A252D6">
              <w:rPr>
                <w:rFonts w:hint="eastAsia"/>
                <w:b w:val="0"/>
                <w:bCs/>
                <w:color w:val="000000"/>
                <w:spacing w:val="-14"/>
                <w:w w:val="15"/>
                <w:shd w:val="solid" w:color="000000" w:fill="000000"/>
                <w:fitText w:val="51" w:id="-1168371449"/>
                <w14:textFill>
                  <w14:solidFill>
                    <w14:srgbClr w14:val="000000">
                      <w14:alpha w14:val="100000"/>
                    </w14:srgbClr>
                  </w14:solidFill>
                </w14:textFill>
              </w:rPr>
              <w:t xml:space="preserve">　</w:t>
            </w:r>
            <w:r w:rsidR="005953E3" w:rsidRPr="0038179C">
              <w:rPr>
                <w:b w:val="0"/>
                <w:bCs/>
                <w:vertAlign w:val="superscript"/>
              </w:rPr>
              <w:t>1</w:t>
            </w:r>
            <w:r w:rsidR="007D7EDA" w:rsidRPr="007D7EDA">
              <w:rPr>
                <w:b w:val="0"/>
                <w:bCs/>
              </w:rPr>
              <w:t xml:space="preserve"> </w:t>
            </w:r>
          </w:p>
        </w:tc>
        <w:tc>
          <w:tcPr>
            <w:tcW w:w="626" w:type="pct"/>
            <w:gridSpan w:val="2"/>
            <w:shd w:val="clear" w:color="auto" w:fill="auto"/>
            <w:vAlign w:val="center"/>
          </w:tcPr>
          <w:p w14:paraId="289D1EE4" w14:textId="468AC323" w:rsidR="00D03A31" w:rsidRPr="0038179C" w:rsidRDefault="00D03A31" w:rsidP="005E7FAE">
            <w:pPr>
              <w:pStyle w:val="In-tableHeading"/>
              <w:keepNext w:val="0"/>
              <w:jc w:val="center"/>
              <w:rPr>
                <w:b w:val="0"/>
                <w:bCs/>
                <w:highlight w:val="lightGray"/>
              </w:rPr>
            </w:pPr>
            <w:r w:rsidRPr="005953E3">
              <w:rPr>
                <w:b w:val="0"/>
                <w:bCs/>
              </w:rPr>
              <w:t>-</w:t>
            </w:r>
            <w:r w:rsidR="00A252D6" w:rsidRPr="00A252D6">
              <w:rPr>
                <w:rFonts w:hint="eastAsia"/>
                <w:b w:val="0"/>
                <w:bCs/>
                <w:color w:val="000000"/>
                <w:w w:val="15"/>
                <w:shd w:val="solid" w:color="000000" w:fill="000000"/>
                <w:fitText w:val="67" w:id="-1168371448"/>
                <w14:textFill>
                  <w14:solidFill>
                    <w14:srgbClr w14:val="000000">
                      <w14:alpha w14:val="100000"/>
                    </w14:srgbClr>
                  </w14:solidFill>
                </w14:textFill>
              </w:rPr>
              <w:t xml:space="preserve">　</w:t>
            </w:r>
            <w:r w:rsidR="00A252D6" w:rsidRPr="00A252D6">
              <w:rPr>
                <w:b w:val="0"/>
                <w:bCs/>
                <w:color w:val="000000"/>
                <w:w w:val="15"/>
                <w:shd w:val="solid" w:color="000000" w:fill="000000"/>
                <w:fitText w:val="67" w:id="-1168371448"/>
                <w14:textFill>
                  <w14:solidFill>
                    <w14:srgbClr w14:val="000000">
                      <w14:alpha w14:val="100000"/>
                    </w14:srgbClr>
                  </w14:solidFill>
                </w14:textFill>
              </w:rPr>
              <w:t>|</w:t>
            </w:r>
            <w:r w:rsidR="00A252D6" w:rsidRPr="00A252D6">
              <w:rPr>
                <w:rFonts w:hint="eastAsia"/>
                <w:b w:val="0"/>
                <w:bCs/>
                <w:color w:val="000000"/>
                <w:spacing w:val="1"/>
                <w:w w:val="15"/>
                <w:shd w:val="solid" w:color="000000" w:fill="000000"/>
                <w:fitText w:val="67" w:id="-1168371448"/>
                <w14:textFill>
                  <w14:solidFill>
                    <w14:srgbClr w14:val="000000">
                      <w14:alpha w14:val="100000"/>
                    </w14:srgbClr>
                  </w14:solidFill>
                </w14:textFill>
              </w:rPr>
              <w:t xml:space="preserve">　</w:t>
            </w:r>
            <w:r w:rsidR="007D7EDA" w:rsidRPr="007D7EDA">
              <w:rPr>
                <w:b w:val="0"/>
                <w:bCs/>
              </w:rPr>
              <w:t xml:space="preserve"> </w:t>
            </w:r>
            <w:r w:rsidR="005953E3" w:rsidRPr="0038179C">
              <w:rPr>
                <w:b w:val="0"/>
                <w:bCs/>
                <w:vertAlign w:val="superscript"/>
              </w:rPr>
              <w:t>1</w:t>
            </w:r>
          </w:p>
        </w:tc>
        <w:tc>
          <w:tcPr>
            <w:tcW w:w="601" w:type="pct"/>
            <w:shd w:val="clear" w:color="auto" w:fill="auto"/>
            <w:vAlign w:val="center"/>
          </w:tcPr>
          <w:p w14:paraId="2EB6E13A" w14:textId="786D187E" w:rsidR="00D03A31" w:rsidRPr="0038179C" w:rsidRDefault="00D03A31" w:rsidP="005E7FAE">
            <w:pPr>
              <w:pStyle w:val="In-tableHeading"/>
              <w:keepNext w:val="0"/>
              <w:jc w:val="center"/>
              <w:rPr>
                <w:b w:val="0"/>
                <w:bCs/>
                <w:highlight w:val="lightGray"/>
              </w:rPr>
            </w:pPr>
            <w:r w:rsidRPr="005953E3">
              <w:rPr>
                <w:b w:val="0"/>
                <w:bCs/>
              </w:rPr>
              <w:t>-</w:t>
            </w:r>
            <w:r w:rsidR="00A252D6" w:rsidRPr="00A252D6">
              <w:rPr>
                <w:rFonts w:hint="eastAsia"/>
                <w:b w:val="0"/>
                <w:bCs/>
                <w:color w:val="000000"/>
                <w:w w:val="26"/>
                <w:shd w:val="solid" w:color="000000" w:fill="000000"/>
                <w:fitText w:val="117" w:id="-1168371447"/>
                <w14:textFill>
                  <w14:solidFill>
                    <w14:srgbClr w14:val="000000">
                      <w14:alpha w14:val="100000"/>
                    </w14:srgbClr>
                  </w14:solidFill>
                </w14:textFill>
              </w:rPr>
              <w:t xml:space="preserve">　</w:t>
            </w:r>
            <w:r w:rsidR="00A252D6" w:rsidRPr="00A252D6">
              <w:rPr>
                <w:b w:val="0"/>
                <w:bCs/>
                <w:color w:val="000000"/>
                <w:w w:val="26"/>
                <w:shd w:val="solid" w:color="000000" w:fill="000000"/>
                <w:fitText w:val="117" w:id="-1168371447"/>
                <w14:textFill>
                  <w14:solidFill>
                    <w14:srgbClr w14:val="000000">
                      <w14:alpha w14:val="100000"/>
                    </w14:srgbClr>
                  </w14:solidFill>
                </w14:textFill>
              </w:rPr>
              <w:t>|</w:t>
            </w:r>
            <w:r w:rsidR="00A252D6" w:rsidRPr="00A252D6">
              <w:rPr>
                <w:rFonts w:hint="eastAsia"/>
                <w:b w:val="0"/>
                <w:bCs/>
                <w:color w:val="000000"/>
                <w:spacing w:val="2"/>
                <w:w w:val="26"/>
                <w:shd w:val="solid" w:color="000000" w:fill="000000"/>
                <w:fitText w:val="117" w:id="-1168371447"/>
                <w14:textFill>
                  <w14:solidFill>
                    <w14:srgbClr w14:val="000000">
                      <w14:alpha w14:val="100000"/>
                    </w14:srgbClr>
                  </w14:solidFill>
                </w14:textFill>
              </w:rPr>
              <w:t xml:space="preserve">　</w:t>
            </w:r>
            <w:r w:rsidR="007D7EDA" w:rsidRPr="007D7EDA">
              <w:rPr>
                <w:b w:val="0"/>
                <w:bCs/>
              </w:rPr>
              <w:t xml:space="preserve"> </w:t>
            </w:r>
            <w:r w:rsidR="005953E3" w:rsidRPr="0038179C">
              <w:rPr>
                <w:b w:val="0"/>
                <w:bCs/>
                <w:vertAlign w:val="superscript"/>
              </w:rPr>
              <w:t>1</w:t>
            </w:r>
          </w:p>
        </w:tc>
        <w:tc>
          <w:tcPr>
            <w:tcW w:w="601" w:type="pct"/>
            <w:gridSpan w:val="2"/>
            <w:vAlign w:val="center"/>
          </w:tcPr>
          <w:p w14:paraId="38EB4417" w14:textId="27B0AD1D" w:rsidR="00D03A31" w:rsidRPr="0038179C" w:rsidRDefault="00D03A31" w:rsidP="005E7FAE">
            <w:pPr>
              <w:pStyle w:val="In-tableHeading"/>
              <w:keepNext w:val="0"/>
              <w:jc w:val="center"/>
              <w:rPr>
                <w:b w:val="0"/>
                <w:bCs/>
                <w:highlight w:val="lightGray"/>
              </w:rPr>
            </w:pPr>
            <w:r w:rsidRPr="005953E3">
              <w:rPr>
                <w:b w:val="0"/>
                <w:bCs/>
              </w:rPr>
              <w:t>-</w:t>
            </w:r>
            <w:r w:rsidR="00A252D6" w:rsidRPr="00A252D6">
              <w:rPr>
                <w:rFonts w:hint="eastAsia"/>
                <w:b w:val="0"/>
                <w:bCs/>
                <w:color w:val="000000"/>
                <w:w w:val="26"/>
                <w:shd w:val="solid" w:color="000000" w:fill="000000"/>
                <w:fitText w:val="118" w:id="-1168371446"/>
                <w14:textFill>
                  <w14:solidFill>
                    <w14:srgbClr w14:val="000000">
                      <w14:alpha w14:val="100000"/>
                    </w14:srgbClr>
                  </w14:solidFill>
                </w14:textFill>
              </w:rPr>
              <w:t xml:space="preserve">　</w:t>
            </w:r>
            <w:r w:rsidR="00A252D6" w:rsidRPr="00A252D6">
              <w:rPr>
                <w:b w:val="0"/>
                <w:bCs/>
                <w:color w:val="000000"/>
                <w:w w:val="26"/>
                <w:shd w:val="solid" w:color="000000" w:fill="000000"/>
                <w:fitText w:val="118" w:id="-1168371446"/>
                <w14:textFill>
                  <w14:solidFill>
                    <w14:srgbClr w14:val="000000">
                      <w14:alpha w14:val="100000"/>
                    </w14:srgbClr>
                  </w14:solidFill>
                </w14:textFill>
              </w:rPr>
              <w:t>|</w:t>
            </w:r>
            <w:r w:rsidR="00A252D6" w:rsidRPr="00A252D6">
              <w:rPr>
                <w:rFonts w:hint="eastAsia"/>
                <w:b w:val="0"/>
                <w:bCs/>
                <w:color w:val="000000"/>
                <w:spacing w:val="3"/>
                <w:w w:val="26"/>
                <w:shd w:val="solid" w:color="000000" w:fill="000000"/>
                <w:fitText w:val="118" w:id="-1168371446"/>
                <w14:textFill>
                  <w14:solidFill>
                    <w14:srgbClr w14:val="000000">
                      <w14:alpha w14:val="100000"/>
                    </w14:srgbClr>
                  </w14:solidFill>
                </w14:textFill>
              </w:rPr>
              <w:t xml:space="preserve">　</w:t>
            </w:r>
            <w:r w:rsidR="007D7EDA" w:rsidRPr="007D7EDA">
              <w:rPr>
                <w:b w:val="0"/>
                <w:bCs/>
              </w:rPr>
              <w:t xml:space="preserve"> </w:t>
            </w:r>
            <w:r w:rsidR="005953E3" w:rsidRPr="0038179C">
              <w:rPr>
                <w:b w:val="0"/>
                <w:bCs/>
                <w:vertAlign w:val="superscript"/>
              </w:rPr>
              <w:t>1</w:t>
            </w:r>
          </w:p>
        </w:tc>
      </w:tr>
      <w:tr w:rsidR="00B56550" w:rsidRPr="003639A6" w14:paraId="247CFBF3" w14:textId="77777777" w:rsidTr="007D7EDA">
        <w:tc>
          <w:tcPr>
            <w:tcW w:w="1390" w:type="pct"/>
            <w:shd w:val="clear" w:color="auto" w:fill="auto"/>
          </w:tcPr>
          <w:p w14:paraId="66445B3D" w14:textId="30B963A6" w:rsidR="00FD03DF" w:rsidRPr="000C2F16" w:rsidRDefault="00647AF5" w:rsidP="005E7FAE">
            <w:pPr>
              <w:pStyle w:val="TableText"/>
              <w:keepNext w:val="0"/>
              <w:numPr>
                <w:ilvl w:val="0"/>
                <w:numId w:val="5"/>
              </w:numPr>
            </w:pPr>
            <w:r>
              <w:t>Net cost</w:t>
            </w:r>
            <w:r w:rsidR="001A4B8D">
              <w:t xml:space="preserve"> </w:t>
            </w:r>
          </w:p>
        </w:tc>
        <w:tc>
          <w:tcPr>
            <w:tcW w:w="541" w:type="pct"/>
            <w:shd w:val="clear" w:color="auto" w:fill="auto"/>
          </w:tcPr>
          <w:p w14:paraId="676D117E" w14:textId="66B5A4E4" w:rsidR="00FD03DF" w:rsidRPr="0038179C" w:rsidRDefault="00A252D6" w:rsidP="005E7FAE">
            <w:pPr>
              <w:pStyle w:val="TableText"/>
              <w:keepNext w:val="0"/>
              <w:jc w:val="center"/>
              <w:rPr>
                <w:highlight w:val="lightGray"/>
              </w:rPr>
            </w:pPr>
            <w:r w:rsidRPr="00A252D6">
              <w:rPr>
                <w:rFonts w:hint="eastAsia"/>
                <w:color w:val="000000"/>
                <w:w w:val="22"/>
                <w:shd w:val="solid" w:color="000000" w:fill="000000"/>
                <w:fitText w:val="101" w:id="-1168371445"/>
                <w14:textFill>
                  <w14:solidFill>
                    <w14:srgbClr w14:val="000000">
                      <w14:alpha w14:val="100000"/>
                    </w14:srgbClr>
                  </w14:solidFill>
                </w14:textFill>
              </w:rPr>
              <w:t xml:space="preserve">　</w:t>
            </w:r>
            <w:r w:rsidRPr="00A252D6">
              <w:rPr>
                <w:color w:val="000000"/>
                <w:w w:val="22"/>
                <w:shd w:val="solid" w:color="000000" w:fill="000000"/>
                <w:fitText w:val="101" w:id="-1168371445"/>
                <w14:textFill>
                  <w14:solidFill>
                    <w14:srgbClr w14:val="000000">
                      <w14:alpha w14:val="100000"/>
                    </w14:srgbClr>
                  </w14:solidFill>
                </w14:textFill>
              </w:rPr>
              <w:t>|</w:t>
            </w:r>
            <w:r w:rsidRPr="00A252D6">
              <w:rPr>
                <w:rFonts w:hint="eastAsia"/>
                <w:color w:val="000000"/>
                <w:spacing w:val="4"/>
                <w:w w:val="22"/>
                <w:shd w:val="solid" w:color="000000" w:fill="000000"/>
                <w:fitText w:val="101" w:id="-1168371445"/>
                <w14:textFill>
                  <w14:solidFill>
                    <w14:srgbClr w14:val="000000">
                      <w14:alpha w14:val="100000"/>
                    </w14:srgbClr>
                  </w14:solidFill>
                </w14:textFill>
              </w:rPr>
              <w:t xml:space="preserve">　</w:t>
            </w:r>
            <w:r w:rsidR="007D3FE9">
              <w:rPr>
                <w:b/>
                <w:vertAlign w:val="superscript"/>
              </w:rPr>
              <w:t>5</w:t>
            </w:r>
          </w:p>
        </w:tc>
        <w:tc>
          <w:tcPr>
            <w:tcW w:w="622" w:type="pct"/>
            <w:shd w:val="clear" w:color="auto" w:fill="auto"/>
          </w:tcPr>
          <w:p w14:paraId="5E4502E9" w14:textId="5D320AF3" w:rsidR="00FD03DF" w:rsidRPr="0038179C" w:rsidRDefault="00A252D6" w:rsidP="005E7FAE">
            <w:pPr>
              <w:pStyle w:val="TableText"/>
              <w:keepNext w:val="0"/>
              <w:jc w:val="center"/>
              <w:rPr>
                <w:highlight w:val="lightGray"/>
              </w:rPr>
            </w:pPr>
            <w:r w:rsidRPr="00A252D6">
              <w:rPr>
                <w:rFonts w:hint="eastAsia"/>
                <w:color w:val="000000"/>
                <w:w w:val="15"/>
                <w:shd w:val="solid" w:color="000000" w:fill="000000"/>
                <w:fitText w:val="34" w:id="-1168371444"/>
                <w14:textFill>
                  <w14:solidFill>
                    <w14:srgbClr w14:val="000000">
                      <w14:alpha w14:val="100000"/>
                    </w14:srgbClr>
                  </w14:solidFill>
                </w14:textFill>
              </w:rPr>
              <w:t xml:space="preserve">　</w:t>
            </w:r>
            <w:r w:rsidRPr="00A252D6">
              <w:rPr>
                <w:color w:val="000000"/>
                <w:w w:val="15"/>
                <w:shd w:val="solid" w:color="000000" w:fill="000000"/>
                <w:fitText w:val="34" w:id="-1168371444"/>
                <w14:textFill>
                  <w14:solidFill>
                    <w14:srgbClr w14:val="000000">
                      <w14:alpha w14:val="100000"/>
                    </w14:srgbClr>
                  </w14:solidFill>
                </w14:textFill>
              </w:rPr>
              <w:t>|</w:t>
            </w:r>
            <w:r w:rsidRPr="00A252D6">
              <w:rPr>
                <w:rFonts w:hint="eastAsia"/>
                <w:color w:val="000000"/>
                <w:spacing w:val="-50"/>
                <w:w w:val="15"/>
                <w:shd w:val="solid" w:color="000000" w:fill="000000"/>
                <w:fitText w:val="34" w:id="-1168371444"/>
                <w14:textFill>
                  <w14:solidFill>
                    <w14:srgbClr w14:val="000000">
                      <w14:alpha w14:val="100000"/>
                    </w14:srgbClr>
                  </w14:solidFill>
                </w14:textFill>
              </w:rPr>
              <w:t xml:space="preserve">　</w:t>
            </w:r>
            <w:r w:rsidR="007D3FE9">
              <w:rPr>
                <w:b/>
                <w:vertAlign w:val="superscript"/>
              </w:rPr>
              <w:t>5</w:t>
            </w:r>
          </w:p>
        </w:tc>
        <w:tc>
          <w:tcPr>
            <w:tcW w:w="619" w:type="pct"/>
            <w:shd w:val="clear" w:color="auto" w:fill="auto"/>
          </w:tcPr>
          <w:p w14:paraId="188D9351" w14:textId="759A542D" w:rsidR="00FD03DF" w:rsidRPr="0038179C" w:rsidRDefault="00A252D6" w:rsidP="005E7FAE">
            <w:pPr>
              <w:pStyle w:val="TableText"/>
              <w:keepNext w:val="0"/>
              <w:jc w:val="center"/>
              <w:rPr>
                <w:highlight w:val="lightGray"/>
              </w:rPr>
            </w:pPr>
            <w:r w:rsidRPr="00A252D6">
              <w:rPr>
                <w:rFonts w:hint="eastAsia"/>
                <w:color w:val="000000"/>
                <w:w w:val="15"/>
                <w:shd w:val="solid" w:color="000000" w:fill="000000"/>
                <w:fitText w:val="50" w:id="-1168371443"/>
                <w14:textFill>
                  <w14:solidFill>
                    <w14:srgbClr w14:val="000000">
                      <w14:alpha w14:val="100000"/>
                    </w14:srgbClr>
                  </w14:solidFill>
                </w14:textFill>
              </w:rPr>
              <w:t xml:space="preserve">　</w:t>
            </w:r>
            <w:r w:rsidRPr="00A252D6">
              <w:rPr>
                <w:color w:val="000000"/>
                <w:w w:val="15"/>
                <w:shd w:val="solid" w:color="000000" w:fill="000000"/>
                <w:fitText w:val="50" w:id="-1168371443"/>
                <w14:textFill>
                  <w14:solidFill>
                    <w14:srgbClr w14:val="000000">
                      <w14:alpha w14:val="100000"/>
                    </w14:srgbClr>
                  </w14:solidFill>
                </w14:textFill>
              </w:rPr>
              <w:t>|</w:t>
            </w:r>
            <w:r w:rsidRPr="00A252D6">
              <w:rPr>
                <w:rFonts w:hint="eastAsia"/>
                <w:color w:val="000000"/>
                <w:spacing w:val="-15"/>
                <w:w w:val="15"/>
                <w:shd w:val="solid" w:color="000000" w:fill="000000"/>
                <w:fitText w:val="50" w:id="-1168371443"/>
                <w14:textFill>
                  <w14:solidFill>
                    <w14:srgbClr w14:val="000000">
                      <w14:alpha w14:val="100000"/>
                    </w14:srgbClr>
                  </w14:solidFill>
                </w14:textFill>
              </w:rPr>
              <w:t xml:space="preserve">　</w:t>
            </w:r>
            <w:r w:rsidR="007D3FE9">
              <w:rPr>
                <w:b/>
                <w:vertAlign w:val="superscript"/>
              </w:rPr>
              <w:t>5</w:t>
            </w:r>
          </w:p>
        </w:tc>
        <w:tc>
          <w:tcPr>
            <w:tcW w:w="626" w:type="pct"/>
            <w:gridSpan w:val="2"/>
            <w:shd w:val="clear" w:color="auto" w:fill="auto"/>
          </w:tcPr>
          <w:p w14:paraId="0A5948C5" w14:textId="0BB91369" w:rsidR="00FD03DF" w:rsidRPr="0038179C" w:rsidRDefault="00A252D6" w:rsidP="005E7FAE">
            <w:pPr>
              <w:pStyle w:val="TableText"/>
              <w:keepNext w:val="0"/>
              <w:jc w:val="center"/>
              <w:rPr>
                <w:highlight w:val="lightGray"/>
              </w:rPr>
            </w:pPr>
            <w:r w:rsidRPr="00A252D6">
              <w:rPr>
                <w:rFonts w:hint="eastAsia"/>
                <w:color w:val="000000"/>
                <w:w w:val="15"/>
                <w:shd w:val="solid" w:color="000000" w:fill="000000"/>
                <w:fitText w:val="33" w:id="-1168371442"/>
                <w14:textFill>
                  <w14:solidFill>
                    <w14:srgbClr w14:val="000000">
                      <w14:alpha w14:val="100000"/>
                    </w14:srgbClr>
                  </w14:solidFill>
                </w14:textFill>
              </w:rPr>
              <w:t xml:space="preserve">　</w:t>
            </w:r>
            <w:r w:rsidRPr="00A252D6">
              <w:rPr>
                <w:color w:val="000000"/>
                <w:w w:val="15"/>
                <w:shd w:val="solid" w:color="000000" w:fill="000000"/>
                <w:fitText w:val="33" w:id="-1168371442"/>
                <w14:textFill>
                  <w14:solidFill>
                    <w14:srgbClr w14:val="000000">
                      <w14:alpha w14:val="100000"/>
                    </w14:srgbClr>
                  </w14:solidFill>
                </w14:textFill>
              </w:rPr>
              <w:t>|</w:t>
            </w:r>
            <w:r w:rsidRPr="00A252D6">
              <w:rPr>
                <w:rFonts w:hint="eastAsia"/>
                <w:color w:val="000000"/>
                <w:spacing w:val="-66"/>
                <w:w w:val="15"/>
                <w:shd w:val="solid" w:color="000000" w:fill="000000"/>
                <w:fitText w:val="33" w:id="-1168371442"/>
                <w14:textFill>
                  <w14:solidFill>
                    <w14:srgbClr w14:val="000000">
                      <w14:alpha w14:val="100000"/>
                    </w14:srgbClr>
                  </w14:solidFill>
                </w14:textFill>
              </w:rPr>
              <w:t xml:space="preserve">　</w:t>
            </w:r>
            <w:r w:rsidR="007D3FE9">
              <w:rPr>
                <w:b/>
                <w:vertAlign w:val="superscript"/>
              </w:rPr>
              <w:t>5</w:t>
            </w:r>
          </w:p>
        </w:tc>
        <w:tc>
          <w:tcPr>
            <w:tcW w:w="601" w:type="pct"/>
            <w:shd w:val="clear" w:color="auto" w:fill="auto"/>
          </w:tcPr>
          <w:p w14:paraId="1E4965D7" w14:textId="47607487" w:rsidR="00FD03DF" w:rsidRPr="0038179C" w:rsidRDefault="00A252D6" w:rsidP="005E7FAE">
            <w:pPr>
              <w:pStyle w:val="TableText"/>
              <w:keepNext w:val="0"/>
              <w:jc w:val="center"/>
              <w:rPr>
                <w:highlight w:val="lightGray"/>
              </w:rPr>
            </w:pPr>
            <w:r w:rsidRPr="00A252D6">
              <w:rPr>
                <w:rFonts w:hint="eastAsia"/>
                <w:color w:val="000000"/>
                <w:w w:val="15"/>
                <w:shd w:val="solid" w:color="000000" w:fill="000000"/>
                <w:fitText w:val="67" w:id="-1168371441"/>
                <w14:textFill>
                  <w14:solidFill>
                    <w14:srgbClr w14:val="000000">
                      <w14:alpha w14:val="100000"/>
                    </w14:srgbClr>
                  </w14:solidFill>
                </w14:textFill>
              </w:rPr>
              <w:t xml:space="preserve">　</w:t>
            </w:r>
            <w:r w:rsidRPr="00A252D6">
              <w:rPr>
                <w:color w:val="000000"/>
                <w:w w:val="15"/>
                <w:shd w:val="solid" w:color="000000" w:fill="000000"/>
                <w:fitText w:val="67" w:id="-1168371441"/>
                <w14:textFill>
                  <w14:solidFill>
                    <w14:srgbClr w14:val="000000">
                      <w14:alpha w14:val="100000"/>
                    </w14:srgbClr>
                  </w14:solidFill>
                </w14:textFill>
              </w:rPr>
              <w:t>|</w:t>
            </w:r>
            <w:r w:rsidRPr="00A252D6">
              <w:rPr>
                <w:rFonts w:hint="eastAsia"/>
                <w:color w:val="000000"/>
                <w:spacing w:val="1"/>
                <w:w w:val="15"/>
                <w:shd w:val="solid" w:color="000000" w:fill="000000"/>
                <w:fitText w:val="67" w:id="-1168371441"/>
                <w14:textFill>
                  <w14:solidFill>
                    <w14:srgbClr w14:val="000000">
                      <w14:alpha w14:val="100000"/>
                    </w14:srgbClr>
                  </w14:solidFill>
                </w14:textFill>
              </w:rPr>
              <w:t xml:space="preserve">　</w:t>
            </w:r>
            <w:r w:rsidR="007D3FE9">
              <w:rPr>
                <w:b/>
                <w:vertAlign w:val="superscript"/>
              </w:rPr>
              <w:t>5</w:t>
            </w:r>
          </w:p>
        </w:tc>
        <w:tc>
          <w:tcPr>
            <w:tcW w:w="601" w:type="pct"/>
            <w:gridSpan w:val="2"/>
          </w:tcPr>
          <w:p w14:paraId="00D4AC65" w14:textId="1719672D" w:rsidR="00FD03DF" w:rsidRPr="0038179C" w:rsidRDefault="00A252D6" w:rsidP="005E7FAE">
            <w:pPr>
              <w:pStyle w:val="TableText"/>
              <w:keepNext w:val="0"/>
              <w:jc w:val="center"/>
              <w:rPr>
                <w:highlight w:val="lightGray"/>
              </w:rPr>
            </w:pPr>
            <w:r w:rsidRPr="00A252D6">
              <w:rPr>
                <w:rFonts w:hint="eastAsia"/>
                <w:color w:val="000000"/>
                <w:w w:val="15"/>
                <w:shd w:val="solid" w:color="000000" w:fill="000000"/>
                <w:fitText w:val="51" w:id="-1168371440"/>
                <w14:textFill>
                  <w14:solidFill>
                    <w14:srgbClr w14:val="000000">
                      <w14:alpha w14:val="100000"/>
                    </w14:srgbClr>
                  </w14:solidFill>
                </w14:textFill>
              </w:rPr>
              <w:t xml:space="preserve">　</w:t>
            </w:r>
            <w:r w:rsidRPr="00A252D6">
              <w:rPr>
                <w:color w:val="000000"/>
                <w:w w:val="15"/>
                <w:shd w:val="solid" w:color="000000" w:fill="000000"/>
                <w:fitText w:val="51" w:id="-1168371440"/>
                <w14:textFill>
                  <w14:solidFill>
                    <w14:srgbClr w14:val="000000">
                      <w14:alpha w14:val="100000"/>
                    </w14:srgbClr>
                  </w14:solidFill>
                </w14:textFill>
              </w:rPr>
              <w:t>|</w:t>
            </w:r>
            <w:r w:rsidRPr="00A252D6">
              <w:rPr>
                <w:rFonts w:hint="eastAsia"/>
                <w:color w:val="000000"/>
                <w:spacing w:val="-14"/>
                <w:w w:val="15"/>
                <w:shd w:val="solid" w:color="000000" w:fill="000000"/>
                <w:fitText w:val="51" w:id="-1168371440"/>
                <w14:textFill>
                  <w14:solidFill>
                    <w14:srgbClr w14:val="000000">
                      <w14:alpha w14:val="100000"/>
                    </w14:srgbClr>
                  </w14:solidFill>
                </w14:textFill>
              </w:rPr>
              <w:t xml:space="preserve">　</w:t>
            </w:r>
            <w:r w:rsidR="007D3FE9">
              <w:rPr>
                <w:b/>
                <w:vertAlign w:val="superscript"/>
              </w:rPr>
              <w:t>5</w:t>
            </w:r>
          </w:p>
        </w:tc>
      </w:tr>
      <w:tr w:rsidR="00B56550" w:rsidRPr="003639A6" w14:paraId="61FDC08B" w14:textId="77777777" w:rsidTr="007D7EDA">
        <w:tc>
          <w:tcPr>
            <w:tcW w:w="1390" w:type="pct"/>
            <w:shd w:val="clear" w:color="auto" w:fill="auto"/>
          </w:tcPr>
          <w:p w14:paraId="0EA29BEE" w14:textId="14B40634" w:rsidR="00647AF5" w:rsidRDefault="00B56550" w:rsidP="005E7FAE">
            <w:pPr>
              <w:pStyle w:val="TableText"/>
              <w:keepNext w:val="0"/>
            </w:pPr>
            <w:r>
              <w:t>D</w:t>
            </w:r>
            <w:r w:rsidR="00647AF5">
              <w:t xml:space="preserve">urvalumab </w:t>
            </w:r>
            <w:r w:rsidR="00647AF5" w:rsidRPr="00D6672D">
              <w:rPr>
                <w:vertAlign w:val="superscript"/>
              </w:rPr>
              <w:t>c</w:t>
            </w:r>
          </w:p>
        </w:tc>
        <w:tc>
          <w:tcPr>
            <w:tcW w:w="541" w:type="pct"/>
            <w:shd w:val="clear" w:color="auto" w:fill="auto"/>
          </w:tcPr>
          <w:p w14:paraId="0F44A00D" w14:textId="77777777" w:rsidR="00647AF5" w:rsidRPr="0038179C" w:rsidRDefault="00647AF5" w:rsidP="005E7FAE">
            <w:pPr>
              <w:pStyle w:val="TableText"/>
              <w:keepNext w:val="0"/>
              <w:jc w:val="center"/>
              <w:rPr>
                <w:highlight w:val="lightGray"/>
              </w:rPr>
            </w:pPr>
          </w:p>
        </w:tc>
        <w:tc>
          <w:tcPr>
            <w:tcW w:w="622" w:type="pct"/>
            <w:shd w:val="clear" w:color="auto" w:fill="auto"/>
          </w:tcPr>
          <w:p w14:paraId="56BCDB1A" w14:textId="77777777" w:rsidR="00647AF5" w:rsidRPr="0038179C" w:rsidRDefault="00647AF5" w:rsidP="005E7FAE">
            <w:pPr>
              <w:pStyle w:val="TableText"/>
              <w:keepNext w:val="0"/>
              <w:jc w:val="center"/>
              <w:rPr>
                <w:highlight w:val="lightGray"/>
              </w:rPr>
            </w:pPr>
          </w:p>
        </w:tc>
        <w:tc>
          <w:tcPr>
            <w:tcW w:w="619" w:type="pct"/>
            <w:shd w:val="clear" w:color="auto" w:fill="auto"/>
          </w:tcPr>
          <w:p w14:paraId="262E601F" w14:textId="77777777" w:rsidR="00647AF5" w:rsidRPr="0038179C" w:rsidRDefault="00647AF5" w:rsidP="005E7FAE">
            <w:pPr>
              <w:pStyle w:val="TableText"/>
              <w:keepNext w:val="0"/>
              <w:jc w:val="center"/>
              <w:rPr>
                <w:highlight w:val="lightGray"/>
              </w:rPr>
            </w:pPr>
          </w:p>
        </w:tc>
        <w:tc>
          <w:tcPr>
            <w:tcW w:w="626" w:type="pct"/>
            <w:gridSpan w:val="2"/>
            <w:shd w:val="clear" w:color="auto" w:fill="auto"/>
          </w:tcPr>
          <w:p w14:paraId="5C2A3969" w14:textId="77777777" w:rsidR="00647AF5" w:rsidRPr="0038179C" w:rsidRDefault="00647AF5" w:rsidP="005E7FAE">
            <w:pPr>
              <w:pStyle w:val="TableText"/>
              <w:keepNext w:val="0"/>
              <w:jc w:val="center"/>
              <w:rPr>
                <w:highlight w:val="lightGray"/>
              </w:rPr>
            </w:pPr>
          </w:p>
        </w:tc>
        <w:tc>
          <w:tcPr>
            <w:tcW w:w="601" w:type="pct"/>
            <w:shd w:val="clear" w:color="auto" w:fill="auto"/>
          </w:tcPr>
          <w:p w14:paraId="5AE95B2B" w14:textId="77777777" w:rsidR="00647AF5" w:rsidRPr="0038179C" w:rsidRDefault="00647AF5" w:rsidP="005E7FAE">
            <w:pPr>
              <w:pStyle w:val="TableText"/>
              <w:keepNext w:val="0"/>
              <w:jc w:val="center"/>
              <w:rPr>
                <w:highlight w:val="lightGray"/>
              </w:rPr>
            </w:pPr>
          </w:p>
        </w:tc>
        <w:tc>
          <w:tcPr>
            <w:tcW w:w="601" w:type="pct"/>
            <w:gridSpan w:val="2"/>
          </w:tcPr>
          <w:p w14:paraId="455B5B49" w14:textId="77777777" w:rsidR="00647AF5" w:rsidRPr="0038179C" w:rsidRDefault="00647AF5" w:rsidP="005E7FAE">
            <w:pPr>
              <w:pStyle w:val="TableText"/>
              <w:keepNext w:val="0"/>
              <w:jc w:val="center"/>
              <w:rPr>
                <w:highlight w:val="lightGray"/>
              </w:rPr>
            </w:pPr>
          </w:p>
        </w:tc>
      </w:tr>
      <w:tr w:rsidR="00B56550" w:rsidRPr="003639A6" w14:paraId="600BADB2" w14:textId="77777777" w:rsidTr="007D7EDA">
        <w:tc>
          <w:tcPr>
            <w:tcW w:w="1390" w:type="pct"/>
            <w:shd w:val="clear" w:color="auto" w:fill="auto"/>
          </w:tcPr>
          <w:p w14:paraId="07912D63" w14:textId="4B10E49D" w:rsidR="00D03A31" w:rsidRDefault="00D03A31" w:rsidP="005E7FAE">
            <w:pPr>
              <w:pStyle w:val="TableText"/>
              <w:keepNext w:val="0"/>
              <w:numPr>
                <w:ilvl w:val="0"/>
                <w:numId w:val="5"/>
              </w:numPr>
            </w:pPr>
            <w:r>
              <w:t>Number of patients</w:t>
            </w:r>
          </w:p>
        </w:tc>
        <w:tc>
          <w:tcPr>
            <w:tcW w:w="541" w:type="pct"/>
            <w:shd w:val="clear" w:color="auto" w:fill="auto"/>
            <w:vAlign w:val="center"/>
          </w:tcPr>
          <w:p w14:paraId="6786D999" w14:textId="469635C6" w:rsidR="00D03A31" w:rsidRPr="0038179C" w:rsidRDefault="00D03A31" w:rsidP="005E7FAE">
            <w:pPr>
              <w:pStyle w:val="In-tableHeading"/>
              <w:keepNext w:val="0"/>
              <w:jc w:val="center"/>
              <w:rPr>
                <w:b w:val="0"/>
                <w:bCs/>
                <w:highlight w:val="lightGray"/>
              </w:rPr>
            </w:pPr>
            <w:r w:rsidRPr="005953E3">
              <w:rPr>
                <w:b w:val="0"/>
                <w:bCs/>
              </w:rPr>
              <w:t>-</w:t>
            </w:r>
            <w:r w:rsidR="00A252D6" w:rsidRPr="00A252D6">
              <w:rPr>
                <w:b w:val="0"/>
                <w:bCs/>
                <w:color w:val="000000"/>
                <w:spacing w:val="65"/>
                <w:shd w:val="solid" w:color="000000" w:fill="000000"/>
                <w:fitText w:val="151" w:id="-1168371456"/>
                <w14:textFill>
                  <w14:solidFill>
                    <w14:srgbClr w14:val="000000">
                      <w14:alpha w14:val="100000"/>
                    </w14:srgbClr>
                  </w14:solidFill>
                </w14:textFill>
              </w:rPr>
              <w:t>|</w:t>
            </w:r>
            <w:r w:rsidR="00A252D6" w:rsidRPr="00A252D6">
              <w:rPr>
                <w:b w:val="0"/>
                <w:bCs/>
                <w:color w:val="000000"/>
                <w:spacing w:val="1"/>
                <w:shd w:val="solid" w:color="000000" w:fill="000000"/>
                <w:fitText w:val="151" w:id="-1168371456"/>
                <w14:textFill>
                  <w14:solidFill>
                    <w14:srgbClr w14:val="000000">
                      <w14:alpha w14:val="100000"/>
                    </w14:srgbClr>
                  </w14:solidFill>
                </w14:textFill>
              </w:rPr>
              <w:t>|</w:t>
            </w:r>
            <w:r w:rsidR="007D7EDA" w:rsidRPr="007D7EDA">
              <w:rPr>
                <w:b w:val="0"/>
                <w:bCs/>
              </w:rPr>
              <w:t xml:space="preserve"> </w:t>
            </w:r>
            <w:r w:rsidR="005953E3" w:rsidRPr="0038179C">
              <w:rPr>
                <w:b w:val="0"/>
                <w:bCs/>
                <w:vertAlign w:val="superscript"/>
              </w:rPr>
              <w:t>1</w:t>
            </w:r>
          </w:p>
        </w:tc>
        <w:tc>
          <w:tcPr>
            <w:tcW w:w="622" w:type="pct"/>
            <w:shd w:val="clear" w:color="auto" w:fill="auto"/>
            <w:vAlign w:val="center"/>
          </w:tcPr>
          <w:p w14:paraId="3B56A9FC" w14:textId="56DA3563" w:rsidR="00D03A31" w:rsidRPr="0038179C" w:rsidRDefault="00D03A31" w:rsidP="005E7FAE">
            <w:pPr>
              <w:pStyle w:val="In-tableHeading"/>
              <w:keepNext w:val="0"/>
              <w:jc w:val="center"/>
              <w:rPr>
                <w:b w:val="0"/>
                <w:bCs/>
                <w:highlight w:val="lightGray"/>
              </w:rPr>
            </w:pPr>
            <w:r w:rsidRPr="005953E3">
              <w:rPr>
                <w:b w:val="0"/>
                <w:bCs/>
              </w:rPr>
              <w:t>-</w:t>
            </w:r>
            <w:r w:rsidR="00A252D6" w:rsidRPr="00A252D6">
              <w:rPr>
                <w:rFonts w:hint="eastAsia"/>
                <w:b w:val="0"/>
                <w:bCs/>
                <w:color w:val="000000"/>
                <w:w w:val="18"/>
                <w:shd w:val="solid" w:color="000000" w:fill="000000"/>
                <w:fitText w:val="84" w:id="-1168371455"/>
                <w14:textFill>
                  <w14:solidFill>
                    <w14:srgbClr w14:val="000000">
                      <w14:alpha w14:val="100000"/>
                    </w14:srgbClr>
                  </w14:solidFill>
                </w14:textFill>
              </w:rPr>
              <w:t xml:space="preserve">　</w:t>
            </w:r>
            <w:r w:rsidR="00A252D6" w:rsidRPr="00A252D6">
              <w:rPr>
                <w:b w:val="0"/>
                <w:bCs/>
                <w:color w:val="000000"/>
                <w:w w:val="18"/>
                <w:shd w:val="solid" w:color="000000" w:fill="000000"/>
                <w:fitText w:val="84" w:id="-1168371455"/>
                <w14:textFill>
                  <w14:solidFill>
                    <w14:srgbClr w14:val="000000">
                      <w14:alpha w14:val="100000"/>
                    </w14:srgbClr>
                  </w14:solidFill>
                </w14:textFill>
              </w:rPr>
              <w:t>|</w:t>
            </w:r>
            <w:r w:rsidR="00A252D6" w:rsidRPr="00A252D6">
              <w:rPr>
                <w:rFonts w:hint="eastAsia"/>
                <w:b w:val="0"/>
                <w:bCs/>
                <w:color w:val="000000"/>
                <w:spacing w:val="4"/>
                <w:w w:val="18"/>
                <w:shd w:val="solid" w:color="000000" w:fill="000000"/>
                <w:fitText w:val="84" w:id="-1168371455"/>
                <w14:textFill>
                  <w14:solidFill>
                    <w14:srgbClr w14:val="000000">
                      <w14:alpha w14:val="100000"/>
                    </w14:srgbClr>
                  </w14:solidFill>
                </w14:textFill>
              </w:rPr>
              <w:t xml:space="preserve">　</w:t>
            </w:r>
            <w:r w:rsidR="007D7EDA" w:rsidRPr="007D7EDA">
              <w:rPr>
                <w:b w:val="0"/>
                <w:bCs/>
              </w:rPr>
              <w:t xml:space="preserve"> </w:t>
            </w:r>
            <w:r w:rsidR="005953E3" w:rsidRPr="0038179C">
              <w:rPr>
                <w:b w:val="0"/>
                <w:bCs/>
                <w:vertAlign w:val="superscript"/>
              </w:rPr>
              <w:t>1</w:t>
            </w:r>
          </w:p>
        </w:tc>
        <w:tc>
          <w:tcPr>
            <w:tcW w:w="619" w:type="pct"/>
            <w:shd w:val="clear" w:color="auto" w:fill="auto"/>
            <w:vAlign w:val="center"/>
          </w:tcPr>
          <w:p w14:paraId="06C3F581" w14:textId="5FCCA5D7" w:rsidR="00D03A31" w:rsidRPr="0038179C" w:rsidRDefault="00D03A31" w:rsidP="005E7FAE">
            <w:pPr>
              <w:pStyle w:val="In-tableHeading"/>
              <w:keepNext w:val="0"/>
              <w:jc w:val="center"/>
              <w:rPr>
                <w:b w:val="0"/>
                <w:bCs/>
                <w:highlight w:val="lightGray"/>
              </w:rPr>
            </w:pPr>
            <w:r w:rsidRPr="005953E3">
              <w:rPr>
                <w:b w:val="0"/>
                <w:bCs/>
              </w:rPr>
              <w:t>-</w:t>
            </w:r>
            <w:r w:rsidR="00A252D6" w:rsidRPr="00A252D6">
              <w:rPr>
                <w:rFonts w:hint="eastAsia"/>
                <w:b w:val="0"/>
                <w:bCs/>
                <w:color w:val="000000"/>
                <w:w w:val="22"/>
                <w:shd w:val="solid" w:color="000000" w:fill="000000"/>
                <w:fitText w:val="100" w:id="-1168371454"/>
                <w14:textFill>
                  <w14:solidFill>
                    <w14:srgbClr w14:val="000000">
                      <w14:alpha w14:val="100000"/>
                    </w14:srgbClr>
                  </w14:solidFill>
                </w14:textFill>
              </w:rPr>
              <w:t xml:space="preserve">　</w:t>
            </w:r>
            <w:r w:rsidR="00A252D6" w:rsidRPr="00A252D6">
              <w:rPr>
                <w:b w:val="0"/>
                <w:bCs/>
                <w:color w:val="000000"/>
                <w:w w:val="22"/>
                <w:shd w:val="solid" w:color="000000" w:fill="000000"/>
                <w:fitText w:val="100" w:id="-1168371454"/>
                <w14:textFill>
                  <w14:solidFill>
                    <w14:srgbClr w14:val="000000">
                      <w14:alpha w14:val="100000"/>
                    </w14:srgbClr>
                  </w14:solidFill>
                </w14:textFill>
              </w:rPr>
              <w:t>|</w:t>
            </w:r>
            <w:r w:rsidR="00A252D6" w:rsidRPr="00A252D6">
              <w:rPr>
                <w:rFonts w:hint="eastAsia"/>
                <w:b w:val="0"/>
                <w:bCs/>
                <w:color w:val="000000"/>
                <w:spacing w:val="3"/>
                <w:w w:val="22"/>
                <w:shd w:val="solid" w:color="000000" w:fill="000000"/>
                <w:fitText w:val="100" w:id="-1168371454"/>
                <w14:textFill>
                  <w14:solidFill>
                    <w14:srgbClr w14:val="000000">
                      <w14:alpha w14:val="100000"/>
                    </w14:srgbClr>
                  </w14:solidFill>
                </w14:textFill>
              </w:rPr>
              <w:t xml:space="preserve">　</w:t>
            </w:r>
            <w:r w:rsidR="007D7EDA" w:rsidRPr="007D7EDA">
              <w:rPr>
                <w:b w:val="0"/>
                <w:bCs/>
              </w:rPr>
              <w:t xml:space="preserve"> </w:t>
            </w:r>
            <w:r w:rsidR="005953E3" w:rsidRPr="0038179C">
              <w:rPr>
                <w:b w:val="0"/>
                <w:bCs/>
                <w:vertAlign w:val="superscript"/>
              </w:rPr>
              <w:t>1</w:t>
            </w:r>
          </w:p>
        </w:tc>
        <w:tc>
          <w:tcPr>
            <w:tcW w:w="626" w:type="pct"/>
            <w:gridSpan w:val="2"/>
            <w:shd w:val="clear" w:color="auto" w:fill="auto"/>
            <w:vAlign w:val="center"/>
          </w:tcPr>
          <w:p w14:paraId="26ADF7E2" w14:textId="39B2D4D3" w:rsidR="00D03A31" w:rsidRPr="0038179C" w:rsidRDefault="00D03A31" w:rsidP="005E7FAE">
            <w:pPr>
              <w:pStyle w:val="In-tableHeading"/>
              <w:keepNext w:val="0"/>
              <w:jc w:val="center"/>
              <w:rPr>
                <w:b w:val="0"/>
                <w:bCs/>
                <w:highlight w:val="lightGray"/>
              </w:rPr>
            </w:pPr>
            <w:r w:rsidRPr="005953E3">
              <w:rPr>
                <w:b w:val="0"/>
                <w:bCs/>
              </w:rPr>
              <w:t>-</w:t>
            </w:r>
            <w:r w:rsidR="00A252D6" w:rsidRPr="00A252D6">
              <w:rPr>
                <w:rFonts w:hint="eastAsia"/>
                <w:b w:val="0"/>
                <w:bCs/>
                <w:color w:val="000000"/>
                <w:w w:val="15"/>
                <w:shd w:val="solid" w:color="000000" w:fill="000000"/>
                <w:fitText w:val="67" w:id="-1168371453"/>
                <w14:textFill>
                  <w14:solidFill>
                    <w14:srgbClr w14:val="000000">
                      <w14:alpha w14:val="100000"/>
                    </w14:srgbClr>
                  </w14:solidFill>
                </w14:textFill>
              </w:rPr>
              <w:t xml:space="preserve">　</w:t>
            </w:r>
            <w:r w:rsidR="00A252D6" w:rsidRPr="00A252D6">
              <w:rPr>
                <w:b w:val="0"/>
                <w:bCs/>
                <w:color w:val="000000"/>
                <w:w w:val="15"/>
                <w:shd w:val="solid" w:color="000000" w:fill="000000"/>
                <w:fitText w:val="67" w:id="-1168371453"/>
                <w14:textFill>
                  <w14:solidFill>
                    <w14:srgbClr w14:val="000000">
                      <w14:alpha w14:val="100000"/>
                    </w14:srgbClr>
                  </w14:solidFill>
                </w14:textFill>
              </w:rPr>
              <w:t>|</w:t>
            </w:r>
            <w:r w:rsidR="00A252D6" w:rsidRPr="00A252D6">
              <w:rPr>
                <w:rFonts w:hint="eastAsia"/>
                <w:b w:val="0"/>
                <w:bCs/>
                <w:color w:val="000000"/>
                <w:spacing w:val="1"/>
                <w:w w:val="15"/>
                <w:shd w:val="solid" w:color="000000" w:fill="000000"/>
                <w:fitText w:val="67" w:id="-1168371453"/>
                <w14:textFill>
                  <w14:solidFill>
                    <w14:srgbClr w14:val="000000">
                      <w14:alpha w14:val="100000"/>
                    </w14:srgbClr>
                  </w14:solidFill>
                </w14:textFill>
              </w:rPr>
              <w:t xml:space="preserve">　</w:t>
            </w:r>
            <w:r w:rsidR="007D7EDA" w:rsidRPr="007D7EDA">
              <w:rPr>
                <w:b w:val="0"/>
                <w:bCs/>
              </w:rPr>
              <w:t xml:space="preserve"> </w:t>
            </w:r>
            <w:r w:rsidR="005953E3" w:rsidRPr="0038179C">
              <w:rPr>
                <w:b w:val="0"/>
                <w:bCs/>
                <w:vertAlign w:val="superscript"/>
              </w:rPr>
              <w:t>1</w:t>
            </w:r>
          </w:p>
        </w:tc>
        <w:tc>
          <w:tcPr>
            <w:tcW w:w="601" w:type="pct"/>
            <w:shd w:val="clear" w:color="auto" w:fill="auto"/>
            <w:vAlign w:val="center"/>
          </w:tcPr>
          <w:p w14:paraId="7B0B5E68" w14:textId="317664EC" w:rsidR="00D03A31" w:rsidRPr="0038179C" w:rsidRDefault="00D03A31" w:rsidP="005E7FAE">
            <w:pPr>
              <w:pStyle w:val="In-tableHeading"/>
              <w:keepNext w:val="0"/>
              <w:jc w:val="center"/>
              <w:rPr>
                <w:b w:val="0"/>
                <w:bCs/>
                <w:highlight w:val="lightGray"/>
              </w:rPr>
            </w:pPr>
            <w:r w:rsidRPr="005953E3">
              <w:rPr>
                <w:b w:val="0"/>
                <w:bCs/>
              </w:rPr>
              <w:t>-</w:t>
            </w:r>
            <w:r w:rsidR="00A252D6" w:rsidRPr="00A252D6">
              <w:rPr>
                <w:rFonts w:hint="eastAsia"/>
                <w:b w:val="0"/>
                <w:bCs/>
                <w:color w:val="000000"/>
                <w:w w:val="26"/>
                <w:shd w:val="solid" w:color="000000" w:fill="000000"/>
                <w:fitText w:val="117" w:id="-1168371452"/>
                <w14:textFill>
                  <w14:solidFill>
                    <w14:srgbClr w14:val="000000">
                      <w14:alpha w14:val="100000"/>
                    </w14:srgbClr>
                  </w14:solidFill>
                </w14:textFill>
              </w:rPr>
              <w:t xml:space="preserve">　</w:t>
            </w:r>
            <w:r w:rsidR="00A252D6" w:rsidRPr="00A252D6">
              <w:rPr>
                <w:b w:val="0"/>
                <w:bCs/>
                <w:color w:val="000000"/>
                <w:w w:val="26"/>
                <w:shd w:val="solid" w:color="000000" w:fill="000000"/>
                <w:fitText w:val="117" w:id="-1168371452"/>
                <w14:textFill>
                  <w14:solidFill>
                    <w14:srgbClr w14:val="000000">
                      <w14:alpha w14:val="100000"/>
                    </w14:srgbClr>
                  </w14:solidFill>
                </w14:textFill>
              </w:rPr>
              <w:t>|</w:t>
            </w:r>
            <w:r w:rsidR="00A252D6" w:rsidRPr="00A252D6">
              <w:rPr>
                <w:rFonts w:hint="eastAsia"/>
                <w:b w:val="0"/>
                <w:bCs/>
                <w:color w:val="000000"/>
                <w:spacing w:val="2"/>
                <w:w w:val="26"/>
                <w:shd w:val="solid" w:color="000000" w:fill="000000"/>
                <w:fitText w:val="117" w:id="-1168371452"/>
                <w14:textFill>
                  <w14:solidFill>
                    <w14:srgbClr w14:val="000000">
                      <w14:alpha w14:val="100000"/>
                    </w14:srgbClr>
                  </w14:solidFill>
                </w14:textFill>
              </w:rPr>
              <w:t xml:space="preserve">　</w:t>
            </w:r>
            <w:r w:rsidR="007D7EDA" w:rsidRPr="007D7EDA">
              <w:rPr>
                <w:b w:val="0"/>
                <w:bCs/>
              </w:rPr>
              <w:t xml:space="preserve"> </w:t>
            </w:r>
            <w:r w:rsidR="005953E3" w:rsidRPr="0038179C">
              <w:rPr>
                <w:b w:val="0"/>
                <w:bCs/>
                <w:vertAlign w:val="superscript"/>
              </w:rPr>
              <w:t>1</w:t>
            </w:r>
          </w:p>
        </w:tc>
        <w:tc>
          <w:tcPr>
            <w:tcW w:w="601" w:type="pct"/>
            <w:gridSpan w:val="2"/>
            <w:vAlign w:val="center"/>
          </w:tcPr>
          <w:p w14:paraId="7E31BCA8" w14:textId="55FAD9BF" w:rsidR="00D03A31" w:rsidRPr="0038179C" w:rsidRDefault="00D03A31" w:rsidP="005E7FAE">
            <w:pPr>
              <w:pStyle w:val="In-tableHeading"/>
              <w:keepNext w:val="0"/>
              <w:jc w:val="center"/>
              <w:rPr>
                <w:b w:val="0"/>
                <w:bCs/>
                <w:highlight w:val="lightGray"/>
              </w:rPr>
            </w:pPr>
            <w:r w:rsidRPr="005953E3">
              <w:rPr>
                <w:b w:val="0"/>
                <w:bCs/>
              </w:rPr>
              <w:t>-</w:t>
            </w:r>
            <w:r w:rsidR="00A252D6" w:rsidRPr="00A252D6">
              <w:rPr>
                <w:rFonts w:hint="eastAsia"/>
                <w:b w:val="0"/>
                <w:bCs/>
                <w:color w:val="000000"/>
                <w:w w:val="26"/>
                <w:shd w:val="solid" w:color="000000" w:fill="000000"/>
                <w:fitText w:val="118" w:id="-1168371451"/>
                <w14:textFill>
                  <w14:solidFill>
                    <w14:srgbClr w14:val="000000">
                      <w14:alpha w14:val="100000"/>
                    </w14:srgbClr>
                  </w14:solidFill>
                </w14:textFill>
              </w:rPr>
              <w:t xml:space="preserve">　</w:t>
            </w:r>
            <w:r w:rsidR="00A252D6" w:rsidRPr="00A252D6">
              <w:rPr>
                <w:b w:val="0"/>
                <w:bCs/>
                <w:color w:val="000000"/>
                <w:w w:val="26"/>
                <w:shd w:val="solid" w:color="000000" w:fill="000000"/>
                <w:fitText w:val="118" w:id="-1168371451"/>
                <w14:textFill>
                  <w14:solidFill>
                    <w14:srgbClr w14:val="000000">
                      <w14:alpha w14:val="100000"/>
                    </w14:srgbClr>
                  </w14:solidFill>
                </w14:textFill>
              </w:rPr>
              <w:t>|</w:t>
            </w:r>
            <w:r w:rsidR="00A252D6" w:rsidRPr="00A252D6">
              <w:rPr>
                <w:rFonts w:hint="eastAsia"/>
                <w:b w:val="0"/>
                <w:bCs/>
                <w:color w:val="000000"/>
                <w:spacing w:val="3"/>
                <w:w w:val="26"/>
                <w:shd w:val="solid" w:color="000000" w:fill="000000"/>
                <w:fitText w:val="118" w:id="-1168371451"/>
                <w14:textFill>
                  <w14:solidFill>
                    <w14:srgbClr w14:val="000000">
                      <w14:alpha w14:val="100000"/>
                    </w14:srgbClr>
                  </w14:solidFill>
                </w14:textFill>
              </w:rPr>
              <w:t xml:space="preserve">　</w:t>
            </w:r>
            <w:r w:rsidR="007D7EDA" w:rsidRPr="007D7EDA">
              <w:rPr>
                <w:b w:val="0"/>
                <w:bCs/>
              </w:rPr>
              <w:t xml:space="preserve"> </w:t>
            </w:r>
            <w:r w:rsidR="005953E3" w:rsidRPr="0038179C">
              <w:rPr>
                <w:b w:val="0"/>
                <w:bCs/>
                <w:vertAlign w:val="superscript"/>
              </w:rPr>
              <w:t>1</w:t>
            </w:r>
          </w:p>
        </w:tc>
      </w:tr>
      <w:tr w:rsidR="00B56550" w:rsidRPr="003639A6" w14:paraId="485E9A31" w14:textId="77777777" w:rsidTr="007D7EDA">
        <w:tc>
          <w:tcPr>
            <w:tcW w:w="1390" w:type="pct"/>
            <w:shd w:val="clear" w:color="auto" w:fill="auto"/>
          </w:tcPr>
          <w:p w14:paraId="356051B6" w14:textId="621F3ADE" w:rsidR="00D03A31" w:rsidRDefault="00D03A31" w:rsidP="005E7FAE">
            <w:pPr>
              <w:pStyle w:val="TableText"/>
              <w:keepNext w:val="0"/>
              <w:numPr>
                <w:ilvl w:val="0"/>
                <w:numId w:val="5"/>
              </w:numPr>
            </w:pPr>
            <w:r>
              <w:t>Number of scripts</w:t>
            </w:r>
          </w:p>
        </w:tc>
        <w:tc>
          <w:tcPr>
            <w:tcW w:w="541" w:type="pct"/>
            <w:shd w:val="clear" w:color="auto" w:fill="auto"/>
            <w:vAlign w:val="center"/>
          </w:tcPr>
          <w:p w14:paraId="4B2B7E32" w14:textId="4A60E9FE" w:rsidR="00D03A31" w:rsidRPr="0038179C" w:rsidRDefault="00D03A31" w:rsidP="005E7FAE">
            <w:pPr>
              <w:pStyle w:val="In-tableHeading"/>
              <w:keepNext w:val="0"/>
              <w:jc w:val="center"/>
              <w:rPr>
                <w:b w:val="0"/>
                <w:bCs/>
                <w:highlight w:val="lightGray"/>
              </w:rPr>
            </w:pPr>
            <w:r w:rsidRPr="005953E3">
              <w:rPr>
                <w:b w:val="0"/>
                <w:bCs/>
              </w:rPr>
              <w:t>-</w:t>
            </w:r>
            <w:r w:rsidR="00A252D6" w:rsidRPr="00A252D6">
              <w:rPr>
                <w:b w:val="0"/>
                <w:bCs/>
                <w:color w:val="000000"/>
                <w:spacing w:val="65"/>
                <w:shd w:val="solid" w:color="000000" w:fill="000000"/>
                <w:fitText w:val="151" w:id="-1168371200"/>
                <w14:textFill>
                  <w14:solidFill>
                    <w14:srgbClr w14:val="000000">
                      <w14:alpha w14:val="100000"/>
                    </w14:srgbClr>
                  </w14:solidFill>
                </w14:textFill>
              </w:rPr>
              <w:t>|</w:t>
            </w:r>
            <w:r w:rsidR="00A252D6" w:rsidRPr="00A252D6">
              <w:rPr>
                <w:b w:val="0"/>
                <w:bCs/>
                <w:color w:val="000000"/>
                <w:spacing w:val="1"/>
                <w:shd w:val="solid" w:color="000000" w:fill="000000"/>
                <w:fitText w:val="151" w:id="-1168371200"/>
                <w14:textFill>
                  <w14:solidFill>
                    <w14:srgbClr w14:val="000000">
                      <w14:alpha w14:val="100000"/>
                    </w14:srgbClr>
                  </w14:solidFill>
                </w14:textFill>
              </w:rPr>
              <w:t>|</w:t>
            </w:r>
            <w:r w:rsidR="005953E3" w:rsidRPr="0038179C">
              <w:rPr>
                <w:b w:val="0"/>
                <w:bCs/>
                <w:vertAlign w:val="superscript"/>
              </w:rPr>
              <w:t>1</w:t>
            </w:r>
            <w:r w:rsidR="007D7EDA" w:rsidRPr="007D7EDA">
              <w:rPr>
                <w:b w:val="0"/>
                <w:bCs/>
              </w:rPr>
              <w:t xml:space="preserve"> </w:t>
            </w:r>
          </w:p>
        </w:tc>
        <w:tc>
          <w:tcPr>
            <w:tcW w:w="622" w:type="pct"/>
            <w:shd w:val="clear" w:color="auto" w:fill="auto"/>
            <w:vAlign w:val="center"/>
          </w:tcPr>
          <w:p w14:paraId="5E951E27" w14:textId="5AF6D517" w:rsidR="00D03A31" w:rsidRPr="0038179C" w:rsidRDefault="00D03A31" w:rsidP="005E7FAE">
            <w:pPr>
              <w:pStyle w:val="In-tableHeading"/>
              <w:keepNext w:val="0"/>
              <w:jc w:val="center"/>
              <w:rPr>
                <w:b w:val="0"/>
                <w:bCs/>
                <w:highlight w:val="lightGray"/>
              </w:rPr>
            </w:pPr>
            <w:r w:rsidRPr="005953E3">
              <w:rPr>
                <w:b w:val="0"/>
                <w:bCs/>
              </w:rPr>
              <w:t>-</w:t>
            </w:r>
            <w:r w:rsidR="00A252D6" w:rsidRPr="00A252D6">
              <w:rPr>
                <w:rFonts w:hint="eastAsia"/>
                <w:b w:val="0"/>
                <w:bCs/>
                <w:color w:val="000000"/>
                <w:w w:val="18"/>
                <w:shd w:val="solid" w:color="000000" w:fill="000000"/>
                <w:fitText w:val="84" w:id="-1168371199"/>
                <w14:textFill>
                  <w14:solidFill>
                    <w14:srgbClr w14:val="000000">
                      <w14:alpha w14:val="100000"/>
                    </w14:srgbClr>
                  </w14:solidFill>
                </w14:textFill>
              </w:rPr>
              <w:t xml:space="preserve">　</w:t>
            </w:r>
            <w:r w:rsidR="00A252D6" w:rsidRPr="00A252D6">
              <w:rPr>
                <w:b w:val="0"/>
                <w:bCs/>
                <w:color w:val="000000"/>
                <w:w w:val="18"/>
                <w:shd w:val="solid" w:color="000000" w:fill="000000"/>
                <w:fitText w:val="84" w:id="-1168371199"/>
                <w14:textFill>
                  <w14:solidFill>
                    <w14:srgbClr w14:val="000000">
                      <w14:alpha w14:val="100000"/>
                    </w14:srgbClr>
                  </w14:solidFill>
                </w14:textFill>
              </w:rPr>
              <w:t>|</w:t>
            </w:r>
            <w:r w:rsidR="00A252D6" w:rsidRPr="00A252D6">
              <w:rPr>
                <w:rFonts w:hint="eastAsia"/>
                <w:b w:val="0"/>
                <w:bCs/>
                <w:color w:val="000000"/>
                <w:spacing w:val="4"/>
                <w:w w:val="18"/>
                <w:shd w:val="solid" w:color="000000" w:fill="000000"/>
                <w:fitText w:val="84" w:id="-1168371199"/>
                <w14:textFill>
                  <w14:solidFill>
                    <w14:srgbClr w14:val="000000">
                      <w14:alpha w14:val="100000"/>
                    </w14:srgbClr>
                  </w14:solidFill>
                </w14:textFill>
              </w:rPr>
              <w:t xml:space="preserve">　</w:t>
            </w:r>
            <w:r w:rsidR="007D7EDA" w:rsidRPr="007D7EDA">
              <w:rPr>
                <w:b w:val="0"/>
                <w:bCs/>
              </w:rPr>
              <w:t xml:space="preserve"> </w:t>
            </w:r>
            <w:r w:rsidR="005953E3" w:rsidRPr="0038179C">
              <w:rPr>
                <w:b w:val="0"/>
                <w:bCs/>
                <w:vertAlign w:val="superscript"/>
              </w:rPr>
              <w:t>1</w:t>
            </w:r>
          </w:p>
        </w:tc>
        <w:tc>
          <w:tcPr>
            <w:tcW w:w="619" w:type="pct"/>
            <w:shd w:val="clear" w:color="auto" w:fill="auto"/>
            <w:vAlign w:val="center"/>
          </w:tcPr>
          <w:p w14:paraId="19B29DC7" w14:textId="5AACEF69" w:rsidR="00D03A31" w:rsidRPr="0038179C" w:rsidRDefault="00D03A31" w:rsidP="005E7FAE">
            <w:pPr>
              <w:pStyle w:val="In-tableHeading"/>
              <w:keepNext w:val="0"/>
              <w:jc w:val="center"/>
              <w:rPr>
                <w:b w:val="0"/>
                <w:bCs/>
                <w:highlight w:val="lightGray"/>
              </w:rPr>
            </w:pPr>
            <w:r w:rsidRPr="005953E3">
              <w:rPr>
                <w:b w:val="0"/>
                <w:bCs/>
              </w:rPr>
              <w:t>-</w:t>
            </w:r>
            <w:r w:rsidR="00A252D6" w:rsidRPr="00A252D6">
              <w:rPr>
                <w:rFonts w:hint="eastAsia"/>
                <w:b w:val="0"/>
                <w:bCs/>
                <w:color w:val="000000"/>
                <w:w w:val="22"/>
                <w:shd w:val="solid" w:color="000000" w:fill="000000"/>
                <w:fitText w:val="100" w:id="-1168371198"/>
                <w14:textFill>
                  <w14:solidFill>
                    <w14:srgbClr w14:val="000000">
                      <w14:alpha w14:val="100000"/>
                    </w14:srgbClr>
                  </w14:solidFill>
                </w14:textFill>
              </w:rPr>
              <w:t xml:space="preserve">　</w:t>
            </w:r>
            <w:r w:rsidR="00A252D6" w:rsidRPr="00A252D6">
              <w:rPr>
                <w:b w:val="0"/>
                <w:bCs/>
                <w:color w:val="000000"/>
                <w:w w:val="22"/>
                <w:shd w:val="solid" w:color="000000" w:fill="000000"/>
                <w:fitText w:val="100" w:id="-1168371198"/>
                <w14:textFill>
                  <w14:solidFill>
                    <w14:srgbClr w14:val="000000">
                      <w14:alpha w14:val="100000"/>
                    </w14:srgbClr>
                  </w14:solidFill>
                </w14:textFill>
              </w:rPr>
              <w:t>|</w:t>
            </w:r>
            <w:r w:rsidR="00A252D6" w:rsidRPr="00A252D6">
              <w:rPr>
                <w:rFonts w:hint="eastAsia"/>
                <w:b w:val="0"/>
                <w:bCs/>
                <w:color w:val="000000"/>
                <w:spacing w:val="3"/>
                <w:w w:val="22"/>
                <w:shd w:val="solid" w:color="000000" w:fill="000000"/>
                <w:fitText w:val="100" w:id="-1168371198"/>
                <w14:textFill>
                  <w14:solidFill>
                    <w14:srgbClr w14:val="000000">
                      <w14:alpha w14:val="100000"/>
                    </w14:srgbClr>
                  </w14:solidFill>
                </w14:textFill>
              </w:rPr>
              <w:t xml:space="preserve">　</w:t>
            </w:r>
            <w:r w:rsidR="007D7EDA" w:rsidRPr="007D7EDA">
              <w:rPr>
                <w:b w:val="0"/>
                <w:bCs/>
              </w:rPr>
              <w:t xml:space="preserve"> </w:t>
            </w:r>
            <w:r w:rsidR="005953E3" w:rsidRPr="0038179C">
              <w:rPr>
                <w:b w:val="0"/>
                <w:bCs/>
                <w:vertAlign w:val="superscript"/>
              </w:rPr>
              <w:t>1</w:t>
            </w:r>
          </w:p>
        </w:tc>
        <w:tc>
          <w:tcPr>
            <w:tcW w:w="626" w:type="pct"/>
            <w:gridSpan w:val="2"/>
            <w:shd w:val="clear" w:color="auto" w:fill="auto"/>
            <w:vAlign w:val="center"/>
          </w:tcPr>
          <w:p w14:paraId="745BAC70" w14:textId="2F54C682" w:rsidR="00D03A31" w:rsidRPr="0038179C" w:rsidRDefault="00D03A31" w:rsidP="005E7FAE">
            <w:pPr>
              <w:pStyle w:val="In-tableHeading"/>
              <w:keepNext w:val="0"/>
              <w:jc w:val="center"/>
              <w:rPr>
                <w:b w:val="0"/>
                <w:bCs/>
                <w:highlight w:val="lightGray"/>
              </w:rPr>
            </w:pPr>
            <w:r w:rsidRPr="005953E3">
              <w:rPr>
                <w:b w:val="0"/>
                <w:bCs/>
              </w:rPr>
              <w:t>-</w:t>
            </w:r>
            <w:r w:rsidR="00A252D6" w:rsidRPr="00A252D6">
              <w:rPr>
                <w:rFonts w:hint="eastAsia"/>
                <w:b w:val="0"/>
                <w:bCs/>
                <w:color w:val="000000"/>
                <w:w w:val="15"/>
                <w:shd w:val="solid" w:color="000000" w:fill="000000"/>
                <w:fitText w:val="67" w:id="-1168371197"/>
                <w14:textFill>
                  <w14:solidFill>
                    <w14:srgbClr w14:val="000000">
                      <w14:alpha w14:val="100000"/>
                    </w14:srgbClr>
                  </w14:solidFill>
                </w14:textFill>
              </w:rPr>
              <w:t xml:space="preserve">　</w:t>
            </w:r>
            <w:r w:rsidR="00A252D6" w:rsidRPr="00A252D6">
              <w:rPr>
                <w:b w:val="0"/>
                <w:bCs/>
                <w:color w:val="000000"/>
                <w:w w:val="15"/>
                <w:shd w:val="solid" w:color="000000" w:fill="000000"/>
                <w:fitText w:val="67" w:id="-1168371197"/>
                <w14:textFill>
                  <w14:solidFill>
                    <w14:srgbClr w14:val="000000">
                      <w14:alpha w14:val="100000"/>
                    </w14:srgbClr>
                  </w14:solidFill>
                </w14:textFill>
              </w:rPr>
              <w:t>|</w:t>
            </w:r>
            <w:r w:rsidR="00A252D6" w:rsidRPr="00A252D6">
              <w:rPr>
                <w:rFonts w:hint="eastAsia"/>
                <w:b w:val="0"/>
                <w:bCs/>
                <w:color w:val="000000"/>
                <w:spacing w:val="1"/>
                <w:w w:val="15"/>
                <w:shd w:val="solid" w:color="000000" w:fill="000000"/>
                <w:fitText w:val="67" w:id="-1168371197"/>
                <w14:textFill>
                  <w14:solidFill>
                    <w14:srgbClr w14:val="000000">
                      <w14:alpha w14:val="100000"/>
                    </w14:srgbClr>
                  </w14:solidFill>
                </w14:textFill>
              </w:rPr>
              <w:t xml:space="preserve">　</w:t>
            </w:r>
            <w:r w:rsidR="007D7EDA" w:rsidRPr="007D7EDA">
              <w:rPr>
                <w:b w:val="0"/>
                <w:bCs/>
              </w:rPr>
              <w:t xml:space="preserve"> </w:t>
            </w:r>
            <w:r w:rsidR="005953E3" w:rsidRPr="0038179C">
              <w:rPr>
                <w:b w:val="0"/>
                <w:bCs/>
                <w:vertAlign w:val="superscript"/>
              </w:rPr>
              <w:t>1</w:t>
            </w:r>
          </w:p>
        </w:tc>
        <w:tc>
          <w:tcPr>
            <w:tcW w:w="601" w:type="pct"/>
            <w:shd w:val="clear" w:color="auto" w:fill="auto"/>
            <w:vAlign w:val="center"/>
          </w:tcPr>
          <w:p w14:paraId="7BF33A06" w14:textId="6AFC4647" w:rsidR="00D03A31" w:rsidRPr="0038179C" w:rsidRDefault="00D03A31" w:rsidP="005E7FAE">
            <w:pPr>
              <w:pStyle w:val="In-tableHeading"/>
              <w:keepNext w:val="0"/>
              <w:jc w:val="center"/>
              <w:rPr>
                <w:b w:val="0"/>
                <w:bCs/>
                <w:highlight w:val="lightGray"/>
              </w:rPr>
            </w:pPr>
            <w:r w:rsidRPr="005953E3">
              <w:rPr>
                <w:b w:val="0"/>
                <w:bCs/>
              </w:rPr>
              <w:t>-</w:t>
            </w:r>
            <w:r w:rsidR="00A252D6" w:rsidRPr="00A252D6">
              <w:rPr>
                <w:rFonts w:hint="eastAsia"/>
                <w:b w:val="0"/>
                <w:bCs/>
                <w:color w:val="000000"/>
                <w:w w:val="26"/>
                <w:shd w:val="solid" w:color="000000" w:fill="000000"/>
                <w:fitText w:val="117" w:id="-1168371196"/>
                <w14:textFill>
                  <w14:solidFill>
                    <w14:srgbClr w14:val="000000">
                      <w14:alpha w14:val="100000"/>
                    </w14:srgbClr>
                  </w14:solidFill>
                </w14:textFill>
              </w:rPr>
              <w:t xml:space="preserve">　</w:t>
            </w:r>
            <w:r w:rsidR="00A252D6" w:rsidRPr="00A252D6">
              <w:rPr>
                <w:b w:val="0"/>
                <w:bCs/>
                <w:color w:val="000000"/>
                <w:w w:val="26"/>
                <w:shd w:val="solid" w:color="000000" w:fill="000000"/>
                <w:fitText w:val="117" w:id="-1168371196"/>
                <w14:textFill>
                  <w14:solidFill>
                    <w14:srgbClr w14:val="000000">
                      <w14:alpha w14:val="100000"/>
                    </w14:srgbClr>
                  </w14:solidFill>
                </w14:textFill>
              </w:rPr>
              <w:t>|</w:t>
            </w:r>
            <w:r w:rsidR="00A252D6" w:rsidRPr="00A252D6">
              <w:rPr>
                <w:rFonts w:hint="eastAsia"/>
                <w:b w:val="0"/>
                <w:bCs/>
                <w:color w:val="000000"/>
                <w:spacing w:val="2"/>
                <w:w w:val="26"/>
                <w:shd w:val="solid" w:color="000000" w:fill="000000"/>
                <w:fitText w:val="117" w:id="-1168371196"/>
                <w14:textFill>
                  <w14:solidFill>
                    <w14:srgbClr w14:val="000000">
                      <w14:alpha w14:val="100000"/>
                    </w14:srgbClr>
                  </w14:solidFill>
                </w14:textFill>
              </w:rPr>
              <w:t xml:space="preserve">　</w:t>
            </w:r>
            <w:r w:rsidR="007D7EDA" w:rsidRPr="007D7EDA">
              <w:rPr>
                <w:b w:val="0"/>
                <w:bCs/>
              </w:rPr>
              <w:t xml:space="preserve"> </w:t>
            </w:r>
            <w:r w:rsidR="005953E3">
              <w:rPr>
                <w:b w:val="0"/>
                <w:bCs/>
                <w:vertAlign w:val="superscript"/>
              </w:rPr>
              <w:t>2</w:t>
            </w:r>
          </w:p>
        </w:tc>
        <w:tc>
          <w:tcPr>
            <w:tcW w:w="601" w:type="pct"/>
            <w:gridSpan w:val="2"/>
            <w:vAlign w:val="center"/>
          </w:tcPr>
          <w:p w14:paraId="3D05E367" w14:textId="52297E4C" w:rsidR="00D03A31" w:rsidRPr="0038179C" w:rsidRDefault="00D03A31" w:rsidP="005E7FAE">
            <w:pPr>
              <w:pStyle w:val="In-tableHeading"/>
              <w:keepNext w:val="0"/>
              <w:jc w:val="center"/>
              <w:rPr>
                <w:b w:val="0"/>
                <w:bCs/>
                <w:highlight w:val="lightGray"/>
              </w:rPr>
            </w:pPr>
            <w:r w:rsidRPr="005953E3">
              <w:rPr>
                <w:b w:val="0"/>
                <w:bCs/>
              </w:rPr>
              <w:t>-</w:t>
            </w:r>
            <w:r w:rsidR="00A252D6" w:rsidRPr="00A252D6">
              <w:rPr>
                <w:rFonts w:hint="eastAsia"/>
                <w:b w:val="0"/>
                <w:bCs/>
                <w:color w:val="000000"/>
                <w:w w:val="26"/>
                <w:shd w:val="solid" w:color="000000" w:fill="000000"/>
                <w:fitText w:val="118" w:id="-1168371195"/>
                <w14:textFill>
                  <w14:solidFill>
                    <w14:srgbClr w14:val="000000">
                      <w14:alpha w14:val="100000"/>
                    </w14:srgbClr>
                  </w14:solidFill>
                </w14:textFill>
              </w:rPr>
              <w:t xml:space="preserve">　</w:t>
            </w:r>
            <w:r w:rsidR="00A252D6" w:rsidRPr="00A252D6">
              <w:rPr>
                <w:b w:val="0"/>
                <w:bCs/>
                <w:color w:val="000000"/>
                <w:w w:val="26"/>
                <w:shd w:val="solid" w:color="000000" w:fill="000000"/>
                <w:fitText w:val="118" w:id="-1168371195"/>
                <w14:textFill>
                  <w14:solidFill>
                    <w14:srgbClr w14:val="000000">
                      <w14:alpha w14:val="100000"/>
                    </w14:srgbClr>
                  </w14:solidFill>
                </w14:textFill>
              </w:rPr>
              <w:t>|</w:t>
            </w:r>
            <w:r w:rsidR="00A252D6" w:rsidRPr="00A252D6">
              <w:rPr>
                <w:rFonts w:hint="eastAsia"/>
                <w:b w:val="0"/>
                <w:bCs/>
                <w:color w:val="000000"/>
                <w:spacing w:val="3"/>
                <w:w w:val="26"/>
                <w:shd w:val="solid" w:color="000000" w:fill="000000"/>
                <w:fitText w:val="118" w:id="-1168371195"/>
                <w14:textFill>
                  <w14:solidFill>
                    <w14:srgbClr w14:val="000000">
                      <w14:alpha w14:val="100000"/>
                    </w14:srgbClr>
                  </w14:solidFill>
                </w14:textFill>
              </w:rPr>
              <w:t xml:space="preserve">　</w:t>
            </w:r>
            <w:r w:rsidR="007D7EDA" w:rsidRPr="007D7EDA">
              <w:rPr>
                <w:b w:val="0"/>
                <w:bCs/>
              </w:rPr>
              <w:t xml:space="preserve"> </w:t>
            </w:r>
            <w:r w:rsidR="005953E3">
              <w:rPr>
                <w:b w:val="0"/>
                <w:bCs/>
                <w:vertAlign w:val="superscript"/>
              </w:rPr>
              <w:t>2</w:t>
            </w:r>
          </w:p>
        </w:tc>
      </w:tr>
      <w:tr w:rsidR="00B56550" w:rsidRPr="003639A6" w14:paraId="71A49D9E" w14:textId="77777777" w:rsidTr="007D7EDA">
        <w:tc>
          <w:tcPr>
            <w:tcW w:w="1390" w:type="pct"/>
            <w:shd w:val="clear" w:color="auto" w:fill="auto"/>
          </w:tcPr>
          <w:p w14:paraId="0CCE9361" w14:textId="5EC1316C" w:rsidR="00647AF5" w:rsidRPr="000C2F16" w:rsidRDefault="00647AF5" w:rsidP="005E7FAE">
            <w:pPr>
              <w:pStyle w:val="TableText"/>
              <w:keepNext w:val="0"/>
              <w:numPr>
                <w:ilvl w:val="0"/>
                <w:numId w:val="5"/>
              </w:numPr>
            </w:pPr>
            <w:r>
              <w:t xml:space="preserve">Net cost </w:t>
            </w:r>
          </w:p>
        </w:tc>
        <w:tc>
          <w:tcPr>
            <w:tcW w:w="541" w:type="pct"/>
            <w:shd w:val="clear" w:color="auto" w:fill="auto"/>
          </w:tcPr>
          <w:p w14:paraId="6BF8B77E" w14:textId="6C6DE54C" w:rsidR="00647AF5" w:rsidRPr="0038179C" w:rsidRDefault="00A252D6" w:rsidP="005E7FAE">
            <w:pPr>
              <w:pStyle w:val="TableText"/>
              <w:keepNext w:val="0"/>
              <w:jc w:val="center"/>
              <w:rPr>
                <w:highlight w:val="lightGray"/>
              </w:rPr>
            </w:pPr>
            <w:r w:rsidRPr="00A252D6">
              <w:rPr>
                <w:rFonts w:hint="eastAsia"/>
                <w:color w:val="000000"/>
                <w:w w:val="22"/>
                <w:shd w:val="solid" w:color="000000" w:fill="000000"/>
                <w:fitText w:val="101" w:id="-1168371194"/>
                <w14:textFill>
                  <w14:solidFill>
                    <w14:srgbClr w14:val="000000">
                      <w14:alpha w14:val="100000"/>
                    </w14:srgbClr>
                  </w14:solidFill>
                </w14:textFill>
              </w:rPr>
              <w:t xml:space="preserve">　</w:t>
            </w:r>
            <w:r w:rsidRPr="00A252D6">
              <w:rPr>
                <w:color w:val="000000"/>
                <w:w w:val="22"/>
                <w:shd w:val="solid" w:color="000000" w:fill="000000"/>
                <w:fitText w:val="101" w:id="-1168371194"/>
                <w14:textFill>
                  <w14:solidFill>
                    <w14:srgbClr w14:val="000000">
                      <w14:alpha w14:val="100000"/>
                    </w14:srgbClr>
                  </w14:solidFill>
                </w14:textFill>
              </w:rPr>
              <w:t>|</w:t>
            </w:r>
            <w:r w:rsidRPr="00A252D6">
              <w:rPr>
                <w:rFonts w:hint="eastAsia"/>
                <w:color w:val="000000"/>
                <w:spacing w:val="4"/>
                <w:w w:val="22"/>
                <w:shd w:val="solid" w:color="000000" w:fill="000000"/>
                <w:fitText w:val="101" w:id="-1168371194"/>
                <w14:textFill>
                  <w14:solidFill>
                    <w14:srgbClr w14:val="000000">
                      <w14:alpha w14:val="100000"/>
                    </w14:srgbClr>
                  </w14:solidFill>
                </w14:textFill>
              </w:rPr>
              <w:t xml:space="preserve">　</w:t>
            </w:r>
            <w:r w:rsidR="007D3FE9">
              <w:rPr>
                <w:b/>
                <w:vertAlign w:val="superscript"/>
              </w:rPr>
              <w:t>5</w:t>
            </w:r>
          </w:p>
        </w:tc>
        <w:tc>
          <w:tcPr>
            <w:tcW w:w="622" w:type="pct"/>
            <w:shd w:val="clear" w:color="auto" w:fill="auto"/>
          </w:tcPr>
          <w:p w14:paraId="3FA45303" w14:textId="6A46AC77" w:rsidR="00647AF5" w:rsidRPr="0038179C" w:rsidRDefault="00A252D6" w:rsidP="005E7FAE">
            <w:pPr>
              <w:pStyle w:val="TableText"/>
              <w:keepNext w:val="0"/>
              <w:jc w:val="center"/>
              <w:rPr>
                <w:highlight w:val="lightGray"/>
              </w:rPr>
            </w:pPr>
            <w:r w:rsidRPr="00A252D6">
              <w:rPr>
                <w:rFonts w:hint="eastAsia"/>
                <w:color w:val="000000"/>
                <w:w w:val="15"/>
                <w:shd w:val="solid" w:color="000000" w:fill="000000"/>
                <w:fitText w:val="34" w:id="-1168371193"/>
                <w14:textFill>
                  <w14:solidFill>
                    <w14:srgbClr w14:val="000000">
                      <w14:alpha w14:val="100000"/>
                    </w14:srgbClr>
                  </w14:solidFill>
                </w14:textFill>
              </w:rPr>
              <w:t xml:space="preserve">　</w:t>
            </w:r>
            <w:r w:rsidRPr="00A252D6">
              <w:rPr>
                <w:color w:val="000000"/>
                <w:w w:val="15"/>
                <w:shd w:val="solid" w:color="000000" w:fill="000000"/>
                <w:fitText w:val="34" w:id="-1168371193"/>
                <w14:textFill>
                  <w14:solidFill>
                    <w14:srgbClr w14:val="000000">
                      <w14:alpha w14:val="100000"/>
                    </w14:srgbClr>
                  </w14:solidFill>
                </w14:textFill>
              </w:rPr>
              <w:t>|</w:t>
            </w:r>
            <w:r w:rsidRPr="00A252D6">
              <w:rPr>
                <w:rFonts w:hint="eastAsia"/>
                <w:color w:val="000000"/>
                <w:spacing w:val="-50"/>
                <w:w w:val="15"/>
                <w:shd w:val="solid" w:color="000000" w:fill="000000"/>
                <w:fitText w:val="34" w:id="-1168371193"/>
                <w14:textFill>
                  <w14:solidFill>
                    <w14:srgbClr w14:val="000000">
                      <w14:alpha w14:val="100000"/>
                    </w14:srgbClr>
                  </w14:solidFill>
                </w14:textFill>
              </w:rPr>
              <w:t xml:space="preserve">　</w:t>
            </w:r>
            <w:r w:rsidR="007D3FE9">
              <w:rPr>
                <w:b/>
                <w:vertAlign w:val="superscript"/>
              </w:rPr>
              <w:t>5</w:t>
            </w:r>
          </w:p>
        </w:tc>
        <w:tc>
          <w:tcPr>
            <w:tcW w:w="619" w:type="pct"/>
            <w:shd w:val="clear" w:color="auto" w:fill="auto"/>
          </w:tcPr>
          <w:p w14:paraId="1E1165D8" w14:textId="704FECFF" w:rsidR="00647AF5" w:rsidRPr="0038179C" w:rsidRDefault="00A252D6" w:rsidP="005E7FAE">
            <w:pPr>
              <w:pStyle w:val="TableText"/>
              <w:keepNext w:val="0"/>
              <w:jc w:val="center"/>
              <w:rPr>
                <w:highlight w:val="lightGray"/>
              </w:rPr>
            </w:pPr>
            <w:r w:rsidRPr="00A252D6">
              <w:rPr>
                <w:rFonts w:hint="eastAsia"/>
                <w:color w:val="000000"/>
                <w:w w:val="15"/>
                <w:shd w:val="solid" w:color="000000" w:fill="000000"/>
                <w:fitText w:val="50" w:id="-1168371192"/>
                <w14:textFill>
                  <w14:solidFill>
                    <w14:srgbClr w14:val="000000">
                      <w14:alpha w14:val="100000"/>
                    </w14:srgbClr>
                  </w14:solidFill>
                </w14:textFill>
              </w:rPr>
              <w:t xml:space="preserve">　</w:t>
            </w:r>
            <w:r w:rsidRPr="00A252D6">
              <w:rPr>
                <w:color w:val="000000"/>
                <w:w w:val="15"/>
                <w:shd w:val="solid" w:color="000000" w:fill="000000"/>
                <w:fitText w:val="50" w:id="-1168371192"/>
                <w14:textFill>
                  <w14:solidFill>
                    <w14:srgbClr w14:val="000000">
                      <w14:alpha w14:val="100000"/>
                    </w14:srgbClr>
                  </w14:solidFill>
                </w14:textFill>
              </w:rPr>
              <w:t>|</w:t>
            </w:r>
            <w:r w:rsidRPr="00A252D6">
              <w:rPr>
                <w:rFonts w:hint="eastAsia"/>
                <w:color w:val="000000"/>
                <w:spacing w:val="-15"/>
                <w:w w:val="15"/>
                <w:shd w:val="solid" w:color="000000" w:fill="000000"/>
                <w:fitText w:val="50" w:id="-1168371192"/>
                <w14:textFill>
                  <w14:solidFill>
                    <w14:srgbClr w14:val="000000">
                      <w14:alpha w14:val="100000"/>
                    </w14:srgbClr>
                  </w14:solidFill>
                </w14:textFill>
              </w:rPr>
              <w:t xml:space="preserve">　</w:t>
            </w:r>
            <w:r w:rsidR="007D3FE9">
              <w:rPr>
                <w:b/>
                <w:vertAlign w:val="superscript"/>
              </w:rPr>
              <w:t>5</w:t>
            </w:r>
          </w:p>
        </w:tc>
        <w:tc>
          <w:tcPr>
            <w:tcW w:w="626" w:type="pct"/>
            <w:gridSpan w:val="2"/>
            <w:shd w:val="clear" w:color="auto" w:fill="auto"/>
          </w:tcPr>
          <w:p w14:paraId="1C7CDB73" w14:textId="775614A6" w:rsidR="00647AF5" w:rsidRPr="0038179C" w:rsidRDefault="00A252D6" w:rsidP="005E7FAE">
            <w:pPr>
              <w:pStyle w:val="TableText"/>
              <w:keepNext w:val="0"/>
              <w:jc w:val="center"/>
              <w:rPr>
                <w:highlight w:val="lightGray"/>
              </w:rPr>
            </w:pPr>
            <w:r w:rsidRPr="00A252D6">
              <w:rPr>
                <w:rFonts w:hint="eastAsia"/>
                <w:color w:val="000000"/>
                <w:w w:val="15"/>
                <w:shd w:val="solid" w:color="000000" w:fill="000000"/>
                <w:fitText w:val="33" w:id="-1168371191"/>
                <w14:textFill>
                  <w14:solidFill>
                    <w14:srgbClr w14:val="000000">
                      <w14:alpha w14:val="100000"/>
                    </w14:srgbClr>
                  </w14:solidFill>
                </w14:textFill>
              </w:rPr>
              <w:t xml:space="preserve">　</w:t>
            </w:r>
            <w:r w:rsidRPr="00A252D6">
              <w:rPr>
                <w:color w:val="000000"/>
                <w:w w:val="15"/>
                <w:shd w:val="solid" w:color="000000" w:fill="000000"/>
                <w:fitText w:val="33" w:id="-1168371191"/>
                <w14:textFill>
                  <w14:solidFill>
                    <w14:srgbClr w14:val="000000">
                      <w14:alpha w14:val="100000"/>
                    </w14:srgbClr>
                  </w14:solidFill>
                </w14:textFill>
              </w:rPr>
              <w:t>|</w:t>
            </w:r>
            <w:r w:rsidRPr="00A252D6">
              <w:rPr>
                <w:rFonts w:hint="eastAsia"/>
                <w:color w:val="000000"/>
                <w:spacing w:val="-66"/>
                <w:w w:val="15"/>
                <w:shd w:val="solid" w:color="000000" w:fill="000000"/>
                <w:fitText w:val="33" w:id="-1168371191"/>
                <w14:textFill>
                  <w14:solidFill>
                    <w14:srgbClr w14:val="000000">
                      <w14:alpha w14:val="100000"/>
                    </w14:srgbClr>
                  </w14:solidFill>
                </w14:textFill>
              </w:rPr>
              <w:t xml:space="preserve">　</w:t>
            </w:r>
            <w:r w:rsidR="007D3FE9">
              <w:rPr>
                <w:b/>
                <w:vertAlign w:val="superscript"/>
              </w:rPr>
              <w:t>5</w:t>
            </w:r>
          </w:p>
        </w:tc>
        <w:tc>
          <w:tcPr>
            <w:tcW w:w="601" w:type="pct"/>
            <w:shd w:val="clear" w:color="auto" w:fill="auto"/>
          </w:tcPr>
          <w:p w14:paraId="7CFB854B" w14:textId="672C7487" w:rsidR="00647AF5" w:rsidRPr="0038179C" w:rsidRDefault="00A252D6" w:rsidP="005E7FAE">
            <w:pPr>
              <w:pStyle w:val="TableText"/>
              <w:keepNext w:val="0"/>
              <w:jc w:val="center"/>
              <w:rPr>
                <w:highlight w:val="lightGray"/>
              </w:rPr>
            </w:pPr>
            <w:r w:rsidRPr="00A252D6">
              <w:rPr>
                <w:rFonts w:hint="eastAsia"/>
                <w:color w:val="000000"/>
                <w:w w:val="15"/>
                <w:shd w:val="solid" w:color="000000" w:fill="000000"/>
                <w:fitText w:val="67" w:id="-1168371190"/>
                <w14:textFill>
                  <w14:solidFill>
                    <w14:srgbClr w14:val="000000">
                      <w14:alpha w14:val="100000"/>
                    </w14:srgbClr>
                  </w14:solidFill>
                </w14:textFill>
              </w:rPr>
              <w:t xml:space="preserve">　</w:t>
            </w:r>
            <w:r w:rsidRPr="00A252D6">
              <w:rPr>
                <w:color w:val="000000"/>
                <w:w w:val="15"/>
                <w:shd w:val="solid" w:color="000000" w:fill="000000"/>
                <w:fitText w:val="67" w:id="-1168371190"/>
                <w14:textFill>
                  <w14:solidFill>
                    <w14:srgbClr w14:val="000000">
                      <w14:alpha w14:val="100000"/>
                    </w14:srgbClr>
                  </w14:solidFill>
                </w14:textFill>
              </w:rPr>
              <w:t>|</w:t>
            </w:r>
            <w:r w:rsidRPr="00A252D6">
              <w:rPr>
                <w:rFonts w:hint="eastAsia"/>
                <w:color w:val="000000"/>
                <w:spacing w:val="1"/>
                <w:w w:val="15"/>
                <w:shd w:val="solid" w:color="000000" w:fill="000000"/>
                <w:fitText w:val="67" w:id="-1168371190"/>
                <w14:textFill>
                  <w14:solidFill>
                    <w14:srgbClr w14:val="000000">
                      <w14:alpha w14:val="100000"/>
                    </w14:srgbClr>
                  </w14:solidFill>
                </w14:textFill>
              </w:rPr>
              <w:t xml:space="preserve">　</w:t>
            </w:r>
            <w:r w:rsidR="007D3FE9">
              <w:rPr>
                <w:b/>
                <w:vertAlign w:val="superscript"/>
              </w:rPr>
              <w:t>5</w:t>
            </w:r>
          </w:p>
        </w:tc>
        <w:tc>
          <w:tcPr>
            <w:tcW w:w="601" w:type="pct"/>
            <w:gridSpan w:val="2"/>
          </w:tcPr>
          <w:p w14:paraId="58358921" w14:textId="2BF1B329" w:rsidR="00647AF5" w:rsidRPr="0038179C" w:rsidRDefault="00A252D6" w:rsidP="005E7FAE">
            <w:pPr>
              <w:pStyle w:val="TableText"/>
              <w:keepNext w:val="0"/>
              <w:jc w:val="center"/>
              <w:rPr>
                <w:highlight w:val="lightGray"/>
              </w:rPr>
            </w:pPr>
            <w:r w:rsidRPr="00A252D6">
              <w:rPr>
                <w:rFonts w:hint="eastAsia"/>
                <w:color w:val="000000"/>
                <w:w w:val="15"/>
                <w:shd w:val="solid" w:color="000000" w:fill="000000"/>
                <w:fitText w:val="51" w:id="-1168371189"/>
                <w14:textFill>
                  <w14:solidFill>
                    <w14:srgbClr w14:val="000000">
                      <w14:alpha w14:val="100000"/>
                    </w14:srgbClr>
                  </w14:solidFill>
                </w14:textFill>
              </w:rPr>
              <w:t xml:space="preserve">　</w:t>
            </w:r>
            <w:r w:rsidRPr="00A252D6">
              <w:rPr>
                <w:color w:val="000000"/>
                <w:w w:val="15"/>
                <w:shd w:val="solid" w:color="000000" w:fill="000000"/>
                <w:fitText w:val="51" w:id="-1168371189"/>
                <w14:textFill>
                  <w14:solidFill>
                    <w14:srgbClr w14:val="000000">
                      <w14:alpha w14:val="100000"/>
                    </w14:srgbClr>
                  </w14:solidFill>
                </w14:textFill>
              </w:rPr>
              <w:t>|</w:t>
            </w:r>
            <w:r w:rsidRPr="00A252D6">
              <w:rPr>
                <w:rFonts w:hint="eastAsia"/>
                <w:color w:val="000000"/>
                <w:spacing w:val="-14"/>
                <w:w w:val="15"/>
                <w:shd w:val="solid" w:color="000000" w:fill="000000"/>
                <w:fitText w:val="51" w:id="-1168371189"/>
                <w14:textFill>
                  <w14:solidFill>
                    <w14:srgbClr w14:val="000000">
                      <w14:alpha w14:val="100000"/>
                    </w14:srgbClr>
                  </w14:solidFill>
                </w14:textFill>
              </w:rPr>
              <w:t xml:space="preserve">　</w:t>
            </w:r>
            <w:r w:rsidR="007D3FE9">
              <w:rPr>
                <w:b/>
                <w:vertAlign w:val="superscript"/>
              </w:rPr>
              <w:t>5</w:t>
            </w:r>
          </w:p>
        </w:tc>
      </w:tr>
      <w:tr w:rsidR="00B56550" w:rsidRPr="003639A6" w14:paraId="59F6AE87" w14:textId="77777777" w:rsidTr="007D7EDA">
        <w:tc>
          <w:tcPr>
            <w:tcW w:w="1390" w:type="pct"/>
            <w:shd w:val="clear" w:color="auto" w:fill="auto"/>
          </w:tcPr>
          <w:p w14:paraId="2F99BE6F" w14:textId="27175312" w:rsidR="00647AF5" w:rsidRDefault="00B56550" w:rsidP="005E7FAE">
            <w:pPr>
              <w:pStyle w:val="TableText"/>
              <w:keepNext w:val="0"/>
            </w:pPr>
            <w:r>
              <w:t>P</w:t>
            </w:r>
            <w:r w:rsidR="00647AF5">
              <w:t xml:space="preserve">embrolizumab </w:t>
            </w:r>
            <w:r w:rsidR="00647AF5" w:rsidRPr="00D6672D">
              <w:rPr>
                <w:vertAlign w:val="superscript"/>
              </w:rPr>
              <w:t>d</w:t>
            </w:r>
          </w:p>
        </w:tc>
        <w:tc>
          <w:tcPr>
            <w:tcW w:w="541" w:type="pct"/>
            <w:shd w:val="clear" w:color="auto" w:fill="auto"/>
          </w:tcPr>
          <w:p w14:paraId="382B774D" w14:textId="77777777" w:rsidR="00647AF5" w:rsidRPr="0038179C" w:rsidRDefault="00647AF5" w:rsidP="005E7FAE">
            <w:pPr>
              <w:pStyle w:val="TableText"/>
              <w:keepNext w:val="0"/>
              <w:jc w:val="center"/>
              <w:rPr>
                <w:highlight w:val="lightGray"/>
              </w:rPr>
            </w:pPr>
          </w:p>
        </w:tc>
        <w:tc>
          <w:tcPr>
            <w:tcW w:w="622" w:type="pct"/>
            <w:shd w:val="clear" w:color="auto" w:fill="auto"/>
          </w:tcPr>
          <w:p w14:paraId="768C89AE" w14:textId="77777777" w:rsidR="00647AF5" w:rsidRPr="0038179C" w:rsidRDefault="00647AF5" w:rsidP="005E7FAE">
            <w:pPr>
              <w:pStyle w:val="TableText"/>
              <w:keepNext w:val="0"/>
              <w:jc w:val="center"/>
              <w:rPr>
                <w:highlight w:val="lightGray"/>
              </w:rPr>
            </w:pPr>
          </w:p>
        </w:tc>
        <w:tc>
          <w:tcPr>
            <w:tcW w:w="619" w:type="pct"/>
            <w:shd w:val="clear" w:color="auto" w:fill="auto"/>
          </w:tcPr>
          <w:p w14:paraId="088AC7B5" w14:textId="77777777" w:rsidR="00647AF5" w:rsidRPr="0038179C" w:rsidRDefault="00647AF5" w:rsidP="005E7FAE">
            <w:pPr>
              <w:pStyle w:val="TableText"/>
              <w:keepNext w:val="0"/>
              <w:jc w:val="center"/>
              <w:rPr>
                <w:highlight w:val="lightGray"/>
              </w:rPr>
            </w:pPr>
          </w:p>
        </w:tc>
        <w:tc>
          <w:tcPr>
            <w:tcW w:w="626" w:type="pct"/>
            <w:gridSpan w:val="2"/>
            <w:shd w:val="clear" w:color="auto" w:fill="auto"/>
          </w:tcPr>
          <w:p w14:paraId="4F1C2905" w14:textId="77777777" w:rsidR="00647AF5" w:rsidRPr="0038179C" w:rsidRDefault="00647AF5" w:rsidP="005E7FAE">
            <w:pPr>
              <w:pStyle w:val="TableText"/>
              <w:keepNext w:val="0"/>
              <w:jc w:val="center"/>
              <w:rPr>
                <w:highlight w:val="lightGray"/>
              </w:rPr>
            </w:pPr>
          </w:p>
        </w:tc>
        <w:tc>
          <w:tcPr>
            <w:tcW w:w="601" w:type="pct"/>
            <w:shd w:val="clear" w:color="auto" w:fill="auto"/>
          </w:tcPr>
          <w:p w14:paraId="065E7C7D" w14:textId="77777777" w:rsidR="00647AF5" w:rsidRPr="0038179C" w:rsidRDefault="00647AF5" w:rsidP="005E7FAE">
            <w:pPr>
              <w:pStyle w:val="TableText"/>
              <w:keepNext w:val="0"/>
              <w:jc w:val="center"/>
              <w:rPr>
                <w:highlight w:val="lightGray"/>
              </w:rPr>
            </w:pPr>
          </w:p>
        </w:tc>
        <w:tc>
          <w:tcPr>
            <w:tcW w:w="601" w:type="pct"/>
            <w:gridSpan w:val="2"/>
          </w:tcPr>
          <w:p w14:paraId="71DA6873" w14:textId="77777777" w:rsidR="00647AF5" w:rsidRPr="0038179C" w:rsidRDefault="00647AF5" w:rsidP="005E7FAE">
            <w:pPr>
              <w:pStyle w:val="TableText"/>
              <w:keepNext w:val="0"/>
              <w:jc w:val="center"/>
              <w:rPr>
                <w:highlight w:val="lightGray"/>
              </w:rPr>
            </w:pPr>
          </w:p>
        </w:tc>
      </w:tr>
      <w:tr w:rsidR="00B56550" w:rsidRPr="003639A6" w14:paraId="01B77C3E" w14:textId="77777777" w:rsidTr="007D7EDA">
        <w:tc>
          <w:tcPr>
            <w:tcW w:w="1390" w:type="pct"/>
            <w:shd w:val="clear" w:color="auto" w:fill="auto"/>
          </w:tcPr>
          <w:p w14:paraId="662CFD10" w14:textId="56D48702" w:rsidR="00D03A31" w:rsidRDefault="00D03A31" w:rsidP="005E7FAE">
            <w:pPr>
              <w:pStyle w:val="TableText"/>
              <w:keepNext w:val="0"/>
              <w:numPr>
                <w:ilvl w:val="0"/>
                <w:numId w:val="5"/>
              </w:numPr>
            </w:pPr>
            <w:r>
              <w:t>Number of patients</w:t>
            </w:r>
          </w:p>
        </w:tc>
        <w:tc>
          <w:tcPr>
            <w:tcW w:w="541" w:type="pct"/>
            <w:shd w:val="clear" w:color="auto" w:fill="auto"/>
            <w:vAlign w:val="center"/>
          </w:tcPr>
          <w:p w14:paraId="66F5292D" w14:textId="187C3F2C" w:rsidR="00D03A31" w:rsidRPr="0038179C" w:rsidRDefault="00D03A31" w:rsidP="005E7FAE">
            <w:pPr>
              <w:pStyle w:val="In-tableHeading"/>
              <w:keepNext w:val="0"/>
              <w:jc w:val="center"/>
              <w:rPr>
                <w:b w:val="0"/>
                <w:bCs/>
                <w:highlight w:val="lightGray"/>
              </w:rPr>
            </w:pPr>
            <w:r w:rsidRPr="005953E3">
              <w:rPr>
                <w:b w:val="0"/>
                <w:bCs/>
              </w:rPr>
              <w:t>-</w:t>
            </w:r>
            <w:r w:rsidR="00A252D6" w:rsidRPr="00A252D6">
              <w:rPr>
                <w:b w:val="0"/>
                <w:bCs/>
                <w:color w:val="000000"/>
                <w:spacing w:val="65"/>
                <w:shd w:val="solid" w:color="000000" w:fill="000000"/>
                <w:fitText w:val="151" w:id="-1168371188"/>
                <w14:textFill>
                  <w14:solidFill>
                    <w14:srgbClr w14:val="000000">
                      <w14:alpha w14:val="100000"/>
                    </w14:srgbClr>
                  </w14:solidFill>
                </w14:textFill>
              </w:rPr>
              <w:t>|</w:t>
            </w:r>
            <w:r w:rsidR="00A252D6" w:rsidRPr="00A252D6">
              <w:rPr>
                <w:b w:val="0"/>
                <w:bCs/>
                <w:color w:val="000000"/>
                <w:spacing w:val="1"/>
                <w:shd w:val="solid" w:color="000000" w:fill="000000"/>
                <w:fitText w:val="151" w:id="-1168371188"/>
                <w14:textFill>
                  <w14:solidFill>
                    <w14:srgbClr w14:val="000000">
                      <w14:alpha w14:val="100000"/>
                    </w14:srgbClr>
                  </w14:solidFill>
                </w14:textFill>
              </w:rPr>
              <w:t>|</w:t>
            </w:r>
            <w:r w:rsidR="007D7EDA" w:rsidRPr="007D7EDA">
              <w:rPr>
                <w:b w:val="0"/>
                <w:bCs/>
              </w:rPr>
              <w:t xml:space="preserve"> </w:t>
            </w:r>
            <w:r w:rsidR="005953E3" w:rsidRPr="009C4CEA">
              <w:rPr>
                <w:b w:val="0"/>
                <w:bCs/>
                <w:vertAlign w:val="superscript"/>
              </w:rPr>
              <w:t>1</w:t>
            </w:r>
          </w:p>
        </w:tc>
        <w:tc>
          <w:tcPr>
            <w:tcW w:w="622" w:type="pct"/>
            <w:shd w:val="clear" w:color="auto" w:fill="auto"/>
            <w:vAlign w:val="center"/>
          </w:tcPr>
          <w:p w14:paraId="6639966F" w14:textId="51DC4ADC" w:rsidR="00D03A31" w:rsidRPr="0038179C" w:rsidRDefault="00D03A31" w:rsidP="005E7FAE">
            <w:pPr>
              <w:pStyle w:val="In-tableHeading"/>
              <w:keepNext w:val="0"/>
              <w:jc w:val="center"/>
              <w:rPr>
                <w:b w:val="0"/>
                <w:bCs/>
                <w:highlight w:val="lightGray"/>
              </w:rPr>
            </w:pPr>
            <w:r w:rsidRPr="005953E3">
              <w:rPr>
                <w:b w:val="0"/>
                <w:bCs/>
              </w:rPr>
              <w:t>-</w:t>
            </w:r>
            <w:r w:rsidR="00A252D6" w:rsidRPr="00A252D6">
              <w:rPr>
                <w:rFonts w:hint="eastAsia"/>
                <w:b w:val="0"/>
                <w:bCs/>
                <w:color w:val="000000"/>
                <w:w w:val="18"/>
                <w:shd w:val="solid" w:color="000000" w:fill="000000"/>
                <w:fitText w:val="84" w:id="-1168371187"/>
                <w14:textFill>
                  <w14:solidFill>
                    <w14:srgbClr w14:val="000000">
                      <w14:alpha w14:val="100000"/>
                    </w14:srgbClr>
                  </w14:solidFill>
                </w14:textFill>
              </w:rPr>
              <w:t xml:space="preserve">　</w:t>
            </w:r>
            <w:r w:rsidR="00A252D6" w:rsidRPr="00A252D6">
              <w:rPr>
                <w:b w:val="0"/>
                <w:bCs/>
                <w:color w:val="000000"/>
                <w:w w:val="18"/>
                <w:shd w:val="solid" w:color="000000" w:fill="000000"/>
                <w:fitText w:val="84" w:id="-1168371187"/>
                <w14:textFill>
                  <w14:solidFill>
                    <w14:srgbClr w14:val="000000">
                      <w14:alpha w14:val="100000"/>
                    </w14:srgbClr>
                  </w14:solidFill>
                </w14:textFill>
              </w:rPr>
              <w:t>|</w:t>
            </w:r>
            <w:r w:rsidR="00A252D6" w:rsidRPr="00A252D6">
              <w:rPr>
                <w:rFonts w:hint="eastAsia"/>
                <w:b w:val="0"/>
                <w:bCs/>
                <w:color w:val="000000"/>
                <w:spacing w:val="4"/>
                <w:w w:val="18"/>
                <w:shd w:val="solid" w:color="000000" w:fill="000000"/>
                <w:fitText w:val="84" w:id="-1168371187"/>
                <w14:textFill>
                  <w14:solidFill>
                    <w14:srgbClr w14:val="000000">
                      <w14:alpha w14:val="100000"/>
                    </w14:srgbClr>
                  </w14:solidFill>
                </w14:textFill>
              </w:rPr>
              <w:t xml:space="preserve">　</w:t>
            </w:r>
            <w:r w:rsidR="007D7EDA" w:rsidRPr="007D7EDA">
              <w:rPr>
                <w:b w:val="0"/>
                <w:bCs/>
              </w:rPr>
              <w:t xml:space="preserve"> </w:t>
            </w:r>
            <w:r w:rsidR="005953E3" w:rsidRPr="009C4CEA">
              <w:rPr>
                <w:b w:val="0"/>
                <w:bCs/>
                <w:vertAlign w:val="superscript"/>
              </w:rPr>
              <w:t>1</w:t>
            </w:r>
          </w:p>
        </w:tc>
        <w:tc>
          <w:tcPr>
            <w:tcW w:w="619" w:type="pct"/>
            <w:shd w:val="clear" w:color="auto" w:fill="auto"/>
            <w:vAlign w:val="center"/>
          </w:tcPr>
          <w:p w14:paraId="4A4D2087" w14:textId="0D98E166" w:rsidR="00D03A31" w:rsidRPr="0038179C" w:rsidRDefault="00D03A31" w:rsidP="005E7FAE">
            <w:pPr>
              <w:pStyle w:val="In-tableHeading"/>
              <w:keepNext w:val="0"/>
              <w:jc w:val="center"/>
              <w:rPr>
                <w:b w:val="0"/>
                <w:bCs/>
                <w:highlight w:val="lightGray"/>
              </w:rPr>
            </w:pPr>
            <w:r w:rsidRPr="005953E3">
              <w:rPr>
                <w:b w:val="0"/>
                <w:bCs/>
              </w:rPr>
              <w:t>-</w:t>
            </w:r>
            <w:r w:rsidR="00A252D6" w:rsidRPr="00A252D6">
              <w:rPr>
                <w:rFonts w:hint="eastAsia"/>
                <w:b w:val="0"/>
                <w:bCs/>
                <w:color w:val="000000"/>
                <w:w w:val="22"/>
                <w:shd w:val="solid" w:color="000000" w:fill="000000"/>
                <w:fitText w:val="100" w:id="-1168371186"/>
                <w14:textFill>
                  <w14:solidFill>
                    <w14:srgbClr w14:val="000000">
                      <w14:alpha w14:val="100000"/>
                    </w14:srgbClr>
                  </w14:solidFill>
                </w14:textFill>
              </w:rPr>
              <w:t xml:space="preserve">　</w:t>
            </w:r>
            <w:r w:rsidR="00A252D6" w:rsidRPr="00A252D6">
              <w:rPr>
                <w:b w:val="0"/>
                <w:bCs/>
                <w:color w:val="000000"/>
                <w:w w:val="22"/>
                <w:shd w:val="solid" w:color="000000" w:fill="000000"/>
                <w:fitText w:val="100" w:id="-1168371186"/>
                <w14:textFill>
                  <w14:solidFill>
                    <w14:srgbClr w14:val="000000">
                      <w14:alpha w14:val="100000"/>
                    </w14:srgbClr>
                  </w14:solidFill>
                </w14:textFill>
              </w:rPr>
              <w:t>|</w:t>
            </w:r>
            <w:r w:rsidR="00A252D6" w:rsidRPr="00A252D6">
              <w:rPr>
                <w:rFonts w:hint="eastAsia"/>
                <w:b w:val="0"/>
                <w:bCs/>
                <w:color w:val="000000"/>
                <w:spacing w:val="3"/>
                <w:w w:val="22"/>
                <w:shd w:val="solid" w:color="000000" w:fill="000000"/>
                <w:fitText w:val="100" w:id="-1168371186"/>
                <w14:textFill>
                  <w14:solidFill>
                    <w14:srgbClr w14:val="000000">
                      <w14:alpha w14:val="100000"/>
                    </w14:srgbClr>
                  </w14:solidFill>
                </w14:textFill>
              </w:rPr>
              <w:t xml:space="preserve">　</w:t>
            </w:r>
            <w:r w:rsidR="007D7EDA" w:rsidRPr="007D7EDA">
              <w:rPr>
                <w:b w:val="0"/>
                <w:bCs/>
              </w:rPr>
              <w:t xml:space="preserve"> </w:t>
            </w:r>
            <w:r w:rsidR="005953E3" w:rsidRPr="009C4CEA">
              <w:rPr>
                <w:b w:val="0"/>
                <w:bCs/>
                <w:vertAlign w:val="superscript"/>
              </w:rPr>
              <w:t>1</w:t>
            </w:r>
          </w:p>
        </w:tc>
        <w:tc>
          <w:tcPr>
            <w:tcW w:w="626" w:type="pct"/>
            <w:gridSpan w:val="2"/>
            <w:shd w:val="clear" w:color="auto" w:fill="auto"/>
            <w:vAlign w:val="center"/>
          </w:tcPr>
          <w:p w14:paraId="0BE5ACB8" w14:textId="63B037E3" w:rsidR="00D03A31" w:rsidRPr="0038179C" w:rsidRDefault="00D03A31" w:rsidP="005E7FAE">
            <w:pPr>
              <w:pStyle w:val="In-tableHeading"/>
              <w:keepNext w:val="0"/>
              <w:jc w:val="center"/>
              <w:rPr>
                <w:b w:val="0"/>
                <w:bCs/>
                <w:highlight w:val="lightGray"/>
              </w:rPr>
            </w:pPr>
            <w:r w:rsidRPr="005953E3">
              <w:rPr>
                <w:b w:val="0"/>
                <w:bCs/>
              </w:rPr>
              <w:t>-</w:t>
            </w:r>
            <w:r w:rsidR="00A252D6" w:rsidRPr="00A252D6">
              <w:rPr>
                <w:rFonts w:hint="eastAsia"/>
                <w:b w:val="0"/>
                <w:bCs/>
                <w:color w:val="000000"/>
                <w:w w:val="15"/>
                <w:shd w:val="solid" w:color="000000" w:fill="000000"/>
                <w:fitText w:val="67" w:id="-1168371185"/>
                <w14:textFill>
                  <w14:solidFill>
                    <w14:srgbClr w14:val="000000">
                      <w14:alpha w14:val="100000"/>
                    </w14:srgbClr>
                  </w14:solidFill>
                </w14:textFill>
              </w:rPr>
              <w:t xml:space="preserve">　</w:t>
            </w:r>
            <w:r w:rsidR="00A252D6" w:rsidRPr="00A252D6">
              <w:rPr>
                <w:b w:val="0"/>
                <w:bCs/>
                <w:color w:val="000000"/>
                <w:w w:val="15"/>
                <w:shd w:val="solid" w:color="000000" w:fill="000000"/>
                <w:fitText w:val="67" w:id="-1168371185"/>
                <w14:textFill>
                  <w14:solidFill>
                    <w14:srgbClr w14:val="000000">
                      <w14:alpha w14:val="100000"/>
                    </w14:srgbClr>
                  </w14:solidFill>
                </w14:textFill>
              </w:rPr>
              <w:t>|</w:t>
            </w:r>
            <w:r w:rsidR="00A252D6" w:rsidRPr="00A252D6">
              <w:rPr>
                <w:rFonts w:hint="eastAsia"/>
                <w:b w:val="0"/>
                <w:bCs/>
                <w:color w:val="000000"/>
                <w:spacing w:val="1"/>
                <w:w w:val="15"/>
                <w:shd w:val="solid" w:color="000000" w:fill="000000"/>
                <w:fitText w:val="67" w:id="-1168371185"/>
                <w14:textFill>
                  <w14:solidFill>
                    <w14:srgbClr w14:val="000000">
                      <w14:alpha w14:val="100000"/>
                    </w14:srgbClr>
                  </w14:solidFill>
                </w14:textFill>
              </w:rPr>
              <w:t xml:space="preserve">　</w:t>
            </w:r>
            <w:r w:rsidR="007D7EDA" w:rsidRPr="007D7EDA">
              <w:rPr>
                <w:b w:val="0"/>
                <w:bCs/>
              </w:rPr>
              <w:t xml:space="preserve"> </w:t>
            </w:r>
            <w:r w:rsidR="005953E3" w:rsidRPr="009C4CEA">
              <w:rPr>
                <w:b w:val="0"/>
                <w:bCs/>
                <w:vertAlign w:val="superscript"/>
              </w:rPr>
              <w:t>1</w:t>
            </w:r>
          </w:p>
        </w:tc>
        <w:tc>
          <w:tcPr>
            <w:tcW w:w="601" w:type="pct"/>
            <w:shd w:val="clear" w:color="auto" w:fill="auto"/>
            <w:vAlign w:val="center"/>
          </w:tcPr>
          <w:p w14:paraId="051FC1E0" w14:textId="6437C02C" w:rsidR="00D03A31" w:rsidRPr="0038179C" w:rsidRDefault="00D03A31" w:rsidP="005E7FAE">
            <w:pPr>
              <w:pStyle w:val="In-tableHeading"/>
              <w:keepNext w:val="0"/>
              <w:jc w:val="center"/>
              <w:rPr>
                <w:b w:val="0"/>
                <w:bCs/>
                <w:highlight w:val="lightGray"/>
              </w:rPr>
            </w:pPr>
            <w:r w:rsidRPr="005953E3">
              <w:rPr>
                <w:b w:val="0"/>
                <w:bCs/>
              </w:rPr>
              <w:t>-</w:t>
            </w:r>
            <w:r w:rsidR="00A252D6" w:rsidRPr="00A252D6">
              <w:rPr>
                <w:rFonts w:hint="eastAsia"/>
                <w:b w:val="0"/>
                <w:bCs/>
                <w:color w:val="000000"/>
                <w:w w:val="26"/>
                <w:shd w:val="solid" w:color="000000" w:fill="000000"/>
                <w:fitText w:val="117" w:id="-1168371184"/>
                <w14:textFill>
                  <w14:solidFill>
                    <w14:srgbClr w14:val="000000">
                      <w14:alpha w14:val="100000"/>
                    </w14:srgbClr>
                  </w14:solidFill>
                </w14:textFill>
              </w:rPr>
              <w:t xml:space="preserve">　</w:t>
            </w:r>
            <w:r w:rsidR="00A252D6" w:rsidRPr="00A252D6">
              <w:rPr>
                <w:b w:val="0"/>
                <w:bCs/>
                <w:color w:val="000000"/>
                <w:w w:val="26"/>
                <w:shd w:val="solid" w:color="000000" w:fill="000000"/>
                <w:fitText w:val="117" w:id="-1168371184"/>
                <w14:textFill>
                  <w14:solidFill>
                    <w14:srgbClr w14:val="000000">
                      <w14:alpha w14:val="100000"/>
                    </w14:srgbClr>
                  </w14:solidFill>
                </w14:textFill>
              </w:rPr>
              <w:t>|</w:t>
            </w:r>
            <w:r w:rsidR="00A252D6" w:rsidRPr="00A252D6">
              <w:rPr>
                <w:rFonts w:hint="eastAsia"/>
                <w:b w:val="0"/>
                <w:bCs/>
                <w:color w:val="000000"/>
                <w:spacing w:val="2"/>
                <w:w w:val="26"/>
                <w:shd w:val="solid" w:color="000000" w:fill="000000"/>
                <w:fitText w:val="117" w:id="-1168371184"/>
                <w14:textFill>
                  <w14:solidFill>
                    <w14:srgbClr w14:val="000000">
                      <w14:alpha w14:val="100000"/>
                    </w14:srgbClr>
                  </w14:solidFill>
                </w14:textFill>
              </w:rPr>
              <w:t xml:space="preserve">　</w:t>
            </w:r>
            <w:r w:rsidR="007D7EDA" w:rsidRPr="007D7EDA">
              <w:rPr>
                <w:b w:val="0"/>
                <w:bCs/>
              </w:rPr>
              <w:t xml:space="preserve"> </w:t>
            </w:r>
            <w:r w:rsidR="005953E3" w:rsidRPr="009C4CEA">
              <w:rPr>
                <w:b w:val="0"/>
                <w:bCs/>
                <w:vertAlign w:val="superscript"/>
              </w:rPr>
              <w:t>1</w:t>
            </w:r>
          </w:p>
        </w:tc>
        <w:tc>
          <w:tcPr>
            <w:tcW w:w="601" w:type="pct"/>
            <w:gridSpan w:val="2"/>
            <w:vAlign w:val="center"/>
          </w:tcPr>
          <w:p w14:paraId="2E5D563D" w14:textId="6E903C0C" w:rsidR="00D03A31" w:rsidRPr="0038179C" w:rsidRDefault="00D03A31" w:rsidP="005E7FAE">
            <w:pPr>
              <w:pStyle w:val="In-tableHeading"/>
              <w:keepNext w:val="0"/>
              <w:jc w:val="center"/>
              <w:rPr>
                <w:b w:val="0"/>
                <w:bCs/>
                <w:highlight w:val="lightGray"/>
              </w:rPr>
            </w:pPr>
            <w:r w:rsidRPr="005953E3">
              <w:rPr>
                <w:b w:val="0"/>
                <w:bCs/>
              </w:rPr>
              <w:t>-</w:t>
            </w:r>
            <w:r w:rsidR="00A252D6" w:rsidRPr="00A252D6">
              <w:rPr>
                <w:rFonts w:hint="eastAsia"/>
                <w:b w:val="0"/>
                <w:bCs/>
                <w:color w:val="000000"/>
                <w:w w:val="26"/>
                <w:shd w:val="solid" w:color="000000" w:fill="000000"/>
                <w:fitText w:val="118" w:id="-1168371200"/>
                <w14:textFill>
                  <w14:solidFill>
                    <w14:srgbClr w14:val="000000">
                      <w14:alpha w14:val="100000"/>
                    </w14:srgbClr>
                  </w14:solidFill>
                </w14:textFill>
              </w:rPr>
              <w:t xml:space="preserve">　</w:t>
            </w:r>
            <w:r w:rsidR="00A252D6" w:rsidRPr="00A252D6">
              <w:rPr>
                <w:b w:val="0"/>
                <w:bCs/>
                <w:color w:val="000000"/>
                <w:w w:val="26"/>
                <w:shd w:val="solid" w:color="000000" w:fill="000000"/>
                <w:fitText w:val="118" w:id="-1168371200"/>
                <w14:textFill>
                  <w14:solidFill>
                    <w14:srgbClr w14:val="000000">
                      <w14:alpha w14:val="100000"/>
                    </w14:srgbClr>
                  </w14:solidFill>
                </w14:textFill>
              </w:rPr>
              <w:t>|</w:t>
            </w:r>
            <w:r w:rsidR="00A252D6" w:rsidRPr="00A252D6">
              <w:rPr>
                <w:rFonts w:hint="eastAsia"/>
                <w:b w:val="0"/>
                <w:bCs/>
                <w:color w:val="000000"/>
                <w:spacing w:val="3"/>
                <w:w w:val="26"/>
                <w:shd w:val="solid" w:color="000000" w:fill="000000"/>
                <w:fitText w:val="118" w:id="-1168371200"/>
                <w14:textFill>
                  <w14:solidFill>
                    <w14:srgbClr w14:val="000000">
                      <w14:alpha w14:val="100000"/>
                    </w14:srgbClr>
                  </w14:solidFill>
                </w14:textFill>
              </w:rPr>
              <w:t xml:space="preserve">　</w:t>
            </w:r>
            <w:r w:rsidR="007D7EDA" w:rsidRPr="007D7EDA">
              <w:rPr>
                <w:b w:val="0"/>
                <w:bCs/>
              </w:rPr>
              <w:t xml:space="preserve"> </w:t>
            </w:r>
            <w:r w:rsidR="005953E3" w:rsidRPr="009C4CEA">
              <w:rPr>
                <w:b w:val="0"/>
                <w:bCs/>
                <w:vertAlign w:val="superscript"/>
              </w:rPr>
              <w:t>1</w:t>
            </w:r>
          </w:p>
        </w:tc>
      </w:tr>
      <w:tr w:rsidR="00B56550" w:rsidRPr="003639A6" w14:paraId="3B0EF0F1" w14:textId="77777777" w:rsidTr="007D7EDA">
        <w:tc>
          <w:tcPr>
            <w:tcW w:w="1390" w:type="pct"/>
            <w:shd w:val="clear" w:color="auto" w:fill="auto"/>
          </w:tcPr>
          <w:p w14:paraId="2731B349" w14:textId="324C3786" w:rsidR="00D03A31" w:rsidRDefault="00D03A31" w:rsidP="005E7FAE">
            <w:pPr>
              <w:pStyle w:val="TableText"/>
              <w:keepNext w:val="0"/>
              <w:numPr>
                <w:ilvl w:val="0"/>
                <w:numId w:val="5"/>
              </w:numPr>
            </w:pPr>
            <w:r>
              <w:t>Number of scripts</w:t>
            </w:r>
          </w:p>
        </w:tc>
        <w:tc>
          <w:tcPr>
            <w:tcW w:w="541" w:type="pct"/>
            <w:shd w:val="clear" w:color="auto" w:fill="auto"/>
            <w:vAlign w:val="center"/>
          </w:tcPr>
          <w:p w14:paraId="38B7B4A9" w14:textId="0E78C7F3" w:rsidR="00D03A31" w:rsidRPr="0038179C" w:rsidRDefault="00D03A31" w:rsidP="005E7FAE">
            <w:pPr>
              <w:pStyle w:val="In-tableHeading"/>
              <w:keepNext w:val="0"/>
              <w:jc w:val="center"/>
              <w:rPr>
                <w:b w:val="0"/>
                <w:bCs/>
                <w:highlight w:val="lightGray"/>
              </w:rPr>
            </w:pPr>
            <w:r w:rsidRPr="005953E3">
              <w:rPr>
                <w:b w:val="0"/>
                <w:bCs/>
              </w:rPr>
              <w:t>-</w:t>
            </w:r>
            <w:r w:rsidR="00A252D6" w:rsidRPr="00A252D6">
              <w:rPr>
                <w:b w:val="0"/>
                <w:bCs/>
                <w:color w:val="000000"/>
                <w:spacing w:val="65"/>
                <w:shd w:val="solid" w:color="000000" w:fill="000000"/>
                <w:fitText w:val="151" w:id="-1168371199"/>
                <w14:textFill>
                  <w14:solidFill>
                    <w14:srgbClr w14:val="000000">
                      <w14:alpha w14:val="100000"/>
                    </w14:srgbClr>
                  </w14:solidFill>
                </w14:textFill>
              </w:rPr>
              <w:t>|</w:t>
            </w:r>
            <w:r w:rsidR="00A252D6" w:rsidRPr="00A252D6">
              <w:rPr>
                <w:b w:val="0"/>
                <w:bCs/>
                <w:color w:val="000000"/>
                <w:spacing w:val="1"/>
                <w:shd w:val="solid" w:color="000000" w:fill="000000"/>
                <w:fitText w:val="151" w:id="-1168371199"/>
                <w14:textFill>
                  <w14:solidFill>
                    <w14:srgbClr w14:val="000000">
                      <w14:alpha w14:val="100000"/>
                    </w14:srgbClr>
                  </w14:solidFill>
                </w14:textFill>
              </w:rPr>
              <w:t>|</w:t>
            </w:r>
            <w:r w:rsidR="007D7EDA" w:rsidRPr="007D7EDA">
              <w:rPr>
                <w:b w:val="0"/>
                <w:bCs/>
              </w:rPr>
              <w:t xml:space="preserve"> </w:t>
            </w:r>
            <w:r w:rsidR="005953E3">
              <w:rPr>
                <w:b w:val="0"/>
                <w:bCs/>
                <w:vertAlign w:val="superscript"/>
              </w:rPr>
              <w:t>2</w:t>
            </w:r>
          </w:p>
        </w:tc>
        <w:tc>
          <w:tcPr>
            <w:tcW w:w="622" w:type="pct"/>
            <w:shd w:val="clear" w:color="auto" w:fill="auto"/>
            <w:vAlign w:val="center"/>
          </w:tcPr>
          <w:p w14:paraId="7A9A999F" w14:textId="5AFBD616" w:rsidR="00D03A31" w:rsidRPr="0038179C" w:rsidRDefault="00D03A31" w:rsidP="005E7FAE">
            <w:pPr>
              <w:pStyle w:val="In-tableHeading"/>
              <w:keepNext w:val="0"/>
              <w:jc w:val="center"/>
              <w:rPr>
                <w:b w:val="0"/>
                <w:bCs/>
                <w:highlight w:val="lightGray"/>
              </w:rPr>
            </w:pPr>
            <w:r w:rsidRPr="005953E3">
              <w:rPr>
                <w:b w:val="0"/>
                <w:bCs/>
              </w:rPr>
              <w:t>-</w:t>
            </w:r>
            <w:r w:rsidR="00A252D6" w:rsidRPr="00A252D6">
              <w:rPr>
                <w:rFonts w:hint="eastAsia"/>
                <w:b w:val="0"/>
                <w:bCs/>
                <w:color w:val="000000"/>
                <w:w w:val="18"/>
                <w:shd w:val="solid" w:color="000000" w:fill="000000"/>
                <w:fitText w:val="84" w:id="-1168371198"/>
                <w14:textFill>
                  <w14:solidFill>
                    <w14:srgbClr w14:val="000000">
                      <w14:alpha w14:val="100000"/>
                    </w14:srgbClr>
                  </w14:solidFill>
                </w14:textFill>
              </w:rPr>
              <w:t xml:space="preserve">　</w:t>
            </w:r>
            <w:r w:rsidR="00A252D6" w:rsidRPr="00A252D6">
              <w:rPr>
                <w:b w:val="0"/>
                <w:bCs/>
                <w:color w:val="000000"/>
                <w:w w:val="18"/>
                <w:shd w:val="solid" w:color="000000" w:fill="000000"/>
                <w:fitText w:val="84" w:id="-1168371198"/>
                <w14:textFill>
                  <w14:solidFill>
                    <w14:srgbClr w14:val="000000">
                      <w14:alpha w14:val="100000"/>
                    </w14:srgbClr>
                  </w14:solidFill>
                </w14:textFill>
              </w:rPr>
              <w:t>|</w:t>
            </w:r>
            <w:r w:rsidR="00A252D6" w:rsidRPr="00A252D6">
              <w:rPr>
                <w:rFonts w:hint="eastAsia"/>
                <w:b w:val="0"/>
                <w:bCs/>
                <w:color w:val="000000"/>
                <w:spacing w:val="4"/>
                <w:w w:val="18"/>
                <w:shd w:val="solid" w:color="000000" w:fill="000000"/>
                <w:fitText w:val="84" w:id="-1168371198"/>
                <w14:textFill>
                  <w14:solidFill>
                    <w14:srgbClr w14:val="000000">
                      <w14:alpha w14:val="100000"/>
                    </w14:srgbClr>
                  </w14:solidFill>
                </w14:textFill>
              </w:rPr>
              <w:t xml:space="preserve">　</w:t>
            </w:r>
            <w:r w:rsidR="007D7EDA" w:rsidRPr="007D7EDA">
              <w:rPr>
                <w:b w:val="0"/>
                <w:bCs/>
              </w:rPr>
              <w:t xml:space="preserve"> </w:t>
            </w:r>
            <w:r w:rsidR="005953E3">
              <w:rPr>
                <w:b w:val="0"/>
                <w:bCs/>
                <w:vertAlign w:val="superscript"/>
              </w:rPr>
              <w:t>2</w:t>
            </w:r>
          </w:p>
        </w:tc>
        <w:tc>
          <w:tcPr>
            <w:tcW w:w="619" w:type="pct"/>
            <w:shd w:val="clear" w:color="auto" w:fill="auto"/>
            <w:vAlign w:val="center"/>
          </w:tcPr>
          <w:p w14:paraId="18046DFD" w14:textId="162395D0" w:rsidR="00D03A31" w:rsidRPr="0038179C" w:rsidRDefault="00D03A31" w:rsidP="005E7FAE">
            <w:pPr>
              <w:pStyle w:val="In-tableHeading"/>
              <w:keepNext w:val="0"/>
              <w:jc w:val="center"/>
              <w:rPr>
                <w:b w:val="0"/>
                <w:bCs/>
                <w:highlight w:val="lightGray"/>
              </w:rPr>
            </w:pPr>
            <w:r w:rsidRPr="005953E3">
              <w:rPr>
                <w:b w:val="0"/>
                <w:bCs/>
              </w:rPr>
              <w:t>-</w:t>
            </w:r>
            <w:r w:rsidR="00A252D6" w:rsidRPr="00A252D6">
              <w:rPr>
                <w:rFonts w:hint="eastAsia"/>
                <w:b w:val="0"/>
                <w:bCs/>
                <w:color w:val="000000"/>
                <w:w w:val="22"/>
                <w:shd w:val="solid" w:color="000000" w:fill="000000"/>
                <w:fitText w:val="100" w:id="-1168371197"/>
                <w14:textFill>
                  <w14:solidFill>
                    <w14:srgbClr w14:val="000000">
                      <w14:alpha w14:val="100000"/>
                    </w14:srgbClr>
                  </w14:solidFill>
                </w14:textFill>
              </w:rPr>
              <w:t xml:space="preserve">　</w:t>
            </w:r>
            <w:r w:rsidR="00A252D6" w:rsidRPr="00A252D6">
              <w:rPr>
                <w:b w:val="0"/>
                <w:bCs/>
                <w:color w:val="000000"/>
                <w:w w:val="22"/>
                <w:shd w:val="solid" w:color="000000" w:fill="000000"/>
                <w:fitText w:val="100" w:id="-1168371197"/>
                <w14:textFill>
                  <w14:solidFill>
                    <w14:srgbClr w14:val="000000">
                      <w14:alpha w14:val="100000"/>
                    </w14:srgbClr>
                  </w14:solidFill>
                </w14:textFill>
              </w:rPr>
              <w:t>|</w:t>
            </w:r>
            <w:r w:rsidR="00A252D6" w:rsidRPr="00A252D6">
              <w:rPr>
                <w:rFonts w:hint="eastAsia"/>
                <w:b w:val="0"/>
                <w:bCs/>
                <w:color w:val="000000"/>
                <w:spacing w:val="3"/>
                <w:w w:val="22"/>
                <w:shd w:val="solid" w:color="000000" w:fill="000000"/>
                <w:fitText w:val="100" w:id="-1168371197"/>
                <w14:textFill>
                  <w14:solidFill>
                    <w14:srgbClr w14:val="000000">
                      <w14:alpha w14:val="100000"/>
                    </w14:srgbClr>
                  </w14:solidFill>
                </w14:textFill>
              </w:rPr>
              <w:t xml:space="preserve">　</w:t>
            </w:r>
            <w:r w:rsidR="007D7EDA" w:rsidRPr="007D7EDA">
              <w:rPr>
                <w:b w:val="0"/>
                <w:bCs/>
              </w:rPr>
              <w:t xml:space="preserve"> </w:t>
            </w:r>
            <w:r w:rsidR="005953E3">
              <w:rPr>
                <w:b w:val="0"/>
                <w:bCs/>
                <w:vertAlign w:val="superscript"/>
              </w:rPr>
              <w:t>2</w:t>
            </w:r>
          </w:p>
        </w:tc>
        <w:tc>
          <w:tcPr>
            <w:tcW w:w="626" w:type="pct"/>
            <w:gridSpan w:val="2"/>
            <w:shd w:val="clear" w:color="auto" w:fill="auto"/>
            <w:vAlign w:val="center"/>
          </w:tcPr>
          <w:p w14:paraId="7CFC34E2" w14:textId="70B102A9" w:rsidR="00D03A31" w:rsidRPr="0038179C" w:rsidRDefault="00D03A31" w:rsidP="005E7FAE">
            <w:pPr>
              <w:pStyle w:val="In-tableHeading"/>
              <w:keepNext w:val="0"/>
              <w:jc w:val="center"/>
              <w:rPr>
                <w:b w:val="0"/>
                <w:bCs/>
                <w:highlight w:val="lightGray"/>
              </w:rPr>
            </w:pPr>
            <w:r w:rsidRPr="005953E3">
              <w:rPr>
                <w:b w:val="0"/>
                <w:bCs/>
              </w:rPr>
              <w:t>-</w:t>
            </w:r>
            <w:r w:rsidR="00A252D6" w:rsidRPr="00A252D6">
              <w:rPr>
                <w:rFonts w:hint="eastAsia"/>
                <w:b w:val="0"/>
                <w:bCs/>
                <w:color w:val="000000"/>
                <w:w w:val="15"/>
                <w:shd w:val="solid" w:color="000000" w:fill="000000"/>
                <w:fitText w:val="67" w:id="-1168371196"/>
                <w14:textFill>
                  <w14:solidFill>
                    <w14:srgbClr w14:val="000000">
                      <w14:alpha w14:val="100000"/>
                    </w14:srgbClr>
                  </w14:solidFill>
                </w14:textFill>
              </w:rPr>
              <w:t xml:space="preserve">　</w:t>
            </w:r>
            <w:r w:rsidR="00A252D6" w:rsidRPr="00A252D6">
              <w:rPr>
                <w:b w:val="0"/>
                <w:bCs/>
                <w:color w:val="000000"/>
                <w:w w:val="15"/>
                <w:shd w:val="solid" w:color="000000" w:fill="000000"/>
                <w:fitText w:val="67" w:id="-1168371196"/>
                <w14:textFill>
                  <w14:solidFill>
                    <w14:srgbClr w14:val="000000">
                      <w14:alpha w14:val="100000"/>
                    </w14:srgbClr>
                  </w14:solidFill>
                </w14:textFill>
              </w:rPr>
              <w:t>|</w:t>
            </w:r>
            <w:r w:rsidR="00A252D6" w:rsidRPr="00A252D6">
              <w:rPr>
                <w:rFonts w:hint="eastAsia"/>
                <w:b w:val="0"/>
                <w:bCs/>
                <w:color w:val="000000"/>
                <w:spacing w:val="1"/>
                <w:w w:val="15"/>
                <w:shd w:val="solid" w:color="000000" w:fill="000000"/>
                <w:fitText w:val="67" w:id="-1168371196"/>
                <w14:textFill>
                  <w14:solidFill>
                    <w14:srgbClr w14:val="000000">
                      <w14:alpha w14:val="100000"/>
                    </w14:srgbClr>
                  </w14:solidFill>
                </w14:textFill>
              </w:rPr>
              <w:t xml:space="preserve">　</w:t>
            </w:r>
            <w:r w:rsidR="007D7EDA" w:rsidRPr="007D7EDA">
              <w:rPr>
                <w:b w:val="0"/>
                <w:bCs/>
              </w:rPr>
              <w:t xml:space="preserve"> </w:t>
            </w:r>
            <w:r w:rsidR="005953E3">
              <w:rPr>
                <w:b w:val="0"/>
                <w:bCs/>
                <w:vertAlign w:val="superscript"/>
              </w:rPr>
              <w:t>2</w:t>
            </w:r>
          </w:p>
        </w:tc>
        <w:tc>
          <w:tcPr>
            <w:tcW w:w="601" w:type="pct"/>
            <w:shd w:val="clear" w:color="auto" w:fill="auto"/>
            <w:vAlign w:val="center"/>
          </w:tcPr>
          <w:p w14:paraId="7285C838" w14:textId="15581E69" w:rsidR="00D03A31" w:rsidRPr="0038179C" w:rsidRDefault="00D03A31" w:rsidP="005E7FAE">
            <w:pPr>
              <w:pStyle w:val="In-tableHeading"/>
              <w:keepNext w:val="0"/>
              <w:jc w:val="center"/>
              <w:rPr>
                <w:b w:val="0"/>
                <w:bCs/>
                <w:highlight w:val="lightGray"/>
              </w:rPr>
            </w:pPr>
            <w:r w:rsidRPr="005953E3">
              <w:rPr>
                <w:b w:val="0"/>
                <w:bCs/>
              </w:rPr>
              <w:t>-</w:t>
            </w:r>
            <w:r w:rsidR="00A252D6" w:rsidRPr="00A252D6">
              <w:rPr>
                <w:rFonts w:hint="eastAsia"/>
                <w:b w:val="0"/>
                <w:bCs/>
                <w:color w:val="000000"/>
                <w:w w:val="26"/>
                <w:shd w:val="solid" w:color="000000" w:fill="000000"/>
                <w:fitText w:val="117" w:id="-1168371195"/>
                <w14:textFill>
                  <w14:solidFill>
                    <w14:srgbClr w14:val="000000">
                      <w14:alpha w14:val="100000"/>
                    </w14:srgbClr>
                  </w14:solidFill>
                </w14:textFill>
              </w:rPr>
              <w:t xml:space="preserve">　</w:t>
            </w:r>
            <w:r w:rsidR="00A252D6" w:rsidRPr="00A252D6">
              <w:rPr>
                <w:b w:val="0"/>
                <w:bCs/>
                <w:color w:val="000000"/>
                <w:w w:val="26"/>
                <w:shd w:val="solid" w:color="000000" w:fill="000000"/>
                <w:fitText w:val="117" w:id="-1168371195"/>
                <w14:textFill>
                  <w14:solidFill>
                    <w14:srgbClr w14:val="000000">
                      <w14:alpha w14:val="100000"/>
                    </w14:srgbClr>
                  </w14:solidFill>
                </w14:textFill>
              </w:rPr>
              <w:t>|</w:t>
            </w:r>
            <w:r w:rsidR="00A252D6" w:rsidRPr="00A252D6">
              <w:rPr>
                <w:rFonts w:hint="eastAsia"/>
                <w:b w:val="0"/>
                <w:bCs/>
                <w:color w:val="000000"/>
                <w:spacing w:val="2"/>
                <w:w w:val="26"/>
                <w:shd w:val="solid" w:color="000000" w:fill="000000"/>
                <w:fitText w:val="117" w:id="-1168371195"/>
                <w14:textFill>
                  <w14:solidFill>
                    <w14:srgbClr w14:val="000000">
                      <w14:alpha w14:val="100000"/>
                    </w14:srgbClr>
                  </w14:solidFill>
                </w14:textFill>
              </w:rPr>
              <w:t xml:space="preserve">　</w:t>
            </w:r>
            <w:r w:rsidR="007D7EDA" w:rsidRPr="007D7EDA">
              <w:rPr>
                <w:b w:val="0"/>
                <w:bCs/>
              </w:rPr>
              <w:t xml:space="preserve"> </w:t>
            </w:r>
            <w:r w:rsidR="005953E3">
              <w:rPr>
                <w:b w:val="0"/>
                <w:bCs/>
                <w:vertAlign w:val="superscript"/>
              </w:rPr>
              <w:t>2</w:t>
            </w:r>
          </w:p>
        </w:tc>
        <w:tc>
          <w:tcPr>
            <w:tcW w:w="601" w:type="pct"/>
            <w:gridSpan w:val="2"/>
            <w:vAlign w:val="center"/>
          </w:tcPr>
          <w:p w14:paraId="115F11F2" w14:textId="3E2F4936" w:rsidR="00D03A31" w:rsidRPr="0038179C" w:rsidRDefault="00D03A31" w:rsidP="005E7FAE">
            <w:pPr>
              <w:pStyle w:val="In-tableHeading"/>
              <w:keepNext w:val="0"/>
              <w:jc w:val="center"/>
              <w:rPr>
                <w:b w:val="0"/>
                <w:bCs/>
                <w:highlight w:val="lightGray"/>
              </w:rPr>
            </w:pPr>
            <w:r w:rsidRPr="005953E3">
              <w:rPr>
                <w:b w:val="0"/>
                <w:bCs/>
              </w:rPr>
              <w:t>-</w:t>
            </w:r>
            <w:r w:rsidR="00A252D6" w:rsidRPr="00A252D6">
              <w:rPr>
                <w:rFonts w:hint="eastAsia"/>
                <w:b w:val="0"/>
                <w:bCs/>
                <w:color w:val="000000"/>
                <w:w w:val="26"/>
                <w:shd w:val="solid" w:color="000000" w:fill="000000"/>
                <w:fitText w:val="118" w:id="-1168371194"/>
                <w14:textFill>
                  <w14:solidFill>
                    <w14:srgbClr w14:val="000000">
                      <w14:alpha w14:val="100000"/>
                    </w14:srgbClr>
                  </w14:solidFill>
                </w14:textFill>
              </w:rPr>
              <w:t xml:space="preserve">　</w:t>
            </w:r>
            <w:r w:rsidR="00A252D6" w:rsidRPr="00A252D6">
              <w:rPr>
                <w:b w:val="0"/>
                <w:bCs/>
                <w:color w:val="000000"/>
                <w:w w:val="26"/>
                <w:shd w:val="solid" w:color="000000" w:fill="000000"/>
                <w:fitText w:val="118" w:id="-1168371194"/>
                <w14:textFill>
                  <w14:solidFill>
                    <w14:srgbClr w14:val="000000">
                      <w14:alpha w14:val="100000"/>
                    </w14:srgbClr>
                  </w14:solidFill>
                </w14:textFill>
              </w:rPr>
              <w:t>|</w:t>
            </w:r>
            <w:r w:rsidR="00A252D6" w:rsidRPr="00A252D6">
              <w:rPr>
                <w:rFonts w:hint="eastAsia"/>
                <w:b w:val="0"/>
                <w:bCs/>
                <w:color w:val="000000"/>
                <w:spacing w:val="3"/>
                <w:w w:val="26"/>
                <w:shd w:val="solid" w:color="000000" w:fill="000000"/>
                <w:fitText w:val="118" w:id="-1168371194"/>
                <w14:textFill>
                  <w14:solidFill>
                    <w14:srgbClr w14:val="000000">
                      <w14:alpha w14:val="100000"/>
                    </w14:srgbClr>
                  </w14:solidFill>
                </w14:textFill>
              </w:rPr>
              <w:t xml:space="preserve">　</w:t>
            </w:r>
            <w:r w:rsidR="007D7EDA" w:rsidRPr="007D7EDA">
              <w:rPr>
                <w:b w:val="0"/>
                <w:bCs/>
              </w:rPr>
              <w:t xml:space="preserve"> </w:t>
            </w:r>
            <w:r w:rsidR="005953E3">
              <w:rPr>
                <w:b w:val="0"/>
                <w:bCs/>
                <w:vertAlign w:val="superscript"/>
              </w:rPr>
              <w:t>2</w:t>
            </w:r>
          </w:p>
        </w:tc>
      </w:tr>
      <w:tr w:rsidR="00B56550" w:rsidRPr="003639A6" w14:paraId="68E781E2" w14:textId="77777777" w:rsidTr="007D7EDA">
        <w:tc>
          <w:tcPr>
            <w:tcW w:w="1390" w:type="pct"/>
            <w:shd w:val="clear" w:color="auto" w:fill="auto"/>
          </w:tcPr>
          <w:p w14:paraId="0CA78EDC" w14:textId="69391E62" w:rsidR="00647AF5" w:rsidRPr="000C2F16" w:rsidRDefault="00647AF5" w:rsidP="005E7FAE">
            <w:pPr>
              <w:pStyle w:val="TableText"/>
              <w:keepNext w:val="0"/>
              <w:numPr>
                <w:ilvl w:val="0"/>
                <w:numId w:val="5"/>
              </w:numPr>
            </w:pPr>
            <w:r>
              <w:t xml:space="preserve">Net cost </w:t>
            </w:r>
            <w:r w:rsidR="007D7EDA">
              <w:t>($)</w:t>
            </w:r>
          </w:p>
        </w:tc>
        <w:tc>
          <w:tcPr>
            <w:tcW w:w="541" w:type="pct"/>
            <w:shd w:val="clear" w:color="auto" w:fill="auto"/>
          </w:tcPr>
          <w:p w14:paraId="13204286" w14:textId="6CA15B12" w:rsidR="00647AF5" w:rsidRPr="0038179C" w:rsidRDefault="00A252D6" w:rsidP="005E7FAE">
            <w:pPr>
              <w:pStyle w:val="TableText"/>
              <w:keepNext w:val="0"/>
              <w:jc w:val="center"/>
              <w:rPr>
                <w:highlight w:val="lightGray"/>
              </w:rPr>
            </w:pPr>
            <w:r w:rsidRPr="00A252D6">
              <w:rPr>
                <w:rFonts w:hint="eastAsia"/>
                <w:color w:val="000000"/>
                <w:w w:val="22"/>
                <w:shd w:val="solid" w:color="000000" w:fill="000000"/>
                <w:fitText w:val="101" w:id="-1168371193"/>
                <w14:textFill>
                  <w14:solidFill>
                    <w14:srgbClr w14:val="000000">
                      <w14:alpha w14:val="100000"/>
                    </w14:srgbClr>
                  </w14:solidFill>
                </w14:textFill>
              </w:rPr>
              <w:t xml:space="preserve">　</w:t>
            </w:r>
            <w:r w:rsidRPr="00A252D6">
              <w:rPr>
                <w:color w:val="000000"/>
                <w:w w:val="22"/>
                <w:shd w:val="solid" w:color="000000" w:fill="000000"/>
                <w:fitText w:val="101" w:id="-1168371193"/>
                <w14:textFill>
                  <w14:solidFill>
                    <w14:srgbClr w14:val="000000">
                      <w14:alpha w14:val="100000"/>
                    </w14:srgbClr>
                  </w14:solidFill>
                </w14:textFill>
              </w:rPr>
              <w:t>|</w:t>
            </w:r>
            <w:r w:rsidRPr="00A252D6">
              <w:rPr>
                <w:rFonts w:hint="eastAsia"/>
                <w:color w:val="000000"/>
                <w:spacing w:val="4"/>
                <w:w w:val="22"/>
                <w:shd w:val="solid" w:color="000000" w:fill="000000"/>
                <w:fitText w:val="101" w:id="-1168371193"/>
                <w14:textFill>
                  <w14:solidFill>
                    <w14:srgbClr w14:val="000000">
                      <w14:alpha w14:val="100000"/>
                    </w14:srgbClr>
                  </w14:solidFill>
                </w14:textFill>
              </w:rPr>
              <w:t xml:space="preserve">　</w:t>
            </w:r>
            <w:r w:rsidR="007D3FE9">
              <w:rPr>
                <w:b/>
                <w:vertAlign w:val="superscript"/>
              </w:rPr>
              <w:t>5</w:t>
            </w:r>
          </w:p>
        </w:tc>
        <w:tc>
          <w:tcPr>
            <w:tcW w:w="622" w:type="pct"/>
            <w:shd w:val="clear" w:color="auto" w:fill="auto"/>
          </w:tcPr>
          <w:p w14:paraId="57A4D5C9" w14:textId="71C371AD" w:rsidR="00647AF5" w:rsidRPr="0038179C" w:rsidRDefault="00A252D6" w:rsidP="005E7FAE">
            <w:pPr>
              <w:pStyle w:val="TableText"/>
              <w:keepNext w:val="0"/>
              <w:jc w:val="center"/>
              <w:rPr>
                <w:highlight w:val="lightGray"/>
              </w:rPr>
            </w:pPr>
            <w:r w:rsidRPr="00A252D6">
              <w:rPr>
                <w:rFonts w:hint="eastAsia"/>
                <w:color w:val="000000"/>
                <w:w w:val="15"/>
                <w:shd w:val="solid" w:color="000000" w:fill="000000"/>
                <w:fitText w:val="34" w:id="-1168371192"/>
                <w14:textFill>
                  <w14:solidFill>
                    <w14:srgbClr w14:val="000000">
                      <w14:alpha w14:val="100000"/>
                    </w14:srgbClr>
                  </w14:solidFill>
                </w14:textFill>
              </w:rPr>
              <w:t xml:space="preserve">　</w:t>
            </w:r>
            <w:r w:rsidRPr="00A252D6">
              <w:rPr>
                <w:color w:val="000000"/>
                <w:w w:val="15"/>
                <w:shd w:val="solid" w:color="000000" w:fill="000000"/>
                <w:fitText w:val="34" w:id="-1168371192"/>
                <w14:textFill>
                  <w14:solidFill>
                    <w14:srgbClr w14:val="000000">
                      <w14:alpha w14:val="100000"/>
                    </w14:srgbClr>
                  </w14:solidFill>
                </w14:textFill>
              </w:rPr>
              <w:t>|</w:t>
            </w:r>
            <w:r w:rsidRPr="00A252D6">
              <w:rPr>
                <w:rFonts w:hint="eastAsia"/>
                <w:color w:val="000000"/>
                <w:spacing w:val="-50"/>
                <w:w w:val="15"/>
                <w:shd w:val="solid" w:color="000000" w:fill="000000"/>
                <w:fitText w:val="34" w:id="-1168371192"/>
                <w14:textFill>
                  <w14:solidFill>
                    <w14:srgbClr w14:val="000000">
                      <w14:alpha w14:val="100000"/>
                    </w14:srgbClr>
                  </w14:solidFill>
                </w14:textFill>
              </w:rPr>
              <w:t xml:space="preserve">　</w:t>
            </w:r>
            <w:r w:rsidR="007D3FE9">
              <w:rPr>
                <w:b/>
                <w:vertAlign w:val="superscript"/>
              </w:rPr>
              <w:t>5</w:t>
            </w:r>
          </w:p>
        </w:tc>
        <w:tc>
          <w:tcPr>
            <w:tcW w:w="619" w:type="pct"/>
            <w:shd w:val="clear" w:color="auto" w:fill="auto"/>
          </w:tcPr>
          <w:p w14:paraId="69AA6851" w14:textId="222CC5D6" w:rsidR="00647AF5" w:rsidRPr="0038179C" w:rsidRDefault="00A252D6" w:rsidP="005E7FAE">
            <w:pPr>
              <w:pStyle w:val="TableText"/>
              <w:keepNext w:val="0"/>
              <w:jc w:val="center"/>
              <w:rPr>
                <w:highlight w:val="lightGray"/>
              </w:rPr>
            </w:pPr>
            <w:r w:rsidRPr="00A252D6">
              <w:rPr>
                <w:rFonts w:hint="eastAsia"/>
                <w:color w:val="000000"/>
                <w:w w:val="15"/>
                <w:shd w:val="solid" w:color="000000" w:fill="000000"/>
                <w:fitText w:val="50" w:id="-1168371191"/>
                <w14:textFill>
                  <w14:solidFill>
                    <w14:srgbClr w14:val="000000">
                      <w14:alpha w14:val="100000"/>
                    </w14:srgbClr>
                  </w14:solidFill>
                </w14:textFill>
              </w:rPr>
              <w:t xml:space="preserve">　</w:t>
            </w:r>
            <w:r w:rsidRPr="00A252D6">
              <w:rPr>
                <w:color w:val="000000"/>
                <w:w w:val="15"/>
                <w:shd w:val="solid" w:color="000000" w:fill="000000"/>
                <w:fitText w:val="50" w:id="-1168371191"/>
                <w14:textFill>
                  <w14:solidFill>
                    <w14:srgbClr w14:val="000000">
                      <w14:alpha w14:val="100000"/>
                    </w14:srgbClr>
                  </w14:solidFill>
                </w14:textFill>
              </w:rPr>
              <w:t>|</w:t>
            </w:r>
            <w:r w:rsidRPr="00A252D6">
              <w:rPr>
                <w:rFonts w:hint="eastAsia"/>
                <w:color w:val="000000"/>
                <w:spacing w:val="-15"/>
                <w:w w:val="15"/>
                <w:shd w:val="solid" w:color="000000" w:fill="000000"/>
                <w:fitText w:val="50" w:id="-1168371191"/>
                <w14:textFill>
                  <w14:solidFill>
                    <w14:srgbClr w14:val="000000">
                      <w14:alpha w14:val="100000"/>
                    </w14:srgbClr>
                  </w14:solidFill>
                </w14:textFill>
              </w:rPr>
              <w:t xml:space="preserve">　</w:t>
            </w:r>
            <w:r w:rsidR="007D3FE9">
              <w:rPr>
                <w:b/>
                <w:vertAlign w:val="superscript"/>
              </w:rPr>
              <w:t>5</w:t>
            </w:r>
          </w:p>
        </w:tc>
        <w:tc>
          <w:tcPr>
            <w:tcW w:w="626" w:type="pct"/>
            <w:gridSpan w:val="2"/>
            <w:shd w:val="clear" w:color="auto" w:fill="auto"/>
          </w:tcPr>
          <w:p w14:paraId="4970E5A2" w14:textId="33BB918A" w:rsidR="00647AF5" w:rsidRPr="0038179C" w:rsidRDefault="00A252D6" w:rsidP="005E7FAE">
            <w:pPr>
              <w:pStyle w:val="TableText"/>
              <w:keepNext w:val="0"/>
              <w:jc w:val="center"/>
              <w:rPr>
                <w:highlight w:val="lightGray"/>
              </w:rPr>
            </w:pPr>
            <w:r w:rsidRPr="00A252D6">
              <w:rPr>
                <w:rFonts w:hint="eastAsia"/>
                <w:color w:val="000000"/>
                <w:w w:val="15"/>
                <w:shd w:val="solid" w:color="000000" w:fill="000000"/>
                <w:fitText w:val="33" w:id="-1168371190"/>
                <w14:textFill>
                  <w14:solidFill>
                    <w14:srgbClr w14:val="000000">
                      <w14:alpha w14:val="100000"/>
                    </w14:srgbClr>
                  </w14:solidFill>
                </w14:textFill>
              </w:rPr>
              <w:t xml:space="preserve">　</w:t>
            </w:r>
            <w:r w:rsidRPr="00A252D6">
              <w:rPr>
                <w:color w:val="000000"/>
                <w:w w:val="15"/>
                <w:shd w:val="solid" w:color="000000" w:fill="000000"/>
                <w:fitText w:val="33" w:id="-1168371190"/>
                <w14:textFill>
                  <w14:solidFill>
                    <w14:srgbClr w14:val="000000">
                      <w14:alpha w14:val="100000"/>
                    </w14:srgbClr>
                  </w14:solidFill>
                </w14:textFill>
              </w:rPr>
              <w:t>|</w:t>
            </w:r>
            <w:r w:rsidRPr="00A252D6">
              <w:rPr>
                <w:rFonts w:hint="eastAsia"/>
                <w:color w:val="000000"/>
                <w:spacing w:val="-66"/>
                <w:w w:val="15"/>
                <w:shd w:val="solid" w:color="000000" w:fill="000000"/>
                <w:fitText w:val="33" w:id="-1168371190"/>
                <w14:textFill>
                  <w14:solidFill>
                    <w14:srgbClr w14:val="000000">
                      <w14:alpha w14:val="100000"/>
                    </w14:srgbClr>
                  </w14:solidFill>
                </w14:textFill>
              </w:rPr>
              <w:t xml:space="preserve">　</w:t>
            </w:r>
            <w:r w:rsidR="007D3FE9">
              <w:rPr>
                <w:b/>
                <w:vertAlign w:val="superscript"/>
              </w:rPr>
              <w:t>5</w:t>
            </w:r>
          </w:p>
        </w:tc>
        <w:tc>
          <w:tcPr>
            <w:tcW w:w="601" w:type="pct"/>
            <w:shd w:val="clear" w:color="auto" w:fill="auto"/>
          </w:tcPr>
          <w:p w14:paraId="0B265B82" w14:textId="67C06169" w:rsidR="00647AF5" w:rsidRPr="0038179C" w:rsidRDefault="00A252D6" w:rsidP="005E7FAE">
            <w:pPr>
              <w:pStyle w:val="TableText"/>
              <w:keepNext w:val="0"/>
              <w:jc w:val="center"/>
              <w:rPr>
                <w:highlight w:val="lightGray"/>
              </w:rPr>
            </w:pPr>
            <w:r w:rsidRPr="00A252D6">
              <w:rPr>
                <w:rFonts w:hint="eastAsia"/>
                <w:color w:val="000000"/>
                <w:w w:val="15"/>
                <w:shd w:val="solid" w:color="000000" w:fill="000000"/>
                <w:fitText w:val="67" w:id="-1168371189"/>
                <w14:textFill>
                  <w14:solidFill>
                    <w14:srgbClr w14:val="000000">
                      <w14:alpha w14:val="100000"/>
                    </w14:srgbClr>
                  </w14:solidFill>
                </w14:textFill>
              </w:rPr>
              <w:t xml:space="preserve">　</w:t>
            </w:r>
            <w:r w:rsidRPr="00A252D6">
              <w:rPr>
                <w:color w:val="000000"/>
                <w:w w:val="15"/>
                <w:shd w:val="solid" w:color="000000" w:fill="000000"/>
                <w:fitText w:val="67" w:id="-1168371189"/>
                <w14:textFill>
                  <w14:solidFill>
                    <w14:srgbClr w14:val="000000">
                      <w14:alpha w14:val="100000"/>
                    </w14:srgbClr>
                  </w14:solidFill>
                </w14:textFill>
              </w:rPr>
              <w:t>|</w:t>
            </w:r>
            <w:r w:rsidRPr="00A252D6">
              <w:rPr>
                <w:rFonts w:hint="eastAsia"/>
                <w:color w:val="000000"/>
                <w:spacing w:val="1"/>
                <w:w w:val="15"/>
                <w:shd w:val="solid" w:color="000000" w:fill="000000"/>
                <w:fitText w:val="67" w:id="-1168371189"/>
                <w14:textFill>
                  <w14:solidFill>
                    <w14:srgbClr w14:val="000000">
                      <w14:alpha w14:val="100000"/>
                    </w14:srgbClr>
                  </w14:solidFill>
                </w14:textFill>
              </w:rPr>
              <w:t xml:space="preserve">　</w:t>
            </w:r>
            <w:r w:rsidR="007D3FE9">
              <w:rPr>
                <w:b/>
                <w:vertAlign w:val="superscript"/>
              </w:rPr>
              <w:t>5</w:t>
            </w:r>
          </w:p>
        </w:tc>
        <w:tc>
          <w:tcPr>
            <w:tcW w:w="601" w:type="pct"/>
            <w:gridSpan w:val="2"/>
          </w:tcPr>
          <w:p w14:paraId="59915408" w14:textId="1CFB18BD" w:rsidR="00647AF5" w:rsidRPr="0038179C" w:rsidRDefault="00A252D6" w:rsidP="005E7FAE">
            <w:pPr>
              <w:pStyle w:val="TableText"/>
              <w:keepNext w:val="0"/>
              <w:jc w:val="center"/>
              <w:rPr>
                <w:highlight w:val="lightGray"/>
              </w:rPr>
            </w:pPr>
            <w:r w:rsidRPr="00A252D6">
              <w:rPr>
                <w:rFonts w:hint="eastAsia"/>
                <w:color w:val="000000"/>
                <w:w w:val="15"/>
                <w:shd w:val="solid" w:color="000000" w:fill="000000"/>
                <w:fitText w:val="51" w:id="-1168371188"/>
                <w14:textFill>
                  <w14:solidFill>
                    <w14:srgbClr w14:val="000000">
                      <w14:alpha w14:val="100000"/>
                    </w14:srgbClr>
                  </w14:solidFill>
                </w14:textFill>
              </w:rPr>
              <w:t xml:space="preserve">　</w:t>
            </w:r>
            <w:r w:rsidRPr="00A252D6">
              <w:rPr>
                <w:color w:val="000000"/>
                <w:w w:val="15"/>
                <w:shd w:val="solid" w:color="000000" w:fill="000000"/>
                <w:fitText w:val="51" w:id="-1168371188"/>
                <w14:textFill>
                  <w14:solidFill>
                    <w14:srgbClr w14:val="000000">
                      <w14:alpha w14:val="100000"/>
                    </w14:srgbClr>
                  </w14:solidFill>
                </w14:textFill>
              </w:rPr>
              <w:t>|</w:t>
            </w:r>
            <w:r w:rsidRPr="00A252D6">
              <w:rPr>
                <w:rFonts w:hint="eastAsia"/>
                <w:color w:val="000000"/>
                <w:spacing w:val="-14"/>
                <w:w w:val="15"/>
                <w:shd w:val="solid" w:color="000000" w:fill="000000"/>
                <w:fitText w:val="51" w:id="-1168371188"/>
                <w14:textFill>
                  <w14:solidFill>
                    <w14:srgbClr w14:val="000000">
                      <w14:alpha w14:val="100000"/>
                    </w14:srgbClr>
                  </w14:solidFill>
                </w14:textFill>
              </w:rPr>
              <w:t xml:space="preserve">　</w:t>
            </w:r>
            <w:r w:rsidR="007D3FE9">
              <w:rPr>
                <w:b/>
                <w:vertAlign w:val="superscript"/>
              </w:rPr>
              <w:t>5</w:t>
            </w:r>
          </w:p>
        </w:tc>
      </w:tr>
      <w:tr w:rsidR="001A4B8D" w:rsidRPr="003639A6" w14:paraId="2DAC35D1" w14:textId="77777777" w:rsidTr="007D7EDA">
        <w:tc>
          <w:tcPr>
            <w:tcW w:w="1390" w:type="pct"/>
            <w:shd w:val="clear" w:color="auto" w:fill="auto"/>
          </w:tcPr>
          <w:p w14:paraId="1D9341BB" w14:textId="7FE0D626" w:rsidR="001A4B8D" w:rsidRDefault="001A4B8D" w:rsidP="005E7FAE">
            <w:pPr>
              <w:pStyle w:val="TableText"/>
              <w:keepNext w:val="0"/>
            </w:pPr>
            <w:r>
              <w:t xml:space="preserve">Total </w:t>
            </w:r>
            <w:r w:rsidRPr="000C2F16">
              <w:t xml:space="preserve">cost to the PBS/RPBS, </w:t>
            </w:r>
            <w:r w:rsidR="00A37B81">
              <w:t>including</w:t>
            </w:r>
            <w:r w:rsidRPr="000C2F16">
              <w:t xml:space="preserve"> patient copayments</w:t>
            </w:r>
            <w:r w:rsidR="007D7EDA">
              <w:t xml:space="preserve"> ($)</w:t>
            </w:r>
          </w:p>
        </w:tc>
        <w:tc>
          <w:tcPr>
            <w:tcW w:w="541" w:type="pct"/>
            <w:shd w:val="clear" w:color="auto" w:fill="auto"/>
          </w:tcPr>
          <w:p w14:paraId="354D647F" w14:textId="4B0C4AAC" w:rsidR="001A4B8D" w:rsidRPr="0038179C" w:rsidRDefault="00A252D6" w:rsidP="005E7FAE">
            <w:pPr>
              <w:pStyle w:val="TableText"/>
              <w:keepNext w:val="0"/>
              <w:jc w:val="center"/>
              <w:rPr>
                <w:highlight w:val="lightGray"/>
              </w:rPr>
            </w:pPr>
            <w:r w:rsidRPr="00A252D6">
              <w:rPr>
                <w:rFonts w:hint="eastAsia"/>
                <w:color w:val="000000"/>
                <w:w w:val="22"/>
                <w:shd w:val="solid" w:color="000000" w:fill="000000"/>
                <w:fitText w:val="101" w:id="-1168371187"/>
                <w14:textFill>
                  <w14:solidFill>
                    <w14:srgbClr w14:val="000000">
                      <w14:alpha w14:val="100000"/>
                    </w14:srgbClr>
                  </w14:solidFill>
                </w14:textFill>
              </w:rPr>
              <w:t xml:space="preserve">　</w:t>
            </w:r>
            <w:r w:rsidRPr="00A252D6">
              <w:rPr>
                <w:color w:val="000000"/>
                <w:w w:val="22"/>
                <w:shd w:val="solid" w:color="000000" w:fill="000000"/>
                <w:fitText w:val="101" w:id="-1168371187"/>
                <w14:textFill>
                  <w14:solidFill>
                    <w14:srgbClr w14:val="000000">
                      <w14:alpha w14:val="100000"/>
                    </w14:srgbClr>
                  </w14:solidFill>
                </w14:textFill>
              </w:rPr>
              <w:t>|</w:t>
            </w:r>
            <w:r w:rsidRPr="00A252D6">
              <w:rPr>
                <w:rFonts w:hint="eastAsia"/>
                <w:color w:val="000000"/>
                <w:spacing w:val="4"/>
                <w:w w:val="22"/>
                <w:shd w:val="solid" w:color="000000" w:fill="000000"/>
                <w:fitText w:val="101" w:id="-1168371187"/>
                <w14:textFill>
                  <w14:solidFill>
                    <w14:srgbClr w14:val="000000">
                      <w14:alpha w14:val="100000"/>
                    </w14:srgbClr>
                  </w14:solidFill>
                </w14:textFill>
              </w:rPr>
              <w:t xml:space="preserve">　</w:t>
            </w:r>
            <w:r w:rsidR="007D3FE9">
              <w:rPr>
                <w:b/>
                <w:vertAlign w:val="superscript"/>
              </w:rPr>
              <w:t>5</w:t>
            </w:r>
          </w:p>
        </w:tc>
        <w:tc>
          <w:tcPr>
            <w:tcW w:w="622" w:type="pct"/>
            <w:shd w:val="clear" w:color="auto" w:fill="auto"/>
          </w:tcPr>
          <w:p w14:paraId="75153380" w14:textId="01B21B37" w:rsidR="001A4B8D" w:rsidRPr="0038179C" w:rsidRDefault="00A252D6" w:rsidP="005E7FAE">
            <w:pPr>
              <w:pStyle w:val="TableText"/>
              <w:keepNext w:val="0"/>
              <w:jc w:val="center"/>
              <w:rPr>
                <w:highlight w:val="lightGray"/>
              </w:rPr>
            </w:pPr>
            <w:r w:rsidRPr="00A252D6">
              <w:rPr>
                <w:rFonts w:hint="eastAsia"/>
                <w:color w:val="000000"/>
                <w:w w:val="15"/>
                <w:shd w:val="solid" w:color="000000" w:fill="000000"/>
                <w:fitText w:val="34" w:id="-1168371186"/>
                <w14:textFill>
                  <w14:solidFill>
                    <w14:srgbClr w14:val="000000">
                      <w14:alpha w14:val="100000"/>
                    </w14:srgbClr>
                  </w14:solidFill>
                </w14:textFill>
              </w:rPr>
              <w:t xml:space="preserve">　</w:t>
            </w:r>
            <w:r w:rsidRPr="00A252D6">
              <w:rPr>
                <w:color w:val="000000"/>
                <w:w w:val="15"/>
                <w:shd w:val="solid" w:color="000000" w:fill="000000"/>
                <w:fitText w:val="34" w:id="-1168371186"/>
                <w14:textFill>
                  <w14:solidFill>
                    <w14:srgbClr w14:val="000000">
                      <w14:alpha w14:val="100000"/>
                    </w14:srgbClr>
                  </w14:solidFill>
                </w14:textFill>
              </w:rPr>
              <w:t>|</w:t>
            </w:r>
            <w:r w:rsidRPr="00A252D6">
              <w:rPr>
                <w:rFonts w:hint="eastAsia"/>
                <w:color w:val="000000"/>
                <w:spacing w:val="-50"/>
                <w:w w:val="15"/>
                <w:shd w:val="solid" w:color="000000" w:fill="000000"/>
                <w:fitText w:val="34" w:id="-1168371186"/>
                <w14:textFill>
                  <w14:solidFill>
                    <w14:srgbClr w14:val="000000">
                      <w14:alpha w14:val="100000"/>
                    </w14:srgbClr>
                  </w14:solidFill>
                </w14:textFill>
              </w:rPr>
              <w:t xml:space="preserve">　</w:t>
            </w:r>
            <w:r w:rsidR="007D3FE9">
              <w:rPr>
                <w:b/>
                <w:vertAlign w:val="superscript"/>
              </w:rPr>
              <w:t>5</w:t>
            </w:r>
          </w:p>
        </w:tc>
        <w:tc>
          <w:tcPr>
            <w:tcW w:w="619" w:type="pct"/>
            <w:shd w:val="clear" w:color="auto" w:fill="auto"/>
          </w:tcPr>
          <w:p w14:paraId="4965ADC2" w14:textId="6CF390BD" w:rsidR="001A4B8D" w:rsidRPr="0038179C" w:rsidRDefault="00A252D6" w:rsidP="005E7FAE">
            <w:pPr>
              <w:pStyle w:val="TableText"/>
              <w:keepNext w:val="0"/>
              <w:jc w:val="center"/>
              <w:rPr>
                <w:highlight w:val="lightGray"/>
              </w:rPr>
            </w:pPr>
            <w:r w:rsidRPr="00A252D6">
              <w:rPr>
                <w:rFonts w:hint="eastAsia"/>
                <w:color w:val="000000"/>
                <w:w w:val="15"/>
                <w:shd w:val="solid" w:color="000000" w:fill="000000"/>
                <w:fitText w:val="50" w:id="-1168371185"/>
                <w14:textFill>
                  <w14:solidFill>
                    <w14:srgbClr w14:val="000000">
                      <w14:alpha w14:val="100000"/>
                    </w14:srgbClr>
                  </w14:solidFill>
                </w14:textFill>
              </w:rPr>
              <w:t xml:space="preserve">　</w:t>
            </w:r>
            <w:r w:rsidRPr="00A252D6">
              <w:rPr>
                <w:color w:val="000000"/>
                <w:w w:val="15"/>
                <w:shd w:val="solid" w:color="000000" w:fill="000000"/>
                <w:fitText w:val="50" w:id="-1168371185"/>
                <w14:textFill>
                  <w14:solidFill>
                    <w14:srgbClr w14:val="000000">
                      <w14:alpha w14:val="100000"/>
                    </w14:srgbClr>
                  </w14:solidFill>
                </w14:textFill>
              </w:rPr>
              <w:t>|</w:t>
            </w:r>
            <w:r w:rsidRPr="00A252D6">
              <w:rPr>
                <w:rFonts w:hint="eastAsia"/>
                <w:color w:val="000000"/>
                <w:spacing w:val="-15"/>
                <w:w w:val="15"/>
                <w:shd w:val="solid" w:color="000000" w:fill="000000"/>
                <w:fitText w:val="50" w:id="-1168371185"/>
                <w14:textFill>
                  <w14:solidFill>
                    <w14:srgbClr w14:val="000000">
                      <w14:alpha w14:val="100000"/>
                    </w14:srgbClr>
                  </w14:solidFill>
                </w14:textFill>
              </w:rPr>
              <w:t xml:space="preserve">　</w:t>
            </w:r>
            <w:r w:rsidR="007D3FE9">
              <w:rPr>
                <w:b/>
                <w:vertAlign w:val="superscript"/>
              </w:rPr>
              <w:t>5</w:t>
            </w:r>
          </w:p>
        </w:tc>
        <w:tc>
          <w:tcPr>
            <w:tcW w:w="626" w:type="pct"/>
            <w:gridSpan w:val="2"/>
            <w:shd w:val="clear" w:color="auto" w:fill="auto"/>
          </w:tcPr>
          <w:p w14:paraId="5CC7D9D8" w14:textId="2988B4C9" w:rsidR="001A4B8D" w:rsidRPr="0038179C" w:rsidRDefault="00A252D6" w:rsidP="005E7FAE">
            <w:pPr>
              <w:pStyle w:val="TableText"/>
              <w:keepNext w:val="0"/>
              <w:jc w:val="center"/>
              <w:rPr>
                <w:highlight w:val="lightGray"/>
              </w:rPr>
            </w:pPr>
            <w:r w:rsidRPr="00A252D6">
              <w:rPr>
                <w:rFonts w:hint="eastAsia"/>
                <w:color w:val="000000"/>
                <w:w w:val="15"/>
                <w:shd w:val="solid" w:color="000000" w:fill="000000"/>
                <w:fitText w:val="33" w:id="-1168371184"/>
                <w14:textFill>
                  <w14:solidFill>
                    <w14:srgbClr w14:val="000000">
                      <w14:alpha w14:val="100000"/>
                    </w14:srgbClr>
                  </w14:solidFill>
                </w14:textFill>
              </w:rPr>
              <w:t xml:space="preserve">　</w:t>
            </w:r>
            <w:r w:rsidRPr="00A252D6">
              <w:rPr>
                <w:color w:val="000000"/>
                <w:w w:val="15"/>
                <w:shd w:val="solid" w:color="000000" w:fill="000000"/>
                <w:fitText w:val="33" w:id="-1168371184"/>
                <w14:textFill>
                  <w14:solidFill>
                    <w14:srgbClr w14:val="000000">
                      <w14:alpha w14:val="100000"/>
                    </w14:srgbClr>
                  </w14:solidFill>
                </w14:textFill>
              </w:rPr>
              <w:t>|</w:t>
            </w:r>
            <w:r w:rsidRPr="00A252D6">
              <w:rPr>
                <w:rFonts w:hint="eastAsia"/>
                <w:color w:val="000000"/>
                <w:spacing w:val="-66"/>
                <w:w w:val="15"/>
                <w:shd w:val="solid" w:color="000000" w:fill="000000"/>
                <w:fitText w:val="33" w:id="-1168371184"/>
                <w14:textFill>
                  <w14:solidFill>
                    <w14:srgbClr w14:val="000000">
                      <w14:alpha w14:val="100000"/>
                    </w14:srgbClr>
                  </w14:solidFill>
                </w14:textFill>
              </w:rPr>
              <w:t xml:space="preserve">　</w:t>
            </w:r>
            <w:r w:rsidR="007D3FE9">
              <w:rPr>
                <w:b/>
                <w:vertAlign w:val="superscript"/>
              </w:rPr>
              <w:t>5</w:t>
            </w:r>
          </w:p>
        </w:tc>
        <w:tc>
          <w:tcPr>
            <w:tcW w:w="601" w:type="pct"/>
            <w:shd w:val="clear" w:color="auto" w:fill="auto"/>
          </w:tcPr>
          <w:p w14:paraId="79FD22A9" w14:textId="7BEC9CA3" w:rsidR="001A4B8D" w:rsidRPr="0038179C" w:rsidRDefault="00A252D6" w:rsidP="005E7FAE">
            <w:pPr>
              <w:pStyle w:val="TableText"/>
              <w:keepNext w:val="0"/>
              <w:jc w:val="center"/>
              <w:rPr>
                <w:highlight w:val="lightGray"/>
              </w:rPr>
            </w:pPr>
            <w:r w:rsidRPr="00A252D6">
              <w:rPr>
                <w:rFonts w:hint="eastAsia"/>
                <w:color w:val="000000"/>
                <w:w w:val="15"/>
                <w:shd w:val="solid" w:color="000000" w:fill="000000"/>
                <w:fitText w:val="67" w:id="-1168371200"/>
                <w14:textFill>
                  <w14:solidFill>
                    <w14:srgbClr w14:val="000000">
                      <w14:alpha w14:val="100000"/>
                    </w14:srgbClr>
                  </w14:solidFill>
                </w14:textFill>
              </w:rPr>
              <w:t xml:space="preserve">　</w:t>
            </w:r>
            <w:r w:rsidRPr="00A252D6">
              <w:rPr>
                <w:color w:val="000000"/>
                <w:w w:val="15"/>
                <w:shd w:val="solid" w:color="000000" w:fill="000000"/>
                <w:fitText w:val="67" w:id="-1168371200"/>
                <w14:textFill>
                  <w14:solidFill>
                    <w14:srgbClr w14:val="000000">
                      <w14:alpha w14:val="100000"/>
                    </w14:srgbClr>
                  </w14:solidFill>
                </w14:textFill>
              </w:rPr>
              <w:t>|</w:t>
            </w:r>
            <w:r w:rsidRPr="00A252D6">
              <w:rPr>
                <w:rFonts w:hint="eastAsia"/>
                <w:color w:val="000000"/>
                <w:spacing w:val="1"/>
                <w:w w:val="15"/>
                <w:shd w:val="solid" w:color="000000" w:fill="000000"/>
                <w:fitText w:val="67" w:id="-1168371200"/>
                <w14:textFill>
                  <w14:solidFill>
                    <w14:srgbClr w14:val="000000">
                      <w14:alpha w14:val="100000"/>
                    </w14:srgbClr>
                  </w14:solidFill>
                </w14:textFill>
              </w:rPr>
              <w:t xml:space="preserve">　</w:t>
            </w:r>
            <w:r w:rsidR="007D3FE9">
              <w:rPr>
                <w:b/>
                <w:vertAlign w:val="superscript"/>
              </w:rPr>
              <w:t>5</w:t>
            </w:r>
          </w:p>
        </w:tc>
        <w:tc>
          <w:tcPr>
            <w:tcW w:w="601" w:type="pct"/>
            <w:gridSpan w:val="2"/>
          </w:tcPr>
          <w:p w14:paraId="7F279C82" w14:textId="701C4E7C" w:rsidR="001A4B8D" w:rsidRPr="0038179C" w:rsidRDefault="00A252D6" w:rsidP="005E7FAE">
            <w:pPr>
              <w:pStyle w:val="TableText"/>
              <w:keepNext w:val="0"/>
              <w:jc w:val="center"/>
              <w:rPr>
                <w:highlight w:val="lightGray"/>
              </w:rPr>
            </w:pPr>
            <w:r w:rsidRPr="00A252D6">
              <w:rPr>
                <w:rFonts w:hint="eastAsia"/>
                <w:color w:val="000000"/>
                <w:w w:val="15"/>
                <w:shd w:val="solid" w:color="000000" w:fill="000000"/>
                <w:fitText w:val="51" w:id="-1168371199"/>
                <w14:textFill>
                  <w14:solidFill>
                    <w14:srgbClr w14:val="000000">
                      <w14:alpha w14:val="100000"/>
                    </w14:srgbClr>
                  </w14:solidFill>
                </w14:textFill>
              </w:rPr>
              <w:t xml:space="preserve">　</w:t>
            </w:r>
            <w:r w:rsidRPr="00A252D6">
              <w:rPr>
                <w:color w:val="000000"/>
                <w:w w:val="15"/>
                <w:shd w:val="solid" w:color="000000" w:fill="000000"/>
                <w:fitText w:val="51" w:id="-1168371199"/>
                <w14:textFill>
                  <w14:solidFill>
                    <w14:srgbClr w14:val="000000">
                      <w14:alpha w14:val="100000"/>
                    </w14:srgbClr>
                  </w14:solidFill>
                </w14:textFill>
              </w:rPr>
              <w:t>|</w:t>
            </w:r>
            <w:r w:rsidRPr="00A252D6">
              <w:rPr>
                <w:rFonts w:hint="eastAsia"/>
                <w:color w:val="000000"/>
                <w:spacing w:val="-14"/>
                <w:w w:val="15"/>
                <w:shd w:val="solid" w:color="000000" w:fill="000000"/>
                <w:fitText w:val="51" w:id="-1168371199"/>
                <w14:textFill>
                  <w14:solidFill>
                    <w14:srgbClr w14:val="000000">
                      <w14:alpha w14:val="100000"/>
                    </w14:srgbClr>
                  </w14:solidFill>
                </w14:textFill>
              </w:rPr>
              <w:t xml:space="preserve">　</w:t>
            </w:r>
            <w:r w:rsidR="007D3FE9">
              <w:rPr>
                <w:b/>
                <w:vertAlign w:val="superscript"/>
              </w:rPr>
              <w:t>5</w:t>
            </w:r>
          </w:p>
        </w:tc>
      </w:tr>
      <w:tr w:rsidR="003A3727" w:rsidRPr="003639A6" w14:paraId="22553A76" w14:textId="77777777" w:rsidTr="00FC3E09">
        <w:tc>
          <w:tcPr>
            <w:tcW w:w="5000" w:type="pct"/>
            <w:gridSpan w:val="9"/>
            <w:shd w:val="clear" w:color="auto" w:fill="95B3D7" w:themeFill="accent1" w:themeFillTint="99"/>
          </w:tcPr>
          <w:p w14:paraId="484536D4" w14:textId="6BADCC65" w:rsidR="003A3727" w:rsidRPr="0038179C" w:rsidRDefault="003A3727" w:rsidP="005E7FAE">
            <w:pPr>
              <w:pStyle w:val="TableText"/>
              <w:keepNext w:val="0"/>
              <w:rPr>
                <w:b/>
                <w:vertAlign w:val="superscript"/>
              </w:rPr>
            </w:pPr>
            <w:r w:rsidRPr="003A3727">
              <w:rPr>
                <w:b/>
              </w:rPr>
              <w:t>Estimated financial implications for other medicines</w:t>
            </w:r>
            <w:r>
              <w:rPr>
                <w:b/>
              </w:rPr>
              <w:t xml:space="preserve"> March 2023 submission</w:t>
            </w:r>
          </w:p>
        </w:tc>
      </w:tr>
      <w:tr w:rsidR="003A3727" w:rsidRPr="003639A6" w14:paraId="180019DA" w14:textId="77777777" w:rsidTr="007D7EDA">
        <w:tc>
          <w:tcPr>
            <w:tcW w:w="1390" w:type="pct"/>
            <w:shd w:val="clear" w:color="auto" w:fill="95B3D7" w:themeFill="accent1" w:themeFillTint="99"/>
          </w:tcPr>
          <w:p w14:paraId="389B62B2" w14:textId="679D658F" w:rsidR="003A3727" w:rsidRPr="001A4B8D" w:rsidRDefault="000B5B91" w:rsidP="005E7FAE">
            <w:pPr>
              <w:pStyle w:val="TableText"/>
              <w:keepNext w:val="0"/>
              <w:rPr>
                <w:vertAlign w:val="superscript"/>
              </w:rPr>
            </w:pPr>
            <w:r>
              <w:t>C</w:t>
            </w:r>
            <w:r w:rsidR="003A3727" w:rsidRPr="00577329">
              <w:t xml:space="preserve">ost to the PBS/RPBS, </w:t>
            </w:r>
            <w:r w:rsidR="00CC7946">
              <w:t>including</w:t>
            </w:r>
            <w:r w:rsidR="003A3727" w:rsidRPr="00577329">
              <w:t xml:space="preserve"> patient copayments</w:t>
            </w:r>
            <w:r w:rsidR="001A4B8D">
              <w:t xml:space="preserve"> </w:t>
            </w:r>
            <w:r w:rsidR="00D6672D" w:rsidRPr="00D6672D">
              <w:rPr>
                <w:vertAlign w:val="superscript"/>
              </w:rPr>
              <w:t>e</w:t>
            </w:r>
            <w:r w:rsidR="007D7EDA">
              <w:t>($)</w:t>
            </w:r>
          </w:p>
        </w:tc>
        <w:tc>
          <w:tcPr>
            <w:tcW w:w="541" w:type="pct"/>
            <w:shd w:val="clear" w:color="auto" w:fill="95B3D7" w:themeFill="accent1" w:themeFillTint="99"/>
          </w:tcPr>
          <w:p w14:paraId="3C262AB2" w14:textId="577696E2" w:rsidR="003A3727" w:rsidRPr="0038179C" w:rsidRDefault="00A252D6" w:rsidP="005E7FAE">
            <w:pPr>
              <w:pStyle w:val="TableText"/>
              <w:keepNext w:val="0"/>
              <w:jc w:val="center"/>
              <w:rPr>
                <w:szCs w:val="20"/>
                <w:highlight w:val="lightGray"/>
              </w:rPr>
            </w:pPr>
            <w:r w:rsidRPr="00A252D6">
              <w:rPr>
                <w:rFonts w:hint="eastAsia"/>
                <w:color w:val="000000"/>
                <w:w w:val="22"/>
                <w:shd w:val="solid" w:color="000000" w:fill="000000"/>
                <w:fitText w:val="101" w:id="-1168371198"/>
                <w14:textFill>
                  <w14:solidFill>
                    <w14:srgbClr w14:val="000000">
                      <w14:alpha w14:val="100000"/>
                    </w14:srgbClr>
                  </w14:solidFill>
                </w14:textFill>
              </w:rPr>
              <w:t xml:space="preserve">　</w:t>
            </w:r>
            <w:r w:rsidRPr="00A252D6">
              <w:rPr>
                <w:color w:val="000000"/>
                <w:w w:val="22"/>
                <w:shd w:val="solid" w:color="000000" w:fill="000000"/>
                <w:fitText w:val="101" w:id="-1168371198"/>
                <w14:textFill>
                  <w14:solidFill>
                    <w14:srgbClr w14:val="000000">
                      <w14:alpha w14:val="100000"/>
                    </w14:srgbClr>
                  </w14:solidFill>
                </w14:textFill>
              </w:rPr>
              <w:t>|</w:t>
            </w:r>
            <w:r w:rsidRPr="00A252D6">
              <w:rPr>
                <w:rFonts w:hint="eastAsia"/>
                <w:color w:val="000000"/>
                <w:spacing w:val="4"/>
                <w:w w:val="22"/>
                <w:shd w:val="solid" w:color="000000" w:fill="000000"/>
                <w:fitText w:val="101" w:id="-1168371198"/>
                <w14:textFill>
                  <w14:solidFill>
                    <w14:srgbClr w14:val="000000">
                      <w14:alpha w14:val="100000"/>
                    </w14:srgbClr>
                  </w14:solidFill>
                </w14:textFill>
              </w:rPr>
              <w:t xml:space="preserve">　</w:t>
            </w:r>
            <w:r w:rsidR="007D3FE9">
              <w:rPr>
                <w:b/>
                <w:vertAlign w:val="superscript"/>
              </w:rPr>
              <w:t>5</w:t>
            </w:r>
          </w:p>
        </w:tc>
        <w:tc>
          <w:tcPr>
            <w:tcW w:w="622" w:type="pct"/>
            <w:shd w:val="clear" w:color="auto" w:fill="95B3D7" w:themeFill="accent1" w:themeFillTint="99"/>
          </w:tcPr>
          <w:p w14:paraId="1F40B4F3" w14:textId="5A08D307" w:rsidR="003A3727" w:rsidRPr="0038179C" w:rsidRDefault="00A252D6" w:rsidP="005E7FAE">
            <w:pPr>
              <w:pStyle w:val="TableText"/>
              <w:keepNext w:val="0"/>
              <w:jc w:val="center"/>
              <w:rPr>
                <w:szCs w:val="20"/>
                <w:highlight w:val="lightGray"/>
              </w:rPr>
            </w:pPr>
            <w:r w:rsidRPr="00A252D6">
              <w:rPr>
                <w:rFonts w:hint="eastAsia"/>
                <w:color w:val="000000"/>
                <w:w w:val="15"/>
                <w:shd w:val="solid" w:color="000000" w:fill="000000"/>
                <w:fitText w:val="34" w:id="-1168371197"/>
                <w14:textFill>
                  <w14:solidFill>
                    <w14:srgbClr w14:val="000000">
                      <w14:alpha w14:val="100000"/>
                    </w14:srgbClr>
                  </w14:solidFill>
                </w14:textFill>
              </w:rPr>
              <w:t xml:space="preserve">　</w:t>
            </w:r>
            <w:r w:rsidRPr="00A252D6">
              <w:rPr>
                <w:color w:val="000000"/>
                <w:w w:val="15"/>
                <w:shd w:val="solid" w:color="000000" w:fill="000000"/>
                <w:fitText w:val="34" w:id="-1168371197"/>
                <w14:textFill>
                  <w14:solidFill>
                    <w14:srgbClr w14:val="000000">
                      <w14:alpha w14:val="100000"/>
                    </w14:srgbClr>
                  </w14:solidFill>
                </w14:textFill>
              </w:rPr>
              <w:t>|</w:t>
            </w:r>
            <w:r w:rsidRPr="00A252D6">
              <w:rPr>
                <w:rFonts w:hint="eastAsia"/>
                <w:color w:val="000000"/>
                <w:spacing w:val="-50"/>
                <w:w w:val="15"/>
                <w:shd w:val="solid" w:color="000000" w:fill="000000"/>
                <w:fitText w:val="34" w:id="-1168371197"/>
                <w14:textFill>
                  <w14:solidFill>
                    <w14:srgbClr w14:val="000000">
                      <w14:alpha w14:val="100000"/>
                    </w14:srgbClr>
                  </w14:solidFill>
                </w14:textFill>
              </w:rPr>
              <w:t xml:space="preserve">　</w:t>
            </w:r>
            <w:r w:rsidR="007D3FE9">
              <w:rPr>
                <w:b/>
                <w:vertAlign w:val="superscript"/>
              </w:rPr>
              <w:t>5</w:t>
            </w:r>
          </w:p>
        </w:tc>
        <w:tc>
          <w:tcPr>
            <w:tcW w:w="619" w:type="pct"/>
            <w:shd w:val="clear" w:color="auto" w:fill="95B3D7" w:themeFill="accent1" w:themeFillTint="99"/>
          </w:tcPr>
          <w:p w14:paraId="106A904B" w14:textId="076D5972" w:rsidR="003A3727" w:rsidRPr="0038179C" w:rsidRDefault="00A252D6" w:rsidP="005E7FAE">
            <w:pPr>
              <w:pStyle w:val="TableText"/>
              <w:keepNext w:val="0"/>
              <w:jc w:val="center"/>
              <w:rPr>
                <w:szCs w:val="20"/>
                <w:highlight w:val="lightGray"/>
              </w:rPr>
            </w:pPr>
            <w:r w:rsidRPr="00A252D6">
              <w:rPr>
                <w:rFonts w:hint="eastAsia"/>
                <w:color w:val="000000"/>
                <w:w w:val="15"/>
                <w:shd w:val="solid" w:color="000000" w:fill="000000"/>
                <w:fitText w:val="50" w:id="-1168371196"/>
                <w14:textFill>
                  <w14:solidFill>
                    <w14:srgbClr w14:val="000000">
                      <w14:alpha w14:val="100000"/>
                    </w14:srgbClr>
                  </w14:solidFill>
                </w14:textFill>
              </w:rPr>
              <w:t xml:space="preserve">　</w:t>
            </w:r>
            <w:r w:rsidRPr="00A252D6">
              <w:rPr>
                <w:color w:val="000000"/>
                <w:w w:val="15"/>
                <w:shd w:val="solid" w:color="000000" w:fill="000000"/>
                <w:fitText w:val="50" w:id="-1168371196"/>
                <w14:textFill>
                  <w14:solidFill>
                    <w14:srgbClr w14:val="000000">
                      <w14:alpha w14:val="100000"/>
                    </w14:srgbClr>
                  </w14:solidFill>
                </w14:textFill>
              </w:rPr>
              <w:t>|</w:t>
            </w:r>
            <w:r w:rsidRPr="00A252D6">
              <w:rPr>
                <w:rFonts w:hint="eastAsia"/>
                <w:color w:val="000000"/>
                <w:spacing w:val="-15"/>
                <w:w w:val="15"/>
                <w:shd w:val="solid" w:color="000000" w:fill="000000"/>
                <w:fitText w:val="50" w:id="-1168371196"/>
                <w14:textFill>
                  <w14:solidFill>
                    <w14:srgbClr w14:val="000000">
                      <w14:alpha w14:val="100000"/>
                    </w14:srgbClr>
                  </w14:solidFill>
                </w14:textFill>
              </w:rPr>
              <w:t xml:space="preserve">　</w:t>
            </w:r>
            <w:r w:rsidR="007D3FE9">
              <w:rPr>
                <w:b/>
                <w:vertAlign w:val="superscript"/>
              </w:rPr>
              <w:t>5</w:t>
            </w:r>
          </w:p>
        </w:tc>
        <w:tc>
          <w:tcPr>
            <w:tcW w:w="626" w:type="pct"/>
            <w:gridSpan w:val="2"/>
            <w:shd w:val="clear" w:color="auto" w:fill="95B3D7" w:themeFill="accent1" w:themeFillTint="99"/>
          </w:tcPr>
          <w:p w14:paraId="632E41B2" w14:textId="131B6B23" w:rsidR="003A3727" w:rsidRPr="0038179C" w:rsidRDefault="00A252D6" w:rsidP="005E7FAE">
            <w:pPr>
              <w:pStyle w:val="TableText"/>
              <w:keepNext w:val="0"/>
              <w:jc w:val="center"/>
              <w:rPr>
                <w:szCs w:val="20"/>
                <w:highlight w:val="lightGray"/>
              </w:rPr>
            </w:pPr>
            <w:r w:rsidRPr="00A252D6">
              <w:rPr>
                <w:rFonts w:hint="eastAsia"/>
                <w:color w:val="000000"/>
                <w:w w:val="15"/>
                <w:shd w:val="solid" w:color="000000" w:fill="000000"/>
                <w:fitText w:val="33" w:id="-1168371195"/>
                <w14:textFill>
                  <w14:solidFill>
                    <w14:srgbClr w14:val="000000">
                      <w14:alpha w14:val="100000"/>
                    </w14:srgbClr>
                  </w14:solidFill>
                </w14:textFill>
              </w:rPr>
              <w:t xml:space="preserve">　</w:t>
            </w:r>
            <w:r w:rsidRPr="00A252D6">
              <w:rPr>
                <w:color w:val="000000"/>
                <w:w w:val="15"/>
                <w:shd w:val="solid" w:color="000000" w:fill="000000"/>
                <w:fitText w:val="33" w:id="-1168371195"/>
                <w14:textFill>
                  <w14:solidFill>
                    <w14:srgbClr w14:val="000000">
                      <w14:alpha w14:val="100000"/>
                    </w14:srgbClr>
                  </w14:solidFill>
                </w14:textFill>
              </w:rPr>
              <w:t>|</w:t>
            </w:r>
            <w:r w:rsidRPr="00A252D6">
              <w:rPr>
                <w:rFonts w:hint="eastAsia"/>
                <w:color w:val="000000"/>
                <w:spacing w:val="-66"/>
                <w:w w:val="15"/>
                <w:shd w:val="solid" w:color="000000" w:fill="000000"/>
                <w:fitText w:val="33" w:id="-1168371195"/>
                <w14:textFill>
                  <w14:solidFill>
                    <w14:srgbClr w14:val="000000">
                      <w14:alpha w14:val="100000"/>
                    </w14:srgbClr>
                  </w14:solidFill>
                </w14:textFill>
              </w:rPr>
              <w:t xml:space="preserve">　</w:t>
            </w:r>
            <w:r w:rsidR="007D3FE9">
              <w:rPr>
                <w:b/>
                <w:vertAlign w:val="superscript"/>
              </w:rPr>
              <w:t>5</w:t>
            </w:r>
          </w:p>
        </w:tc>
        <w:tc>
          <w:tcPr>
            <w:tcW w:w="601" w:type="pct"/>
            <w:shd w:val="clear" w:color="auto" w:fill="95B3D7" w:themeFill="accent1" w:themeFillTint="99"/>
          </w:tcPr>
          <w:p w14:paraId="009B2934" w14:textId="09C9CE0D" w:rsidR="003A3727" w:rsidRPr="0038179C" w:rsidRDefault="00A252D6" w:rsidP="005E7FAE">
            <w:pPr>
              <w:pStyle w:val="TableText"/>
              <w:keepNext w:val="0"/>
              <w:jc w:val="center"/>
              <w:rPr>
                <w:szCs w:val="20"/>
                <w:highlight w:val="lightGray"/>
              </w:rPr>
            </w:pPr>
            <w:r w:rsidRPr="00A252D6">
              <w:rPr>
                <w:rFonts w:hint="eastAsia"/>
                <w:color w:val="000000"/>
                <w:w w:val="15"/>
                <w:shd w:val="solid" w:color="000000" w:fill="000000"/>
                <w:fitText w:val="67" w:id="-1168371194"/>
                <w14:textFill>
                  <w14:solidFill>
                    <w14:srgbClr w14:val="000000">
                      <w14:alpha w14:val="100000"/>
                    </w14:srgbClr>
                  </w14:solidFill>
                </w14:textFill>
              </w:rPr>
              <w:t xml:space="preserve">　</w:t>
            </w:r>
            <w:r w:rsidRPr="00A252D6">
              <w:rPr>
                <w:color w:val="000000"/>
                <w:w w:val="15"/>
                <w:shd w:val="solid" w:color="000000" w:fill="000000"/>
                <w:fitText w:val="67" w:id="-1168371194"/>
                <w14:textFill>
                  <w14:solidFill>
                    <w14:srgbClr w14:val="000000">
                      <w14:alpha w14:val="100000"/>
                    </w14:srgbClr>
                  </w14:solidFill>
                </w14:textFill>
              </w:rPr>
              <w:t>|</w:t>
            </w:r>
            <w:r w:rsidRPr="00A252D6">
              <w:rPr>
                <w:rFonts w:hint="eastAsia"/>
                <w:color w:val="000000"/>
                <w:spacing w:val="1"/>
                <w:w w:val="15"/>
                <w:shd w:val="solid" w:color="000000" w:fill="000000"/>
                <w:fitText w:val="67" w:id="-1168371194"/>
                <w14:textFill>
                  <w14:solidFill>
                    <w14:srgbClr w14:val="000000">
                      <w14:alpha w14:val="100000"/>
                    </w14:srgbClr>
                  </w14:solidFill>
                </w14:textFill>
              </w:rPr>
              <w:t xml:space="preserve">　</w:t>
            </w:r>
            <w:r w:rsidR="007D3FE9">
              <w:rPr>
                <w:b/>
                <w:vertAlign w:val="superscript"/>
              </w:rPr>
              <w:t>5</w:t>
            </w:r>
          </w:p>
        </w:tc>
        <w:tc>
          <w:tcPr>
            <w:tcW w:w="601" w:type="pct"/>
            <w:gridSpan w:val="2"/>
            <w:shd w:val="clear" w:color="auto" w:fill="95B3D7" w:themeFill="accent1" w:themeFillTint="99"/>
          </w:tcPr>
          <w:p w14:paraId="5B8853B4" w14:textId="257B56C3" w:rsidR="003A3727" w:rsidRPr="0038179C" w:rsidRDefault="00A252D6" w:rsidP="005E7FAE">
            <w:pPr>
              <w:pStyle w:val="TableText"/>
              <w:keepNext w:val="0"/>
              <w:jc w:val="center"/>
              <w:rPr>
                <w:szCs w:val="20"/>
                <w:highlight w:val="lightGray"/>
              </w:rPr>
            </w:pPr>
            <w:r w:rsidRPr="00A252D6">
              <w:rPr>
                <w:rFonts w:hint="eastAsia"/>
                <w:color w:val="000000"/>
                <w:w w:val="15"/>
                <w:shd w:val="solid" w:color="000000" w:fill="000000"/>
                <w:fitText w:val="51" w:id="-1168371193"/>
                <w14:textFill>
                  <w14:solidFill>
                    <w14:srgbClr w14:val="000000">
                      <w14:alpha w14:val="100000"/>
                    </w14:srgbClr>
                  </w14:solidFill>
                </w14:textFill>
              </w:rPr>
              <w:t xml:space="preserve">　</w:t>
            </w:r>
            <w:r w:rsidRPr="00A252D6">
              <w:rPr>
                <w:color w:val="000000"/>
                <w:w w:val="15"/>
                <w:shd w:val="solid" w:color="000000" w:fill="000000"/>
                <w:fitText w:val="51" w:id="-1168371193"/>
                <w14:textFill>
                  <w14:solidFill>
                    <w14:srgbClr w14:val="000000">
                      <w14:alpha w14:val="100000"/>
                    </w14:srgbClr>
                  </w14:solidFill>
                </w14:textFill>
              </w:rPr>
              <w:t>|</w:t>
            </w:r>
            <w:r w:rsidRPr="00A252D6">
              <w:rPr>
                <w:rFonts w:hint="eastAsia"/>
                <w:color w:val="000000"/>
                <w:spacing w:val="-14"/>
                <w:w w:val="15"/>
                <w:shd w:val="solid" w:color="000000" w:fill="000000"/>
                <w:fitText w:val="51" w:id="-1168371193"/>
                <w14:textFill>
                  <w14:solidFill>
                    <w14:srgbClr w14:val="000000">
                      <w14:alpha w14:val="100000"/>
                    </w14:srgbClr>
                  </w14:solidFill>
                </w14:textFill>
              </w:rPr>
              <w:t xml:space="preserve">　</w:t>
            </w:r>
            <w:r w:rsidR="007D3FE9">
              <w:rPr>
                <w:b/>
                <w:vertAlign w:val="superscript"/>
              </w:rPr>
              <w:t>5</w:t>
            </w:r>
          </w:p>
        </w:tc>
      </w:tr>
      <w:tr w:rsidR="001A4B8D" w:rsidRPr="003639A6" w14:paraId="7F9D9980" w14:textId="77777777" w:rsidTr="00FC3E09">
        <w:tc>
          <w:tcPr>
            <w:tcW w:w="5000" w:type="pct"/>
            <w:gridSpan w:val="9"/>
            <w:shd w:val="clear" w:color="auto" w:fill="auto"/>
          </w:tcPr>
          <w:p w14:paraId="2BD403AC" w14:textId="27063473" w:rsidR="001A4B8D" w:rsidRPr="001A4B8D" w:rsidRDefault="001A4B8D" w:rsidP="005E7FAE">
            <w:pPr>
              <w:pStyle w:val="TableText"/>
              <w:keepNext w:val="0"/>
              <w:rPr>
                <w:b/>
                <w:bCs w:val="0"/>
                <w:szCs w:val="20"/>
              </w:rPr>
            </w:pPr>
            <w:r>
              <w:rPr>
                <w:b/>
                <w:bCs w:val="0"/>
                <w:szCs w:val="20"/>
              </w:rPr>
              <w:t xml:space="preserve">Net financial implications </w:t>
            </w:r>
          </w:p>
        </w:tc>
      </w:tr>
      <w:tr w:rsidR="00FB62A1" w:rsidRPr="003639A6" w14:paraId="05A3B143" w14:textId="77777777" w:rsidTr="007D7EDA">
        <w:tc>
          <w:tcPr>
            <w:tcW w:w="1390" w:type="pct"/>
            <w:shd w:val="clear" w:color="auto" w:fill="auto"/>
          </w:tcPr>
          <w:p w14:paraId="0D23E723" w14:textId="1C4E1A5C" w:rsidR="00FB62A1" w:rsidRPr="0038179C" w:rsidRDefault="00FB62A1" w:rsidP="005E7FAE">
            <w:pPr>
              <w:pStyle w:val="TableText"/>
              <w:keepNext w:val="0"/>
              <w:rPr>
                <w:vertAlign w:val="superscript"/>
              </w:rPr>
            </w:pPr>
            <w:r w:rsidRPr="00442AAF">
              <w:t>Net cost to PBS/RPBS</w:t>
            </w:r>
            <w:r w:rsidR="007D7EDA">
              <w:t>($)</w:t>
            </w:r>
          </w:p>
        </w:tc>
        <w:tc>
          <w:tcPr>
            <w:tcW w:w="541" w:type="pct"/>
            <w:shd w:val="clear" w:color="auto" w:fill="auto"/>
          </w:tcPr>
          <w:p w14:paraId="3566DCD1" w14:textId="482859FA" w:rsidR="00FB62A1" w:rsidRPr="0038179C" w:rsidRDefault="00A252D6" w:rsidP="005E7FAE">
            <w:pPr>
              <w:pStyle w:val="TableText"/>
              <w:keepNext w:val="0"/>
              <w:jc w:val="center"/>
              <w:rPr>
                <w:szCs w:val="20"/>
                <w:highlight w:val="lightGray"/>
              </w:rPr>
            </w:pPr>
            <w:r w:rsidRPr="00A252D6">
              <w:rPr>
                <w:rFonts w:hint="eastAsia"/>
                <w:color w:val="000000"/>
                <w:w w:val="22"/>
                <w:shd w:val="solid" w:color="000000" w:fill="000000"/>
                <w:fitText w:val="101" w:id="-1168371192"/>
                <w14:textFill>
                  <w14:solidFill>
                    <w14:srgbClr w14:val="000000">
                      <w14:alpha w14:val="100000"/>
                    </w14:srgbClr>
                  </w14:solidFill>
                </w14:textFill>
              </w:rPr>
              <w:t xml:space="preserve">　</w:t>
            </w:r>
            <w:r w:rsidRPr="00A252D6">
              <w:rPr>
                <w:color w:val="000000"/>
                <w:w w:val="22"/>
                <w:shd w:val="solid" w:color="000000" w:fill="000000"/>
                <w:fitText w:val="101" w:id="-1168371192"/>
                <w14:textFill>
                  <w14:solidFill>
                    <w14:srgbClr w14:val="000000">
                      <w14:alpha w14:val="100000"/>
                    </w14:srgbClr>
                  </w14:solidFill>
                </w14:textFill>
              </w:rPr>
              <w:t>|</w:t>
            </w:r>
            <w:r w:rsidRPr="00A252D6">
              <w:rPr>
                <w:rFonts w:hint="eastAsia"/>
                <w:color w:val="000000"/>
                <w:spacing w:val="4"/>
                <w:w w:val="22"/>
                <w:shd w:val="solid" w:color="000000" w:fill="000000"/>
                <w:fitText w:val="101" w:id="-1168371192"/>
                <w14:textFill>
                  <w14:solidFill>
                    <w14:srgbClr w14:val="000000">
                      <w14:alpha w14:val="100000"/>
                    </w14:srgbClr>
                  </w14:solidFill>
                </w14:textFill>
              </w:rPr>
              <w:t xml:space="preserve">　</w:t>
            </w:r>
            <w:r w:rsidR="007D3FE9">
              <w:rPr>
                <w:vertAlign w:val="superscript"/>
              </w:rPr>
              <w:t>6</w:t>
            </w:r>
          </w:p>
        </w:tc>
        <w:tc>
          <w:tcPr>
            <w:tcW w:w="622" w:type="pct"/>
            <w:shd w:val="clear" w:color="auto" w:fill="auto"/>
          </w:tcPr>
          <w:p w14:paraId="4632131F" w14:textId="48CD916C" w:rsidR="00FB62A1" w:rsidRPr="0038179C" w:rsidRDefault="00A252D6" w:rsidP="005E7FAE">
            <w:pPr>
              <w:pStyle w:val="TableText"/>
              <w:keepNext w:val="0"/>
              <w:jc w:val="center"/>
              <w:rPr>
                <w:szCs w:val="20"/>
                <w:highlight w:val="lightGray"/>
              </w:rPr>
            </w:pPr>
            <w:r w:rsidRPr="00A252D6">
              <w:rPr>
                <w:rFonts w:hint="eastAsia"/>
                <w:color w:val="000000"/>
                <w:w w:val="15"/>
                <w:shd w:val="solid" w:color="000000" w:fill="000000"/>
                <w:fitText w:val="34" w:id="-1168371191"/>
                <w14:textFill>
                  <w14:solidFill>
                    <w14:srgbClr w14:val="000000">
                      <w14:alpha w14:val="100000"/>
                    </w14:srgbClr>
                  </w14:solidFill>
                </w14:textFill>
              </w:rPr>
              <w:t xml:space="preserve">　</w:t>
            </w:r>
            <w:r w:rsidRPr="00A252D6">
              <w:rPr>
                <w:color w:val="000000"/>
                <w:w w:val="15"/>
                <w:shd w:val="solid" w:color="000000" w:fill="000000"/>
                <w:fitText w:val="34" w:id="-1168371191"/>
                <w14:textFill>
                  <w14:solidFill>
                    <w14:srgbClr w14:val="000000">
                      <w14:alpha w14:val="100000"/>
                    </w14:srgbClr>
                  </w14:solidFill>
                </w14:textFill>
              </w:rPr>
              <w:t>|</w:t>
            </w:r>
            <w:r w:rsidRPr="00A252D6">
              <w:rPr>
                <w:rFonts w:hint="eastAsia"/>
                <w:color w:val="000000"/>
                <w:spacing w:val="-50"/>
                <w:w w:val="15"/>
                <w:shd w:val="solid" w:color="000000" w:fill="000000"/>
                <w:fitText w:val="34" w:id="-1168371191"/>
                <w14:textFill>
                  <w14:solidFill>
                    <w14:srgbClr w14:val="000000">
                      <w14:alpha w14:val="100000"/>
                    </w14:srgbClr>
                  </w14:solidFill>
                </w14:textFill>
              </w:rPr>
              <w:t xml:space="preserve">　</w:t>
            </w:r>
            <w:r w:rsidR="007D3FE9">
              <w:rPr>
                <w:vertAlign w:val="superscript"/>
              </w:rPr>
              <w:t>6</w:t>
            </w:r>
          </w:p>
        </w:tc>
        <w:tc>
          <w:tcPr>
            <w:tcW w:w="619" w:type="pct"/>
            <w:shd w:val="clear" w:color="auto" w:fill="auto"/>
          </w:tcPr>
          <w:p w14:paraId="0A1453E6" w14:textId="130C1E12" w:rsidR="00FB62A1" w:rsidRPr="0038179C" w:rsidRDefault="00A252D6" w:rsidP="005E7FAE">
            <w:pPr>
              <w:pStyle w:val="TableText"/>
              <w:keepNext w:val="0"/>
              <w:jc w:val="center"/>
              <w:rPr>
                <w:szCs w:val="20"/>
                <w:highlight w:val="lightGray"/>
              </w:rPr>
            </w:pPr>
            <w:r w:rsidRPr="00A252D6">
              <w:rPr>
                <w:rFonts w:hint="eastAsia"/>
                <w:color w:val="000000"/>
                <w:w w:val="15"/>
                <w:shd w:val="solid" w:color="000000" w:fill="000000"/>
                <w:fitText w:val="50" w:id="-1168371190"/>
                <w14:textFill>
                  <w14:solidFill>
                    <w14:srgbClr w14:val="000000">
                      <w14:alpha w14:val="100000"/>
                    </w14:srgbClr>
                  </w14:solidFill>
                </w14:textFill>
              </w:rPr>
              <w:t xml:space="preserve">　</w:t>
            </w:r>
            <w:r w:rsidRPr="00A252D6">
              <w:rPr>
                <w:color w:val="000000"/>
                <w:w w:val="15"/>
                <w:shd w:val="solid" w:color="000000" w:fill="000000"/>
                <w:fitText w:val="50" w:id="-1168371190"/>
                <w14:textFill>
                  <w14:solidFill>
                    <w14:srgbClr w14:val="000000">
                      <w14:alpha w14:val="100000"/>
                    </w14:srgbClr>
                  </w14:solidFill>
                </w14:textFill>
              </w:rPr>
              <w:t>|</w:t>
            </w:r>
            <w:r w:rsidRPr="00A252D6">
              <w:rPr>
                <w:rFonts w:hint="eastAsia"/>
                <w:color w:val="000000"/>
                <w:spacing w:val="-15"/>
                <w:w w:val="15"/>
                <w:shd w:val="solid" w:color="000000" w:fill="000000"/>
                <w:fitText w:val="50" w:id="-1168371190"/>
                <w14:textFill>
                  <w14:solidFill>
                    <w14:srgbClr w14:val="000000">
                      <w14:alpha w14:val="100000"/>
                    </w14:srgbClr>
                  </w14:solidFill>
                </w14:textFill>
              </w:rPr>
              <w:t xml:space="preserve">　</w:t>
            </w:r>
            <w:r w:rsidR="007D3FE9">
              <w:rPr>
                <w:vertAlign w:val="superscript"/>
              </w:rPr>
              <w:t>6</w:t>
            </w:r>
          </w:p>
        </w:tc>
        <w:tc>
          <w:tcPr>
            <w:tcW w:w="626" w:type="pct"/>
            <w:gridSpan w:val="2"/>
            <w:shd w:val="clear" w:color="auto" w:fill="auto"/>
          </w:tcPr>
          <w:p w14:paraId="48E3448B" w14:textId="1E538AE9" w:rsidR="00FB62A1" w:rsidRPr="0038179C" w:rsidRDefault="00A252D6" w:rsidP="005E7FAE">
            <w:pPr>
              <w:pStyle w:val="TableText"/>
              <w:keepNext w:val="0"/>
              <w:jc w:val="center"/>
              <w:rPr>
                <w:szCs w:val="20"/>
                <w:highlight w:val="lightGray"/>
              </w:rPr>
            </w:pPr>
            <w:r w:rsidRPr="00A252D6">
              <w:rPr>
                <w:rFonts w:hint="eastAsia"/>
                <w:color w:val="000000"/>
                <w:w w:val="15"/>
                <w:shd w:val="solid" w:color="000000" w:fill="000000"/>
                <w:fitText w:val="33" w:id="-1168371189"/>
                <w14:textFill>
                  <w14:solidFill>
                    <w14:srgbClr w14:val="000000">
                      <w14:alpha w14:val="100000"/>
                    </w14:srgbClr>
                  </w14:solidFill>
                </w14:textFill>
              </w:rPr>
              <w:t xml:space="preserve">　</w:t>
            </w:r>
            <w:r w:rsidRPr="00A252D6">
              <w:rPr>
                <w:color w:val="000000"/>
                <w:w w:val="15"/>
                <w:shd w:val="solid" w:color="000000" w:fill="000000"/>
                <w:fitText w:val="33" w:id="-1168371189"/>
                <w14:textFill>
                  <w14:solidFill>
                    <w14:srgbClr w14:val="000000">
                      <w14:alpha w14:val="100000"/>
                    </w14:srgbClr>
                  </w14:solidFill>
                </w14:textFill>
              </w:rPr>
              <w:t>|</w:t>
            </w:r>
            <w:r w:rsidRPr="00A252D6">
              <w:rPr>
                <w:rFonts w:hint="eastAsia"/>
                <w:color w:val="000000"/>
                <w:spacing w:val="-66"/>
                <w:w w:val="15"/>
                <w:shd w:val="solid" w:color="000000" w:fill="000000"/>
                <w:fitText w:val="33" w:id="-1168371189"/>
                <w14:textFill>
                  <w14:solidFill>
                    <w14:srgbClr w14:val="000000">
                      <w14:alpha w14:val="100000"/>
                    </w14:srgbClr>
                  </w14:solidFill>
                </w14:textFill>
              </w:rPr>
              <w:t xml:space="preserve">　</w:t>
            </w:r>
            <w:r w:rsidR="007D3FE9">
              <w:rPr>
                <w:vertAlign w:val="superscript"/>
              </w:rPr>
              <w:t>6</w:t>
            </w:r>
          </w:p>
        </w:tc>
        <w:tc>
          <w:tcPr>
            <w:tcW w:w="601" w:type="pct"/>
            <w:shd w:val="clear" w:color="auto" w:fill="auto"/>
          </w:tcPr>
          <w:p w14:paraId="51C965DB" w14:textId="4B3F210E" w:rsidR="00FB62A1" w:rsidRPr="0038179C" w:rsidRDefault="00A252D6" w:rsidP="005E7FAE">
            <w:pPr>
              <w:pStyle w:val="TableText"/>
              <w:keepNext w:val="0"/>
              <w:jc w:val="center"/>
              <w:rPr>
                <w:szCs w:val="20"/>
                <w:highlight w:val="lightGray"/>
              </w:rPr>
            </w:pPr>
            <w:r w:rsidRPr="00A252D6">
              <w:rPr>
                <w:rFonts w:hint="eastAsia"/>
                <w:color w:val="000000"/>
                <w:w w:val="15"/>
                <w:shd w:val="solid" w:color="000000" w:fill="000000"/>
                <w:fitText w:val="67" w:id="-1168370944"/>
                <w14:textFill>
                  <w14:solidFill>
                    <w14:srgbClr w14:val="000000">
                      <w14:alpha w14:val="100000"/>
                    </w14:srgbClr>
                  </w14:solidFill>
                </w14:textFill>
              </w:rPr>
              <w:t xml:space="preserve">　</w:t>
            </w:r>
            <w:r w:rsidRPr="00A252D6">
              <w:rPr>
                <w:color w:val="000000"/>
                <w:w w:val="15"/>
                <w:shd w:val="solid" w:color="000000" w:fill="000000"/>
                <w:fitText w:val="67" w:id="-1168370944"/>
                <w14:textFill>
                  <w14:solidFill>
                    <w14:srgbClr w14:val="000000">
                      <w14:alpha w14:val="100000"/>
                    </w14:srgbClr>
                  </w14:solidFill>
                </w14:textFill>
              </w:rPr>
              <w:t>|</w:t>
            </w:r>
            <w:r w:rsidRPr="00A252D6">
              <w:rPr>
                <w:rFonts w:hint="eastAsia"/>
                <w:color w:val="000000"/>
                <w:spacing w:val="1"/>
                <w:w w:val="15"/>
                <w:shd w:val="solid" w:color="000000" w:fill="000000"/>
                <w:fitText w:val="67" w:id="-1168370944"/>
                <w14:textFill>
                  <w14:solidFill>
                    <w14:srgbClr w14:val="000000">
                      <w14:alpha w14:val="100000"/>
                    </w14:srgbClr>
                  </w14:solidFill>
                </w14:textFill>
              </w:rPr>
              <w:t xml:space="preserve">　</w:t>
            </w:r>
            <w:r w:rsidR="007D3FE9">
              <w:rPr>
                <w:vertAlign w:val="superscript"/>
              </w:rPr>
              <w:t>6</w:t>
            </w:r>
          </w:p>
        </w:tc>
        <w:tc>
          <w:tcPr>
            <w:tcW w:w="601" w:type="pct"/>
            <w:gridSpan w:val="2"/>
          </w:tcPr>
          <w:p w14:paraId="365568D6" w14:textId="4BBDDD99" w:rsidR="00FB62A1" w:rsidRPr="0038179C" w:rsidRDefault="00A252D6" w:rsidP="005E7FAE">
            <w:pPr>
              <w:pStyle w:val="TableText"/>
              <w:keepNext w:val="0"/>
              <w:jc w:val="center"/>
              <w:rPr>
                <w:szCs w:val="20"/>
                <w:highlight w:val="lightGray"/>
              </w:rPr>
            </w:pPr>
            <w:r w:rsidRPr="00A252D6">
              <w:rPr>
                <w:rFonts w:hint="eastAsia"/>
                <w:color w:val="000000"/>
                <w:w w:val="15"/>
                <w:shd w:val="solid" w:color="000000" w:fill="000000"/>
                <w:fitText w:val="51" w:id="-1168370943"/>
                <w14:textFill>
                  <w14:solidFill>
                    <w14:srgbClr w14:val="000000">
                      <w14:alpha w14:val="100000"/>
                    </w14:srgbClr>
                  </w14:solidFill>
                </w14:textFill>
              </w:rPr>
              <w:t xml:space="preserve">　</w:t>
            </w:r>
            <w:r w:rsidRPr="00A252D6">
              <w:rPr>
                <w:color w:val="000000"/>
                <w:w w:val="15"/>
                <w:shd w:val="solid" w:color="000000" w:fill="000000"/>
                <w:fitText w:val="51" w:id="-1168370943"/>
                <w14:textFill>
                  <w14:solidFill>
                    <w14:srgbClr w14:val="000000">
                      <w14:alpha w14:val="100000"/>
                    </w14:srgbClr>
                  </w14:solidFill>
                </w14:textFill>
              </w:rPr>
              <w:t>|</w:t>
            </w:r>
            <w:r w:rsidRPr="00A252D6">
              <w:rPr>
                <w:rFonts w:hint="eastAsia"/>
                <w:color w:val="000000"/>
                <w:spacing w:val="-14"/>
                <w:w w:val="15"/>
                <w:shd w:val="solid" w:color="000000" w:fill="000000"/>
                <w:fitText w:val="51" w:id="-1168370943"/>
                <w14:textFill>
                  <w14:solidFill>
                    <w14:srgbClr w14:val="000000">
                      <w14:alpha w14:val="100000"/>
                    </w14:srgbClr>
                  </w14:solidFill>
                </w14:textFill>
              </w:rPr>
              <w:t xml:space="preserve">　</w:t>
            </w:r>
            <w:r w:rsidR="007D3FE9">
              <w:rPr>
                <w:vertAlign w:val="superscript"/>
              </w:rPr>
              <w:t>6</w:t>
            </w:r>
          </w:p>
        </w:tc>
      </w:tr>
      <w:tr w:rsidR="001A4B8D" w:rsidRPr="003639A6" w14:paraId="778E40E9" w14:textId="77777777" w:rsidTr="007D7EDA">
        <w:tc>
          <w:tcPr>
            <w:tcW w:w="1390" w:type="pct"/>
            <w:shd w:val="clear" w:color="auto" w:fill="auto"/>
          </w:tcPr>
          <w:p w14:paraId="7CDC5205" w14:textId="7B55F51D" w:rsidR="001A4B8D" w:rsidRPr="0038179C" w:rsidRDefault="001A4B8D" w:rsidP="005E7FAE">
            <w:pPr>
              <w:pStyle w:val="TableText"/>
              <w:keepNext w:val="0"/>
              <w:rPr>
                <w:vertAlign w:val="superscript"/>
              </w:rPr>
            </w:pPr>
            <w:r w:rsidRPr="00442AAF">
              <w:t>Net cost to MBS</w:t>
            </w:r>
            <w:r w:rsidR="007D7EDA">
              <w:t>($)</w:t>
            </w:r>
          </w:p>
        </w:tc>
        <w:tc>
          <w:tcPr>
            <w:tcW w:w="541" w:type="pct"/>
            <w:shd w:val="clear" w:color="auto" w:fill="auto"/>
          </w:tcPr>
          <w:p w14:paraId="2B437E8E" w14:textId="72C4FEC5" w:rsidR="001A4B8D" w:rsidRPr="0038179C" w:rsidRDefault="00A252D6" w:rsidP="005E7FAE">
            <w:pPr>
              <w:pStyle w:val="TableText"/>
              <w:keepNext w:val="0"/>
              <w:jc w:val="center"/>
              <w:rPr>
                <w:szCs w:val="20"/>
                <w:highlight w:val="lightGray"/>
              </w:rPr>
            </w:pPr>
            <w:r w:rsidRPr="00A252D6">
              <w:rPr>
                <w:rFonts w:hint="eastAsia"/>
                <w:color w:val="000000"/>
                <w:w w:val="22"/>
                <w:shd w:val="solid" w:color="000000" w:fill="000000"/>
                <w:fitText w:val="101" w:id="-1168370942"/>
                <w14:textFill>
                  <w14:solidFill>
                    <w14:srgbClr w14:val="000000">
                      <w14:alpha w14:val="100000"/>
                    </w14:srgbClr>
                  </w14:solidFill>
                </w14:textFill>
              </w:rPr>
              <w:t xml:space="preserve">　</w:t>
            </w:r>
            <w:r w:rsidRPr="00A252D6">
              <w:rPr>
                <w:color w:val="000000"/>
                <w:w w:val="22"/>
                <w:shd w:val="solid" w:color="000000" w:fill="000000"/>
                <w:fitText w:val="101" w:id="-1168370942"/>
                <w14:textFill>
                  <w14:solidFill>
                    <w14:srgbClr w14:val="000000">
                      <w14:alpha w14:val="100000"/>
                    </w14:srgbClr>
                  </w14:solidFill>
                </w14:textFill>
              </w:rPr>
              <w:t>|</w:t>
            </w:r>
            <w:r w:rsidRPr="00A252D6">
              <w:rPr>
                <w:rFonts w:hint="eastAsia"/>
                <w:color w:val="000000"/>
                <w:spacing w:val="4"/>
                <w:w w:val="22"/>
                <w:shd w:val="solid" w:color="000000" w:fill="000000"/>
                <w:fitText w:val="101" w:id="-1168370942"/>
                <w14:textFill>
                  <w14:solidFill>
                    <w14:srgbClr w14:val="000000">
                      <w14:alpha w14:val="100000"/>
                    </w14:srgbClr>
                  </w14:solidFill>
                </w14:textFill>
              </w:rPr>
              <w:t xml:space="preserve">　</w:t>
            </w:r>
            <w:r w:rsidR="007D3FE9">
              <w:rPr>
                <w:vertAlign w:val="superscript"/>
              </w:rPr>
              <w:t>7</w:t>
            </w:r>
          </w:p>
        </w:tc>
        <w:tc>
          <w:tcPr>
            <w:tcW w:w="622" w:type="pct"/>
            <w:shd w:val="clear" w:color="auto" w:fill="auto"/>
          </w:tcPr>
          <w:p w14:paraId="575AE76D" w14:textId="2C29C4A5" w:rsidR="001A4B8D" w:rsidRPr="0038179C" w:rsidRDefault="00A252D6" w:rsidP="005E7FAE">
            <w:pPr>
              <w:pStyle w:val="TableText"/>
              <w:keepNext w:val="0"/>
              <w:jc w:val="center"/>
              <w:rPr>
                <w:szCs w:val="20"/>
                <w:highlight w:val="lightGray"/>
              </w:rPr>
            </w:pPr>
            <w:r w:rsidRPr="00A252D6">
              <w:rPr>
                <w:rFonts w:hint="eastAsia"/>
                <w:color w:val="000000"/>
                <w:w w:val="15"/>
                <w:shd w:val="solid" w:color="000000" w:fill="000000"/>
                <w:fitText w:val="34" w:id="-1168370941"/>
                <w14:textFill>
                  <w14:solidFill>
                    <w14:srgbClr w14:val="000000">
                      <w14:alpha w14:val="100000"/>
                    </w14:srgbClr>
                  </w14:solidFill>
                </w14:textFill>
              </w:rPr>
              <w:t xml:space="preserve">　</w:t>
            </w:r>
            <w:r w:rsidRPr="00A252D6">
              <w:rPr>
                <w:color w:val="000000"/>
                <w:w w:val="15"/>
                <w:shd w:val="solid" w:color="000000" w:fill="000000"/>
                <w:fitText w:val="34" w:id="-1168370941"/>
                <w14:textFill>
                  <w14:solidFill>
                    <w14:srgbClr w14:val="000000">
                      <w14:alpha w14:val="100000"/>
                    </w14:srgbClr>
                  </w14:solidFill>
                </w14:textFill>
              </w:rPr>
              <w:t>|</w:t>
            </w:r>
            <w:r w:rsidRPr="00A252D6">
              <w:rPr>
                <w:rFonts w:hint="eastAsia"/>
                <w:color w:val="000000"/>
                <w:spacing w:val="-50"/>
                <w:w w:val="15"/>
                <w:shd w:val="solid" w:color="000000" w:fill="000000"/>
                <w:fitText w:val="34" w:id="-1168370941"/>
                <w14:textFill>
                  <w14:solidFill>
                    <w14:srgbClr w14:val="000000">
                      <w14:alpha w14:val="100000"/>
                    </w14:srgbClr>
                  </w14:solidFill>
                </w14:textFill>
              </w:rPr>
              <w:t xml:space="preserve">　</w:t>
            </w:r>
            <w:r w:rsidR="007D3FE9">
              <w:rPr>
                <w:vertAlign w:val="superscript"/>
              </w:rPr>
              <w:t>7</w:t>
            </w:r>
          </w:p>
        </w:tc>
        <w:tc>
          <w:tcPr>
            <w:tcW w:w="619" w:type="pct"/>
            <w:shd w:val="clear" w:color="auto" w:fill="auto"/>
          </w:tcPr>
          <w:p w14:paraId="556D1245" w14:textId="105C5836" w:rsidR="001A4B8D" w:rsidRPr="0038179C" w:rsidRDefault="00A252D6" w:rsidP="005E7FAE">
            <w:pPr>
              <w:pStyle w:val="TableText"/>
              <w:keepNext w:val="0"/>
              <w:jc w:val="center"/>
              <w:rPr>
                <w:szCs w:val="20"/>
                <w:highlight w:val="lightGray"/>
              </w:rPr>
            </w:pPr>
            <w:r w:rsidRPr="00A252D6">
              <w:rPr>
                <w:rFonts w:hint="eastAsia"/>
                <w:color w:val="000000"/>
                <w:w w:val="15"/>
                <w:shd w:val="solid" w:color="000000" w:fill="000000"/>
                <w:fitText w:val="50" w:id="-1168370940"/>
                <w14:textFill>
                  <w14:solidFill>
                    <w14:srgbClr w14:val="000000">
                      <w14:alpha w14:val="100000"/>
                    </w14:srgbClr>
                  </w14:solidFill>
                </w14:textFill>
              </w:rPr>
              <w:t xml:space="preserve">　</w:t>
            </w:r>
            <w:r w:rsidRPr="00A252D6">
              <w:rPr>
                <w:color w:val="000000"/>
                <w:w w:val="15"/>
                <w:shd w:val="solid" w:color="000000" w:fill="000000"/>
                <w:fitText w:val="50" w:id="-1168370940"/>
                <w14:textFill>
                  <w14:solidFill>
                    <w14:srgbClr w14:val="000000">
                      <w14:alpha w14:val="100000"/>
                    </w14:srgbClr>
                  </w14:solidFill>
                </w14:textFill>
              </w:rPr>
              <w:t>|</w:t>
            </w:r>
            <w:r w:rsidRPr="00A252D6">
              <w:rPr>
                <w:rFonts w:hint="eastAsia"/>
                <w:color w:val="000000"/>
                <w:spacing w:val="-15"/>
                <w:w w:val="15"/>
                <w:shd w:val="solid" w:color="000000" w:fill="000000"/>
                <w:fitText w:val="50" w:id="-1168370940"/>
                <w14:textFill>
                  <w14:solidFill>
                    <w14:srgbClr w14:val="000000">
                      <w14:alpha w14:val="100000"/>
                    </w14:srgbClr>
                  </w14:solidFill>
                </w14:textFill>
              </w:rPr>
              <w:t xml:space="preserve">　</w:t>
            </w:r>
            <w:r w:rsidR="007D3FE9">
              <w:rPr>
                <w:vertAlign w:val="superscript"/>
              </w:rPr>
              <w:t>7</w:t>
            </w:r>
          </w:p>
        </w:tc>
        <w:tc>
          <w:tcPr>
            <w:tcW w:w="626" w:type="pct"/>
            <w:gridSpan w:val="2"/>
            <w:shd w:val="clear" w:color="auto" w:fill="auto"/>
          </w:tcPr>
          <w:p w14:paraId="5462BA74" w14:textId="170B00BB" w:rsidR="001A4B8D" w:rsidRPr="0038179C" w:rsidRDefault="00A252D6" w:rsidP="005E7FAE">
            <w:pPr>
              <w:pStyle w:val="TableText"/>
              <w:keepNext w:val="0"/>
              <w:jc w:val="center"/>
              <w:rPr>
                <w:szCs w:val="20"/>
                <w:highlight w:val="lightGray"/>
              </w:rPr>
            </w:pPr>
            <w:r w:rsidRPr="00A252D6">
              <w:rPr>
                <w:rFonts w:hint="eastAsia"/>
                <w:color w:val="000000"/>
                <w:w w:val="15"/>
                <w:shd w:val="solid" w:color="000000" w:fill="000000"/>
                <w:fitText w:val="33" w:id="-1168370939"/>
                <w14:textFill>
                  <w14:solidFill>
                    <w14:srgbClr w14:val="000000">
                      <w14:alpha w14:val="100000"/>
                    </w14:srgbClr>
                  </w14:solidFill>
                </w14:textFill>
              </w:rPr>
              <w:t xml:space="preserve">　</w:t>
            </w:r>
            <w:r w:rsidRPr="00A252D6">
              <w:rPr>
                <w:color w:val="000000"/>
                <w:w w:val="15"/>
                <w:shd w:val="solid" w:color="000000" w:fill="000000"/>
                <w:fitText w:val="33" w:id="-1168370939"/>
                <w14:textFill>
                  <w14:solidFill>
                    <w14:srgbClr w14:val="000000">
                      <w14:alpha w14:val="100000"/>
                    </w14:srgbClr>
                  </w14:solidFill>
                </w14:textFill>
              </w:rPr>
              <w:t>|</w:t>
            </w:r>
            <w:r w:rsidRPr="00A252D6">
              <w:rPr>
                <w:rFonts w:hint="eastAsia"/>
                <w:color w:val="000000"/>
                <w:spacing w:val="-66"/>
                <w:w w:val="15"/>
                <w:shd w:val="solid" w:color="000000" w:fill="000000"/>
                <w:fitText w:val="33" w:id="-1168370939"/>
                <w14:textFill>
                  <w14:solidFill>
                    <w14:srgbClr w14:val="000000">
                      <w14:alpha w14:val="100000"/>
                    </w14:srgbClr>
                  </w14:solidFill>
                </w14:textFill>
              </w:rPr>
              <w:t xml:space="preserve">　</w:t>
            </w:r>
            <w:r w:rsidR="007D3FE9">
              <w:rPr>
                <w:vertAlign w:val="superscript"/>
              </w:rPr>
              <w:t>7</w:t>
            </w:r>
          </w:p>
        </w:tc>
        <w:tc>
          <w:tcPr>
            <w:tcW w:w="601" w:type="pct"/>
            <w:shd w:val="clear" w:color="auto" w:fill="auto"/>
          </w:tcPr>
          <w:p w14:paraId="6A97E8BA" w14:textId="7023333F" w:rsidR="001A4B8D" w:rsidRPr="0038179C" w:rsidRDefault="00A252D6" w:rsidP="005E7FAE">
            <w:pPr>
              <w:pStyle w:val="TableText"/>
              <w:keepNext w:val="0"/>
              <w:jc w:val="center"/>
              <w:rPr>
                <w:szCs w:val="20"/>
                <w:highlight w:val="lightGray"/>
              </w:rPr>
            </w:pPr>
            <w:r w:rsidRPr="00A252D6">
              <w:rPr>
                <w:rFonts w:hint="eastAsia"/>
                <w:color w:val="000000"/>
                <w:w w:val="15"/>
                <w:shd w:val="solid" w:color="000000" w:fill="000000"/>
                <w:fitText w:val="67" w:id="-1168370938"/>
                <w14:textFill>
                  <w14:solidFill>
                    <w14:srgbClr w14:val="000000">
                      <w14:alpha w14:val="100000"/>
                    </w14:srgbClr>
                  </w14:solidFill>
                </w14:textFill>
              </w:rPr>
              <w:t xml:space="preserve">　</w:t>
            </w:r>
            <w:r w:rsidRPr="00A252D6">
              <w:rPr>
                <w:color w:val="000000"/>
                <w:w w:val="15"/>
                <w:shd w:val="solid" w:color="000000" w:fill="000000"/>
                <w:fitText w:val="67" w:id="-1168370938"/>
                <w14:textFill>
                  <w14:solidFill>
                    <w14:srgbClr w14:val="000000">
                      <w14:alpha w14:val="100000"/>
                    </w14:srgbClr>
                  </w14:solidFill>
                </w14:textFill>
              </w:rPr>
              <w:t>|</w:t>
            </w:r>
            <w:r w:rsidRPr="00A252D6">
              <w:rPr>
                <w:rFonts w:hint="eastAsia"/>
                <w:color w:val="000000"/>
                <w:spacing w:val="1"/>
                <w:w w:val="15"/>
                <w:shd w:val="solid" w:color="000000" w:fill="000000"/>
                <w:fitText w:val="67" w:id="-1168370938"/>
                <w14:textFill>
                  <w14:solidFill>
                    <w14:srgbClr w14:val="000000">
                      <w14:alpha w14:val="100000"/>
                    </w14:srgbClr>
                  </w14:solidFill>
                </w14:textFill>
              </w:rPr>
              <w:t xml:space="preserve">　</w:t>
            </w:r>
            <w:r w:rsidR="007D3FE9">
              <w:rPr>
                <w:vertAlign w:val="superscript"/>
              </w:rPr>
              <w:t>7</w:t>
            </w:r>
          </w:p>
        </w:tc>
        <w:tc>
          <w:tcPr>
            <w:tcW w:w="601" w:type="pct"/>
            <w:gridSpan w:val="2"/>
          </w:tcPr>
          <w:p w14:paraId="60C819AF" w14:textId="565AF878" w:rsidR="001A4B8D" w:rsidRPr="0038179C" w:rsidRDefault="00A252D6" w:rsidP="005E7FAE">
            <w:pPr>
              <w:pStyle w:val="TableText"/>
              <w:keepNext w:val="0"/>
              <w:jc w:val="center"/>
              <w:rPr>
                <w:szCs w:val="20"/>
                <w:highlight w:val="lightGray"/>
              </w:rPr>
            </w:pPr>
            <w:r w:rsidRPr="00A252D6">
              <w:rPr>
                <w:rFonts w:hint="eastAsia"/>
                <w:color w:val="000000"/>
                <w:w w:val="15"/>
                <w:shd w:val="solid" w:color="000000" w:fill="000000"/>
                <w:fitText w:val="51" w:id="-1168370937"/>
                <w14:textFill>
                  <w14:solidFill>
                    <w14:srgbClr w14:val="000000">
                      <w14:alpha w14:val="100000"/>
                    </w14:srgbClr>
                  </w14:solidFill>
                </w14:textFill>
              </w:rPr>
              <w:t xml:space="preserve">　</w:t>
            </w:r>
            <w:r w:rsidRPr="00A252D6">
              <w:rPr>
                <w:color w:val="000000"/>
                <w:w w:val="15"/>
                <w:shd w:val="solid" w:color="000000" w:fill="000000"/>
                <w:fitText w:val="51" w:id="-1168370937"/>
                <w14:textFill>
                  <w14:solidFill>
                    <w14:srgbClr w14:val="000000">
                      <w14:alpha w14:val="100000"/>
                    </w14:srgbClr>
                  </w14:solidFill>
                </w14:textFill>
              </w:rPr>
              <w:t>|</w:t>
            </w:r>
            <w:r w:rsidRPr="00A252D6">
              <w:rPr>
                <w:rFonts w:hint="eastAsia"/>
                <w:color w:val="000000"/>
                <w:spacing w:val="-14"/>
                <w:w w:val="15"/>
                <w:shd w:val="solid" w:color="000000" w:fill="000000"/>
                <w:fitText w:val="51" w:id="-1168370937"/>
                <w14:textFill>
                  <w14:solidFill>
                    <w14:srgbClr w14:val="000000">
                      <w14:alpha w14:val="100000"/>
                    </w14:srgbClr>
                  </w14:solidFill>
                </w14:textFill>
              </w:rPr>
              <w:t xml:space="preserve">　</w:t>
            </w:r>
            <w:r w:rsidR="007D3FE9">
              <w:rPr>
                <w:vertAlign w:val="superscript"/>
              </w:rPr>
              <w:t>7</w:t>
            </w:r>
          </w:p>
        </w:tc>
      </w:tr>
      <w:tr w:rsidR="00FB62A1" w:rsidRPr="003639A6" w14:paraId="1EA80144" w14:textId="77777777" w:rsidTr="007D7EDA">
        <w:tc>
          <w:tcPr>
            <w:tcW w:w="1390" w:type="pct"/>
            <w:shd w:val="clear" w:color="auto" w:fill="auto"/>
          </w:tcPr>
          <w:p w14:paraId="01AB5650" w14:textId="2BA9547E" w:rsidR="00FB62A1" w:rsidRPr="0038179C" w:rsidRDefault="00FB62A1" w:rsidP="005E7FAE">
            <w:pPr>
              <w:pStyle w:val="TableText"/>
              <w:keepNext w:val="0"/>
              <w:rPr>
                <w:vertAlign w:val="superscript"/>
              </w:rPr>
            </w:pPr>
            <w:r w:rsidRPr="00442AAF">
              <w:t>Net cost to PBS/RPBS/MBS</w:t>
            </w:r>
            <w:r w:rsidR="007D7EDA">
              <w:t>($)</w:t>
            </w:r>
          </w:p>
        </w:tc>
        <w:tc>
          <w:tcPr>
            <w:tcW w:w="541" w:type="pct"/>
            <w:shd w:val="clear" w:color="auto" w:fill="auto"/>
          </w:tcPr>
          <w:p w14:paraId="251AF210" w14:textId="64E745E9" w:rsidR="00FB62A1" w:rsidRPr="0038179C" w:rsidRDefault="00A252D6" w:rsidP="005E7FAE">
            <w:pPr>
              <w:pStyle w:val="TableText"/>
              <w:keepNext w:val="0"/>
              <w:jc w:val="center"/>
              <w:rPr>
                <w:szCs w:val="20"/>
                <w:highlight w:val="lightGray"/>
              </w:rPr>
            </w:pPr>
            <w:r w:rsidRPr="00A252D6">
              <w:rPr>
                <w:rFonts w:hint="eastAsia"/>
                <w:color w:val="000000"/>
                <w:w w:val="22"/>
                <w:shd w:val="solid" w:color="000000" w:fill="000000"/>
                <w:fitText w:val="101" w:id="-1168370936"/>
                <w14:textFill>
                  <w14:solidFill>
                    <w14:srgbClr w14:val="000000">
                      <w14:alpha w14:val="100000"/>
                    </w14:srgbClr>
                  </w14:solidFill>
                </w14:textFill>
              </w:rPr>
              <w:t xml:space="preserve">　</w:t>
            </w:r>
            <w:r w:rsidRPr="00A252D6">
              <w:rPr>
                <w:color w:val="000000"/>
                <w:w w:val="22"/>
                <w:shd w:val="solid" w:color="000000" w:fill="000000"/>
                <w:fitText w:val="101" w:id="-1168370936"/>
                <w14:textFill>
                  <w14:solidFill>
                    <w14:srgbClr w14:val="000000">
                      <w14:alpha w14:val="100000"/>
                    </w14:srgbClr>
                  </w14:solidFill>
                </w14:textFill>
              </w:rPr>
              <w:t>|</w:t>
            </w:r>
            <w:r w:rsidRPr="00A252D6">
              <w:rPr>
                <w:rFonts w:hint="eastAsia"/>
                <w:color w:val="000000"/>
                <w:spacing w:val="4"/>
                <w:w w:val="22"/>
                <w:shd w:val="solid" w:color="000000" w:fill="000000"/>
                <w:fitText w:val="101" w:id="-1168370936"/>
                <w14:textFill>
                  <w14:solidFill>
                    <w14:srgbClr w14:val="000000">
                      <w14:alpha w14:val="100000"/>
                    </w14:srgbClr>
                  </w14:solidFill>
                </w14:textFill>
              </w:rPr>
              <w:t xml:space="preserve">　</w:t>
            </w:r>
            <w:r w:rsidR="007D3FE9">
              <w:rPr>
                <w:vertAlign w:val="superscript"/>
              </w:rPr>
              <w:t>6</w:t>
            </w:r>
          </w:p>
        </w:tc>
        <w:tc>
          <w:tcPr>
            <w:tcW w:w="622" w:type="pct"/>
            <w:shd w:val="clear" w:color="auto" w:fill="auto"/>
          </w:tcPr>
          <w:p w14:paraId="15C50FBB" w14:textId="364ACFB7" w:rsidR="00FB62A1" w:rsidRPr="0038179C" w:rsidRDefault="00A252D6" w:rsidP="005E7FAE">
            <w:pPr>
              <w:pStyle w:val="TableText"/>
              <w:keepNext w:val="0"/>
              <w:jc w:val="center"/>
              <w:rPr>
                <w:szCs w:val="20"/>
                <w:highlight w:val="lightGray"/>
              </w:rPr>
            </w:pPr>
            <w:r w:rsidRPr="00A252D6">
              <w:rPr>
                <w:rFonts w:hint="eastAsia"/>
                <w:color w:val="000000"/>
                <w:w w:val="15"/>
                <w:shd w:val="solid" w:color="000000" w:fill="000000"/>
                <w:fitText w:val="34" w:id="-1168370935"/>
                <w14:textFill>
                  <w14:solidFill>
                    <w14:srgbClr w14:val="000000">
                      <w14:alpha w14:val="100000"/>
                    </w14:srgbClr>
                  </w14:solidFill>
                </w14:textFill>
              </w:rPr>
              <w:t xml:space="preserve">　</w:t>
            </w:r>
            <w:r w:rsidRPr="00A252D6">
              <w:rPr>
                <w:color w:val="000000"/>
                <w:w w:val="15"/>
                <w:shd w:val="solid" w:color="000000" w:fill="000000"/>
                <w:fitText w:val="34" w:id="-1168370935"/>
                <w14:textFill>
                  <w14:solidFill>
                    <w14:srgbClr w14:val="000000">
                      <w14:alpha w14:val="100000"/>
                    </w14:srgbClr>
                  </w14:solidFill>
                </w14:textFill>
              </w:rPr>
              <w:t>|</w:t>
            </w:r>
            <w:r w:rsidRPr="00A252D6">
              <w:rPr>
                <w:rFonts w:hint="eastAsia"/>
                <w:color w:val="000000"/>
                <w:spacing w:val="-50"/>
                <w:w w:val="15"/>
                <w:shd w:val="solid" w:color="000000" w:fill="000000"/>
                <w:fitText w:val="34" w:id="-1168370935"/>
                <w14:textFill>
                  <w14:solidFill>
                    <w14:srgbClr w14:val="000000">
                      <w14:alpha w14:val="100000"/>
                    </w14:srgbClr>
                  </w14:solidFill>
                </w14:textFill>
              </w:rPr>
              <w:t xml:space="preserve">　</w:t>
            </w:r>
            <w:r w:rsidR="007D3FE9">
              <w:rPr>
                <w:vertAlign w:val="superscript"/>
              </w:rPr>
              <w:t>6</w:t>
            </w:r>
          </w:p>
        </w:tc>
        <w:tc>
          <w:tcPr>
            <w:tcW w:w="619" w:type="pct"/>
            <w:shd w:val="clear" w:color="auto" w:fill="auto"/>
          </w:tcPr>
          <w:p w14:paraId="43F94117" w14:textId="766B5546" w:rsidR="00FB62A1" w:rsidRPr="0038179C" w:rsidRDefault="00A252D6" w:rsidP="005E7FAE">
            <w:pPr>
              <w:pStyle w:val="TableText"/>
              <w:keepNext w:val="0"/>
              <w:jc w:val="center"/>
              <w:rPr>
                <w:szCs w:val="20"/>
                <w:highlight w:val="lightGray"/>
              </w:rPr>
            </w:pPr>
            <w:r w:rsidRPr="00A252D6">
              <w:rPr>
                <w:rFonts w:hint="eastAsia"/>
                <w:color w:val="000000"/>
                <w:w w:val="15"/>
                <w:shd w:val="solid" w:color="000000" w:fill="000000"/>
                <w:fitText w:val="50" w:id="-1168370934"/>
                <w14:textFill>
                  <w14:solidFill>
                    <w14:srgbClr w14:val="000000">
                      <w14:alpha w14:val="100000"/>
                    </w14:srgbClr>
                  </w14:solidFill>
                </w14:textFill>
              </w:rPr>
              <w:t xml:space="preserve">　</w:t>
            </w:r>
            <w:r w:rsidRPr="00A252D6">
              <w:rPr>
                <w:color w:val="000000"/>
                <w:w w:val="15"/>
                <w:shd w:val="solid" w:color="000000" w:fill="000000"/>
                <w:fitText w:val="50" w:id="-1168370934"/>
                <w14:textFill>
                  <w14:solidFill>
                    <w14:srgbClr w14:val="000000">
                      <w14:alpha w14:val="100000"/>
                    </w14:srgbClr>
                  </w14:solidFill>
                </w14:textFill>
              </w:rPr>
              <w:t>|</w:t>
            </w:r>
            <w:r w:rsidRPr="00A252D6">
              <w:rPr>
                <w:rFonts w:hint="eastAsia"/>
                <w:color w:val="000000"/>
                <w:spacing w:val="-15"/>
                <w:w w:val="15"/>
                <w:shd w:val="solid" w:color="000000" w:fill="000000"/>
                <w:fitText w:val="50" w:id="-1168370934"/>
                <w14:textFill>
                  <w14:solidFill>
                    <w14:srgbClr w14:val="000000">
                      <w14:alpha w14:val="100000"/>
                    </w14:srgbClr>
                  </w14:solidFill>
                </w14:textFill>
              </w:rPr>
              <w:t xml:space="preserve">　</w:t>
            </w:r>
            <w:r w:rsidR="007D3FE9">
              <w:rPr>
                <w:vertAlign w:val="superscript"/>
              </w:rPr>
              <w:t>6</w:t>
            </w:r>
          </w:p>
        </w:tc>
        <w:tc>
          <w:tcPr>
            <w:tcW w:w="626" w:type="pct"/>
            <w:gridSpan w:val="2"/>
            <w:shd w:val="clear" w:color="auto" w:fill="auto"/>
          </w:tcPr>
          <w:p w14:paraId="4C42E61F" w14:textId="1BD5B8B3" w:rsidR="00FB62A1" w:rsidRPr="0038179C" w:rsidRDefault="00A252D6" w:rsidP="005E7FAE">
            <w:pPr>
              <w:pStyle w:val="TableText"/>
              <w:keepNext w:val="0"/>
              <w:jc w:val="center"/>
              <w:rPr>
                <w:szCs w:val="20"/>
                <w:highlight w:val="lightGray"/>
              </w:rPr>
            </w:pPr>
            <w:r w:rsidRPr="00A252D6">
              <w:rPr>
                <w:rFonts w:hint="eastAsia"/>
                <w:color w:val="000000"/>
                <w:w w:val="15"/>
                <w:shd w:val="solid" w:color="000000" w:fill="000000"/>
                <w:fitText w:val="33" w:id="-1168370933"/>
                <w14:textFill>
                  <w14:solidFill>
                    <w14:srgbClr w14:val="000000">
                      <w14:alpha w14:val="100000"/>
                    </w14:srgbClr>
                  </w14:solidFill>
                </w14:textFill>
              </w:rPr>
              <w:t xml:space="preserve">　</w:t>
            </w:r>
            <w:r w:rsidRPr="00A252D6">
              <w:rPr>
                <w:color w:val="000000"/>
                <w:w w:val="15"/>
                <w:shd w:val="solid" w:color="000000" w:fill="000000"/>
                <w:fitText w:val="33" w:id="-1168370933"/>
                <w14:textFill>
                  <w14:solidFill>
                    <w14:srgbClr w14:val="000000">
                      <w14:alpha w14:val="100000"/>
                    </w14:srgbClr>
                  </w14:solidFill>
                </w14:textFill>
              </w:rPr>
              <w:t>|</w:t>
            </w:r>
            <w:r w:rsidRPr="00A252D6">
              <w:rPr>
                <w:rFonts w:hint="eastAsia"/>
                <w:color w:val="000000"/>
                <w:spacing w:val="-66"/>
                <w:w w:val="15"/>
                <w:shd w:val="solid" w:color="000000" w:fill="000000"/>
                <w:fitText w:val="33" w:id="-1168370933"/>
                <w14:textFill>
                  <w14:solidFill>
                    <w14:srgbClr w14:val="000000">
                      <w14:alpha w14:val="100000"/>
                    </w14:srgbClr>
                  </w14:solidFill>
                </w14:textFill>
              </w:rPr>
              <w:t xml:space="preserve">　</w:t>
            </w:r>
            <w:r w:rsidR="007D3FE9">
              <w:rPr>
                <w:vertAlign w:val="superscript"/>
              </w:rPr>
              <w:t>6</w:t>
            </w:r>
          </w:p>
        </w:tc>
        <w:tc>
          <w:tcPr>
            <w:tcW w:w="601" w:type="pct"/>
            <w:shd w:val="clear" w:color="auto" w:fill="auto"/>
          </w:tcPr>
          <w:p w14:paraId="3D831A24" w14:textId="06AD51C1" w:rsidR="00FB62A1" w:rsidRPr="0038179C" w:rsidRDefault="00A252D6" w:rsidP="005E7FAE">
            <w:pPr>
              <w:pStyle w:val="TableText"/>
              <w:keepNext w:val="0"/>
              <w:jc w:val="center"/>
              <w:rPr>
                <w:szCs w:val="20"/>
                <w:highlight w:val="lightGray"/>
              </w:rPr>
            </w:pPr>
            <w:r w:rsidRPr="00A252D6">
              <w:rPr>
                <w:rFonts w:hint="eastAsia"/>
                <w:color w:val="000000"/>
                <w:w w:val="15"/>
                <w:shd w:val="solid" w:color="000000" w:fill="000000"/>
                <w:fitText w:val="67" w:id="-1168370932"/>
                <w14:textFill>
                  <w14:solidFill>
                    <w14:srgbClr w14:val="000000">
                      <w14:alpha w14:val="100000"/>
                    </w14:srgbClr>
                  </w14:solidFill>
                </w14:textFill>
              </w:rPr>
              <w:t xml:space="preserve">　</w:t>
            </w:r>
            <w:r w:rsidRPr="00A252D6">
              <w:rPr>
                <w:color w:val="000000"/>
                <w:w w:val="15"/>
                <w:shd w:val="solid" w:color="000000" w:fill="000000"/>
                <w:fitText w:val="67" w:id="-1168370932"/>
                <w14:textFill>
                  <w14:solidFill>
                    <w14:srgbClr w14:val="000000">
                      <w14:alpha w14:val="100000"/>
                    </w14:srgbClr>
                  </w14:solidFill>
                </w14:textFill>
              </w:rPr>
              <w:t>|</w:t>
            </w:r>
            <w:r w:rsidRPr="00A252D6">
              <w:rPr>
                <w:rFonts w:hint="eastAsia"/>
                <w:color w:val="000000"/>
                <w:spacing w:val="1"/>
                <w:w w:val="15"/>
                <w:shd w:val="solid" w:color="000000" w:fill="000000"/>
                <w:fitText w:val="67" w:id="-1168370932"/>
                <w14:textFill>
                  <w14:solidFill>
                    <w14:srgbClr w14:val="000000">
                      <w14:alpha w14:val="100000"/>
                    </w14:srgbClr>
                  </w14:solidFill>
                </w14:textFill>
              </w:rPr>
              <w:t xml:space="preserve">　</w:t>
            </w:r>
            <w:r w:rsidR="007D3FE9">
              <w:rPr>
                <w:vertAlign w:val="superscript"/>
              </w:rPr>
              <w:t>6</w:t>
            </w:r>
          </w:p>
        </w:tc>
        <w:tc>
          <w:tcPr>
            <w:tcW w:w="601" w:type="pct"/>
            <w:gridSpan w:val="2"/>
          </w:tcPr>
          <w:p w14:paraId="698E999D" w14:textId="6C95F4F0" w:rsidR="00FB62A1" w:rsidRPr="0038179C" w:rsidRDefault="00A252D6" w:rsidP="005E7FAE">
            <w:pPr>
              <w:pStyle w:val="TableText"/>
              <w:keepNext w:val="0"/>
              <w:jc w:val="center"/>
              <w:rPr>
                <w:szCs w:val="20"/>
                <w:highlight w:val="lightGray"/>
              </w:rPr>
            </w:pPr>
            <w:r w:rsidRPr="00A252D6">
              <w:rPr>
                <w:rFonts w:hint="eastAsia"/>
                <w:color w:val="000000"/>
                <w:w w:val="15"/>
                <w:shd w:val="solid" w:color="000000" w:fill="000000"/>
                <w:fitText w:val="51" w:id="-1168370931"/>
                <w14:textFill>
                  <w14:solidFill>
                    <w14:srgbClr w14:val="000000">
                      <w14:alpha w14:val="100000"/>
                    </w14:srgbClr>
                  </w14:solidFill>
                </w14:textFill>
              </w:rPr>
              <w:t xml:space="preserve">　</w:t>
            </w:r>
            <w:r w:rsidRPr="00A252D6">
              <w:rPr>
                <w:color w:val="000000"/>
                <w:w w:val="15"/>
                <w:shd w:val="solid" w:color="000000" w:fill="000000"/>
                <w:fitText w:val="51" w:id="-1168370931"/>
                <w14:textFill>
                  <w14:solidFill>
                    <w14:srgbClr w14:val="000000">
                      <w14:alpha w14:val="100000"/>
                    </w14:srgbClr>
                  </w14:solidFill>
                </w14:textFill>
              </w:rPr>
              <w:t>|</w:t>
            </w:r>
            <w:r w:rsidRPr="00A252D6">
              <w:rPr>
                <w:rFonts w:hint="eastAsia"/>
                <w:color w:val="000000"/>
                <w:spacing w:val="-14"/>
                <w:w w:val="15"/>
                <w:shd w:val="solid" w:color="000000" w:fill="000000"/>
                <w:fitText w:val="51" w:id="-1168370931"/>
                <w14:textFill>
                  <w14:solidFill>
                    <w14:srgbClr w14:val="000000">
                      <w14:alpha w14:val="100000"/>
                    </w14:srgbClr>
                  </w14:solidFill>
                </w14:textFill>
              </w:rPr>
              <w:t xml:space="preserve">　</w:t>
            </w:r>
            <w:r w:rsidR="007D3FE9">
              <w:rPr>
                <w:vertAlign w:val="superscript"/>
              </w:rPr>
              <w:t>6</w:t>
            </w:r>
          </w:p>
        </w:tc>
      </w:tr>
      <w:tr w:rsidR="00E710A6" w:rsidRPr="00FC22AB" w14:paraId="2B5A59F9" w14:textId="77777777" w:rsidTr="00FC3E09">
        <w:tc>
          <w:tcPr>
            <w:tcW w:w="5000" w:type="pct"/>
            <w:gridSpan w:val="9"/>
            <w:shd w:val="clear" w:color="auto" w:fill="95B3D7" w:themeFill="accent1" w:themeFillTint="99"/>
            <w:vAlign w:val="center"/>
          </w:tcPr>
          <w:p w14:paraId="5E13741D" w14:textId="065C83CA" w:rsidR="00E710A6" w:rsidRPr="00F74B62" w:rsidRDefault="00E710A6" w:rsidP="00920CFD">
            <w:pPr>
              <w:pStyle w:val="In-tableHeading"/>
            </w:pPr>
            <w:r w:rsidRPr="00F74B62">
              <w:t>Net financial implications</w:t>
            </w:r>
            <w:r w:rsidRPr="00F74B62">
              <w:rPr>
                <w:color w:val="4BACC6" w:themeColor="accent5"/>
              </w:rPr>
              <w:t xml:space="preserve"> </w:t>
            </w:r>
            <w:r w:rsidR="001A4B8D" w:rsidRPr="00F74B62">
              <w:t>March 2023 submission</w:t>
            </w:r>
          </w:p>
        </w:tc>
      </w:tr>
      <w:tr w:rsidR="00E710A6" w:rsidRPr="003639A6" w14:paraId="238A0CF8" w14:textId="77777777" w:rsidTr="007D7EDA">
        <w:tc>
          <w:tcPr>
            <w:tcW w:w="1390" w:type="pct"/>
            <w:shd w:val="clear" w:color="auto" w:fill="95B3D7" w:themeFill="accent1" w:themeFillTint="99"/>
            <w:vAlign w:val="center"/>
          </w:tcPr>
          <w:p w14:paraId="443A6C57" w14:textId="1A1B4276" w:rsidR="00E710A6" w:rsidRPr="0038179C" w:rsidRDefault="00E710A6" w:rsidP="005E7FAE">
            <w:pPr>
              <w:pStyle w:val="TableText"/>
              <w:keepNext w:val="0"/>
              <w:rPr>
                <w:sz w:val="19"/>
                <w:szCs w:val="19"/>
                <w:vertAlign w:val="superscript"/>
              </w:rPr>
            </w:pPr>
            <w:r>
              <w:rPr>
                <w:sz w:val="19"/>
                <w:szCs w:val="19"/>
              </w:rPr>
              <w:t>Net cost to PBS/RPBS</w:t>
            </w:r>
            <w:r w:rsidR="007D7EDA">
              <w:t>($)</w:t>
            </w:r>
          </w:p>
        </w:tc>
        <w:tc>
          <w:tcPr>
            <w:tcW w:w="541" w:type="pct"/>
            <w:shd w:val="clear" w:color="auto" w:fill="95B3D7" w:themeFill="accent1" w:themeFillTint="99"/>
          </w:tcPr>
          <w:p w14:paraId="105B1901" w14:textId="6A26E64C" w:rsidR="00E710A6" w:rsidRPr="0038179C" w:rsidRDefault="00A252D6" w:rsidP="005E7FAE">
            <w:pPr>
              <w:pStyle w:val="TableText"/>
              <w:keepNext w:val="0"/>
              <w:jc w:val="center"/>
              <w:rPr>
                <w:highlight w:val="lightGray"/>
              </w:rPr>
            </w:pPr>
            <w:r w:rsidRPr="00A252D6">
              <w:rPr>
                <w:rFonts w:hint="eastAsia"/>
                <w:color w:val="000000"/>
                <w:w w:val="22"/>
                <w:shd w:val="solid" w:color="000000" w:fill="000000"/>
                <w:fitText w:val="101" w:id="-1168370930"/>
                <w14:textFill>
                  <w14:solidFill>
                    <w14:srgbClr w14:val="000000">
                      <w14:alpha w14:val="100000"/>
                    </w14:srgbClr>
                  </w14:solidFill>
                </w14:textFill>
              </w:rPr>
              <w:t xml:space="preserve">　</w:t>
            </w:r>
            <w:r w:rsidRPr="00A252D6">
              <w:rPr>
                <w:color w:val="000000"/>
                <w:w w:val="22"/>
                <w:shd w:val="solid" w:color="000000" w:fill="000000"/>
                <w:fitText w:val="101" w:id="-1168370930"/>
                <w14:textFill>
                  <w14:solidFill>
                    <w14:srgbClr w14:val="000000">
                      <w14:alpha w14:val="100000"/>
                    </w14:srgbClr>
                  </w14:solidFill>
                </w14:textFill>
              </w:rPr>
              <w:t>|</w:t>
            </w:r>
            <w:r w:rsidRPr="00A252D6">
              <w:rPr>
                <w:rFonts w:hint="eastAsia"/>
                <w:color w:val="000000"/>
                <w:spacing w:val="4"/>
                <w:w w:val="22"/>
                <w:shd w:val="solid" w:color="000000" w:fill="000000"/>
                <w:fitText w:val="101" w:id="-1168370930"/>
                <w14:textFill>
                  <w14:solidFill>
                    <w14:srgbClr w14:val="000000">
                      <w14:alpha w14:val="100000"/>
                    </w14:srgbClr>
                  </w14:solidFill>
                </w14:textFill>
              </w:rPr>
              <w:t xml:space="preserve">　</w:t>
            </w:r>
            <w:r w:rsidR="007D3FE9">
              <w:rPr>
                <w:sz w:val="19"/>
                <w:szCs w:val="19"/>
                <w:vertAlign w:val="superscript"/>
              </w:rPr>
              <w:t>4</w:t>
            </w:r>
          </w:p>
        </w:tc>
        <w:tc>
          <w:tcPr>
            <w:tcW w:w="622" w:type="pct"/>
            <w:shd w:val="clear" w:color="auto" w:fill="95B3D7" w:themeFill="accent1" w:themeFillTint="99"/>
          </w:tcPr>
          <w:p w14:paraId="11DAF536" w14:textId="451D2F9A" w:rsidR="00E710A6" w:rsidRPr="0038179C" w:rsidRDefault="00A252D6" w:rsidP="005E7FAE">
            <w:pPr>
              <w:pStyle w:val="TableText"/>
              <w:keepNext w:val="0"/>
              <w:jc w:val="center"/>
              <w:rPr>
                <w:highlight w:val="lightGray"/>
              </w:rPr>
            </w:pPr>
            <w:r w:rsidRPr="00A252D6">
              <w:rPr>
                <w:rFonts w:hint="eastAsia"/>
                <w:color w:val="000000"/>
                <w:w w:val="15"/>
                <w:shd w:val="solid" w:color="000000" w:fill="000000"/>
                <w:fitText w:val="34" w:id="-1168370929"/>
                <w14:textFill>
                  <w14:solidFill>
                    <w14:srgbClr w14:val="000000">
                      <w14:alpha w14:val="100000"/>
                    </w14:srgbClr>
                  </w14:solidFill>
                </w14:textFill>
              </w:rPr>
              <w:t xml:space="preserve">　</w:t>
            </w:r>
            <w:r w:rsidRPr="00A252D6">
              <w:rPr>
                <w:color w:val="000000"/>
                <w:w w:val="15"/>
                <w:shd w:val="solid" w:color="000000" w:fill="000000"/>
                <w:fitText w:val="34" w:id="-1168370929"/>
                <w14:textFill>
                  <w14:solidFill>
                    <w14:srgbClr w14:val="000000">
                      <w14:alpha w14:val="100000"/>
                    </w14:srgbClr>
                  </w14:solidFill>
                </w14:textFill>
              </w:rPr>
              <w:t>|</w:t>
            </w:r>
            <w:r w:rsidRPr="00A252D6">
              <w:rPr>
                <w:rFonts w:hint="eastAsia"/>
                <w:color w:val="000000"/>
                <w:spacing w:val="-50"/>
                <w:w w:val="15"/>
                <w:shd w:val="solid" w:color="000000" w:fill="000000"/>
                <w:fitText w:val="34" w:id="-1168370929"/>
                <w14:textFill>
                  <w14:solidFill>
                    <w14:srgbClr w14:val="000000">
                      <w14:alpha w14:val="100000"/>
                    </w14:srgbClr>
                  </w14:solidFill>
                </w14:textFill>
              </w:rPr>
              <w:t xml:space="preserve">　</w:t>
            </w:r>
            <w:r w:rsidR="007D3FE9">
              <w:rPr>
                <w:sz w:val="19"/>
                <w:szCs w:val="19"/>
                <w:vertAlign w:val="superscript"/>
              </w:rPr>
              <w:t>4</w:t>
            </w:r>
          </w:p>
        </w:tc>
        <w:tc>
          <w:tcPr>
            <w:tcW w:w="619" w:type="pct"/>
            <w:shd w:val="clear" w:color="auto" w:fill="95B3D7" w:themeFill="accent1" w:themeFillTint="99"/>
          </w:tcPr>
          <w:p w14:paraId="17FDD4CA" w14:textId="676973A9" w:rsidR="00E710A6" w:rsidRPr="0038179C" w:rsidRDefault="00A252D6" w:rsidP="005E7FAE">
            <w:pPr>
              <w:pStyle w:val="TableText"/>
              <w:keepNext w:val="0"/>
              <w:jc w:val="center"/>
              <w:rPr>
                <w:highlight w:val="lightGray"/>
              </w:rPr>
            </w:pPr>
            <w:r w:rsidRPr="00A252D6">
              <w:rPr>
                <w:rFonts w:hint="eastAsia"/>
                <w:color w:val="000000"/>
                <w:w w:val="15"/>
                <w:shd w:val="solid" w:color="000000" w:fill="000000"/>
                <w:fitText w:val="33" w:id="-1168370928"/>
                <w14:textFill>
                  <w14:solidFill>
                    <w14:srgbClr w14:val="000000">
                      <w14:alpha w14:val="100000"/>
                    </w14:srgbClr>
                  </w14:solidFill>
                </w14:textFill>
              </w:rPr>
              <w:t xml:space="preserve">　</w:t>
            </w:r>
            <w:r w:rsidRPr="00A252D6">
              <w:rPr>
                <w:color w:val="000000"/>
                <w:w w:val="15"/>
                <w:shd w:val="solid" w:color="000000" w:fill="000000"/>
                <w:fitText w:val="33" w:id="-1168370928"/>
                <w14:textFill>
                  <w14:solidFill>
                    <w14:srgbClr w14:val="000000">
                      <w14:alpha w14:val="100000"/>
                    </w14:srgbClr>
                  </w14:solidFill>
                </w14:textFill>
              </w:rPr>
              <w:t>|</w:t>
            </w:r>
            <w:r w:rsidRPr="00A252D6">
              <w:rPr>
                <w:rFonts w:hint="eastAsia"/>
                <w:color w:val="000000"/>
                <w:spacing w:val="-66"/>
                <w:w w:val="15"/>
                <w:shd w:val="solid" w:color="000000" w:fill="000000"/>
                <w:fitText w:val="33" w:id="-1168370928"/>
                <w14:textFill>
                  <w14:solidFill>
                    <w14:srgbClr w14:val="000000">
                      <w14:alpha w14:val="100000"/>
                    </w14:srgbClr>
                  </w14:solidFill>
                </w14:textFill>
              </w:rPr>
              <w:t xml:space="preserve">　</w:t>
            </w:r>
            <w:r w:rsidR="007D3FE9">
              <w:rPr>
                <w:sz w:val="19"/>
                <w:szCs w:val="19"/>
                <w:vertAlign w:val="superscript"/>
              </w:rPr>
              <w:t>4</w:t>
            </w:r>
          </w:p>
        </w:tc>
        <w:tc>
          <w:tcPr>
            <w:tcW w:w="626" w:type="pct"/>
            <w:gridSpan w:val="2"/>
            <w:shd w:val="clear" w:color="auto" w:fill="95B3D7" w:themeFill="accent1" w:themeFillTint="99"/>
          </w:tcPr>
          <w:p w14:paraId="7FD8F763" w14:textId="0BC1D1EE" w:rsidR="00E710A6" w:rsidRPr="0038179C" w:rsidRDefault="00A252D6" w:rsidP="005E7FAE">
            <w:pPr>
              <w:pStyle w:val="TableText"/>
              <w:keepNext w:val="0"/>
              <w:jc w:val="center"/>
              <w:rPr>
                <w:highlight w:val="lightGray"/>
              </w:rPr>
            </w:pPr>
            <w:r w:rsidRPr="00A252D6">
              <w:rPr>
                <w:rFonts w:hint="eastAsia"/>
                <w:color w:val="000000"/>
                <w:w w:val="15"/>
                <w:shd w:val="solid" w:color="000000" w:fill="000000"/>
                <w:fitText w:val="33" w:id="-1168370944"/>
                <w14:textFill>
                  <w14:solidFill>
                    <w14:srgbClr w14:val="000000">
                      <w14:alpha w14:val="100000"/>
                    </w14:srgbClr>
                  </w14:solidFill>
                </w14:textFill>
              </w:rPr>
              <w:t xml:space="preserve">　</w:t>
            </w:r>
            <w:r w:rsidRPr="00A252D6">
              <w:rPr>
                <w:color w:val="000000"/>
                <w:w w:val="15"/>
                <w:shd w:val="solid" w:color="000000" w:fill="000000"/>
                <w:fitText w:val="33" w:id="-1168370944"/>
                <w14:textFill>
                  <w14:solidFill>
                    <w14:srgbClr w14:val="000000">
                      <w14:alpha w14:val="100000"/>
                    </w14:srgbClr>
                  </w14:solidFill>
                </w14:textFill>
              </w:rPr>
              <w:t>|</w:t>
            </w:r>
            <w:r w:rsidRPr="00A252D6">
              <w:rPr>
                <w:rFonts w:hint="eastAsia"/>
                <w:color w:val="000000"/>
                <w:spacing w:val="-66"/>
                <w:w w:val="15"/>
                <w:shd w:val="solid" w:color="000000" w:fill="000000"/>
                <w:fitText w:val="33" w:id="-1168370944"/>
                <w14:textFill>
                  <w14:solidFill>
                    <w14:srgbClr w14:val="000000">
                      <w14:alpha w14:val="100000"/>
                    </w14:srgbClr>
                  </w14:solidFill>
                </w14:textFill>
              </w:rPr>
              <w:t xml:space="preserve">　</w:t>
            </w:r>
            <w:r w:rsidR="007D3FE9">
              <w:rPr>
                <w:sz w:val="19"/>
                <w:szCs w:val="19"/>
                <w:vertAlign w:val="superscript"/>
              </w:rPr>
              <w:t>4</w:t>
            </w:r>
          </w:p>
        </w:tc>
        <w:tc>
          <w:tcPr>
            <w:tcW w:w="601" w:type="pct"/>
            <w:shd w:val="clear" w:color="auto" w:fill="95B3D7" w:themeFill="accent1" w:themeFillTint="99"/>
          </w:tcPr>
          <w:p w14:paraId="41977F09" w14:textId="171BE652" w:rsidR="00E710A6" w:rsidRPr="0038179C" w:rsidRDefault="00A252D6" w:rsidP="005E7FAE">
            <w:pPr>
              <w:pStyle w:val="TableText"/>
              <w:keepNext w:val="0"/>
              <w:jc w:val="center"/>
              <w:rPr>
                <w:highlight w:val="lightGray"/>
              </w:rPr>
            </w:pPr>
            <w:r w:rsidRPr="00A252D6">
              <w:rPr>
                <w:rFonts w:hint="eastAsia"/>
                <w:color w:val="000000"/>
                <w:w w:val="15"/>
                <w:shd w:val="solid" w:color="000000" w:fill="000000"/>
                <w:fitText w:val="50" w:id="-1168370943"/>
                <w14:textFill>
                  <w14:solidFill>
                    <w14:srgbClr w14:val="000000">
                      <w14:alpha w14:val="100000"/>
                    </w14:srgbClr>
                  </w14:solidFill>
                </w14:textFill>
              </w:rPr>
              <w:t xml:space="preserve">　</w:t>
            </w:r>
            <w:r w:rsidRPr="00A252D6">
              <w:rPr>
                <w:color w:val="000000"/>
                <w:w w:val="15"/>
                <w:shd w:val="solid" w:color="000000" w:fill="000000"/>
                <w:fitText w:val="50" w:id="-1168370943"/>
                <w14:textFill>
                  <w14:solidFill>
                    <w14:srgbClr w14:val="000000">
                      <w14:alpha w14:val="100000"/>
                    </w14:srgbClr>
                  </w14:solidFill>
                </w14:textFill>
              </w:rPr>
              <w:t>|</w:t>
            </w:r>
            <w:r w:rsidRPr="00A252D6">
              <w:rPr>
                <w:rFonts w:hint="eastAsia"/>
                <w:color w:val="000000"/>
                <w:spacing w:val="-15"/>
                <w:w w:val="15"/>
                <w:shd w:val="solid" w:color="000000" w:fill="000000"/>
                <w:fitText w:val="50" w:id="-1168370943"/>
                <w14:textFill>
                  <w14:solidFill>
                    <w14:srgbClr w14:val="000000">
                      <w14:alpha w14:val="100000"/>
                    </w14:srgbClr>
                  </w14:solidFill>
                </w14:textFill>
              </w:rPr>
              <w:t xml:space="preserve">　</w:t>
            </w:r>
            <w:r w:rsidR="007D3FE9">
              <w:rPr>
                <w:sz w:val="19"/>
                <w:szCs w:val="19"/>
                <w:vertAlign w:val="superscript"/>
              </w:rPr>
              <w:t>4</w:t>
            </w:r>
          </w:p>
        </w:tc>
        <w:tc>
          <w:tcPr>
            <w:tcW w:w="601" w:type="pct"/>
            <w:gridSpan w:val="2"/>
            <w:shd w:val="clear" w:color="auto" w:fill="95B3D7" w:themeFill="accent1" w:themeFillTint="99"/>
          </w:tcPr>
          <w:p w14:paraId="6BF14FAA" w14:textId="359E89C1" w:rsidR="00E710A6" w:rsidRPr="0038179C" w:rsidRDefault="00A252D6" w:rsidP="005E7FAE">
            <w:pPr>
              <w:pStyle w:val="TableText"/>
              <w:keepNext w:val="0"/>
              <w:jc w:val="center"/>
              <w:rPr>
                <w:highlight w:val="lightGray"/>
              </w:rPr>
            </w:pPr>
            <w:r w:rsidRPr="00A252D6">
              <w:rPr>
                <w:rFonts w:hint="eastAsia"/>
                <w:color w:val="000000"/>
                <w:w w:val="15"/>
                <w:shd w:val="solid" w:color="000000" w:fill="000000"/>
                <w:fitText w:val="51" w:id="-1168370942"/>
                <w14:textFill>
                  <w14:solidFill>
                    <w14:srgbClr w14:val="000000">
                      <w14:alpha w14:val="100000"/>
                    </w14:srgbClr>
                  </w14:solidFill>
                </w14:textFill>
              </w:rPr>
              <w:t xml:space="preserve">　</w:t>
            </w:r>
            <w:r w:rsidRPr="00A252D6">
              <w:rPr>
                <w:color w:val="000000"/>
                <w:w w:val="15"/>
                <w:shd w:val="solid" w:color="000000" w:fill="000000"/>
                <w:fitText w:val="51" w:id="-1168370942"/>
                <w14:textFill>
                  <w14:solidFill>
                    <w14:srgbClr w14:val="000000">
                      <w14:alpha w14:val="100000"/>
                    </w14:srgbClr>
                  </w14:solidFill>
                </w14:textFill>
              </w:rPr>
              <w:t>|</w:t>
            </w:r>
            <w:r w:rsidRPr="00A252D6">
              <w:rPr>
                <w:rFonts w:hint="eastAsia"/>
                <w:color w:val="000000"/>
                <w:spacing w:val="-14"/>
                <w:w w:val="15"/>
                <w:shd w:val="solid" w:color="000000" w:fill="000000"/>
                <w:fitText w:val="51" w:id="-1168370942"/>
                <w14:textFill>
                  <w14:solidFill>
                    <w14:srgbClr w14:val="000000">
                      <w14:alpha w14:val="100000"/>
                    </w14:srgbClr>
                  </w14:solidFill>
                </w14:textFill>
              </w:rPr>
              <w:t xml:space="preserve">　</w:t>
            </w:r>
            <w:r w:rsidR="007D3FE9">
              <w:rPr>
                <w:sz w:val="19"/>
                <w:szCs w:val="19"/>
                <w:vertAlign w:val="superscript"/>
              </w:rPr>
              <w:t>4</w:t>
            </w:r>
          </w:p>
        </w:tc>
      </w:tr>
      <w:tr w:rsidR="00E710A6" w:rsidRPr="003639A6" w14:paraId="195595BF" w14:textId="77777777" w:rsidTr="007D7EDA">
        <w:tc>
          <w:tcPr>
            <w:tcW w:w="1390" w:type="pct"/>
            <w:shd w:val="clear" w:color="auto" w:fill="95B3D7" w:themeFill="accent1" w:themeFillTint="99"/>
            <w:vAlign w:val="center"/>
          </w:tcPr>
          <w:p w14:paraId="02204244" w14:textId="22D176CB" w:rsidR="00E710A6" w:rsidRPr="0038179C" w:rsidRDefault="00E710A6" w:rsidP="005E7FAE">
            <w:pPr>
              <w:pStyle w:val="TableText"/>
              <w:keepNext w:val="0"/>
              <w:rPr>
                <w:rFonts w:ascii="Times" w:hAnsi="Times"/>
                <w:vertAlign w:val="superscript"/>
              </w:rPr>
            </w:pPr>
            <w:r>
              <w:rPr>
                <w:sz w:val="19"/>
                <w:szCs w:val="19"/>
              </w:rPr>
              <w:t>Net cost to</w:t>
            </w:r>
            <w:r w:rsidRPr="003639A6">
              <w:rPr>
                <w:sz w:val="19"/>
                <w:szCs w:val="19"/>
              </w:rPr>
              <w:t xml:space="preserve"> MBS</w:t>
            </w:r>
            <w:r w:rsidR="007D7EDA">
              <w:t>($)</w:t>
            </w:r>
          </w:p>
        </w:tc>
        <w:tc>
          <w:tcPr>
            <w:tcW w:w="541" w:type="pct"/>
            <w:shd w:val="clear" w:color="auto" w:fill="95B3D7" w:themeFill="accent1" w:themeFillTint="99"/>
          </w:tcPr>
          <w:p w14:paraId="2A9AD8B6" w14:textId="1D081D41" w:rsidR="00E710A6" w:rsidRPr="0038179C" w:rsidRDefault="00A252D6" w:rsidP="005E7FAE">
            <w:pPr>
              <w:pStyle w:val="TableText"/>
              <w:keepNext w:val="0"/>
              <w:jc w:val="center"/>
              <w:rPr>
                <w:highlight w:val="lightGray"/>
              </w:rPr>
            </w:pPr>
            <w:r w:rsidRPr="00A252D6">
              <w:rPr>
                <w:rFonts w:hint="eastAsia"/>
                <w:color w:val="000000"/>
                <w:w w:val="22"/>
                <w:shd w:val="solid" w:color="000000" w:fill="000000"/>
                <w:fitText w:val="101" w:id="-1168370941"/>
                <w14:textFill>
                  <w14:solidFill>
                    <w14:srgbClr w14:val="000000">
                      <w14:alpha w14:val="100000"/>
                    </w14:srgbClr>
                  </w14:solidFill>
                </w14:textFill>
              </w:rPr>
              <w:t xml:space="preserve">　</w:t>
            </w:r>
            <w:r w:rsidRPr="00A252D6">
              <w:rPr>
                <w:color w:val="000000"/>
                <w:w w:val="22"/>
                <w:shd w:val="solid" w:color="000000" w:fill="000000"/>
                <w:fitText w:val="101" w:id="-1168370941"/>
                <w14:textFill>
                  <w14:solidFill>
                    <w14:srgbClr w14:val="000000">
                      <w14:alpha w14:val="100000"/>
                    </w14:srgbClr>
                  </w14:solidFill>
                </w14:textFill>
              </w:rPr>
              <w:t>|</w:t>
            </w:r>
            <w:r w:rsidRPr="00A252D6">
              <w:rPr>
                <w:rFonts w:hint="eastAsia"/>
                <w:color w:val="000000"/>
                <w:spacing w:val="4"/>
                <w:w w:val="22"/>
                <w:shd w:val="solid" w:color="000000" w:fill="000000"/>
                <w:fitText w:val="101" w:id="-1168370941"/>
                <w14:textFill>
                  <w14:solidFill>
                    <w14:srgbClr w14:val="000000">
                      <w14:alpha w14:val="100000"/>
                    </w14:srgbClr>
                  </w14:solidFill>
                </w14:textFill>
              </w:rPr>
              <w:t xml:space="preserve">　</w:t>
            </w:r>
            <w:r w:rsidR="007D3FE9">
              <w:rPr>
                <w:sz w:val="19"/>
                <w:szCs w:val="19"/>
                <w:vertAlign w:val="superscript"/>
              </w:rPr>
              <w:t>5</w:t>
            </w:r>
          </w:p>
        </w:tc>
        <w:tc>
          <w:tcPr>
            <w:tcW w:w="622" w:type="pct"/>
            <w:shd w:val="clear" w:color="auto" w:fill="95B3D7" w:themeFill="accent1" w:themeFillTint="99"/>
          </w:tcPr>
          <w:p w14:paraId="117885D4" w14:textId="0F627392" w:rsidR="00E710A6" w:rsidRPr="0038179C" w:rsidRDefault="00A252D6" w:rsidP="005E7FAE">
            <w:pPr>
              <w:pStyle w:val="TableText"/>
              <w:keepNext w:val="0"/>
              <w:jc w:val="center"/>
              <w:rPr>
                <w:highlight w:val="lightGray"/>
              </w:rPr>
            </w:pPr>
            <w:r w:rsidRPr="00A252D6">
              <w:rPr>
                <w:rFonts w:hint="eastAsia"/>
                <w:color w:val="000000"/>
                <w:w w:val="15"/>
                <w:shd w:val="solid" w:color="000000" w:fill="000000"/>
                <w:fitText w:val="34" w:id="-1168370940"/>
                <w14:textFill>
                  <w14:solidFill>
                    <w14:srgbClr w14:val="000000">
                      <w14:alpha w14:val="100000"/>
                    </w14:srgbClr>
                  </w14:solidFill>
                </w14:textFill>
              </w:rPr>
              <w:t xml:space="preserve">　</w:t>
            </w:r>
            <w:r w:rsidRPr="00A252D6">
              <w:rPr>
                <w:color w:val="000000"/>
                <w:w w:val="15"/>
                <w:shd w:val="solid" w:color="000000" w:fill="000000"/>
                <w:fitText w:val="34" w:id="-1168370940"/>
                <w14:textFill>
                  <w14:solidFill>
                    <w14:srgbClr w14:val="000000">
                      <w14:alpha w14:val="100000"/>
                    </w14:srgbClr>
                  </w14:solidFill>
                </w14:textFill>
              </w:rPr>
              <w:t>|</w:t>
            </w:r>
            <w:r w:rsidRPr="00A252D6">
              <w:rPr>
                <w:rFonts w:hint="eastAsia"/>
                <w:color w:val="000000"/>
                <w:spacing w:val="-50"/>
                <w:w w:val="15"/>
                <w:shd w:val="solid" w:color="000000" w:fill="000000"/>
                <w:fitText w:val="34" w:id="-1168370940"/>
                <w14:textFill>
                  <w14:solidFill>
                    <w14:srgbClr w14:val="000000">
                      <w14:alpha w14:val="100000"/>
                    </w14:srgbClr>
                  </w14:solidFill>
                </w14:textFill>
              </w:rPr>
              <w:t xml:space="preserve">　</w:t>
            </w:r>
            <w:r w:rsidR="007D3FE9">
              <w:rPr>
                <w:sz w:val="19"/>
                <w:szCs w:val="19"/>
                <w:vertAlign w:val="superscript"/>
              </w:rPr>
              <w:t>5</w:t>
            </w:r>
          </w:p>
        </w:tc>
        <w:tc>
          <w:tcPr>
            <w:tcW w:w="619" w:type="pct"/>
            <w:shd w:val="clear" w:color="auto" w:fill="95B3D7" w:themeFill="accent1" w:themeFillTint="99"/>
          </w:tcPr>
          <w:p w14:paraId="57B2D9F9" w14:textId="48EA00E5" w:rsidR="00E710A6" w:rsidRPr="0038179C" w:rsidRDefault="00A252D6" w:rsidP="005E7FAE">
            <w:pPr>
              <w:pStyle w:val="TableText"/>
              <w:keepNext w:val="0"/>
              <w:jc w:val="center"/>
              <w:rPr>
                <w:highlight w:val="lightGray"/>
              </w:rPr>
            </w:pPr>
            <w:r w:rsidRPr="00A252D6">
              <w:rPr>
                <w:rFonts w:hint="eastAsia"/>
                <w:color w:val="000000"/>
                <w:w w:val="15"/>
                <w:shd w:val="solid" w:color="000000" w:fill="000000"/>
                <w:fitText w:val="33" w:id="-1168370939"/>
                <w14:textFill>
                  <w14:solidFill>
                    <w14:srgbClr w14:val="000000">
                      <w14:alpha w14:val="100000"/>
                    </w14:srgbClr>
                  </w14:solidFill>
                </w14:textFill>
              </w:rPr>
              <w:t xml:space="preserve">　</w:t>
            </w:r>
            <w:r w:rsidRPr="00A252D6">
              <w:rPr>
                <w:color w:val="000000"/>
                <w:w w:val="15"/>
                <w:shd w:val="solid" w:color="000000" w:fill="000000"/>
                <w:fitText w:val="33" w:id="-1168370939"/>
                <w14:textFill>
                  <w14:solidFill>
                    <w14:srgbClr w14:val="000000">
                      <w14:alpha w14:val="100000"/>
                    </w14:srgbClr>
                  </w14:solidFill>
                </w14:textFill>
              </w:rPr>
              <w:t>|</w:t>
            </w:r>
            <w:r w:rsidRPr="00A252D6">
              <w:rPr>
                <w:rFonts w:hint="eastAsia"/>
                <w:color w:val="000000"/>
                <w:spacing w:val="-66"/>
                <w:w w:val="15"/>
                <w:shd w:val="solid" w:color="000000" w:fill="000000"/>
                <w:fitText w:val="33" w:id="-1168370939"/>
                <w14:textFill>
                  <w14:solidFill>
                    <w14:srgbClr w14:val="000000">
                      <w14:alpha w14:val="100000"/>
                    </w14:srgbClr>
                  </w14:solidFill>
                </w14:textFill>
              </w:rPr>
              <w:t xml:space="preserve">　</w:t>
            </w:r>
            <w:r w:rsidR="007D3FE9">
              <w:rPr>
                <w:sz w:val="19"/>
                <w:szCs w:val="19"/>
                <w:vertAlign w:val="superscript"/>
              </w:rPr>
              <w:t>5</w:t>
            </w:r>
          </w:p>
        </w:tc>
        <w:tc>
          <w:tcPr>
            <w:tcW w:w="626" w:type="pct"/>
            <w:gridSpan w:val="2"/>
            <w:shd w:val="clear" w:color="auto" w:fill="95B3D7" w:themeFill="accent1" w:themeFillTint="99"/>
          </w:tcPr>
          <w:p w14:paraId="03611BFF" w14:textId="4A620ACB" w:rsidR="00E710A6" w:rsidRPr="0038179C" w:rsidRDefault="00A252D6" w:rsidP="005E7FAE">
            <w:pPr>
              <w:pStyle w:val="TableText"/>
              <w:keepNext w:val="0"/>
              <w:jc w:val="center"/>
              <w:rPr>
                <w:highlight w:val="lightGray"/>
              </w:rPr>
            </w:pPr>
            <w:r w:rsidRPr="00A252D6">
              <w:rPr>
                <w:rFonts w:hint="eastAsia"/>
                <w:color w:val="000000"/>
                <w:w w:val="15"/>
                <w:shd w:val="solid" w:color="000000" w:fill="000000"/>
                <w:fitText w:val="33" w:id="-1168370938"/>
                <w14:textFill>
                  <w14:solidFill>
                    <w14:srgbClr w14:val="000000">
                      <w14:alpha w14:val="100000"/>
                    </w14:srgbClr>
                  </w14:solidFill>
                </w14:textFill>
              </w:rPr>
              <w:t xml:space="preserve">　</w:t>
            </w:r>
            <w:r w:rsidRPr="00A252D6">
              <w:rPr>
                <w:color w:val="000000"/>
                <w:w w:val="15"/>
                <w:shd w:val="solid" w:color="000000" w:fill="000000"/>
                <w:fitText w:val="33" w:id="-1168370938"/>
                <w14:textFill>
                  <w14:solidFill>
                    <w14:srgbClr w14:val="000000">
                      <w14:alpha w14:val="100000"/>
                    </w14:srgbClr>
                  </w14:solidFill>
                </w14:textFill>
              </w:rPr>
              <w:t>|</w:t>
            </w:r>
            <w:r w:rsidRPr="00A252D6">
              <w:rPr>
                <w:rFonts w:hint="eastAsia"/>
                <w:color w:val="000000"/>
                <w:spacing w:val="-66"/>
                <w:w w:val="15"/>
                <w:shd w:val="solid" w:color="000000" w:fill="000000"/>
                <w:fitText w:val="33" w:id="-1168370938"/>
                <w14:textFill>
                  <w14:solidFill>
                    <w14:srgbClr w14:val="000000">
                      <w14:alpha w14:val="100000"/>
                    </w14:srgbClr>
                  </w14:solidFill>
                </w14:textFill>
              </w:rPr>
              <w:t xml:space="preserve">　</w:t>
            </w:r>
            <w:r w:rsidR="007D3FE9">
              <w:rPr>
                <w:sz w:val="19"/>
                <w:szCs w:val="19"/>
                <w:vertAlign w:val="superscript"/>
              </w:rPr>
              <w:t>5</w:t>
            </w:r>
          </w:p>
        </w:tc>
        <w:tc>
          <w:tcPr>
            <w:tcW w:w="601" w:type="pct"/>
            <w:shd w:val="clear" w:color="auto" w:fill="95B3D7" w:themeFill="accent1" w:themeFillTint="99"/>
          </w:tcPr>
          <w:p w14:paraId="3F7BC6C0" w14:textId="7ACAC440" w:rsidR="00E710A6" w:rsidRPr="0038179C" w:rsidRDefault="00A252D6" w:rsidP="005E7FAE">
            <w:pPr>
              <w:pStyle w:val="TableText"/>
              <w:keepNext w:val="0"/>
              <w:jc w:val="center"/>
              <w:rPr>
                <w:highlight w:val="lightGray"/>
              </w:rPr>
            </w:pPr>
            <w:r w:rsidRPr="00A252D6">
              <w:rPr>
                <w:rFonts w:hint="eastAsia"/>
                <w:color w:val="000000"/>
                <w:w w:val="15"/>
                <w:shd w:val="solid" w:color="000000" w:fill="000000"/>
                <w:fitText w:val="50" w:id="-1168370937"/>
                <w14:textFill>
                  <w14:solidFill>
                    <w14:srgbClr w14:val="000000">
                      <w14:alpha w14:val="100000"/>
                    </w14:srgbClr>
                  </w14:solidFill>
                </w14:textFill>
              </w:rPr>
              <w:t xml:space="preserve">　</w:t>
            </w:r>
            <w:r w:rsidRPr="00A252D6">
              <w:rPr>
                <w:color w:val="000000"/>
                <w:w w:val="15"/>
                <w:shd w:val="solid" w:color="000000" w:fill="000000"/>
                <w:fitText w:val="50" w:id="-1168370937"/>
                <w14:textFill>
                  <w14:solidFill>
                    <w14:srgbClr w14:val="000000">
                      <w14:alpha w14:val="100000"/>
                    </w14:srgbClr>
                  </w14:solidFill>
                </w14:textFill>
              </w:rPr>
              <w:t>|</w:t>
            </w:r>
            <w:r w:rsidRPr="00A252D6">
              <w:rPr>
                <w:rFonts w:hint="eastAsia"/>
                <w:color w:val="000000"/>
                <w:spacing w:val="-15"/>
                <w:w w:val="15"/>
                <w:shd w:val="solid" w:color="000000" w:fill="000000"/>
                <w:fitText w:val="50" w:id="-1168370937"/>
                <w14:textFill>
                  <w14:solidFill>
                    <w14:srgbClr w14:val="000000">
                      <w14:alpha w14:val="100000"/>
                    </w14:srgbClr>
                  </w14:solidFill>
                </w14:textFill>
              </w:rPr>
              <w:t xml:space="preserve">　</w:t>
            </w:r>
            <w:r w:rsidR="007D3FE9">
              <w:rPr>
                <w:sz w:val="19"/>
                <w:szCs w:val="19"/>
                <w:vertAlign w:val="superscript"/>
              </w:rPr>
              <w:t>5</w:t>
            </w:r>
          </w:p>
        </w:tc>
        <w:tc>
          <w:tcPr>
            <w:tcW w:w="601" w:type="pct"/>
            <w:gridSpan w:val="2"/>
            <w:shd w:val="clear" w:color="auto" w:fill="95B3D7" w:themeFill="accent1" w:themeFillTint="99"/>
          </w:tcPr>
          <w:p w14:paraId="0A8487AC" w14:textId="4937BC88" w:rsidR="00E710A6" w:rsidRPr="0038179C" w:rsidRDefault="00A252D6" w:rsidP="005E7FAE">
            <w:pPr>
              <w:pStyle w:val="TableText"/>
              <w:keepNext w:val="0"/>
              <w:jc w:val="center"/>
              <w:rPr>
                <w:highlight w:val="lightGray"/>
              </w:rPr>
            </w:pPr>
            <w:r w:rsidRPr="00A252D6">
              <w:rPr>
                <w:rFonts w:hint="eastAsia"/>
                <w:color w:val="000000"/>
                <w:w w:val="15"/>
                <w:shd w:val="solid" w:color="000000" w:fill="000000"/>
                <w:fitText w:val="51" w:id="-1168370936"/>
                <w14:textFill>
                  <w14:solidFill>
                    <w14:srgbClr w14:val="000000">
                      <w14:alpha w14:val="100000"/>
                    </w14:srgbClr>
                  </w14:solidFill>
                </w14:textFill>
              </w:rPr>
              <w:t xml:space="preserve">　</w:t>
            </w:r>
            <w:r w:rsidRPr="00A252D6">
              <w:rPr>
                <w:color w:val="000000"/>
                <w:w w:val="15"/>
                <w:shd w:val="solid" w:color="000000" w:fill="000000"/>
                <w:fitText w:val="51" w:id="-1168370936"/>
                <w14:textFill>
                  <w14:solidFill>
                    <w14:srgbClr w14:val="000000">
                      <w14:alpha w14:val="100000"/>
                    </w14:srgbClr>
                  </w14:solidFill>
                </w14:textFill>
              </w:rPr>
              <w:t>|</w:t>
            </w:r>
            <w:r w:rsidRPr="00A252D6">
              <w:rPr>
                <w:rFonts w:hint="eastAsia"/>
                <w:color w:val="000000"/>
                <w:spacing w:val="-14"/>
                <w:w w:val="15"/>
                <w:shd w:val="solid" w:color="000000" w:fill="000000"/>
                <w:fitText w:val="51" w:id="-1168370936"/>
                <w14:textFill>
                  <w14:solidFill>
                    <w14:srgbClr w14:val="000000">
                      <w14:alpha w14:val="100000"/>
                    </w14:srgbClr>
                  </w14:solidFill>
                </w14:textFill>
              </w:rPr>
              <w:t xml:space="preserve">　</w:t>
            </w:r>
            <w:r w:rsidR="007D3FE9">
              <w:rPr>
                <w:sz w:val="19"/>
                <w:szCs w:val="19"/>
                <w:vertAlign w:val="superscript"/>
              </w:rPr>
              <w:t>5</w:t>
            </w:r>
          </w:p>
        </w:tc>
      </w:tr>
      <w:tr w:rsidR="00E710A6" w:rsidRPr="003639A6" w14:paraId="59D205D9" w14:textId="77777777" w:rsidTr="007D7EDA">
        <w:tc>
          <w:tcPr>
            <w:tcW w:w="1390" w:type="pct"/>
            <w:shd w:val="clear" w:color="auto" w:fill="95B3D7" w:themeFill="accent1" w:themeFillTint="99"/>
            <w:vAlign w:val="center"/>
          </w:tcPr>
          <w:p w14:paraId="035E8613" w14:textId="3A0821D7" w:rsidR="00E710A6" w:rsidRPr="0038179C" w:rsidRDefault="00E710A6" w:rsidP="005E7FAE">
            <w:pPr>
              <w:pStyle w:val="TableText"/>
              <w:keepNext w:val="0"/>
              <w:rPr>
                <w:sz w:val="19"/>
                <w:szCs w:val="19"/>
                <w:vertAlign w:val="superscript"/>
              </w:rPr>
            </w:pPr>
            <w:r>
              <w:rPr>
                <w:sz w:val="19"/>
                <w:szCs w:val="19"/>
              </w:rPr>
              <w:t>Net cost to PBS/RPBS/MBS</w:t>
            </w:r>
            <w:r w:rsidR="007D7EDA">
              <w:t>($)</w:t>
            </w:r>
          </w:p>
        </w:tc>
        <w:tc>
          <w:tcPr>
            <w:tcW w:w="541" w:type="pct"/>
            <w:shd w:val="clear" w:color="auto" w:fill="95B3D7" w:themeFill="accent1" w:themeFillTint="99"/>
          </w:tcPr>
          <w:p w14:paraId="5C4A3788" w14:textId="4CD958F0" w:rsidR="00E710A6" w:rsidRPr="0038179C" w:rsidRDefault="00A252D6" w:rsidP="005E7FAE">
            <w:pPr>
              <w:pStyle w:val="TableText"/>
              <w:keepNext w:val="0"/>
              <w:jc w:val="center"/>
              <w:rPr>
                <w:highlight w:val="lightGray"/>
              </w:rPr>
            </w:pPr>
            <w:r w:rsidRPr="00A252D6">
              <w:rPr>
                <w:rFonts w:hint="eastAsia"/>
                <w:color w:val="000000"/>
                <w:w w:val="22"/>
                <w:shd w:val="solid" w:color="000000" w:fill="000000"/>
                <w:fitText w:val="101" w:id="-1168370935"/>
                <w14:textFill>
                  <w14:solidFill>
                    <w14:srgbClr w14:val="000000">
                      <w14:alpha w14:val="100000"/>
                    </w14:srgbClr>
                  </w14:solidFill>
                </w14:textFill>
              </w:rPr>
              <w:t xml:space="preserve">　</w:t>
            </w:r>
            <w:r w:rsidRPr="00A252D6">
              <w:rPr>
                <w:color w:val="000000"/>
                <w:w w:val="22"/>
                <w:shd w:val="solid" w:color="000000" w:fill="000000"/>
                <w:fitText w:val="101" w:id="-1168370935"/>
                <w14:textFill>
                  <w14:solidFill>
                    <w14:srgbClr w14:val="000000">
                      <w14:alpha w14:val="100000"/>
                    </w14:srgbClr>
                  </w14:solidFill>
                </w14:textFill>
              </w:rPr>
              <w:t>|</w:t>
            </w:r>
            <w:r w:rsidRPr="00A252D6">
              <w:rPr>
                <w:rFonts w:hint="eastAsia"/>
                <w:color w:val="000000"/>
                <w:spacing w:val="4"/>
                <w:w w:val="22"/>
                <w:shd w:val="solid" w:color="000000" w:fill="000000"/>
                <w:fitText w:val="101" w:id="-1168370935"/>
                <w14:textFill>
                  <w14:solidFill>
                    <w14:srgbClr w14:val="000000">
                      <w14:alpha w14:val="100000"/>
                    </w14:srgbClr>
                  </w14:solidFill>
                </w14:textFill>
              </w:rPr>
              <w:t xml:space="preserve">　</w:t>
            </w:r>
            <w:r w:rsidR="007D3FE9">
              <w:rPr>
                <w:sz w:val="19"/>
                <w:szCs w:val="19"/>
                <w:vertAlign w:val="superscript"/>
              </w:rPr>
              <w:t>4</w:t>
            </w:r>
          </w:p>
        </w:tc>
        <w:tc>
          <w:tcPr>
            <w:tcW w:w="622" w:type="pct"/>
            <w:shd w:val="clear" w:color="auto" w:fill="95B3D7" w:themeFill="accent1" w:themeFillTint="99"/>
          </w:tcPr>
          <w:p w14:paraId="264131D4" w14:textId="6D0C770D" w:rsidR="00E710A6" w:rsidRPr="0038179C" w:rsidRDefault="00A252D6" w:rsidP="005E7FAE">
            <w:pPr>
              <w:pStyle w:val="TableText"/>
              <w:keepNext w:val="0"/>
              <w:jc w:val="center"/>
              <w:rPr>
                <w:highlight w:val="lightGray"/>
              </w:rPr>
            </w:pPr>
            <w:r w:rsidRPr="00A252D6">
              <w:rPr>
                <w:rFonts w:hint="eastAsia"/>
                <w:color w:val="000000"/>
                <w:w w:val="15"/>
                <w:shd w:val="solid" w:color="000000" w:fill="000000"/>
                <w:fitText w:val="34" w:id="-1168370934"/>
                <w14:textFill>
                  <w14:solidFill>
                    <w14:srgbClr w14:val="000000">
                      <w14:alpha w14:val="100000"/>
                    </w14:srgbClr>
                  </w14:solidFill>
                </w14:textFill>
              </w:rPr>
              <w:t xml:space="preserve">　</w:t>
            </w:r>
            <w:r w:rsidRPr="00A252D6">
              <w:rPr>
                <w:color w:val="000000"/>
                <w:w w:val="15"/>
                <w:shd w:val="solid" w:color="000000" w:fill="000000"/>
                <w:fitText w:val="34" w:id="-1168370934"/>
                <w14:textFill>
                  <w14:solidFill>
                    <w14:srgbClr w14:val="000000">
                      <w14:alpha w14:val="100000"/>
                    </w14:srgbClr>
                  </w14:solidFill>
                </w14:textFill>
              </w:rPr>
              <w:t>|</w:t>
            </w:r>
            <w:r w:rsidRPr="00A252D6">
              <w:rPr>
                <w:rFonts w:hint="eastAsia"/>
                <w:color w:val="000000"/>
                <w:spacing w:val="-50"/>
                <w:w w:val="15"/>
                <w:shd w:val="solid" w:color="000000" w:fill="000000"/>
                <w:fitText w:val="34" w:id="-1168370934"/>
                <w14:textFill>
                  <w14:solidFill>
                    <w14:srgbClr w14:val="000000">
                      <w14:alpha w14:val="100000"/>
                    </w14:srgbClr>
                  </w14:solidFill>
                </w14:textFill>
              </w:rPr>
              <w:t xml:space="preserve">　</w:t>
            </w:r>
            <w:r w:rsidR="007D3FE9">
              <w:rPr>
                <w:sz w:val="19"/>
                <w:szCs w:val="19"/>
                <w:vertAlign w:val="superscript"/>
              </w:rPr>
              <w:t>4</w:t>
            </w:r>
          </w:p>
        </w:tc>
        <w:tc>
          <w:tcPr>
            <w:tcW w:w="619" w:type="pct"/>
            <w:shd w:val="clear" w:color="auto" w:fill="95B3D7" w:themeFill="accent1" w:themeFillTint="99"/>
          </w:tcPr>
          <w:p w14:paraId="2E214831" w14:textId="676AD7CB" w:rsidR="00E710A6" w:rsidRPr="0038179C" w:rsidRDefault="00A252D6" w:rsidP="005E7FAE">
            <w:pPr>
              <w:pStyle w:val="TableText"/>
              <w:keepNext w:val="0"/>
              <w:jc w:val="center"/>
              <w:rPr>
                <w:highlight w:val="lightGray"/>
              </w:rPr>
            </w:pPr>
            <w:r w:rsidRPr="00A252D6">
              <w:rPr>
                <w:rFonts w:hint="eastAsia"/>
                <w:color w:val="000000"/>
                <w:w w:val="15"/>
                <w:shd w:val="solid" w:color="000000" w:fill="000000"/>
                <w:fitText w:val="33" w:id="-1168370933"/>
                <w14:textFill>
                  <w14:solidFill>
                    <w14:srgbClr w14:val="000000">
                      <w14:alpha w14:val="100000"/>
                    </w14:srgbClr>
                  </w14:solidFill>
                </w14:textFill>
              </w:rPr>
              <w:t xml:space="preserve">　</w:t>
            </w:r>
            <w:r w:rsidRPr="00A252D6">
              <w:rPr>
                <w:color w:val="000000"/>
                <w:w w:val="15"/>
                <w:shd w:val="solid" w:color="000000" w:fill="000000"/>
                <w:fitText w:val="33" w:id="-1168370933"/>
                <w14:textFill>
                  <w14:solidFill>
                    <w14:srgbClr w14:val="000000">
                      <w14:alpha w14:val="100000"/>
                    </w14:srgbClr>
                  </w14:solidFill>
                </w14:textFill>
              </w:rPr>
              <w:t>|</w:t>
            </w:r>
            <w:r w:rsidRPr="00A252D6">
              <w:rPr>
                <w:rFonts w:hint="eastAsia"/>
                <w:color w:val="000000"/>
                <w:spacing w:val="-66"/>
                <w:w w:val="15"/>
                <w:shd w:val="solid" w:color="000000" w:fill="000000"/>
                <w:fitText w:val="33" w:id="-1168370933"/>
                <w14:textFill>
                  <w14:solidFill>
                    <w14:srgbClr w14:val="000000">
                      <w14:alpha w14:val="100000"/>
                    </w14:srgbClr>
                  </w14:solidFill>
                </w14:textFill>
              </w:rPr>
              <w:t xml:space="preserve">　</w:t>
            </w:r>
            <w:r w:rsidR="007D3FE9">
              <w:rPr>
                <w:sz w:val="19"/>
                <w:szCs w:val="19"/>
                <w:vertAlign w:val="superscript"/>
              </w:rPr>
              <w:t>4</w:t>
            </w:r>
          </w:p>
        </w:tc>
        <w:tc>
          <w:tcPr>
            <w:tcW w:w="626" w:type="pct"/>
            <w:gridSpan w:val="2"/>
            <w:shd w:val="clear" w:color="auto" w:fill="95B3D7" w:themeFill="accent1" w:themeFillTint="99"/>
          </w:tcPr>
          <w:p w14:paraId="4DDB3FCA" w14:textId="70C44C55" w:rsidR="00E710A6" w:rsidRPr="0038179C" w:rsidRDefault="00A252D6" w:rsidP="005E7FAE">
            <w:pPr>
              <w:pStyle w:val="TableText"/>
              <w:keepNext w:val="0"/>
              <w:jc w:val="center"/>
              <w:rPr>
                <w:highlight w:val="lightGray"/>
              </w:rPr>
            </w:pPr>
            <w:r w:rsidRPr="00A252D6">
              <w:rPr>
                <w:rFonts w:hint="eastAsia"/>
                <w:color w:val="000000"/>
                <w:w w:val="15"/>
                <w:shd w:val="solid" w:color="000000" w:fill="000000"/>
                <w:fitText w:val="33" w:id="-1168370932"/>
                <w14:textFill>
                  <w14:solidFill>
                    <w14:srgbClr w14:val="000000">
                      <w14:alpha w14:val="100000"/>
                    </w14:srgbClr>
                  </w14:solidFill>
                </w14:textFill>
              </w:rPr>
              <w:t xml:space="preserve">　</w:t>
            </w:r>
            <w:r w:rsidRPr="00A252D6">
              <w:rPr>
                <w:color w:val="000000"/>
                <w:w w:val="15"/>
                <w:shd w:val="solid" w:color="000000" w:fill="000000"/>
                <w:fitText w:val="33" w:id="-1168370932"/>
                <w14:textFill>
                  <w14:solidFill>
                    <w14:srgbClr w14:val="000000">
                      <w14:alpha w14:val="100000"/>
                    </w14:srgbClr>
                  </w14:solidFill>
                </w14:textFill>
              </w:rPr>
              <w:t>|</w:t>
            </w:r>
            <w:r w:rsidRPr="00A252D6">
              <w:rPr>
                <w:rFonts w:hint="eastAsia"/>
                <w:color w:val="000000"/>
                <w:spacing w:val="-66"/>
                <w:w w:val="15"/>
                <w:shd w:val="solid" w:color="000000" w:fill="000000"/>
                <w:fitText w:val="33" w:id="-1168370932"/>
                <w14:textFill>
                  <w14:solidFill>
                    <w14:srgbClr w14:val="000000">
                      <w14:alpha w14:val="100000"/>
                    </w14:srgbClr>
                  </w14:solidFill>
                </w14:textFill>
              </w:rPr>
              <w:t xml:space="preserve">　</w:t>
            </w:r>
            <w:r w:rsidR="007D3FE9">
              <w:rPr>
                <w:sz w:val="19"/>
                <w:szCs w:val="19"/>
                <w:vertAlign w:val="superscript"/>
              </w:rPr>
              <w:t>4</w:t>
            </w:r>
          </w:p>
        </w:tc>
        <w:tc>
          <w:tcPr>
            <w:tcW w:w="601" w:type="pct"/>
            <w:shd w:val="clear" w:color="auto" w:fill="95B3D7" w:themeFill="accent1" w:themeFillTint="99"/>
          </w:tcPr>
          <w:p w14:paraId="6F2B06DD" w14:textId="59EA0E89" w:rsidR="00E710A6" w:rsidRPr="0038179C" w:rsidRDefault="00A252D6" w:rsidP="005E7FAE">
            <w:pPr>
              <w:pStyle w:val="TableText"/>
              <w:keepNext w:val="0"/>
              <w:jc w:val="center"/>
              <w:rPr>
                <w:highlight w:val="lightGray"/>
              </w:rPr>
            </w:pPr>
            <w:r w:rsidRPr="00A252D6">
              <w:rPr>
                <w:rFonts w:hint="eastAsia"/>
                <w:color w:val="000000"/>
                <w:w w:val="15"/>
                <w:shd w:val="solid" w:color="000000" w:fill="000000"/>
                <w:fitText w:val="50" w:id="-1168370931"/>
                <w14:textFill>
                  <w14:solidFill>
                    <w14:srgbClr w14:val="000000">
                      <w14:alpha w14:val="100000"/>
                    </w14:srgbClr>
                  </w14:solidFill>
                </w14:textFill>
              </w:rPr>
              <w:t xml:space="preserve">　</w:t>
            </w:r>
            <w:r w:rsidRPr="00A252D6">
              <w:rPr>
                <w:color w:val="000000"/>
                <w:w w:val="15"/>
                <w:shd w:val="solid" w:color="000000" w:fill="000000"/>
                <w:fitText w:val="50" w:id="-1168370931"/>
                <w14:textFill>
                  <w14:solidFill>
                    <w14:srgbClr w14:val="000000">
                      <w14:alpha w14:val="100000"/>
                    </w14:srgbClr>
                  </w14:solidFill>
                </w14:textFill>
              </w:rPr>
              <w:t>|</w:t>
            </w:r>
            <w:r w:rsidRPr="00A252D6">
              <w:rPr>
                <w:rFonts w:hint="eastAsia"/>
                <w:color w:val="000000"/>
                <w:spacing w:val="-15"/>
                <w:w w:val="15"/>
                <w:shd w:val="solid" w:color="000000" w:fill="000000"/>
                <w:fitText w:val="50" w:id="-1168370931"/>
                <w14:textFill>
                  <w14:solidFill>
                    <w14:srgbClr w14:val="000000">
                      <w14:alpha w14:val="100000"/>
                    </w14:srgbClr>
                  </w14:solidFill>
                </w14:textFill>
              </w:rPr>
              <w:t xml:space="preserve">　</w:t>
            </w:r>
            <w:r w:rsidR="007D3FE9">
              <w:rPr>
                <w:sz w:val="19"/>
                <w:szCs w:val="19"/>
                <w:vertAlign w:val="superscript"/>
              </w:rPr>
              <w:t>4</w:t>
            </w:r>
          </w:p>
        </w:tc>
        <w:tc>
          <w:tcPr>
            <w:tcW w:w="601" w:type="pct"/>
            <w:gridSpan w:val="2"/>
            <w:shd w:val="clear" w:color="auto" w:fill="95B3D7" w:themeFill="accent1" w:themeFillTint="99"/>
          </w:tcPr>
          <w:p w14:paraId="60B34E5C" w14:textId="633EAE41" w:rsidR="00E710A6" w:rsidRPr="0038179C" w:rsidRDefault="00A252D6" w:rsidP="005E7FAE">
            <w:pPr>
              <w:pStyle w:val="TableText"/>
              <w:keepNext w:val="0"/>
              <w:jc w:val="center"/>
              <w:rPr>
                <w:highlight w:val="lightGray"/>
              </w:rPr>
            </w:pPr>
            <w:r w:rsidRPr="00A252D6">
              <w:rPr>
                <w:rFonts w:hint="eastAsia"/>
                <w:color w:val="000000"/>
                <w:w w:val="15"/>
                <w:shd w:val="solid" w:color="000000" w:fill="000000"/>
                <w:fitText w:val="51" w:id="-1168370930"/>
                <w14:textFill>
                  <w14:solidFill>
                    <w14:srgbClr w14:val="000000">
                      <w14:alpha w14:val="100000"/>
                    </w14:srgbClr>
                  </w14:solidFill>
                </w14:textFill>
              </w:rPr>
              <w:t xml:space="preserve">　</w:t>
            </w:r>
            <w:r w:rsidRPr="00A252D6">
              <w:rPr>
                <w:color w:val="000000"/>
                <w:w w:val="15"/>
                <w:shd w:val="solid" w:color="000000" w:fill="000000"/>
                <w:fitText w:val="51" w:id="-1168370930"/>
                <w14:textFill>
                  <w14:solidFill>
                    <w14:srgbClr w14:val="000000">
                      <w14:alpha w14:val="100000"/>
                    </w14:srgbClr>
                  </w14:solidFill>
                </w14:textFill>
              </w:rPr>
              <w:t>|</w:t>
            </w:r>
            <w:r w:rsidRPr="00A252D6">
              <w:rPr>
                <w:rFonts w:hint="eastAsia"/>
                <w:color w:val="000000"/>
                <w:spacing w:val="-14"/>
                <w:w w:val="15"/>
                <w:shd w:val="solid" w:color="000000" w:fill="000000"/>
                <w:fitText w:val="51" w:id="-1168370930"/>
                <w14:textFill>
                  <w14:solidFill>
                    <w14:srgbClr w14:val="000000">
                      <w14:alpha w14:val="100000"/>
                    </w14:srgbClr>
                  </w14:solidFill>
                </w14:textFill>
              </w:rPr>
              <w:t xml:space="preserve">　</w:t>
            </w:r>
            <w:r w:rsidR="007D3FE9">
              <w:rPr>
                <w:sz w:val="19"/>
                <w:szCs w:val="19"/>
                <w:vertAlign w:val="superscript"/>
              </w:rPr>
              <w:t>4</w:t>
            </w:r>
          </w:p>
        </w:tc>
      </w:tr>
    </w:tbl>
    <w:bookmarkEnd w:id="36"/>
    <w:p w14:paraId="69373B48" w14:textId="36E2E67E" w:rsidR="00E710A6" w:rsidRDefault="00E710A6" w:rsidP="00CE3DFE">
      <w:pPr>
        <w:pStyle w:val="FooterTableFigure"/>
      </w:pPr>
      <w:r>
        <w:t xml:space="preserve">Source: </w:t>
      </w:r>
      <w:r w:rsidRPr="000A6E90">
        <w:t xml:space="preserve">Compiled during the </w:t>
      </w:r>
      <w:r w:rsidR="00F77BE5">
        <w:t>preparation of the submission overview</w:t>
      </w:r>
      <w:r w:rsidRPr="000A6E90">
        <w:t>, based on Table</w:t>
      </w:r>
      <w:r w:rsidR="00F77BE5">
        <w:t xml:space="preserve"> 6, Table 7</w:t>
      </w:r>
      <w:r w:rsidRPr="000A6E90">
        <w:t>, p</w:t>
      </w:r>
      <w:r w:rsidR="00F77BE5">
        <w:t>11, Table 8, pp12-13</w:t>
      </w:r>
      <w:r w:rsidRPr="000A6E90">
        <w:t xml:space="preserve"> </w:t>
      </w:r>
      <w:r w:rsidR="00F77BE5">
        <w:t xml:space="preserve">and Table 9 p14 </w:t>
      </w:r>
      <w:r w:rsidRPr="000A6E90">
        <w:t xml:space="preserve">of the </w:t>
      </w:r>
      <w:r w:rsidR="00F77BE5">
        <w:t xml:space="preserve">resubmission </w:t>
      </w:r>
      <w:r w:rsidRPr="000A6E90">
        <w:t xml:space="preserve">and Excel workbook ‘Attachment </w:t>
      </w:r>
      <w:r w:rsidR="00205812">
        <w:t>2</w:t>
      </w:r>
      <w:r w:rsidRPr="000A6E90">
        <w:t xml:space="preserve"> - Nivolumab Neoadjuvant NSCLC Utilisation and Cost Model</w:t>
      </w:r>
      <w:r w:rsidR="00205812">
        <w:t>_early reentry resubmission</w:t>
      </w:r>
      <w:r w:rsidRPr="000A6E90">
        <w:t>’.</w:t>
      </w:r>
    </w:p>
    <w:p w14:paraId="39B14A4A" w14:textId="3F1DA48F" w:rsidR="002338AD" w:rsidRDefault="002338AD" w:rsidP="00CE3DFE">
      <w:pPr>
        <w:pStyle w:val="FooterTableFigure"/>
      </w:pPr>
      <w:r>
        <w:rPr>
          <w:bCs/>
        </w:rPr>
        <w:t>NSQ = non-squamous; SQ = squamous</w:t>
      </w:r>
    </w:p>
    <w:p w14:paraId="24327431" w14:textId="3CCA93AB" w:rsidR="00C85391" w:rsidRPr="00D6672D" w:rsidRDefault="00C85391" w:rsidP="00C85391">
      <w:pPr>
        <w:pStyle w:val="FooterTableFigure"/>
      </w:pPr>
      <w:r>
        <w:rPr>
          <w:vertAlign w:val="superscript"/>
        </w:rPr>
        <w:t xml:space="preserve">a </w:t>
      </w:r>
      <w:r>
        <w:t xml:space="preserve"> </w:t>
      </w:r>
      <w:r w:rsidRPr="00F60E0E">
        <w:t xml:space="preserve">Compared to March 2023 submission this includes additional patients for: adjuvant Stage II-IIIA, PD-L1 &gt;50% atezolizumab Year 1 </w:t>
      </w:r>
      <w:r w:rsidRPr="0038179C">
        <w:rPr>
          <w:szCs w:val="18"/>
        </w:rPr>
        <w:t>&lt;</w:t>
      </w:r>
      <w:r w:rsidR="002F20D7" w:rsidRPr="0038179C">
        <w:rPr>
          <w:szCs w:val="18"/>
        </w:rPr>
        <w:t xml:space="preserve"> </w:t>
      </w:r>
      <w:r w:rsidRPr="0038179C">
        <w:rPr>
          <w:szCs w:val="18"/>
        </w:rPr>
        <w:t>500</w:t>
      </w:r>
      <w:r w:rsidRPr="00F60E0E">
        <w:t xml:space="preserve">, Year 2 </w:t>
      </w:r>
      <w:r w:rsidR="00D209BD" w:rsidRPr="0038179C">
        <w:rPr>
          <w:szCs w:val="18"/>
        </w:rPr>
        <w:t>&lt;</w:t>
      </w:r>
      <w:r w:rsidR="002F20D7" w:rsidRPr="0038179C">
        <w:rPr>
          <w:szCs w:val="18"/>
        </w:rPr>
        <w:t xml:space="preserve"> </w:t>
      </w:r>
      <w:r w:rsidR="00D209BD" w:rsidRPr="0038179C">
        <w:rPr>
          <w:szCs w:val="18"/>
        </w:rPr>
        <w:t>500</w:t>
      </w:r>
      <w:r w:rsidRPr="00F60E0E">
        <w:t>, Year</w:t>
      </w:r>
      <w:r w:rsidR="00D209BD" w:rsidRPr="00F60E0E">
        <w:t xml:space="preserve"> 3</w:t>
      </w:r>
      <w:r w:rsidRPr="00F60E0E">
        <w:t xml:space="preserve"> </w:t>
      </w:r>
      <w:r w:rsidR="00D209BD" w:rsidRPr="0038179C">
        <w:rPr>
          <w:szCs w:val="18"/>
        </w:rPr>
        <w:t>&lt;</w:t>
      </w:r>
      <w:r w:rsidR="002F20D7" w:rsidRPr="0038179C">
        <w:rPr>
          <w:szCs w:val="18"/>
        </w:rPr>
        <w:t xml:space="preserve"> </w:t>
      </w:r>
      <w:r w:rsidR="00D209BD" w:rsidRPr="0038179C">
        <w:rPr>
          <w:szCs w:val="18"/>
        </w:rPr>
        <w:t>500</w:t>
      </w:r>
      <w:r w:rsidRPr="00F60E0E">
        <w:t>, Year</w:t>
      </w:r>
      <w:r w:rsidR="00D209BD" w:rsidRPr="00F60E0E">
        <w:t xml:space="preserve"> 4</w:t>
      </w:r>
      <w:r w:rsidRPr="00F60E0E">
        <w:t xml:space="preserve"> </w:t>
      </w:r>
      <w:r w:rsidR="00D209BD" w:rsidRPr="0038179C">
        <w:rPr>
          <w:szCs w:val="18"/>
        </w:rPr>
        <w:t>&lt;</w:t>
      </w:r>
      <w:r w:rsidR="002F20D7" w:rsidRPr="0038179C">
        <w:rPr>
          <w:szCs w:val="18"/>
        </w:rPr>
        <w:t xml:space="preserve"> </w:t>
      </w:r>
      <w:r w:rsidR="00D209BD" w:rsidRPr="0038179C">
        <w:rPr>
          <w:szCs w:val="18"/>
        </w:rPr>
        <w:t>500</w:t>
      </w:r>
      <w:r w:rsidRPr="00F60E0E">
        <w:t xml:space="preserve">, Year 5 </w:t>
      </w:r>
      <w:r w:rsidR="00D209BD" w:rsidRPr="0038179C">
        <w:rPr>
          <w:szCs w:val="18"/>
        </w:rPr>
        <w:t>&lt;</w:t>
      </w:r>
      <w:r w:rsidR="002F20D7" w:rsidRPr="0038179C">
        <w:rPr>
          <w:szCs w:val="18"/>
        </w:rPr>
        <w:t xml:space="preserve"> </w:t>
      </w:r>
      <w:r w:rsidR="00D209BD" w:rsidRPr="0038179C">
        <w:rPr>
          <w:szCs w:val="18"/>
        </w:rPr>
        <w:t>500</w:t>
      </w:r>
      <w:r w:rsidRPr="00F60E0E">
        <w:t xml:space="preserve">, Year 6 </w:t>
      </w:r>
      <w:r w:rsidR="00D209BD" w:rsidRPr="0038179C">
        <w:rPr>
          <w:szCs w:val="18"/>
        </w:rPr>
        <w:t>&lt;</w:t>
      </w:r>
      <w:r w:rsidR="002F20D7" w:rsidRPr="0038179C">
        <w:rPr>
          <w:szCs w:val="18"/>
        </w:rPr>
        <w:t xml:space="preserve"> </w:t>
      </w:r>
      <w:r w:rsidR="00D209BD" w:rsidRPr="0038179C">
        <w:rPr>
          <w:szCs w:val="18"/>
        </w:rPr>
        <w:t>500</w:t>
      </w:r>
      <w:r w:rsidRPr="00F60E0E">
        <w:t xml:space="preserve">); unresectable stage III use of durvalumab Year 1 </w:t>
      </w:r>
      <w:r w:rsidR="00D209BD" w:rsidRPr="0038179C">
        <w:rPr>
          <w:szCs w:val="18"/>
        </w:rPr>
        <w:t>&lt;</w:t>
      </w:r>
      <w:r w:rsidR="002F20D7" w:rsidRPr="0038179C">
        <w:rPr>
          <w:szCs w:val="18"/>
        </w:rPr>
        <w:t xml:space="preserve"> </w:t>
      </w:r>
      <w:r w:rsidR="00D209BD" w:rsidRPr="0038179C">
        <w:rPr>
          <w:szCs w:val="18"/>
        </w:rPr>
        <w:t>500</w:t>
      </w:r>
      <w:r w:rsidRPr="00F60E0E">
        <w:t>, Year</w:t>
      </w:r>
      <w:r w:rsidR="00B2469F">
        <w:t> </w:t>
      </w:r>
      <w:r w:rsidRPr="00F60E0E">
        <w:t>2</w:t>
      </w:r>
      <w:r w:rsidR="00B2469F">
        <w:t> </w:t>
      </w:r>
      <w:r w:rsidR="00D209BD" w:rsidRPr="0038179C">
        <w:rPr>
          <w:szCs w:val="18"/>
        </w:rPr>
        <w:t>&lt;</w:t>
      </w:r>
      <w:r w:rsidR="00B2469F">
        <w:rPr>
          <w:szCs w:val="18"/>
        </w:rPr>
        <w:t> </w:t>
      </w:r>
      <w:r w:rsidR="00D209BD" w:rsidRPr="0038179C">
        <w:rPr>
          <w:szCs w:val="18"/>
        </w:rPr>
        <w:t>500</w:t>
      </w:r>
      <w:r w:rsidRPr="00F60E0E">
        <w:t xml:space="preserve">, Year 3 </w:t>
      </w:r>
      <w:r w:rsidR="00D209BD" w:rsidRPr="0038179C">
        <w:rPr>
          <w:szCs w:val="18"/>
        </w:rPr>
        <w:t>&lt;</w:t>
      </w:r>
      <w:r w:rsidR="002F20D7" w:rsidRPr="0038179C">
        <w:rPr>
          <w:szCs w:val="18"/>
        </w:rPr>
        <w:t xml:space="preserve"> </w:t>
      </w:r>
      <w:r w:rsidR="00D209BD" w:rsidRPr="0038179C">
        <w:rPr>
          <w:szCs w:val="18"/>
        </w:rPr>
        <w:t>500</w:t>
      </w:r>
      <w:r w:rsidRPr="00F60E0E">
        <w:t xml:space="preserve">, Year 4 </w:t>
      </w:r>
      <w:r w:rsidR="00D209BD" w:rsidRPr="0038179C">
        <w:rPr>
          <w:szCs w:val="18"/>
        </w:rPr>
        <w:t>&lt;</w:t>
      </w:r>
      <w:r w:rsidR="002F20D7" w:rsidRPr="0038179C">
        <w:rPr>
          <w:szCs w:val="18"/>
        </w:rPr>
        <w:t xml:space="preserve"> </w:t>
      </w:r>
      <w:r w:rsidR="00D209BD" w:rsidRPr="0038179C">
        <w:rPr>
          <w:szCs w:val="18"/>
        </w:rPr>
        <w:t>500</w:t>
      </w:r>
      <w:r w:rsidRPr="00F60E0E">
        <w:t xml:space="preserve">, Year 5 </w:t>
      </w:r>
      <w:r w:rsidR="004D1055" w:rsidRPr="0038179C">
        <w:rPr>
          <w:szCs w:val="18"/>
        </w:rPr>
        <w:t>&lt;</w:t>
      </w:r>
      <w:r w:rsidR="002F20D7" w:rsidRPr="0038179C">
        <w:rPr>
          <w:szCs w:val="18"/>
        </w:rPr>
        <w:t xml:space="preserve"> </w:t>
      </w:r>
      <w:r w:rsidR="004D1055" w:rsidRPr="0038179C">
        <w:rPr>
          <w:szCs w:val="18"/>
        </w:rPr>
        <w:t>500</w:t>
      </w:r>
      <w:r w:rsidRPr="00F60E0E">
        <w:t xml:space="preserve">, Year 6 </w:t>
      </w:r>
      <w:r w:rsidR="004D1055" w:rsidRPr="0038179C">
        <w:rPr>
          <w:szCs w:val="18"/>
        </w:rPr>
        <w:t>&lt;</w:t>
      </w:r>
      <w:r w:rsidR="002F20D7" w:rsidRPr="0038179C">
        <w:rPr>
          <w:szCs w:val="18"/>
        </w:rPr>
        <w:t xml:space="preserve"> </w:t>
      </w:r>
      <w:r w:rsidR="004D1055" w:rsidRPr="0038179C">
        <w:rPr>
          <w:szCs w:val="18"/>
        </w:rPr>
        <w:t>500</w:t>
      </w:r>
      <w:r w:rsidRPr="00F60E0E">
        <w:t>)</w:t>
      </w:r>
      <w:r>
        <w:t xml:space="preserve"> </w:t>
      </w:r>
    </w:p>
    <w:p w14:paraId="5EEA7168" w14:textId="50AFC887" w:rsidR="001A4B8D" w:rsidRDefault="00D6672D" w:rsidP="00CE3DFE">
      <w:pPr>
        <w:pStyle w:val="FooterTableFigure"/>
      </w:pPr>
      <w:r>
        <w:rPr>
          <w:vertAlign w:val="superscript"/>
        </w:rPr>
        <w:t>b</w:t>
      </w:r>
      <w:r w:rsidR="001A4B8D">
        <w:rPr>
          <w:vertAlign w:val="superscript"/>
        </w:rPr>
        <w:t xml:space="preserve"> </w:t>
      </w:r>
      <w:r w:rsidR="003A09E0">
        <w:t xml:space="preserve"> </w:t>
      </w:r>
      <w:r w:rsidR="001A4B8D" w:rsidRPr="001A4B8D">
        <w:t>Adjuvant Stage II-IIIA, PD-L1 &gt;50% NSCLC</w:t>
      </w:r>
    </w:p>
    <w:p w14:paraId="4CBB4203" w14:textId="01E08900" w:rsidR="001A4B8D" w:rsidRDefault="00D6672D" w:rsidP="00CE3DFE">
      <w:pPr>
        <w:pStyle w:val="FooterTableFigure"/>
      </w:pPr>
      <w:r>
        <w:rPr>
          <w:vertAlign w:val="superscript"/>
        </w:rPr>
        <w:t>c</w:t>
      </w:r>
      <w:r w:rsidR="001A4B8D">
        <w:rPr>
          <w:vertAlign w:val="superscript"/>
        </w:rPr>
        <w:t xml:space="preserve">  </w:t>
      </w:r>
      <w:r w:rsidR="001A4B8D" w:rsidRPr="00256CCE">
        <w:t>Unresectable Stage III NSCLC</w:t>
      </w:r>
    </w:p>
    <w:p w14:paraId="481B0562" w14:textId="0CD3B7BB" w:rsidR="001A4B8D" w:rsidRPr="001A4B8D" w:rsidRDefault="00D6672D" w:rsidP="00CE3DFE">
      <w:pPr>
        <w:pStyle w:val="FooterTableFigure"/>
      </w:pPr>
      <w:r>
        <w:rPr>
          <w:vertAlign w:val="superscript"/>
        </w:rPr>
        <w:t>d</w:t>
      </w:r>
      <w:r w:rsidR="001A4B8D">
        <w:rPr>
          <w:vertAlign w:val="superscript"/>
        </w:rPr>
        <w:t xml:space="preserve">  </w:t>
      </w:r>
      <w:r w:rsidR="001A4B8D">
        <w:t>P</w:t>
      </w:r>
      <w:r w:rsidR="001A4B8D" w:rsidRPr="00A42BAF">
        <w:t>embrolizumab as a proxy for all metastatic PD-(L)1 treatment options</w:t>
      </w:r>
      <w:r w:rsidR="001A4B8D">
        <w:t>.</w:t>
      </w:r>
      <w:r w:rsidR="00D11856">
        <w:t xml:space="preserve"> </w:t>
      </w:r>
    </w:p>
    <w:p w14:paraId="4B09E0AB" w14:textId="1251DAEC" w:rsidR="003A09E0" w:rsidRDefault="00D6672D" w:rsidP="00CE3DFE">
      <w:pPr>
        <w:pStyle w:val="FooterTableFigure"/>
      </w:pPr>
      <w:r>
        <w:rPr>
          <w:vertAlign w:val="superscript"/>
        </w:rPr>
        <w:t>e</w:t>
      </w:r>
      <w:r w:rsidR="001A4B8D">
        <w:rPr>
          <w:vertAlign w:val="superscript"/>
        </w:rPr>
        <w:t xml:space="preserve"> </w:t>
      </w:r>
      <w:r w:rsidR="003A09E0">
        <w:t xml:space="preserve">Estimated changes in </w:t>
      </w:r>
      <w:r w:rsidR="003A09E0" w:rsidRPr="00833436">
        <w:t>costs of chemotherapies in neoadjuvant and</w:t>
      </w:r>
      <w:r w:rsidR="003A09E0">
        <w:t xml:space="preserve"> adjuvant settings</w:t>
      </w:r>
    </w:p>
    <w:p w14:paraId="1456980C" w14:textId="41A42BE6" w:rsidR="00001E95" w:rsidRDefault="00001E95" w:rsidP="005E7FAE">
      <w:pPr>
        <w:pStyle w:val="FooterTableFigure"/>
        <w:spacing w:after="0"/>
        <w:rPr>
          <w:iCs/>
        </w:rPr>
      </w:pPr>
      <w:r w:rsidRPr="00001E95">
        <w:rPr>
          <w:iCs/>
          <w:shd w:val="clear" w:color="auto" w:fill="548DD4" w:themeFill="text2" w:themeFillTint="99"/>
        </w:rPr>
        <w:t xml:space="preserve">Blue </w:t>
      </w:r>
      <w:r w:rsidRPr="00394D79">
        <w:rPr>
          <w:iCs/>
        </w:rPr>
        <w:t>shading represents information previously considered by the PBAC</w:t>
      </w:r>
      <w:r>
        <w:rPr>
          <w:iCs/>
        </w:rPr>
        <w:t xml:space="preserve">. </w:t>
      </w:r>
    </w:p>
    <w:p w14:paraId="5719A210" w14:textId="77777777" w:rsidR="001A2910" w:rsidRPr="009A6D58" w:rsidRDefault="001A2910" w:rsidP="001A2910">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0D6B14A2" w14:textId="2B928354" w:rsidR="001A2910" w:rsidRPr="009A6D58" w:rsidRDefault="001A2910" w:rsidP="001A2910">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&lt;500</w:t>
      </w:r>
    </w:p>
    <w:p w14:paraId="60035601" w14:textId="17BB1F9F" w:rsidR="001A2910" w:rsidRPr="009A6D58" w:rsidRDefault="001A2910" w:rsidP="001A2910">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Pr="001A2910">
        <w:rPr>
          <w:rFonts w:ascii="Arial Narrow" w:hAnsi="Arial Narrow" w:cs="Arial"/>
          <w:i/>
          <w:sz w:val="18"/>
          <w:szCs w:val="18"/>
        </w:rPr>
        <w:t>500 to &lt; 5,000</w:t>
      </w:r>
    </w:p>
    <w:p w14:paraId="7B074551" w14:textId="206CFF88" w:rsidR="001A2910" w:rsidRDefault="001A2910" w:rsidP="001A2910">
      <w:pPr>
        <w:rPr>
          <w:rFonts w:ascii="Arial Narrow" w:hAnsi="Arial Narrow" w:cs="Arial"/>
          <w:i/>
          <w:sz w:val="18"/>
          <w:szCs w:val="18"/>
        </w:rPr>
      </w:pPr>
      <w:r w:rsidRPr="009A6D58">
        <w:rPr>
          <w:rFonts w:ascii="Arial Narrow" w:hAnsi="Arial Narrow" w:cs="Arial"/>
          <w:i/>
          <w:sz w:val="18"/>
          <w:szCs w:val="18"/>
          <w:vertAlign w:val="superscript"/>
        </w:rPr>
        <w:t>3</w:t>
      </w:r>
      <w:r>
        <w:rPr>
          <w:rFonts w:ascii="Arial Narrow" w:hAnsi="Arial Narrow" w:cs="Arial"/>
          <w:i/>
          <w:sz w:val="18"/>
          <w:szCs w:val="18"/>
        </w:rPr>
        <w:t xml:space="preserve"> </w:t>
      </w:r>
      <w:r w:rsidRPr="001A2910">
        <w:rPr>
          <w:rFonts w:ascii="Arial Narrow" w:hAnsi="Arial Narrow" w:cs="Arial"/>
          <w:i/>
          <w:sz w:val="18"/>
          <w:szCs w:val="18"/>
        </w:rPr>
        <w:t>$20 million to &lt; $30 million</w:t>
      </w:r>
    </w:p>
    <w:p w14:paraId="60FB3646" w14:textId="75A2F32E" w:rsidR="001A2910" w:rsidRDefault="001A2910" w:rsidP="001A2910">
      <w:pPr>
        <w:rPr>
          <w:rFonts w:ascii="Arial Narrow" w:hAnsi="Arial Narrow" w:cs="Arial"/>
          <w:i/>
          <w:sz w:val="18"/>
          <w:szCs w:val="18"/>
        </w:rPr>
      </w:pPr>
      <w:r>
        <w:rPr>
          <w:rFonts w:ascii="Arial Narrow" w:hAnsi="Arial Narrow" w:cs="Arial"/>
          <w:i/>
          <w:sz w:val="18"/>
          <w:szCs w:val="18"/>
          <w:vertAlign w:val="superscript"/>
        </w:rPr>
        <w:t>4</w:t>
      </w:r>
      <w:r>
        <w:rPr>
          <w:rFonts w:ascii="Arial Narrow" w:hAnsi="Arial Narrow" w:cs="Arial"/>
          <w:i/>
          <w:sz w:val="18"/>
          <w:szCs w:val="18"/>
        </w:rPr>
        <w:t xml:space="preserve"> </w:t>
      </w:r>
      <w:r w:rsidRPr="001A2910">
        <w:rPr>
          <w:rFonts w:ascii="Arial Narrow" w:hAnsi="Arial Narrow" w:cs="Arial"/>
          <w:i/>
          <w:sz w:val="18"/>
          <w:szCs w:val="18"/>
        </w:rPr>
        <w:t>$30 million to &lt; $40 million</w:t>
      </w:r>
    </w:p>
    <w:p w14:paraId="205E1364" w14:textId="3FE54CB9" w:rsidR="001A2910" w:rsidRDefault="001A2910" w:rsidP="001A2910">
      <w:pPr>
        <w:rPr>
          <w:rFonts w:ascii="Arial Narrow" w:hAnsi="Arial Narrow" w:cs="Arial"/>
          <w:i/>
          <w:sz w:val="18"/>
          <w:szCs w:val="18"/>
        </w:rPr>
      </w:pPr>
      <w:r>
        <w:rPr>
          <w:rFonts w:ascii="Arial Narrow" w:hAnsi="Arial Narrow" w:cs="Arial"/>
          <w:i/>
          <w:sz w:val="18"/>
          <w:szCs w:val="18"/>
          <w:vertAlign w:val="superscript"/>
        </w:rPr>
        <w:t>5</w:t>
      </w:r>
      <w:r>
        <w:rPr>
          <w:rFonts w:ascii="Arial Narrow" w:hAnsi="Arial Narrow" w:cs="Arial"/>
          <w:i/>
          <w:sz w:val="18"/>
          <w:szCs w:val="18"/>
        </w:rPr>
        <w:t xml:space="preserve"> net cost saving</w:t>
      </w:r>
    </w:p>
    <w:p w14:paraId="541AB5C0" w14:textId="1F333B5E" w:rsidR="001A2910" w:rsidRDefault="001A2910" w:rsidP="001A2910">
      <w:pPr>
        <w:rPr>
          <w:rFonts w:ascii="Arial Narrow" w:hAnsi="Arial Narrow" w:cs="Arial"/>
          <w:i/>
          <w:sz w:val="18"/>
          <w:szCs w:val="18"/>
        </w:rPr>
      </w:pPr>
      <w:r>
        <w:rPr>
          <w:rFonts w:ascii="Arial Narrow" w:hAnsi="Arial Narrow" w:cs="Arial"/>
          <w:i/>
          <w:sz w:val="18"/>
          <w:szCs w:val="18"/>
          <w:vertAlign w:val="superscript"/>
        </w:rPr>
        <w:t>6</w:t>
      </w:r>
      <w:r>
        <w:rPr>
          <w:rFonts w:ascii="Arial Narrow" w:hAnsi="Arial Narrow" w:cs="Arial"/>
          <w:i/>
          <w:sz w:val="18"/>
          <w:szCs w:val="18"/>
        </w:rPr>
        <w:t xml:space="preserve"> </w:t>
      </w:r>
      <w:r w:rsidR="00A93435" w:rsidRPr="00A93435">
        <w:rPr>
          <w:rFonts w:ascii="Arial Narrow" w:hAnsi="Arial Narrow" w:cs="Arial"/>
          <w:i/>
          <w:sz w:val="18"/>
          <w:szCs w:val="18"/>
        </w:rPr>
        <w:t>$10 million to &lt; $20 million</w:t>
      </w:r>
    </w:p>
    <w:p w14:paraId="0625B42E" w14:textId="35003568" w:rsidR="00A93435" w:rsidRDefault="00A93435" w:rsidP="005E7FAE">
      <w:pPr>
        <w:spacing w:after="120"/>
        <w:rPr>
          <w:rFonts w:ascii="Arial Narrow" w:hAnsi="Arial Narrow" w:cs="Arial"/>
          <w:i/>
          <w:sz w:val="18"/>
          <w:szCs w:val="18"/>
        </w:rPr>
      </w:pPr>
      <w:r>
        <w:rPr>
          <w:rFonts w:ascii="Arial Narrow" w:hAnsi="Arial Narrow" w:cs="Arial"/>
          <w:i/>
          <w:sz w:val="18"/>
          <w:szCs w:val="18"/>
          <w:vertAlign w:val="superscript"/>
        </w:rPr>
        <w:t>7</w:t>
      </w:r>
      <w:r>
        <w:rPr>
          <w:rFonts w:ascii="Arial Narrow" w:hAnsi="Arial Narrow" w:cs="Arial"/>
          <w:i/>
          <w:sz w:val="18"/>
          <w:szCs w:val="18"/>
        </w:rPr>
        <w:t xml:space="preserve"> </w:t>
      </w:r>
      <w:r w:rsidRPr="00A93435">
        <w:rPr>
          <w:rFonts w:ascii="Arial Narrow" w:hAnsi="Arial Narrow" w:cs="Arial"/>
          <w:i/>
          <w:sz w:val="18"/>
          <w:szCs w:val="18"/>
        </w:rPr>
        <w:t>$0 to &lt; $10 million</w:t>
      </w:r>
    </w:p>
    <w:p w14:paraId="1A40DA47" w14:textId="71F94C67" w:rsidR="00BC5626" w:rsidRPr="00CC1137" w:rsidRDefault="00C0354F" w:rsidP="00CC1137">
      <w:pPr>
        <w:pStyle w:val="4-SubsectionHeading"/>
        <w:rPr>
          <w:snapToGrid w:val="0"/>
        </w:rPr>
      </w:pPr>
      <w:r w:rsidRPr="00CC1137">
        <w:rPr>
          <w:snapToGrid w:val="0"/>
        </w:rPr>
        <w:t>Financial Management – Risk Sharing Arrangements</w:t>
      </w:r>
    </w:p>
    <w:p w14:paraId="6F82E206" w14:textId="0BEEB281" w:rsidR="003A1FE8" w:rsidRDefault="003A1FE8" w:rsidP="003A1FE8">
      <w:pPr>
        <w:pStyle w:val="3-BodyText"/>
      </w:pPr>
      <w:r>
        <w:t xml:space="preserve">In March 2023, </w:t>
      </w:r>
      <w:bookmarkStart w:id="37" w:name="_Ref131594488"/>
      <w:bookmarkStart w:id="38" w:name="_Ref131688495"/>
      <w:r>
        <w:t>t</w:t>
      </w:r>
      <w:r w:rsidRPr="00EC194F">
        <w:t xml:space="preserve">he PBAC considered that it would be appropriate for nivolumab for the proposed population to be included </w:t>
      </w:r>
      <w:r>
        <w:t xml:space="preserve">in the current </w:t>
      </w:r>
      <w:r w:rsidR="0062325F">
        <w:t>risk sharing arrangement (</w:t>
      </w:r>
      <w:r>
        <w:t>RSA</w:t>
      </w:r>
      <w:r w:rsidR="0062325F">
        <w:t>)</w:t>
      </w:r>
      <w:r>
        <w:t xml:space="preserve"> in place for immunotherapies for NSCLC given the overlapping patient populations and expected reduced use of immunotherapy in metastatic disease due to a proportion of patients being cured in the adjuvant setting.</w:t>
      </w:r>
      <w:bookmarkEnd w:id="37"/>
      <w:r>
        <w:t xml:space="preserve"> The PBAC considered it would likely be appropriate for the financial caps to be increased, however expected the increase to be small once the reduced use of immunotherapy in the adjuvant and metastatic settings are accounted for. The PBAC further considered it would be appropriate to manage the uncertainties associated with retreatment with immunotherapy in metastatic disease within the RSA, given there is no clinical data to support such use (paragraph 7.20,</w:t>
      </w:r>
      <w:r w:rsidRPr="003A1FE8">
        <w:t xml:space="preserve"> </w:t>
      </w:r>
      <w:r>
        <w:t xml:space="preserve">nivolumab </w:t>
      </w:r>
      <w:r w:rsidR="00A93435">
        <w:t>PSD</w:t>
      </w:r>
      <w:r>
        <w:t>, March 2023 PBAC meeting).</w:t>
      </w:r>
      <w:bookmarkEnd w:id="38"/>
    </w:p>
    <w:p w14:paraId="121A3299" w14:textId="41211268" w:rsidR="00C0354F" w:rsidRDefault="00FE4AB3" w:rsidP="00FE4AB3">
      <w:pPr>
        <w:pStyle w:val="3-BodyText"/>
      </w:pPr>
      <w:r w:rsidRPr="00FE4AB3">
        <w:t xml:space="preserve">The </w:t>
      </w:r>
      <w:r>
        <w:t>resubmission state</w:t>
      </w:r>
      <w:r w:rsidR="00817BFA">
        <w:t>d</w:t>
      </w:r>
      <w:r>
        <w:t xml:space="preserve"> that the s</w:t>
      </w:r>
      <w:r w:rsidRPr="00FE4AB3">
        <w:t xml:space="preserve">ponsor is willing to negotiate increased financial caps and enter into a RSA in order to provide greater certainty of forecast expenditure for this indication. However, </w:t>
      </w:r>
      <w:r>
        <w:t xml:space="preserve">the resubmission </w:t>
      </w:r>
      <w:r w:rsidRPr="00FE4AB3">
        <w:t>proposed that the requirement for an RSA and negotiated increase in financial caps be re-assessed in consideration of the overall net cost to the PBS/RPBS calculated using the effective price for neoNIVO and effective prices for adjuvant atezolizumab, durvalumab and metastatic pembrolizumab.</w:t>
      </w:r>
    </w:p>
    <w:p w14:paraId="46603E4A" w14:textId="2907BFF6" w:rsidR="00CC1137" w:rsidRDefault="00CC1137" w:rsidP="00CC1137">
      <w:pPr>
        <w:pStyle w:val="3-BodyText"/>
        <w:numPr>
          <w:ilvl w:val="0"/>
          <w:numId w:val="0"/>
        </w:numPr>
        <w:ind w:left="720"/>
        <w:rPr>
          <w:i/>
          <w:iCs/>
        </w:rPr>
      </w:pPr>
      <w:r w:rsidRPr="00CC1137">
        <w:rPr>
          <w:i/>
          <w:iCs/>
        </w:rPr>
        <w:t>For more detail on PBAC’s view, see section 5 PBAC outcome.</w:t>
      </w:r>
    </w:p>
    <w:p w14:paraId="48EE2866" w14:textId="77777777" w:rsidR="00F86000" w:rsidRPr="0090150D" w:rsidRDefault="00F86000" w:rsidP="00F86000">
      <w:pPr>
        <w:pStyle w:val="2-SectionHeading"/>
      </w:pPr>
      <w:bookmarkStart w:id="39" w:name="_Hlk76381249"/>
      <w:bookmarkStart w:id="40" w:name="_Hlk76377955"/>
      <w:r w:rsidRPr="0090150D">
        <w:t>PBAC Outcome</w:t>
      </w:r>
    </w:p>
    <w:p w14:paraId="6E09A324" w14:textId="13A3A696" w:rsidR="00473D41" w:rsidRPr="00216250" w:rsidRDefault="0069233C" w:rsidP="00F86000">
      <w:pPr>
        <w:pStyle w:val="3-BodyText"/>
      </w:pPr>
      <w:r w:rsidRPr="00F74B62">
        <w:rPr>
          <w:rFonts w:cs="Arial"/>
          <w:snapToGrid w:val="0"/>
          <w:lang w:val="en-GB"/>
        </w:rPr>
        <w:t xml:space="preserve">The PBAC recommended listing nivolumab in combination with chemotherapy </w:t>
      </w:r>
      <w:r w:rsidR="00265C71" w:rsidRPr="00F74B62">
        <w:rPr>
          <w:rFonts w:cs="Arial"/>
          <w:snapToGrid w:val="0"/>
          <w:lang w:val="en-GB"/>
        </w:rPr>
        <w:t xml:space="preserve">as </w:t>
      </w:r>
      <w:r w:rsidRPr="00F74B62">
        <w:rPr>
          <w:rFonts w:cs="Arial"/>
          <w:snapToGrid w:val="0"/>
          <w:lang w:val="en-GB"/>
        </w:rPr>
        <w:t xml:space="preserve">neoadjuvant treatment of resectable non-small cell lung cancer (NSCLC). </w:t>
      </w:r>
      <w:r w:rsidR="00310FC8" w:rsidRPr="00F74B62">
        <w:rPr>
          <w:rFonts w:cs="Arial"/>
          <w:snapToGrid w:val="0"/>
          <w:lang w:val="en-GB"/>
        </w:rPr>
        <w:t>The PBAC was satisfied that neoadjuvant nivolumab plus neoadjuvant</w:t>
      </w:r>
      <w:r w:rsidR="00473D41" w:rsidRPr="00F74B62">
        <w:rPr>
          <w:rFonts w:cs="Arial"/>
          <w:snapToGrid w:val="0"/>
          <w:lang w:val="en-GB"/>
        </w:rPr>
        <w:t xml:space="preserve"> chemotherapy (</w:t>
      </w:r>
      <w:r w:rsidR="00310FC8">
        <w:t>neoNIVO</w:t>
      </w:r>
      <w:r w:rsidR="00310FC8" w:rsidRPr="005175D4">
        <w:t>+</w:t>
      </w:r>
      <w:r w:rsidR="00310FC8">
        <w:t>neoChemo</w:t>
      </w:r>
      <w:r w:rsidR="00310FC8" w:rsidRPr="005175D4">
        <w:t>)</w:t>
      </w:r>
      <w:r w:rsidR="00473D41">
        <w:t xml:space="preserve"> provides, for some patients, a significant improvement in efficacy over neoadjuvant </w:t>
      </w:r>
      <w:r w:rsidR="00310FC8" w:rsidRPr="000401AC">
        <w:t>chemotherapy</w:t>
      </w:r>
      <w:r w:rsidR="00310FC8">
        <w:t xml:space="preserve"> (neoChemo)</w:t>
      </w:r>
      <w:r w:rsidR="00473D41">
        <w:t xml:space="preserve">. </w:t>
      </w:r>
      <w:r w:rsidRPr="00F74B62">
        <w:rPr>
          <w:rFonts w:cs="Arial"/>
          <w:snapToGrid w:val="0"/>
          <w:lang w:val="en-GB"/>
        </w:rPr>
        <w:t xml:space="preserve">The PBAC considered that the amendments made in the resubmission, including the exclusion of patients with known sensitising epidermal growth factor receptor (EGFR) mutations or anaplastic lymphoma kinase (ALK) alterations, changes to the economic evaluation and a reduced price had sufficiently addressed the Committee’s previous concerns. </w:t>
      </w:r>
      <w:r w:rsidR="006F59AE" w:rsidRPr="00F74B62">
        <w:rPr>
          <w:rFonts w:cs="Arial"/>
          <w:snapToGrid w:val="0"/>
          <w:lang w:val="en-GB"/>
        </w:rPr>
        <w:t>However, the PBAC considered the utilisation of nivolumab was overestimated and the cost-offsets associated with the current use of immunotherapy in the financial estimates remained underestimated</w:t>
      </w:r>
      <w:r w:rsidR="00561D56" w:rsidRPr="00F74B62">
        <w:rPr>
          <w:rFonts w:cs="Arial"/>
          <w:snapToGrid w:val="0"/>
          <w:lang w:val="en-GB"/>
        </w:rPr>
        <w:t>,</w:t>
      </w:r>
      <w:r w:rsidR="006F59AE" w:rsidRPr="00F74B62">
        <w:rPr>
          <w:rFonts w:cs="Arial"/>
          <w:snapToGrid w:val="0"/>
          <w:lang w:val="en-GB"/>
        </w:rPr>
        <w:t xml:space="preserve"> in part due to not accounting for repeat use of immunotherapy in the metastatic setting be</w:t>
      </w:r>
      <w:r w:rsidR="00561D56" w:rsidRPr="00F74B62">
        <w:rPr>
          <w:rFonts w:cs="Arial"/>
          <w:snapToGrid w:val="0"/>
          <w:lang w:val="en-GB"/>
        </w:rPr>
        <w:t>ing</w:t>
      </w:r>
      <w:r w:rsidR="006F59AE" w:rsidRPr="00F74B62">
        <w:rPr>
          <w:rFonts w:cs="Arial"/>
          <w:snapToGrid w:val="0"/>
          <w:lang w:val="en-GB"/>
        </w:rPr>
        <w:t xml:space="preserve"> precluded.</w:t>
      </w:r>
    </w:p>
    <w:p w14:paraId="701D9F18" w14:textId="5F42B02A" w:rsidR="0062325F" w:rsidRPr="00F74B62" w:rsidRDefault="00191C13" w:rsidP="0062325F">
      <w:pPr>
        <w:pStyle w:val="3-BodyText"/>
        <w:rPr>
          <w:rFonts w:cs="Arial"/>
          <w:snapToGrid w:val="0"/>
          <w:lang w:val="en-GB"/>
        </w:rPr>
      </w:pPr>
      <w:bookmarkStart w:id="41" w:name="_Ref140143812"/>
      <w:r w:rsidRPr="00F74B62">
        <w:rPr>
          <w:lang w:val="en-GB"/>
        </w:rPr>
        <w:t xml:space="preserve">The PBAC noted the input from </w:t>
      </w:r>
      <w:r>
        <w:t xml:space="preserve">Lung Foundation </w:t>
      </w:r>
      <w:r w:rsidR="00DB16C6" w:rsidRPr="00357488">
        <w:t>Australia</w:t>
      </w:r>
      <w:r w:rsidR="00DB16C6" w:rsidRPr="00DB16C6">
        <w:t xml:space="preserve"> that</w:t>
      </w:r>
      <w:r w:rsidRPr="00F74B62">
        <w:rPr>
          <w:lang w:val="en-GB"/>
        </w:rPr>
        <w:t xml:space="preserve"> highlighted the need for additional treatment options for this condition. </w:t>
      </w:r>
      <w:r>
        <w:rPr>
          <w:rFonts w:ascii="Calibri" w:hAnsi="Calibri" w:cs="Calibri"/>
        </w:rPr>
        <w:t xml:space="preserve">In addition, the PBAC noted the Medical Oncology Group of Australia’s strong support for the submission. Noting the availability of moderately effective peri-operative therapies and multiple therapies for metastatic disease, and that OS for patients with NSCLC is currently approximately 45% at 5 years, the PBAC reiterated its March 2023 advice that there remains an unmet clinical need for more effective therapies for resectable lung cancer (paragraph 7.2, </w:t>
      </w:r>
      <w:r>
        <w:t xml:space="preserve">nivolumab </w:t>
      </w:r>
      <w:r w:rsidR="005D4199">
        <w:t>PSD</w:t>
      </w:r>
      <w:r>
        <w:t>, March 2023 PBAC meeting)</w:t>
      </w:r>
      <w:r>
        <w:rPr>
          <w:rFonts w:ascii="Calibri" w:hAnsi="Calibri" w:cs="Calibri"/>
        </w:rPr>
        <w:t>.</w:t>
      </w:r>
      <w:bookmarkEnd w:id="41"/>
    </w:p>
    <w:p w14:paraId="71EC3A04" w14:textId="7A5D40C1" w:rsidR="00602410" w:rsidRPr="00F74B62" w:rsidRDefault="00602410" w:rsidP="0062325F">
      <w:pPr>
        <w:pStyle w:val="3-BodyText"/>
        <w:rPr>
          <w:rFonts w:cs="Arial"/>
          <w:snapToGrid w:val="0"/>
          <w:lang w:val="en-GB"/>
        </w:rPr>
      </w:pPr>
      <w:r>
        <w:t xml:space="preserve">With regard to the requested </w:t>
      </w:r>
      <w:r w:rsidR="00265C71">
        <w:t xml:space="preserve">PBS </w:t>
      </w:r>
      <w:r>
        <w:t>restriction, the PBAC advised that:</w:t>
      </w:r>
    </w:p>
    <w:p w14:paraId="72823FC4" w14:textId="1C6D2908" w:rsidR="006E65E4" w:rsidRDefault="00B5245F" w:rsidP="00920CFD">
      <w:pPr>
        <w:numPr>
          <w:ilvl w:val="0"/>
          <w:numId w:val="4"/>
        </w:numPr>
        <w:spacing w:after="120"/>
        <w:ind w:left="1134" w:hanging="357"/>
      </w:pPr>
      <w:r>
        <w:t xml:space="preserve">Subsequent use of immunotherapy in those who relapse with metastatic disease </w:t>
      </w:r>
      <w:r w:rsidR="0048640B" w:rsidRPr="00357488">
        <w:t>could not</w:t>
      </w:r>
      <w:r>
        <w:t xml:space="preserve"> be supported by the Committee at this time. In March 2023, the PBAC had considered use in this way may be clinically appropriate, but expressed a preference for evidence to support such use (paragraph 7.5, nivolumab </w:t>
      </w:r>
      <w:r w:rsidR="005D4199">
        <w:t>PSD</w:t>
      </w:r>
      <w:r>
        <w:t>, March 2023 PBAC meeting). The PBAC noted</w:t>
      </w:r>
      <w:r w:rsidR="00A25830">
        <w:t xml:space="preserve"> that</w:t>
      </w:r>
      <w:r w:rsidRPr="00357488">
        <w:t xml:space="preserve"> </w:t>
      </w:r>
      <w:r w:rsidR="0048640B">
        <w:t xml:space="preserve">the resubmission did not provide </w:t>
      </w:r>
      <w:r w:rsidR="00836FBF" w:rsidRPr="0018498A">
        <w:t xml:space="preserve">evidence to support use of subsequent </w:t>
      </w:r>
      <w:r w:rsidR="0048640B" w:rsidRPr="00DB16C6">
        <w:t>immunotherapy</w:t>
      </w:r>
      <w:r>
        <w:t xml:space="preserve">. The PBAC acknowledged that </w:t>
      </w:r>
      <w:r w:rsidR="00C47F69">
        <w:t xml:space="preserve">it would reconsider this </w:t>
      </w:r>
      <w:r w:rsidR="00265C71">
        <w:t xml:space="preserve">recommendation to exclude retreatment in metastatic disease </w:t>
      </w:r>
      <w:r>
        <w:t xml:space="preserve">should </w:t>
      </w:r>
      <w:r w:rsidR="00C47F69">
        <w:t xml:space="preserve">evidence supporting such use become available. </w:t>
      </w:r>
      <w:r w:rsidR="005E21EF">
        <w:t xml:space="preserve">For this reason, the PBAC considered that </w:t>
      </w:r>
      <w:r w:rsidR="005E21EF" w:rsidRPr="00F74B62">
        <w:rPr>
          <w:rFonts w:asciiTheme="minorHAnsi" w:hAnsiTheme="minorHAnsi" w:cs="Arial"/>
          <w:snapToGrid w:val="0"/>
          <w:lang w:val="en-GB"/>
        </w:rPr>
        <w:t xml:space="preserve">a </w:t>
      </w:r>
      <w:r w:rsidR="005E21EF" w:rsidRPr="00216250">
        <w:t>treatment criterion stating</w:t>
      </w:r>
      <w:r w:rsidR="005E21EF">
        <w:t xml:space="preserve"> that a</w:t>
      </w:r>
      <w:r w:rsidR="005E21EF" w:rsidRPr="00216250">
        <w:t xml:space="preserve"> ‘</w:t>
      </w:r>
      <w:bookmarkStart w:id="42" w:name="_Hlk140074765"/>
      <w:r w:rsidR="005E21EF" w:rsidRPr="00EF5651">
        <w:t>Patient must not be undergoing treatment with more than 3 PBS-subsidised doses of this drug per lifetime for this indication</w:t>
      </w:r>
      <w:bookmarkEnd w:id="42"/>
      <w:r w:rsidR="005E21EF" w:rsidRPr="00216250">
        <w:t xml:space="preserve">’ </w:t>
      </w:r>
      <w:r w:rsidR="00075F71">
        <w:t>would be</w:t>
      </w:r>
      <w:r w:rsidR="005E21EF">
        <w:t xml:space="preserve"> appropriate to include</w:t>
      </w:r>
      <w:r w:rsidR="005E21EF" w:rsidRPr="00216250">
        <w:t xml:space="preserve"> in the restriction.</w:t>
      </w:r>
      <w:r w:rsidR="005E21EF">
        <w:t xml:space="preserve"> </w:t>
      </w:r>
    </w:p>
    <w:p w14:paraId="017CE2E2" w14:textId="1773CE37" w:rsidR="005E21EF" w:rsidRPr="005E21EF" w:rsidRDefault="00602410" w:rsidP="00920CFD">
      <w:pPr>
        <w:numPr>
          <w:ilvl w:val="0"/>
          <w:numId w:val="4"/>
        </w:numPr>
        <w:spacing w:after="120"/>
        <w:ind w:left="1134" w:hanging="357"/>
      </w:pPr>
      <w:r>
        <w:t xml:space="preserve">In non-squamous type NSCLC where an activating EGFR gene mutation or ALK </w:t>
      </w:r>
      <w:r w:rsidR="00836FBF">
        <w:t>gene rearrangement is</w:t>
      </w:r>
      <w:r w:rsidR="00273E2B">
        <w:t xml:space="preserve"> </w:t>
      </w:r>
      <w:r w:rsidR="00661923">
        <w:t>detected</w:t>
      </w:r>
      <w:r w:rsidR="00836FBF">
        <w:t xml:space="preserve">, </w:t>
      </w:r>
      <w:r w:rsidR="00265C71">
        <w:t xml:space="preserve">nivolumab </w:t>
      </w:r>
      <w:r w:rsidR="00836FBF">
        <w:t xml:space="preserve">must not be a PBS-benefit. </w:t>
      </w:r>
      <w:r w:rsidR="00836FBF" w:rsidRPr="00216250">
        <w:t xml:space="preserve">Phrasing of </w:t>
      </w:r>
      <w:r w:rsidR="006E65E4">
        <w:t>this</w:t>
      </w:r>
      <w:r w:rsidR="00836FBF" w:rsidRPr="00216250">
        <w:t xml:space="preserve"> </w:t>
      </w:r>
      <w:r w:rsidR="00265C71">
        <w:t xml:space="preserve">eligibility requirement </w:t>
      </w:r>
      <w:r w:rsidR="00501D63">
        <w:t>would be appropriate as</w:t>
      </w:r>
      <w:r w:rsidR="00836FBF" w:rsidRPr="00216250">
        <w:t xml:space="preserve"> a ‘Prescriber Instruction’ as opposed to a ‘Clinical criteria’ given that EGFR/ALK gene abnormality</w:t>
      </w:r>
      <w:r w:rsidR="00661923">
        <w:t xml:space="preserve"> investigations</w:t>
      </w:r>
      <w:r w:rsidR="00836FBF" w:rsidRPr="00216250">
        <w:t xml:space="preserve"> </w:t>
      </w:r>
      <w:r w:rsidR="00A075DB">
        <w:t>may not be possible</w:t>
      </w:r>
      <w:r w:rsidR="00273E2B">
        <w:t xml:space="preserve"> </w:t>
      </w:r>
      <w:r w:rsidR="00A075DB">
        <w:t>for</w:t>
      </w:r>
      <w:r w:rsidR="00836FBF" w:rsidRPr="00216250">
        <w:t xml:space="preserve"> each patient.</w:t>
      </w:r>
    </w:p>
    <w:p w14:paraId="0D15E896" w14:textId="5742DAFD" w:rsidR="005E21EF" w:rsidRPr="005E21EF" w:rsidRDefault="005E21EF" w:rsidP="00920CFD">
      <w:pPr>
        <w:numPr>
          <w:ilvl w:val="0"/>
          <w:numId w:val="4"/>
        </w:numPr>
        <w:ind w:left="1134"/>
      </w:pPr>
      <w:r>
        <w:t>The clinical criteria stating that ‘</w:t>
      </w:r>
      <w:r w:rsidRPr="005E21EF">
        <w:t>The condition must be non-squamous type non-small cell lung cancer (NSCLC) or not otherwise specified type NSCLC; or</w:t>
      </w:r>
      <w:r w:rsidR="00A075DB">
        <w:t xml:space="preserve"> </w:t>
      </w:r>
      <w:r w:rsidRPr="005E21EF">
        <w:t>The condition must be squamous type non-small cell lung cancer’</w:t>
      </w:r>
      <w:r>
        <w:t xml:space="preserve"> can be replaced with </w:t>
      </w:r>
      <w:r w:rsidR="004102D7">
        <w:t xml:space="preserve">the PBS indication of: </w:t>
      </w:r>
      <w:r>
        <w:t>‘</w:t>
      </w:r>
      <w:r w:rsidRPr="005E21EF">
        <w:t>non-small cell lung cancer</w:t>
      </w:r>
      <w:r>
        <w:t>’.</w:t>
      </w:r>
    </w:p>
    <w:p w14:paraId="77AAECC6" w14:textId="22CBCF5B" w:rsidR="00501D63" w:rsidRPr="001E097B" w:rsidRDefault="00501D63" w:rsidP="00A075DB">
      <w:pPr>
        <w:pStyle w:val="3-BodyText"/>
        <w:spacing w:before="120"/>
        <w:rPr>
          <w:rFonts w:cs="Arial"/>
          <w:snapToGrid w:val="0"/>
          <w:lang w:val="en-GB"/>
        </w:rPr>
      </w:pPr>
      <w:r w:rsidRPr="001E097B">
        <w:rPr>
          <w:rFonts w:cs="Arial"/>
          <w:snapToGrid w:val="0"/>
          <w:lang w:val="en-GB"/>
        </w:rPr>
        <w:t xml:space="preserve">The PBAC reaffirmed its March 2023 advice that </w:t>
      </w:r>
      <w:r w:rsidR="00AA7AA1">
        <w:t xml:space="preserve">neoChemo as the nominated main comparator was appropriate </w:t>
      </w:r>
      <w:bookmarkStart w:id="43" w:name="_Hlk140077373"/>
      <w:r w:rsidR="00AA7AA1">
        <w:t xml:space="preserve">(paragraph 7.6, nivolumab </w:t>
      </w:r>
      <w:r w:rsidR="005D4199">
        <w:t>PSD</w:t>
      </w:r>
      <w:r w:rsidR="00AA7AA1">
        <w:t>, March 2023 PBAC meeting)</w:t>
      </w:r>
      <w:bookmarkEnd w:id="43"/>
      <w:r w:rsidR="00AA7AA1">
        <w:t xml:space="preserve">. </w:t>
      </w:r>
    </w:p>
    <w:p w14:paraId="3AA1C9FE" w14:textId="7FDE996A" w:rsidR="000B40D4" w:rsidRPr="001E097B" w:rsidRDefault="00AA7AA1" w:rsidP="00216250">
      <w:pPr>
        <w:pStyle w:val="3-BodyText"/>
        <w:rPr>
          <w:rFonts w:cs="Arial"/>
          <w:snapToGrid w:val="0"/>
          <w:lang w:val="en-GB"/>
        </w:rPr>
      </w:pPr>
      <w:r w:rsidRPr="001E097B">
        <w:rPr>
          <w:rFonts w:cs="Arial"/>
          <w:snapToGrid w:val="0"/>
          <w:lang w:val="en-GB"/>
        </w:rPr>
        <w:t xml:space="preserve">The resubmission was based on a direct randomised open-label trial (CM816) comparing neoNIVO+neoChemo with neoChemo, as neoadjuvant treatment for resectable early stage NSCLC. The resubmission provided data from Interim analysis 2 of event free survival (EFS), time to death or distant metastasis (TTDM), overall survival </w:t>
      </w:r>
      <w:r w:rsidR="00E74273" w:rsidRPr="001E097B">
        <w:rPr>
          <w:rFonts w:cs="Arial"/>
          <w:snapToGrid w:val="0"/>
          <w:lang w:val="en-GB"/>
        </w:rPr>
        <w:t xml:space="preserve">(OS) </w:t>
      </w:r>
      <w:r w:rsidRPr="001E097B">
        <w:rPr>
          <w:rFonts w:cs="Arial"/>
          <w:snapToGrid w:val="0"/>
          <w:lang w:val="en-GB"/>
        </w:rPr>
        <w:t xml:space="preserve">and safety. </w:t>
      </w:r>
      <w:r w:rsidR="008D6918" w:rsidRPr="001E097B">
        <w:rPr>
          <w:rFonts w:cs="Arial"/>
          <w:snapToGrid w:val="0"/>
          <w:lang w:val="en-GB"/>
        </w:rPr>
        <w:t xml:space="preserve">The PBAC noted that at a median follow up of 41.4 months </w:t>
      </w:r>
      <w:r w:rsidR="008D6918">
        <w:t>neoNIVO</w:t>
      </w:r>
      <w:r w:rsidR="008D6918" w:rsidRPr="00623A41">
        <w:t>+</w:t>
      </w:r>
      <w:r w:rsidR="008D6918">
        <w:t>neoChemo</w:t>
      </w:r>
      <w:r w:rsidR="008D6918" w:rsidRPr="00623A41">
        <w:t xml:space="preserve"> was associated with a statistically significant improvement in EFS compared with </w:t>
      </w:r>
      <w:r w:rsidR="008D6918">
        <w:t>neoChemo</w:t>
      </w:r>
      <w:r w:rsidR="008D6918" w:rsidRPr="00623A41">
        <w:t xml:space="preserve"> (HR = 0.6</w:t>
      </w:r>
      <w:r w:rsidR="008D6918">
        <w:t xml:space="preserve">8; </w:t>
      </w:r>
      <w:r w:rsidR="008D6918" w:rsidRPr="00623A41">
        <w:t>9</w:t>
      </w:r>
      <w:r w:rsidR="008D6918">
        <w:t>5</w:t>
      </w:r>
      <w:r w:rsidR="008D6918" w:rsidRPr="00623A41">
        <w:t>%</w:t>
      </w:r>
      <w:r w:rsidR="008D6918">
        <w:t xml:space="preserve"> confidence interval</w:t>
      </w:r>
      <w:r w:rsidR="008D6918" w:rsidRPr="00623A41">
        <w:t xml:space="preserve"> </w:t>
      </w:r>
      <w:r w:rsidR="008D6918">
        <w:t>[</w:t>
      </w:r>
      <w:r w:rsidR="008D6918" w:rsidRPr="00623A41">
        <w:t>CI</w:t>
      </w:r>
      <w:r w:rsidR="008D6918">
        <w:t>]</w:t>
      </w:r>
      <w:r w:rsidR="008D6918" w:rsidRPr="00623A41">
        <w:t>: 0.4</w:t>
      </w:r>
      <w:r w:rsidR="008D6918">
        <w:t>9</w:t>
      </w:r>
      <w:r w:rsidR="008D6918" w:rsidRPr="00623A41">
        <w:t>, 0.9</w:t>
      </w:r>
      <w:r w:rsidR="008D6918">
        <w:t>3)</w:t>
      </w:r>
      <w:r w:rsidR="00FE40AD">
        <w:t>,</w:t>
      </w:r>
      <w:r w:rsidR="00E74273">
        <w:t xml:space="preserve"> comparable to that reported in March 2023 (HR</w:t>
      </w:r>
      <w:r w:rsidR="00E74273" w:rsidRPr="00623A41">
        <w:t xml:space="preserve"> = 0.63</w:t>
      </w:r>
      <w:r w:rsidR="00E74273">
        <w:t xml:space="preserve">; </w:t>
      </w:r>
      <w:r w:rsidR="00E74273" w:rsidRPr="00623A41">
        <w:t>9</w:t>
      </w:r>
      <w:r w:rsidR="00E74273">
        <w:t>5</w:t>
      </w:r>
      <w:r w:rsidR="00E74273" w:rsidRPr="00623A41">
        <w:t>%</w:t>
      </w:r>
      <w:r w:rsidR="00E74273">
        <w:t xml:space="preserve"> </w:t>
      </w:r>
      <w:r w:rsidR="00E74273" w:rsidRPr="00623A41">
        <w:t>CI: 0.4</w:t>
      </w:r>
      <w:r w:rsidR="00E74273">
        <w:t>5, 0.87).</w:t>
      </w:r>
      <w:r w:rsidR="00B2041E">
        <w:t xml:space="preserve"> </w:t>
      </w:r>
      <w:r w:rsidR="00E74273">
        <w:t xml:space="preserve">Acknowledging the updated interim OS data remained </w:t>
      </w:r>
      <w:r w:rsidR="0048640B" w:rsidRPr="00DB16C6">
        <w:t>immature,</w:t>
      </w:r>
      <w:r w:rsidR="00E74273">
        <w:t xml:space="preserve"> the PBAC noted the results continued to indicate a trend to improved survival favouring </w:t>
      </w:r>
      <w:r w:rsidR="00E74273" w:rsidRPr="000A6E90">
        <w:rPr>
          <w:rFonts w:eastAsia="Calibri"/>
        </w:rPr>
        <w:t>neoNIVO+neoChemo over neoChemo (HR for death</w:t>
      </w:r>
      <w:r w:rsidR="003642FD">
        <w:rPr>
          <w:rFonts w:eastAsia="Calibri"/>
        </w:rPr>
        <w:t xml:space="preserve"> </w:t>
      </w:r>
      <w:r w:rsidR="00E74273" w:rsidRPr="000A6E90">
        <w:rPr>
          <w:rFonts w:eastAsia="Calibri"/>
        </w:rPr>
        <w:t>=</w:t>
      </w:r>
      <w:r w:rsidR="003642FD">
        <w:rPr>
          <w:rFonts w:eastAsia="Calibri"/>
        </w:rPr>
        <w:t xml:space="preserve"> </w:t>
      </w:r>
      <w:r w:rsidR="00E74273" w:rsidRPr="000A6E90">
        <w:rPr>
          <w:rFonts w:eastAsia="Calibri"/>
        </w:rPr>
        <w:t>0.</w:t>
      </w:r>
      <w:r w:rsidR="00E74273">
        <w:rPr>
          <w:rFonts w:eastAsia="Calibri"/>
        </w:rPr>
        <w:t>62</w:t>
      </w:r>
      <w:r w:rsidR="00E74273" w:rsidRPr="000A6E90">
        <w:rPr>
          <w:rFonts w:eastAsia="Calibri"/>
        </w:rPr>
        <w:t>; 99.</w:t>
      </w:r>
      <w:r w:rsidR="00E74273">
        <w:rPr>
          <w:rFonts w:eastAsia="Calibri"/>
        </w:rPr>
        <w:t>34</w:t>
      </w:r>
      <w:r w:rsidR="00E74273" w:rsidRPr="000A6E90">
        <w:rPr>
          <w:rFonts w:eastAsia="Calibri"/>
        </w:rPr>
        <w:t>% CI: 0.3</w:t>
      </w:r>
      <w:r w:rsidR="00E74273">
        <w:rPr>
          <w:rFonts w:eastAsia="Calibri"/>
        </w:rPr>
        <w:t>6</w:t>
      </w:r>
      <w:r w:rsidR="00557103">
        <w:rPr>
          <w:rFonts w:eastAsia="Calibri"/>
        </w:rPr>
        <w:t>, 1.05</w:t>
      </w:r>
      <w:r w:rsidR="00E74273" w:rsidRPr="000A6E90">
        <w:rPr>
          <w:rFonts w:eastAsia="Calibri"/>
        </w:rPr>
        <w:t>)</w:t>
      </w:r>
      <w:r w:rsidR="00E74273">
        <w:rPr>
          <w:rFonts w:eastAsia="Calibri"/>
        </w:rPr>
        <w:t>.</w:t>
      </w:r>
      <w:r w:rsidR="008D6918" w:rsidRPr="001E097B">
        <w:rPr>
          <w:rFonts w:cs="Arial"/>
          <w:snapToGrid w:val="0"/>
          <w:lang w:val="en-GB"/>
        </w:rPr>
        <w:t xml:space="preserve"> </w:t>
      </w:r>
      <w:r w:rsidRPr="001E097B">
        <w:rPr>
          <w:rFonts w:cs="Arial"/>
          <w:snapToGrid w:val="0"/>
          <w:lang w:val="en-GB"/>
        </w:rPr>
        <w:t xml:space="preserve">The PBAC reaffirmed its March 2023 advice that </w:t>
      </w:r>
      <w:r w:rsidR="000B40D4" w:rsidRPr="001E097B">
        <w:rPr>
          <w:rFonts w:cs="Arial"/>
          <w:snapToGrid w:val="0"/>
          <w:lang w:val="en-GB"/>
        </w:rPr>
        <w:t xml:space="preserve">the claim of superior comparative effectiveness for neoNIVO+neoChemo versus neoChemo was supported by the data presented for EFS which indicated a moderate benefit for this outcome (paragraph 7.8, nivolumab </w:t>
      </w:r>
      <w:r w:rsidR="005D4199">
        <w:rPr>
          <w:rFonts w:cs="Arial"/>
          <w:snapToGrid w:val="0"/>
          <w:lang w:val="en-GB"/>
        </w:rPr>
        <w:t>PSD</w:t>
      </w:r>
      <w:r w:rsidR="000B40D4" w:rsidRPr="001E097B">
        <w:rPr>
          <w:rFonts w:cs="Arial"/>
          <w:snapToGrid w:val="0"/>
          <w:lang w:val="en-GB"/>
        </w:rPr>
        <w:t>, March 2023 PBAC meeting).</w:t>
      </w:r>
    </w:p>
    <w:p w14:paraId="7FB82461" w14:textId="19B08307" w:rsidR="00AA7AA1" w:rsidRPr="001E097B" w:rsidRDefault="000B40D4" w:rsidP="00501D63">
      <w:pPr>
        <w:pStyle w:val="3-BodyText"/>
        <w:rPr>
          <w:rFonts w:cs="Arial"/>
          <w:snapToGrid w:val="0"/>
          <w:lang w:val="en-GB"/>
        </w:rPr>
      </w:pPr>
      <w:r w:rsidRPr="001E097B">
        <w:rPr>
          <w:rFonts w:cs="Arial"/>
          <w:snapToGrid w:val="0"/>
          <w:lang w:val="en-GB"/>
        </w:rPr>
        <w:t>The PBAC reaffirmed its March 2023 advice that the claim of non-inferior safety was not supported by the clinical evidence provided in the submission (paragraph 7.</w:t>
      </w:r>
      <w:r w:rsidR="00116699" w:rsidRPr="001E097B">
        <w:rPr>
          <w:rFonts w:cs="Arial"/>
          <w:snapToGrid w:val="0"/>
          <w:lang w:val="en-GB"/>
        </w:rPr>
        <w:t>10</w:t>
      </w:r>
      <w:r w:rsidRPr="001E097B">
        <w:rPr>
          <w:rFonts w:cs="Arial"/>
          <w:snapToGrid w:val="0"/>
          <w:lang w:val="en-GB"/>
        </w:rPr>
        <w:t xml:space="preserve">, nivolumab </w:t>
      </w:r>
      <w:r w:rsidR="005D4199">
        <w:rPr>
          <w:rFonts w:cs="Arial"/>
          <w:snapToGrid w:val="0"/>
          <w:lang w:val="en-GB"/>
        </w:rPr>
        <w:t>PSD</w:t>
      </w:r>
      <w:r w:rsidRPr="001E097B">
        <w:rPr>
          <w:rFonts w:cs="Arial"/>
          <w:snapToGrid w:val="0"/>
          <w:lang w:val="en-GB"/>
        </w:rPr>
        <w:t>, March 2023 PBAC meeting).</w:t>
      </w:r>
    </w:p>
    <w:p w14:paraId="5F06B5AE" w14:textId="4E604FDF" w:rsidR="000B40D4" w:rsidRPr="001E097B" w:rsidRDefault="09738B4B" w:rsidP="00501D63">
      <w:pPr>
        <w:pStyle w:val="3-BodyText"/>
        <w:rPr>
          <w:rFonts w:cs="Arial"/>
          <w:snapToGrid w:val="0"/>
          <w:lang w:val="en-GB"/>
        </w:rPr>
      </w:pPr>
      <w:r>
        <w:t xml:space="preserve">The PBAC noted that the resubmission provided </w:t>
      </w:r>
      <w:r w:rsidR="48FD5E96">
        <w:t xml:space="preserve">an economic model with </w:t>
      </w:r>
      <w:r>
        <w:t>a re</w:t>
      </w:r>
      <w:r w:rsidR="016E39B2">
        <w:t>-</w:t>
      </w:r>
      <w:r>
        <w:t xml:space="preserve">specified base case that incorporated a 15 year time horizon, EFS and LR health state utilities from Grutters et al 2010 and a price reduction that resulted in an ICER of </w:t>
      </w:r>
      <w:r w:rsidR="00040B9B" w:rsidRPr="00040B9B">
        <w:t>$25,000 to &lt; $35,000</w:t>
      </w:r>
      <w:r w:rsidR="00FF5CEC">
        <w:t xml:space="preserve"> </w:t>
      </w:r>
      <w:r>
        <w:t>per QALY gained</w:t>
      </w:r>
      <w:r w:rsidR="48FD5E96">
        <w:t xml:space="preserve">, in line with previous PBAC advice (paragraph 7.21, nivolumab </w:t>
      </w:r>
      <w:r w:rsidR="005D4199">
        <w:t>PSD</w:t>
      </w:r>
      <w:r w:rsidR="48FD5E96">
        <w:t>, March 2023 PBAC meeting).</w:t>
      </w:r>
      <w:r>
        <w:t xml:space="preserve"> </w:t>
      </w:r>
      <w:r w:rsidR="0CD33F61">
        <w:t>However, the</w:t>
      </w:r>
      <w:r w:rsidR="016E39B2">
        <w:t xml:space="preserve"> re-specified base case did not incorporate an onset of cure of 6 years in the neoNIVO+neoChemo arm</w:t>
      </w:r>
      <w:r w:rsidR="6401E001">
        <w:t xml:space="preserve"> </w:t>
      </w:r>
      <w:r w:rsidR="0CD33F61">
        <w:t xml:space="preserve">and 5 years in the neoChemo arm, </w:t>
      </w:r>
      <w:r w:rsidR="6401E001">
        <w:t>with the pre-PBAC response continuing to argue that it was appropriate for the onset of cure to be the same for both neoNIVO+neoCHEMO and neoCHEMO</w:t>
      </w:r>
      <w:r w:rsidR="6FB99093">
        <w:t xml:space="preserve">. The PBAC considered the data from Interim analysis 2 of the CM816 trial </w:t>
      </w:r>
      <w:r w:rsidR="6401E001">
        <w:t xml:space="preserve">increased certainty in the trial effects </w:t>
      </w:r>
      <w:r w:rsidR="6FB99093">
        <w:t>and</w:t>
      </w:r>
      <w:r w:rsidR="6401E001">
        <w:t xml:space="preserve"> the resulting modelled benefits. The PBAC</w:t>
      </w:r>
      <w:r w:rsidR="6FB99093">
        <w:t xml:space="preserve"> </w:t>
      </w:r>
      <w:r w:rsidR="0CD33F61">
        <w:t>therefore advised that the</w:t>
      </w:r>
      <w:r w:rsidR="6401E001">
        <w:t xml:space="preserve"> re-specified base case and price proposed in the resubmission addressed previous concerns regarding the cost-effectiveness of nivolumab</w:t>
      </w:r>
      <w:r>
        <w:t>.</w:t>
      </w:r>
      <w:r w:rsidR="016E39B2">
        <w:t xml:space="preserve"> </w:t>
      </w:r>
      <w:r w:rsidR="4431298E">
        <w:t>The PBAC noted however, that if data becomes available that supports the use of immunotherapy in both the neoadjuvant and adjuvant settings that the cost-effectiveness of use solely in the neoadjuvant setting may need to be reassessed.</w:t>
      </w:r>
    </w:p>
    <w:p w14:paraId="79608B7F" w14:textId="369CBD77" w:rsidR="006D2C6A" w:rsidRPr="001E097B" w:rsidRDefault="1926DDD7" w:rsidP="008B4550">
      <w:pPr>
        <w:pStyle w:val="3-BodyText"/>
        <w:rPr>
          <w:rFonts w:cs="Arial"/>
          <w:snapToGrid w:val="0"/>
          <w:lang w:val="en-GB"/>
        </w:rPr>
      </w:pPr>
      <w:bookmarkStart w:id="44" w:name="_Ref140142976"/>
      <w:r>
        <w:t xml:space="preserve">The PBAC noted that the resubmission had provided revised financial estimates that incorporated cost-offsets for adjuvant atezolizumab, durvalumab and reduced immunotherapy in the metastatic setting due to a cure being achieved with neoadjuvant therapy but considered they remained underestimated due to calculation errors (see paragraphs </w:t>
      </w:r>
      <w:r w:rsidR="006D2C6A">
        <w:fldChar w:fldCharType="begin" w:fldLock="1"/>
      </w:r>
      <w:r w:rsidR="006D2C6A">
        <w:instrText xml:space="preserve"> REF _Ref140053952 \r \h </w:instrText>
      </w:r>
      <w:r w:rsidR="006D2C6A">
        <w:fldChar w:fldCharType="separate"/>
      </w:r>
      <w:r w:rsidR="005674F4">
        <w:t>4.22</w:t>
      </w:r>
      <w:r w:rsidR="006D2C6A">
        <w:fldChar w:fldCharType="end"/>
      </w:r>
      <w:r>
        <w:t xml:space="preserve"> to </w:t>
      </w:r>
      <w:r w:rsidR="006D2C6A">
        <w:fldChar w:fldCharType="begin" w:fldLock="1"/>
      </w:r>
      <w:r w:rsidR="006D2C6A">
        <w:instrText xml:space="preserve"> REF _Ref140054174 \r \h </w:instrText>
      </w:r>
      <w:r w:rsidR="006D2C6A">
        <w:fldChar w:fldCharType="separate"/>
      </w:r>
      <w:r w:rsidR="005674F4">
        <w:t>4.25</w:t>
      </w:r>
      <w:r w:rsidR="006D2C6A">
        <w:fldChar w:fldCharType="end"/>
      </w:r>
      <w:r>
        <w:t xml:space="preserve">). The PBAC also considered that it remained unclear why atezolizumab patients would not have been captured in the incident population for </w:t>
      </w:r>
      <w:r w:rsidR="4DBE9322">
        <w:t>S</w:t>
      </w:r>
      <w:r>
        <w:t>tages II-III</w:t>
      </w:r>
      <w:r w:rsidR="4DBE9322">
        <w:t>A</w:t>
      </w:r>
      <w:r>
        <w:t xml:space="preserve"> and durvalumab in the </w:t>
      </w:r>
      <w:r w:rsidR="4DBE9322">
        <w:t>S</w:t>
      </w:r>
      <w:r>
        <w:t xml:space="preserve">tage III patient estimates from the March 2023 submission. For this reason, the PBAC advised that it was likely not appropriate to include additional patients </w:t>
      </w:r>
      <w:r w:rsidR="00034C4A">
        <w:t>in</w:t>
      </w:r>
      <w:r>
        <w:t xml:space="preserve"> the total pool of patients.</w:t>
      </w:r>
    </w:p>
    <w:p w14:paraId="4E885537" w14:textId="4F2D7CB8" w:rsidR="009C3EE0" w:rsidRPr="00034C4A" w:rsidRDefault="00FF3BBC" w:rsidP="00501D63">
      <w:pPr>
        <w:pStyle w:val="3-BodyText"/>
        <w:rPr>
          <w:rFonts w:cs="Arial"/>
          <w:snapToGrid w:val="0"/>
          <w:lang w:val="en-GB"/>
        </w:rPr>
      </w:pPr>
      <w:r>
        <w:t>T</w:t>
      </w:r>
      <w:r w:rsidR="00B82169">
        <w:t xml:space="preserve">he PBAC </w:t>
      </w:r>
      <w:r w:rsidR="0099629D">
        <w:t>noted that</w:t>
      </w:r>
      <w:r w:rsidR="00B82169">
        <w:t xml:space="preserve"> cost-offsets to </w:t>
      </w:r>
      <w:r w:rsidR="0099629D">
        <w:t>account for</w:t>
      </w:r>
      <w:r w:rsidR="00B82169">
        <w:t xml:space="preserve"> repeat</w:t>
      </w:r>
      <w:r w:rsidR="00FB5AAE">
        <w:t>ed</w:t>
      </w:r>
      <w:r w:rsidR="00B82169">
        <w:t xml:space="preserve"> use of immunotherapy for metastatic disease</w:t>
      </w:r>
      <w:r w:rsidR="0099629D">
        <w:t xml:space="preserve"> </w:t>
      </w:r>
      <w:r w:rsidR="00385E74">
        <w:t xml:space="preserve">being precluded </w:t>
      </w:r>
      <w:r w:rsidR="0099629D">
        <w:t>were not incorporated</w:t>
      </w:r>
      <w:r w:rsidR="00B82169">
        <w:t xml:space="preserve">. </w:t>
      </w:r>
      <w:r w:rsidR="007C05A1">
        <w:t xml:space="preserve">The PBAC </w:t>
      </w:r>
      <w:r w:rsidR="00CF63DE">
        <w:t xml:space="preserve">considered that this </w:t>
      </w:r>
      <w:r w:rsidR="00B2041E">
        <w:t>may</w:t>
      </w:r>
      <w:r w:rsidR="00CF63DE">
        <w:t xml:space="preserve"> be achieved by</w:t>
      </w:r>
      <w:r w:rsidR="00B342DA">
        <w:t xml:space="preserve"> using the approach in the resubmission for estimating offsets in the metastatic setting due to treatment cures, but with the offset</w:t>
      </w:r>
      <w:r w:rsidR="00CF63DE">
        <w:t xml:space="preserve"> increasing from </w:t>
      </w:r>
      <w:r w:rsidR="00CF63DE" w:rsidRPr="002E7615">
        <w:t>21</w:t>
      </w:r>
      <w:r w:rsidR="00CF63DE">
        <w:t xml:space="preserve">% to </w:t>
      </w:r>
      <w:r w:rsidR="00CF63DE" w:rsidRPr="002E7615">
        <w:t>50</w:t>
      </w:r>
      <w:r w:rsidR="00CF63DE">
        <w:t>% based on 29%</w:t>
      </w:r>
      <w:r w:rsidR="00965515">
        <w:t xml:space="preserve"> (100% - 71%)</w:t>
      </w:r>
      <w:r w:rsidR="00CF63DE">
        <w:t xml:space="preserve"> of patients who receive </w:t>
      </w:r>
      <w:r w:rsidR="007C05A1">
        <w:t xml:space="preserve">neoNIVO+neoCHEMO </w:t>
      </w:r>
      <w:r w:rsidR="00CF63DE">
        <w:t>go</w:t>
      </w:r>
      <w:r w:rsidR="00B342DA">
        <w:t>ing</w:t>
      </w:r>
      <w:r w:rsidR="00CF63DE">
        <w:t xml:space="preserve"> on to develop metastatic disease </w:t>
      </w:r>
      <w:r w:rsidR="00B2041E">
        <w:t xml:space="preserve">(see 36 month TTDM data, </w:t>
      </w:r>
      <w:r w:rsidR="00B2041E">
        <w:fldChar w:fldCharType="begin" w:fldLock="1"/>
      </w:r>
      <w:r w:rsidR="00B2041E">
        <w:instrText xml:space="preserve"> REF _Ref136607292 \h  \* MERGEFORMAT </w:instrText>
      </w:r>
      <w:r w:rsidR="00B2041E">
        <w:fldChar w:fldCharType="separate"/>
      </w:r>
      <w:r w:rsidR="005674F4" w:rsidRPr="005674F4">
        <w:t>Figure 2</w:t>
      </w:r>
      <w:r w:rsidR="00B2041E">
        <w:fldChar w:fldCharType="end"/>
      </w:r>
      <w:r w:rsidR="00B2041E">
        <w:t xml:space="preserve">) </w:t>
      </w:r>
      <w:r w:rsidR="00CF63DE">
        <w:t>and not receiv</w:t>
      </w:r>
      <w:r w:rsidR="00965515">
        <w:t>ing</w:t>
      </w:r>
      <w:r w:rsidR="00CF63DE">
        <w:t xml:space="preserve"> repeat immunotherapy. </w:t>
      </w:r>
      <w:r w:rsidR="008B4550">
        <w:t>The sponsor may wish to provide</w:t>
      </w:r>
      <w:r w:rsidR="00BD231A">
        <w:t xml:space="preserve"> </w:t>
      </w:r>
      <w:r w:rsidR="008B4550">
        <w:t>alternate</w:t>
      </w:r>
      <w:r w:rsidR="00BD231A">
        <w:t xml:space="preserve"> data that excludes ‘death in the absence of distant metastasis’</w:t>
      </w:r>
      <w:r w:rsidR="008B4550">
        <w:t xml:space="preserve"> from this estimate</w:t>
      </w:r>
      <w:r w:rsidR="00BD231A">
        <w:t>.</w:t>
      </w:r>
    </w:p>
    <w:p w14:paraId="0496ADC9" w14:textId="3701C439" w:rsidR="006D2C6A" w:rsidRPr="00034C4A" w:rsidRDefault="34C30F1E" w:rsidP="00501D63">
      <w:pPr>
        <w:pStyle w:val="3-BodyText"/>
        <w:rPr>
          <w:rFonts w:cs="Arial"/>
          <w:snapToGrid w:val="0"/>
          <w:lang w:val="en-GB"/>
        </w:rPr>
      </w:pPr>
      <w:bookmarkStart w:id="45" w:name="_Ref140667136"/>
      <w:r w:rsidRPr="00034C4A">
        <w:rPr>
          <w:rFonts w:cs="Arial"/>
          <w:snapToGrid w:val="0"/>
          <w:lang w:val="en-GB"/>
        </w:rPr>
        <w:t>The PBAC recalled that it had previously considered the assumed</w:t>
      </w:r>
      <w:r w:rsidRPr="00BC5626">
        <w:t xml:space="preserve"> uptake </w:t>
      </w:r>
      <w:r>
        <w:t>of nivolumab</w:t>
      </w:r>
      <w:r w:rsidRPr="00BC5626">
        <w:t xml:space="preserve"> was likely reasonable</w:t>
      </w:r>
      <w:r>
        <w:t xml:space="preserve"> </w:t>
      </w:r>
      <w:r w:rsidR="155F0EFC">
        <w:t>and</w:t>
      </w:r>
      <w:r>
        <w:t xml:space="preserve"> </w:t>
      </w:r>
      <w:r w:rsidRPr="00BC5626">
        <w:t xml:space="preserve">noted MSAC support for the creation of a national lung cancer screening program </w:t>
      </w:r>
      <w:r w:rsidR="155F0EFC">
        <w:t>which may lead to</w:t>
      </w:r>
      <w:r w:rsidRPr="00BC5626">
        <w:t xml:space="preserve"> </w:t>
      </w:r>
      <w:r w:rsidR="155F0EFC">
        <w:t>more</w:t>
      </w:r>
      <w:r w:rsidRPr="00BC5626">
        <w:t xml:space="preserve"> patients </w:t>
      </w:r>
      <w:r w:rsidR="155F0EFC">
        <w:t xml:space="preserve">being </w:t>
      </w:r>
      <w:r w:rsidRPr="00BC5626">
        <w:t xml:space="preserve">identified who </w:t>
      </w:r>
      <w:r w:rsidR="155F0EFC">
        <w:t>would be</w:t>
      </w:r>
      <w:r w:rsidRPr="00BC5626">
        <w:t xml:space="preserve"> suitable for neoadjuvant treatment</w:t>
      </w:r>
      <w:r w:rsidR="155F0EFC">
        <w:t xml:space="preserve"> (paragraph 7.19,</w:t>
      </w:r>
      <w:r w:rsidR="155F0EFC" w:rsidRPr="003A1FE8">
        <w:t xml:space="preserve"> </w:t>
      </w:r>
      <w:r w:rsidR="155F0EFC">
        <w:t xml:space="preserve">nivolumab </w:t>
      </w:r>
      <w:r w:rsidR="005D4199">
        <w:t>PSD</w:t>
      </w:r>
      <w:r w:rsidR="155F0EFC">
        <w:t>, March</w:t>
      </w:r>
      <w:r w:rsidR="00920CFD">
        <w:t> </w:t>
      </w:r>
      <w:r w:rsidR="155F0EFC">
        <w:t>2023 PBAC meeting)</w:t>
      </w:r>
      <w:r w:rsidRPr="00BC5626">
        <w:t>.</w:t>
      </w:r>
      <w:r>
        <w:t xml:space="preserve"> However, </w:t>
      </w:r>
      <w:r w:rsidR="1E2E3243">
        <w:t xml:space="preserve">the PBAC noted that treatment with neoadjuvant nivolumab </w:t>
      </w:r>
      <w:r w:rsidR="0048640B" w:rsidRPr="00357488">
        <w:t>would</w:t>
      </w:r>
      <w:r w:rsidR="1E2E3243">
        <w:t xml:space="preserve"> </w:t>
      </w:r>
      <w:r w:rsidR="155F0EFC" w:rsidRPr="000D22BF">
        <w:t xml:space="preserve">require a change to current clinical practice with surgery being delayed until </w:t>
      </w:r>
      <w:r w:rsidR="155F0EFC">
        <w:t xml:space="preserve">the </w:t>
      </w:r>
      <w:r w:rsidR="155F0EFC" w:rsidRPr="000D22BF">
        <w:t xml:space="preserve">completion of </w:t>
      </w:r>
      <w:r w:rsidR="1E2E3243" w:rsidRPr="00034C4A">
        <w:rPr>
          <w:rFonts w:cs="Arial"/>
          <w:snapToGrid w:val="0"/>
          <w:lang w:val="en-GB"/>
        </w:rPr>
        <w:t>treatment and therefore</w:t>
      </w:r>
      <w:r w:rsidR="1E2E3243">
        <w:t xml:space="preserve"> considered the uptake of nivolumab in the first 2 years of listing </w:t>
      </w:r>
      <w:r w:rsidR="0666989F">
        <w:t xml:space="preserve">uncertain. The PBAC considered the uptake of nivolumab </w:t>
      </w:r>
      <w:r w:rsidR="1E2E3243">
        <w:t>may be lower than estimated (</w:t>
      </w:r>
      <w:r w:rsidR="0666989F">
        <w:t>72.5% for eligible Stage I</w:t>
      </w:r>
      <w:r w:rsidR="4DBE9322">
        <w:t>B</w:t>
      </w:r>
      <w:r w:rsidR="0666989F">
        <w:t>, II and III</w:t>
      </w:r>
      <w:r w:rsidR="4DBE9322">
        <w:t>A</w:t>
      </w:r>
      <w:r w:rsidR="0666989F">
        <w:t xml:space="preserve"> patients</w:t>
      </w:r>
      <w:r w:rsidR="1E2E3243">
        <w:t xml:space="preserve">) and advised that an </w:t>
      </w:r>
      <w:r w:rsidR="70F8EBD3" w:rsidRPr="00034C4A">
        <w:rPr>
          <w:rFonts w:cs="Arial"/>
          <w:snapToGrid w:val="0"/>
          <w:lang w:val="en-GB"/>
        </w:rPr>
        <w:t xml:space="preserve">uptake of </w:t>
      </w:r>
      <w:r w:rsidR="70F8EBD3" w:rsidRPr="002E7615">
        <w:rPr>
          <w:rFonts w:cs="Arial"/>
          <w:snapToGrid w:val="0"/>
          <w:lang w:val="en-GB"/>
        </w:rPr>
        <w:t>30-40</w:t>
      </w:r>
      <w:r w:rsidR="70F8EBD3" w:rsidRPr="00034C4A">
        <w:rPr>
          <w:rFonts w:cs="Arial"/>
          <w:snapToGrid w:val="0"/>
          <w:lang w:val="en-GB"/>
        </w:rPr>
        <w:t>%</w:t>
      </w:r>
      <w:r w:rsidR="0666989F" w:rsidRPr="00034C4A">
        <w:rPr>
          <w:rFonts w:cs="Arial"/>
          <w:snapToGrid w:val="0"/>
          <w:lang w:val="en-GB"/>
        </w:rPr>
        <w:t xml:space="preserve"> per annum in the first 2 years of listing</w:t>
      </w:r>
      <w:r w:rsidR="70F8EBD3" w:rsidRPr="00034C4A">
        <w:rPr>
          <w:rFonts w:cs="Arial"/>
          <w:snapToGrid w:val="0"/>
          <w:lang w:val="en-GB"/>
        </w:rPr>
        <w:t xml:space="preserve"> </w:t>
      </w:r>
      <w:r w:rsidR="1E2E3243" w:rsidRPr="00034C4A">
        <w:rPr>
          <w:rFonts w:cs="Arial"/>
          <w:snapToGrid w:val="0"/>
          <w:lang w:val="en-GB"/>
        </w:rPr>
        <w:t>may be a more reasonable estimate of uptake.</w:t>
      </w:r>
      <w:r w:rsidR="70F8EBD3" w:rsidRPr="00034C4A">
        <w:rPr>
          <w:rFonts w:cs="Arial"/>
          <w:snapToGrid w:val="0"/>
          <w:lang w:val="en-GB"/>
        </w:rPr>
        <w:t xml:space="preserve"> </w:t>
      </w:r>
    </w:p>
    <w:p w14:paraId="640722E4" w14:textId="24F3B5EC" w:rsidR="00F30C5B" w:rsidRPr="00034C4A" w:rsidRDefault="6212ADC7" w:rsidP="00501D63">
      <w:pPr>
        <w:pStyle w:val="3-BodyText"/>
        <w:rPr>
          <w:rFonts w:cs="Arial"/>
          <w:snapToGrid w:val="0"/>
          <w:lang w:val="en-GB"/>
        </w:rPr>
      </w:pPr>
      <w:bookmarkStart w:id="46" w:name="_Ref140844445"/>
      <w:r>
        <w:t xml:space="preserve">The PBAC advised that the financial estimates would </w:t>
      </w:r>
      <w:r w:rsidR="633A9006">
        <w:t xml:space="preserve">be acceptable once </w:t>
      </w:r>
      <w:r>
        <w:t xml:space="preserve">corrected for the errors identified in paragraphs </w:t>
      </w:r>
      <w:r w:rsidR="00F30C5B">
        <w:fldChar w:fldCharType="begin" w:fldLock="1"/>
      </w:r>
      <w:r w:rsidR="00F30C5B">
        <w:instrText xml:space="preserve"> REF _Ref140053952 \r \h </w:instrText>
      </w:r>
      <w:r w:rsidR="00F30C5B">
        <w:fldChar w:fldCharType="separate"/>
      </w:r>
      <w:r w:rsidR="005674F4">
        <w:t>4.22</w:t>
      </w:r>
      <w:r w:rsidR="00F30C5B">
        <w:fldChar w:fldCharType="end"/>
      </w:r>
      <w:r>
        <w:t xml:space="preserve"> to</w:t>
      </w:r>
      <w:r w:rsidR="005674F4">
        <w:t xml:space="preserve"> </w:t>
      </w:r>
      <w:r w:rsidR="005674F4">
        <w:fldChar w:fldCharType="begin" w:fldLock="1"/>
      </w:r>
      <w:r w:rsidR="005674F4">
        <w:instrText xml:space="preserve"> REF _Ref141084563 \r \h </w:instrText>
      </w:r>
      <w:r w:rsidR="005674F4">
        <w:fldChar w:fldCharType="separate"/>
      </w:r>
      <w:r w:rsidR="005674F4">
        <w:t>4.23</w:t>
      </w:r>
      <w:r w:rsidR="005674F4">
        <w:fldChar w:fldCharType="end"/>
      </w:r>
      <w:r>
        <w:t>,</w:t>
      </w:r>
      <w:r w:rsidR="2B5EC56F">
        <w:t xml:space="preserve"> the</w:t>
      </w:r>
      <w:r w:rsidR="4BEAB2C5">
        <w:t xml:space="preserve"> additional atezolizumab and durvalumab patients</w:t>
      </w:r>
      <w:r w:rsidR="2B5EC56F">
        <w:t xml:space="preserve"> were removed</w:t>
      </w:r>
      <w:r w:rsidR="4BEAB2C5">
        <w:t xml:space="preserve">, </w:t>
      </w:r>
      <w:r w:rsidR="2B5EC56F">
        <w:t>the</w:t>
      </w:r>
      <w:r>
        <w:t xml:space="preserve"> cost-offsets </w:t>
      </w:r>
      <w:r w:rsidR="2B5EC56F">
        <w:t>were updated to assume</w:t>
      </w:r>
      <w:r>
        <w:t xml:space="preserve"> no repeat use of immunotherapy for metastatic disease, </w:t>
      </w:r>
      <w:r w:rsidR="0666989F">
        <w:t xml:space="preserve">a </w:t>
      </w:r>
      <w:r w:rsidR="7FA1A4E4" w:rsidRPr="002E7615">
        <w:t>30-40</w:t>
      </w:r>
      <w:r w:rsidR="7FA1A4E4">
        <w:t>% uptake of nivolumab</w:t>
      </w:r>
      <w:r w:rsidR="1E2E3243">
        <w:t xml:space="preserve"> in </w:t>
      </w:r>
      <w:r w:rsidR="0666989F">
        <w:t xml:space="preserve">the </w:t>
      </w:r>
      <w:r w:rsidR="1E2E3243">
        <w:t xml:space="preserve">first two years of listing </w:t>
      </w:r>
      <w:r>
        <w:t>and effective prices</w:t>
      </w:r>
      <w:r w:rsidR="2B5EC56F">
        <w:t xml:space="preserve"> were incorporated</w:t>
      </w:r>
      <w:r>
        <w:t>.</w:t>
      </w:r>
      <w:bookmarkEnd w:id="44"/>
      <w:bookmarkEnd w:id="45"/>
      <w:r>
        <w:t xml:space="preserve"> </w:t>
      </w:r>
      <w:bookmarkEnd w:id="46"/>
    </w:p>
    <w:p w14:paraId="384F0EC3" w14:textId="6C058EE3" w:rsidR="0062325F" w:rsidRPr="00034C4A" w:rsidRDefault="004516D2" w:rsidP="00DE671A">
      <w:pPr>
        <w:pStyle w:val="3-BodyText"/>
        <w:rPr>
          <w:rFonts w:cs="Arial"/>
          <w:snapToGrid w:val="0"/>
          <w:lang w:val="en-GB"/>
        </w:rPr>
      </w:pPr>
      <w:r>
        <w:t>The PBAC reaffirmed its March 2023 advice, t</w:t>
      </w:r>
      <w:r w:rsidRPr="00EC194F">
        <w:t>h</w:t>
      </w:r>
      <w:r>
        <w:t>at it</w:t>
      </w:r>
      <w:r w:rsidR="00DE671A">
        <w:t xml:space="preserve"> </w:t>
      </w:r>
      <w:r w:rsidRPr="00EC194F">
        <w:t xml:space="preserve">would be appropriate for nivolumab for the proposed population to be included </w:t>
      </w:r>
      <w:r>
        <w:t>in the current RSA for immunotherapies for NSCLC given the overlapping patient populations and expected reduced use of immunotherapy in metastatic disease due to a proportion of patients being cured in the adjuvant setting</w:t>
      </w:r>
      <w:r w:rsidR="00DE671A">
        <w:t xml:space="preserve"> (paragraph 7.20,</w:t>
      </w:r>
      <w:r w:rsidR="00DE671A" w:rsidRPr="003A1FE8">
        <w:t xml:space="preserve"> </w:t>
      </w:r>
      <w:r w:rsidR="00DE671A">
        <w:t xml:space="preserve">nivolumab </w:t>
      </w:r>
      <w:r w:rsidR="005D4199">
        <w:t>PSD</w:t>
      </w:r>
      <w:r w:rsidR="00DE671A">
        <w:t>, March 2023 PBAC meeting)</w:t>
      </w:r>
      <w:r>
        <w:t>.</w:t>
      </w:r>
      <w:r w:rsidR="00DE671A">
        <w:t xml:space="preserve"> </w:t>
      </w:r>
      <w:r w:rsidR="00F30C5B">
        <w:t xml:space="preserve">The PBAC considered </w:t>
      </w:r>
      <w:r w:rsidR="00DE671A" w:rsidRPr="00034C4A">
        <w:rPr>
          <w:rFonts w:cs="Arial"/>
          <w:snapToGrid w:val="0"/>
          <w:lang w:val="en-GB"/>
        </w:rPr>
        <w:t xml:space="preserve">an </w:t>
      </w:r>
      <w:r w:rsidR="0062325F" w:rsidRPr="00034C4A">
        <w:rPr>
          <w:rFonts w:cs="Arial"/>
          <w:snapToGrid w:val="0"/>
          <w:lang w:val="en-GB"/>
        </w:rPr>
        <w:t>increase in the financial caps consistent with the financial estimates accepted by the Committee</w:t>
      </w:r>
      <w:r w:rsidR="00DE671A" w:rsidRPr="00034C4A">
        <w:rPr>
          <w:rFonts w:cs="Arial"/>
          <w:snapToGrid w:val="0"/>
          <w:lang w:val="en-GB"/>
        </w:rPr>
        <w:t xml:space="preserve"> in paragraph </w:t>
      </w:r>
      <w:r w:rsidR="00914349" w:rsidRPr="00034C4A">
        <w:rPr>
          <w:rFonts w:cs="Arial"/>
          <w:snapToGrid w:val="0"/>
          <w:lang w:val="en-GB"/>
        </w:rPr>
        <w:fldChar w:fldCharType="begin" w:fldLock="1"/>
      </w:r>
      <w:r w:rsidR="00914349" w:rsidRPr="00034C4A">
        <w:rPr>
          <w:rFonts w:cs="Arial"/>
          <w:snapToGrid w:val="0"/>
          <w:lang w:val="en-GB"/>
        </w:rPr>
        <w:instrText xml:space="preserve"> REF _Ref140844445 \r \h </w:instrText>
      </w:r>
      <w:r w:rsidR="00914349" w:rsidRPr="00034C4A">
        <w:rPr>
          <w:rFonts w:cs="Arial"/>
          <w:snapToGrid w:val="0"/>
          <w:lang w:val="en-GB"/>
        </w:rPr>
      </w:r>
      <w:r w:rsidR="00914349" w:rsidRPr="00034C4A">
        <w:rPr>
          <w:rFonts w:cs="Arial"/>
          <w:snapToGrid w:val="0"/>
          <w:lang w:val="en-GB"/>
        </w:rPr>
        <w:fldChar w:fldCharType="separate"/>
      </w:r>
      <w:r w:rsidR="005674F4">
        <w:rPr>
          <w:rFonts w:cs="Arial"/>
          <w:snapToGrid w:val="0"/>
          <w:lang w:val="en-GB"/>
        </w:rPr>
        <w:t>5.11</w:t>
      </w:r>
      <w:r w:rsidR="00914349" w:rsidRPr="00034C4A">
        <w:rPr>
          <w:rFonts w:cs="Arial"/>
          <w:snapToGrid w:val="0"/>
          <w:lang w:val="en-GB"/>
        </w:rPr>
        <w:fldChar w:fldCharType="end"/>
      </w:r>
      <w:r w:rsidR="00DE671A" w:rsidRPr="00034C4A">
        <w:rPr>
          <w:rFonts w:cs="Arial"/>
          <w:snapToGrid w:val="0"/>
          <w:lang w:val="en-GB"/>
        </w:rPr>
        <w:t xml:space="preserve"> would be appropriate</w:t>
      </w:r>
      <w:r w:rsidR="0062325F" w:rsidRPr="00034C4A">
        <w:rPr>
          <w:rFonts w:cs="Arial"/>
          <w:snapToGrid w:val="0"/>
          <w:lang w:val="en-GB"/>
        </w:rPr>
        <w:t>.</w:t>
      </w:r>
    </w:p>
    <w:p w14:paraId="7652CDEE" w14:textId="77777777" w:rsidR="00DE671A" w:rsidRPr="00216250" w:rsidRDefault="00DE671A" w:rsidP="00216250">
      <w:pPr>
        <w:pStyle w:val="3-BodyText"/>
      </w:pPr>
      <w:r w:rsidRPr="00216250">
        <w:t xml:space="preserve">The PBAC found that the criteria prescribed by the National Health (Pharmaceuticals and Vaccines – Cost Recovery) Regulations 2009 for Pricing Pathway A were not met. Specifically, the PBAC found that in the circumstances of its recommendation for </w:t>
      </w:r>
      <w:r w:rsidRPr="00DE671A">
        <w:t>nivolumab</w:t>
      </w:r>
      <w:r w:rsidRPr="00216250">
        <w:t>:</w:t>
      </w:r>
    </w:p>
    <w:p w14:paraId="61B30D8F" w14:textId="01755F92" w:rsidR="00DE671A" w:rsidRPr="00034C4A" w:rsidRDefault="00DE671A" w:rsidP="00DE671A">
      <w:pPr>
        <w:widowControl w:val="0"/>
        <w:numPr>
          <w:ilvl w:val="1"/>
          <w:numId w:val="22"/>
        </w:numPr>
        <w:spacing w:after="120"/>
        <w:ind w:left="1134" w:hanging="425"/>
        <w:rPr>
          <w:rFonts w:asciiTheme="minorHAnsi" w:hAnsiTheme="minorHAnsi" w:cstheme="minorHAnsi"/>
          <w:lang w:val="en-GB"/>
        </w:rPr>
      </w:pPr>
      <w:r w:rsidRPr="00034C4A">
        <w:rPr>
          <w:rFonts w:asciiTheme="minorHAnsi" w:hAnsiTheme="minorHAnsi" w:cstheme="minorHAnsi"/>
          <w:lang w:val="en-GB"/>
        </w:rPr>
        <w:t xml:space="preserve">The treatment is expected to provide a moderate improvement in </w:t>
      </w:r>
      <w:r w:rsidR="004C3B03" w:rsidRPr="00034C4A">
        <w:rPr>
          <w:rFonts w:asciiTheme="minorHAnsi" w:hAnsiTheme="minorHAnsi" w:cstheme="minorHAnsi"/>
          <w:lang w:val="en-GB"/>
        </w:rPr>
        <w:t>EFS</w:t>
      </w:r>
      <w:r w:rsidRPr="00034C4A">
        <w:rPr>
          <w:rFonts w:asciiTheme="minorHAnsi" w:hAnsiTheme="minorHAnsi" w:cstheme="minorHAnsi"/>
          <w:lang w:val="en-GB"/>
        </w:rPr>
        <w:t xml:space="preserve"> over </w:t>
      </w:r>
      <w:r w:rsidR="004C3B03" w:rsidRPr="00034C4A">
        <w:rPr>
          <w:rFonts w:asciiTheme="minorHAnsi" w:hAnsiTheme="minorHAnsi" w:cstheme="minorHAnsi"/>
          <w:lang w:val="en-GB"/>
        </w:rPr>
        <w:t xml:space="preserve">neoChemo </w:t>
      </w:r>
      <w:r w:rsidRPr="00034C4A">
        <w:rPr>
          <w:rFonts w:asciiTheme="minorHAnsi" w:hAnsiTheme="minorHAnsi" w:cstheme="minorHAnsi"/>
          <w:lang w:val="en-GB"/>
        </w:rPr>
        <w:t xml:space="preserve">on the basis of the clinical evidence </w:t>
      </w:r>
      <w:r w:rsidR="004C3B03" w:rsidRPr="00034C4A">
        <w:rPr>
          <w:rFonts w:asciiTheme="minorHAnsi" w:hAnsiTheme="minorHAnsi" w:cstheme="minorHAnsi"/>
          <w:lang w:val="en-GB"/>
        </w:rPr>
        <w:t>from the CM816 trial</w:t>
      </w:r>
      <w:r w:rsidR="00965515" w:rsidRPr="00034C4A">
        <w:rPr>
          <w:rFonts w:asciiTheme="minorHAnsi" w:hAnsiTheme="minorHAnsi" w:cstheme="minorHAnsi"/>
          <w:lang w:val="en-GB"/>
        </w:rPr>
        <w:t xml:space="preserve"> and hence the criteria of providing a substantial and clinically relevant improvement in efficacy was not met</w:t>
      </w:r>
      <w:r w:rsidRPr="00034C4A">
        <w:rPr>
          <w:rFonts w:asciiTheme="minorHAnsi" w:hAnsiTheme="minorHAnsi" w:cstheme="minorHAnsi"/>
          <w:lang w:val="en-GB"/>
        </w:rPr>
        <w:t>;</w:t>
      </w:r>
    </w:p>
    <w:p w14:paraId="2D1C1FA9" w14:textId="1D290BF7" w:rsidR="00DE671A" w:rsidRPr="00034C4A" w:rsidRDefault="004C3B03" w:rsidP="00DE671A">
      <w:pPr>
        <w:widowControl w:val="0"/>
        <w:numPr>
          <w:ilvl w:val="1"/>
          <w:numId w:val="22"/>
        </w:numPr>
        <w:spacing w:after="120"/>
        <w:ind w:left="1134" w:hanging="425"/>
        <w:rPr>
          <w:rFonts w:asciiTheme="minorHAnsi" w:hAnsiTheme="minorHAnsi" w:cstheme="minorHAnsi"/>
          <w:lang w:val="en-GB"/>
        </w:rPr>
      </w:pPr>
      <w:r w:rsidRPr="00034C4A">
        <w:rPr>
          <w:rFonts w:asciiTheme="minorHAnsi" w:hAnsiTheme="minorHAnsi" w:cstheme="minorHAnsi"/>
          <w:lang w:val="en-GB"/>
        </w:rPr>
        <w:t>Acknowledging an unmet clinical need remains, t</w:t>
      </w:r>
      <w:r w:rsidR="00DE671A" w:rsidRPr="00034C4A">
        <w:rPr>
          <w:rFonts w:asciiTheme="minorHAnsi" w:hAnsiTheme="minorHAnsi" w:cstheme="minorHAnsi"/>
          <w:lang w:val="en-GB"/>
        </w:rPr>
        <w:t>he treatment is not expected to address a high and urgent unmet clinical need</w:t>
      </w:r>
      <w:r w:rsidRPr="00034C4A">
        <w:rPr>
          <w:rFonts w:asciiTheme="minorHAnsi" w:hAnsiTheme="minorHAnsi" w:cstheme="minorHAnsi"/>
          <w:lang w:val="en-GB"/>
        </w:rPr>
        <w:t xml:space="preserve"> due to the availability of alternative therapies (see paragraph </w:t>
      </w:r>
      <w:r w:rsidRPr="00034C4A">
        <w:rPr>
          <w:rFonts w:asciiTheme="minorHAnsi" w:hAnsiTheme="minorHAnsi" w:cstheme="minorHAnsi"/>
          <w:lang w:val="en-GB"/>
        </w:rPr>
        <w:fldChar w:fldCharType="begin" w:fldLock="1"/>
      </w:r>
      <w:r w:rsidRPr="00034C4A">
        <w:rPr>
          <w:rFonts w:asciiTheme="minorHAnsi" w:hAnsiTheme="minorHAnsi" w:cstheme="minorHAnsi"/>
          <w:lang w:val="en-GB"/>
        </w:rPr>
        <w:instrText xml:space="preserve"> REF _Ref140143812 \r \h </w:instrText>
      </w:r>
      <w:r w:rsidRPr="00034C4A">
        <w:rPr>
          <w:rFonts w:asciiTheme="minorHAnsi" w:hAnsiTheme="minorHAnsi" w:cstheme="minorHAnsi"/>
          <w:lang w:val="en-GB"/>
        </w:rPr>
      </w:r>
      <w:r w:rsidRPr="00034C4A">
        <w:rPr>
          <w:rFonts w:asciiTheme="minorHAnsi" w:hAnsiTheme="minorHAnsi" w:cstheme="minorHAnsi"/>
          <w:lang w:val="en-GB"/>
        </w:rPr>
        <w:fldChar w:fldCharType="separate"/>
      </w:r>
      <w:r w:rsidR="005674F4">
        <w:rPr>
          <w:rFonts w:asciiTheme="minorHAnsi" w:hAnsiTheme="minorHAnsi" w:cstheme="minorHAnsi"/>
          <w:lang w:val="en-GB"/>
        </w:rPr>
        <w:t>5.2</w:t>
      </w:r>
      <w:r w:rsidRPr="00034C4A">
        <w:rPr>
          <w:rFonts w:asciiTheme="minorHAnsi" w:hAnsiTheme="minorHAnsi" w:cstheme="minorHAnsi"/>
          <w:lang w:val="en-GB"/>
        </w:rPr>
        <w:fldChar w:fldCharType="end"/>
      </w:r>
      <w:r w:rsidRPr="00034C4A">
        <w:rPr>
          <w:rFonts w:asciiTheme="minorHAnsi" w:hAnsiTheme="minorHAnsi" w:cstheme="minorHAnsi"/>
          <w:lang w:val="en-GB"/>
        </w:rPr>
        <w:t>)</w:t>
      </w:r>
      <w:r w:rsidR="00DE671A" w:rsidRPr="00034C4A">
        <w:rPr>
          <w:rFonts w:asciiTheme="minorHAnsi" w:hAnsiTheme="minorHAnsi" w:cstheme="minorHAnsi"/>
          <w:lang w:val="en-GB"/>
        </w:rPr>
        <w:t xml:space="preserve">; </w:t>
      </w:r>
    </w:p>
    <w:p w14:paraId="2AF761C6" w14:textId="73753480" w:rsidR="00DE671A" w:rsidRPr="00034C4A" w:rsidRDefault="00DE671A" w:rsidP="00DE671A">
      <w:pPr>
        <w:widowControl w:val="0"/>
        <w:numPr>
          <w:ilvl w:val="1"/>
          <w:numId w:val="22"/>
        </w:numPr>
        <w:spacing w:after="120"/>
        <w:ind w:left="1134" w:hanging="425"/>
        <w:rPr>
          <w:rFonts w:asciiTheme="minorHAnsi" w:hAnsiTheme="minorHAnsi" w:cstheme="minorHAnsi"/>
          <w:lang w:val="en-GB"/>
        </w:rPr>
      </w:pPr>
      <w:r w:rsidRPr="00034C4A">
        <w:rPr>
          <w:rFonts w:asciiTheme="minorHAnsi" w:hAnsiTheme="minorHAnsi" w:cstheme="minorHAnsi"/>
          <w:lang w:val="en-GB"/>
        </w:rPr>
        <w:t>It was not necessary to make a finding in relation to whether it would be in the public interest for the subsequent pricing application to be progressed under Pricing Pathway A because one or more of the preceding tests had failed.</w:t>
      </w:r>
    </w:p>
    <w:p w14:paraId="48023984" w14:textId="7FCFEECD" w:rsidR="00F86000" w:rsidRPr="00034C4A" w:rsidRDefault="00DE671A" w:rsidP="00216250">
      <w:pPr>
        <w:pStyle w:val="3-BodyText"/>
        <w:rPr>
          <w:rFonts w:cs="Arial"/>
          <w:bCs/>
          <w:snapToGrid w:val="0"/>
          <w:lang w:val="en-GB"/>
        </w:rPr>
      </w:pPr>
      <w:r w:rsidRPr="00216250">
        <w:t xml:space="preserve">The PBAC noted that this submission is not eligible for an Independent Review as it received a positive recommendation. </w:t>
      </w:r>
    </w:p>
    <w:p w14:paraId="05156086" w14:textId="77777777" w:rsidR="00F86000" w:rsidRPr="00034C4A" w:rsidRDefault="00F86000" w:rsidP="00F86000">
      <w:pPr>
        <w:spacing w:before="240"/>
        <w:rPr>
          <w:rFonts w:asciiTheme="minorHAnsi" w:hAnsiTheme="minorHAnsi" w:cs="Arial"/>
          <w:b/>
          <w:bCs/>
          <w:snapToGrid w:val="0"/>
          <w:lang w:val="en-GB"/>
        </w:rPr>
      </w:pPr>
      <w:r w:rsidRPr="00034C4A">
        <w:rPr>
          <w:rFonts w:asciiTheme="minorHAnsi" w:hAnsiTheme="minorHAnsi" w:cs="Arial"/>
          <w:b/>
          <w:bCs/>
          <w:snapToGrid w:val="0"/>
          <w:lang w:val="en-GB"/>
        </w:rPr>
        <w:t>Outcome:</w:t>
      </w:r>
    </w:p>
    <w:p w14:paraId="20249A85" w14:textId="55441367" w:rsidR="00F86000" w:rsidRPr="00034C4A" w:rsidRDefault="00F86000" w:rsidP="00F86000">
      <w:pPr>
        <w:rPr>
          <w:rFonts w:asciiTheme="minorHAnsi" w:hAnsiTheme="minorHAnsi" w:cs="Arial"/>
          <w:bCs/>
          <w:snapToGrid w:val="0"/>
          <w:lang w:val="en-GB"/>
        </w:rPr>
      </w:pPr>
      <w:r w:rsidRPr="00034C4A">
        <w:rPr>
          <w:rFonts w:asciiTheme="minorHAnsi" w:hAnsiTheme="minorHAnsi" w:cs="Arial"/>
          <w:bCs/>
          <w:snapToGrid w:val="0"/>
          <w:lang w:val="en-GB"/>
        </w:rPr>
        <w:t xml:space="preserve">Recommended </w:t>
      </w:r>
    </w:p>
    <w:p w14:paraId="3748AFBE" w14:textId="77777777" w:rsidR="00F86000" w:rsidRPr="00525B39" w:rsidRDefault="00F86000" w:rsidP="00F86000">
      <w:pPr>
        <w:widowControl w:val="0"/>
        <w:rPr>
          <w:rFonts w:asciiTheme="minorHAnsi" w:hAnsiTheme="minorHAnsi" w:cs="Arial"/>
          <w:b/>
          <w:bCs/>
          <w:snapToGrid w:val="0"/>
        </w:rPr>
      </w:pPr>
    </w:p>
    <w:bookmarkEnd w:id="39"/>
    <w:p w14:paraId="1A855A66" w14:textId="77777777" w:rsidR="00F86000" w:rsidRPr="00F86000" w:rsidRDefault="00F86000" w:rsidP="00F86000">
      <w:pPr>
        <w:pStyle w:val="2-SectionHeading"/>
      </w:pPr>
      <w:r w:rsidRPr="00F86000">
        <w:t>Recommended listing</w:t>
      </w:r>
    </w:p>
    <w:p w14:paraId="066E437A" w14:textId="7F2CB488" w:rsidR="00D45199" w:rsidRPr="00216250" w:rsidRDefault="00D45199" w:rsidP="00216250">
      <w:pPr>
        <w:pStyle w:val="3-BodyText"/>
      </w:pPr>
      <w:r w:rsidRPr="00216250">
        <w:t xml:space="preserve">Add new indication as follows: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125"/>
        <w:gridCol w:w="2126"/>
        <w:gridCol w:w="2644"/>
      </w:tblGrid>
      <w:tr w:rsidR="00D45199" w:rsidRPr="00C267E9" w14:paraId="28C58957" w14:textId="77777777" w:rsidTr="00D65467">
        <w:tc>
          <w:tcPr>
            <w:tcW w:w="5000" w:type="pct"/>
            <w:gridSpan w:val="4"/>
            <w:shd w:val="clear" w:color="auto" w:fill="auto"/>
          </w:tcPr>
          <w:p w14:paraId="4F1F47A2" w14:textId="77777777" w:rsidR="00D45199" w:rsidRPr="00C267E9" w:rsidRDefault="00D45199" w:rsidP="00D65467">
            <w:pPr>
              <w:ind w:left="-57"/>
              <w:rPr>
                <w:rFonts w:ascii="Arial Narrow" w:hAnsi="Arial Narrow"/>
                <w:b/>
                <w:snapToGrid w:val="0"/>
                <w:sz w:val="18"/>
                <w:szCs w:val="18"/>
              </w:rPr>
            </w:pPr>
            <w:r w:rsidRPr="00C267E9">
              <w:rPr>
                <w:rFonts w:ascii="Arial Narrow" w:hAnsi="Arial Narrow"/>
                <w:b/>
                <w:snapToGrid w:val="0"/>
                <w:sz w:val="18"/>
                <w:szCs w:val="18"/>
              </w:rPr>
              <w:t xml:space="preserve">Category / Program: </w:t>
            </w:r>
            <w:r w:rsidRPr="00C267E9">
              <w:rPr>
                <w:rFonts w:ascii="Arial Narrow" w:hAnsi="Arial Narrow"/>
                <w:bCs/>
                <w:snapToGrid w:val="0"/>
                <w:sz w:val="18"/>
                <w:szCs w:val="18"/>
              </w:rPr>
              <w:t>Section 100 – Efficient Funding of Chemotherapy Public/Private hospitals</w:t>
            </w:r>
          </w:p>
          <w:p w14:paraId="7E0BE10C" w14:textId="77777777" w:rsidR="00D45199" w:rsidRPr="00C267E9" w:rsidRDefault="00D45199" w:rsidP="00D65467">
            <w:pPr>
              <w:rPr>
                <w:rFonts w:ascii="Arial Narrow" w:hAnsi="Arial Narrow"/>
                <w:b/>
                <w:snapToGrid w:val="0"/>
                <w:sz w:val="18"/>
                <w:szCs w:val="18"/>
              </w:rPr>
            </w:pPr>
          </w:p>
        </w:tc>
      </w:tr>
      <w:tr w:rsidR="00D45199" w:rsidRPr="00C267E9" w14:paraId="63EF4699" w14:textId="77777777" w:rsidTr="00D65467">
        <w:tc>
          <w:tcPr>
            <w:tcW w:w="1177" w:type="pct"/>
            <w:shd w:val="clear" w:color="auto" w:fill="auto"/>
          </w:tcPr>
          <w:p w14:paraId="3D328B5F" w14:textId="77777777" w:rsidR="00D45199" w:rsidRPr="00C267E9" w:rsidRDefault="00D45199" w:rsidP="000C2CAC">
            <w:pPr>
              <w:ind w:left="-57"/>
              <w:jc w:val="left"/>
              <w:rPr>
                <w:rFonts w:ascii="Arial Narrow" w:hAnsi="Arial Narrow"/>
                <w:b/>
                <w:snapToGrid w:val="0"/>
                <w:sz w:val="18"/>
                <w:szCs w:val="18"/>
              </w:rPr>
            </w:pPr>
            <w:r w:rsidRPr="00C267E9">
              <w:rPr>
                <w:rFonts w:ascii="Arial Narrow" w:hAnsi="Arial Narrow"/>
                <w:b/>
                <w:snapToGrid w:val="0"/>
                <w:sz w:val="18"/>
                <w:szCs w:val="18"/>
              </w:rPr>
              <w:t xml:space="preserve">MEDICINAL PRODUCT </w:t>
            </w:r>
            <w:r w:rsidRPr="00C267E9">
              <w:rPr>
                <w:rFonts w:ascii="Arial Narrow" w:hAnsi="Arial Narrow"/>
                <w:b/>
                <w:snapToGrid w:val="0"/>
                <w:sz w:val="18"/>
                <w:szCs w:val="18"/>
              </w:rPr>
              <w:br/>
              <w:t>Form</w:t>
            </w:r>
          </w:p>
        </w:tc>
        <w:tc>
          <w:tcPr>
            <w:tcW w:w="1178" w:type="pct"/>
            <w:shd w:val="clear" w:color="auto" w:fill="auto"/>
          </w:tcPr>
          <w:p w14:paraId="5719A143" w14:textId="77777777" w:rsidR="00D45199" w:rsidRPr="00C267E9" w:rsidRDefault="00D45199" w:rsidP="00D65467">
            <w:pPr>
              <w:jc w:val="center"/>
              <w:rPr>
                <w:rFonts w:ascii="Arial Narrow" w:hAnsi="Arial Narrow"/>
                <w:b/>
                <w:snapToGrid w:val="0"/>
                <w:sz w:val="18"/>
                <w:szCs w:val="18"/>
              </w:rPr>
            </w:pPr>
            <w:r w:rsidRPr="00C267E9">
              <w:rPr>
                <w:rFonts w:ascii="Arial Narrow" w:hAnsi="Arial Narrow"/>
                <w:b/>
                <w:snapToGrid w:val="0"/>
                <w:sz w:val="18"/>
                <w:szCs w:val="18"/>
              </w:rPr>
              <w:t>PBS item code</w:t>
            </w:r>
          </w:p>
        </w:tc>
        <w:tc>
          <w:tcPr>
            <w:tcW w:w="1179" w:type="pct"/>
            <w:shd w:val="clear" w:color="auto" w:fill="auto"/>
          </w:tcPr>
          <w:p w14:paraId="0D4C7ACF" w14:textId="77777777" w:rsidR="00D45199" w:rsidRPr="00C267E9" w:rsidRDefault="00D45199" w:rsidP="00D65467">
            <w:pPr>
              <w:jc w:val="center"/>
              <w:rPr>
                <w:rFonts w:ascii="Arial Narrow" w:hAnsi="Arial Narrow"/>
                <w:b/>
                <w:snapToGrid w:val="0"/>
                <w:sz w:val="18"/>
                <w:szCs w:val="18"/>
              </w:rPr>
            </w:pPr>
            <w:r w:rsidRPr="00C267E9">
              <w:rPr>
                <w:rFonts w:ascii="Arial Narrow" w:hAnsi="Arial Narrow"/>
                <w:b/>
                <w:snapToGrid w:val="0"/>
                <w:sz w:val="18"/>
                <w:szCs w:val="18"/>
              </w:rPr>
              <w:t>Maximum amount</w:t>
            </w:r>
          </w:p>
        </w:tc>
        <w:tc>
          <w:tcPr>
            <w:tcW w:w="1466" w:type="pct"/>
            <w:shd w:val="clear" w:color="auto" w:fill="auto"/>
          </w:tcPr>
          <w:p w14:paraId="4A100727" w14:textId="77777777" w:rsidR="00D45199" w:rsidRPr="00C267E9" w:rsidRDefault="00D45199" w:rsidP="00D65467">
            <w:pPr>
              <w:jc w:val="center"/>
              <w:rPr>
                <w:rFonts w:ascii="Arial Narrow" w:hAnsi="Arial Narrow"/>
                <w:b/>
                <w:snapToGrid w:val="0"/>
                <w:sz w:val="18"/>
                <w:szCs w:val="18"/>
              </w:rPr>
            </w:pPr>
            <w:r w:rsidRPr="00C267E9">
              <w:rPr>
                <w:rFonts w:ascii="Arial Narrow" w:hAnsi="Arial Narrow"/>
                <w:b/>
                <w:snapToGrid w:val="0"/>
                <w:sz w:val="18"/>
                <w:szCs w:val="18"/>
              </w:rPr>
              <w:t>No. of Repeats</w:t>
            </w:r>
          </w:p>
        </w:tc>
      </w:tr>
      <w:tr w:rsidR="00D45199" w:rsidRPr="00C267E9" w14:paraId="41B94BA9" w14:textId="77777777" w:rsidTr="00D65467">
        <w:tc>
          <w:tcPr>
            <w:tcW w:w="1177" w:type="pct"/>
          </w:tcPr>
          <w:p w14:paraId="6D7436D8" w14:textId="77777777" w:rsidR="00D45199" w:rsidRPr="00C267E9" w:rsidRDefault="00D45199" w:rsidP="00D65467">
            <w:pPr>
              <w:ind w:left="-57"/>
              <w:rPr>
                <w:rFonts w:ascii="Arial Narrow" w:hAnsi="Arial Narrow"/>
                <w:snapToGrid w:val="0"/>
                <w:sz w:val="18"/>
                <w:szCs w:val="18"/>
              </w:rPr>
            </w:pPr>
            <w:r w:rsidRPr="00C267E9">
              <w:rPr>
                <w:rFonts w:ascii="Arial Narrow" w:hAnsi="Arial Narrow"/>
                <w:snapToGrid w:val="0"/>
                <w:sz w:val="18"/>
                <w:szCs w:val="18"/>
              </w:rPr>
              <w:t>NIVOLUMAB</w:t>
            </w:r>
          </w:p>
          <w:p w14:paraId="1E68DF74" w14:textId="77777777" w:rsidR="00D45199" w:rsidRPr="00C267E9" w:rsidRDefault="00D45199" w:rsidP="00D65467">
            <w:pPr>
              <w:ind w:left="-57"/>
              <w:rPr>
                <w:rFonts w:ascii="Arial Narrow" w:hAnsi="Arial Narrow"/>
                <w:snapToGrid w:val="0"/>
                <w:sz w:val="18"/>
                <w:szCs w:val="18"/>
              </w:rPr>
            </w:pPr>
            <w:r w:rsidRPr="00C267E9">
              <w:rPr>
                <w:rFonts w:ascii="Arial Narrow" w:hAnsi="Arial Narrow"/>
                <w:snapToGrid w:val="0"/>
                <w:sz w:val="18"/>
                <w:szCs w:val="18"/>
              </w:rPr>
              <w:t>Injection</w:t>
            </w:r>
          </w:p>
          <w:p w14:paraId="385116AB" w14:textId="77777777" w:rsidR="00D45199" w:rsidRPr="00C267E9" w:rsidRDefault="00D45199" w:rsidP="00D65467">
            <w:pPr>
              <w:ind w:left="-57"/>
              <w:rPr>
                <w:rFonts w:ascii="Arial Narrow" w:hAnsi="Arial Narrow"/>
                <w:snapToGrid w:val="0"/>
                <w:sz w:val="18"/>
                <w:szCs w:val="18"/>
              </w:rPr>
            </w:pPr>
          </w:p>
        </w:tc>
        <w:tc>
          <w:tcPr>
            <w:tcW w:w="1178" w:type="pct"/>
            <w:vAlign w:val="center"/>
          </w:tcPr>
          <w:p w14:paraId="19DF7A6F" w14:textId="77777777" w:rsidR="00D45199" w:rsidRPr="00C267E9" w:rsidRDefault="00D45199" w:rsidP="00D65467">
            <w:pPr>
              <w:jc w:val="center"/>
              <w:rPr>
                <w:rFonts w:ascii="Arial Narrow" w:hAnsi="Arial Narrow"/>
                <w:snapToGrid w:val="0"/>
                <w:sz w:val="18"/>
                <w:szCs w:val="18"/>
              </w:rPr>
            </w:pPr>
            <w:r w:rsidRPr="00C267E9">
              <w:rPr>
                <w:rFonts w:ascii="Arial Narrow" w:hAnsi="Arial Narrow"/>
                <w:snapToGrid w:val="0"/>
                <w:sz w:val="18"/>
                <w:szCs w:val="18"/>
              </w:rPr>
              <w:t>New (Public)</w:t>
            </w:r>
          </w:p>
          <w:p w14:paraId="2D68C5C6" w14:textId="77777777" w:rsidR="00D45199" w:rsidRPr="00C267E9" w:rsidRDefault="00D45199" w:rsidP="00D65467">
            <w:pPr>
              <w:jc w:val="center"/>
              <w:rPr>
                <w:rFonts w:ascii="Arial Narrow" w:hAnsi="Arial Narrow"/>
                <w:snapToGrid w:val="0"/>
                <w:sz w:val="18"/>
                <w:szCs w:val="18"/>
              </w:rPr>
            </w:pPr>
            <w:r w:rsidRPr="00C267E9">
              <w:rPr>
                <w:rFonts w:ascii="Arial Narrow" w:hAnsi="Arial Narrow"/>
                <w:snapToGrid w:val="0"/>
                <w:sz w:val="18"/>
                <w:szCs w:val="18"/>
              </w:rPr>
              <w:t>New (Private)</w:t>
            </w:r>
          </w:p>
          <w:p w14:paraId="2778016A" w14:textId="77777777" w:rsidR="00D45199" w:rsidRPr="00C267E9" w:rsidRDefault="00D45199" w:rsidP="00D65467">
            <w:pPr>
              <w:jc w:val="center"/>
              <w:rPr>
                <w:rFonts w:ascii="Arial Narrow" w:hAnsi="Arial Narrow"/>
                <w:snapToGrid w:val="0"/>
                <w:sz w:val="18"/>
                <w:szCs w:val="18"/>
                <w:vertAlign w:val="subscript"/>
              </w:rPr>
            </w:pPr>
            <w:r w:rsidRPr="00C267E9">
              <w:rPr>
                <w:rFonts w:ascii="Arial Narrow" w:hAnsi="Arial Narrow"/>
                <w:snapToGrid w:val="0"/>
                <w:sz w:val="18"/>
                <w:szCs w:val="18"/>
                <w:vertAlign w:val="subscript"/>
              </w:rPr>
              <w:t>MP</w:t>
            </w:r>
          </w:p>
        </w:tc>
        <w:tc>
          <w:tcPr>
            <w:tcW w:w="1179" w:type="pct"/>
            <w:vAlign w:val="center"/>
          </w:tcPr>
          <w:p w14:paraId="41DB1A19" w14:textId="77777777" w:rsidR="00D45199" w:rsidRPr="00C267E9" w:rsidRDefault="00D45199" w:rsidP="00D65467">
            <w:pPr>
              <w:jc w:val="center"/>
              <w:rPr>
                <w:rFonts w:ascii="Arial Narrow" w:hAnsi="Arial Narrow"/>
                <w:snapToGrid w:val="0"/>
                <w:sz w:val="18"/>
                <w:szCs w:val="18"/>
              </w:rPr>
            </w:pPr>
            <w:r w:rsidRPr="00C267E9">
              <w:rPr>
                <w:rFonts w:ascii="Arial Narrow" w:hAnsi="Arial Narrow"/>
                <w:snapToGrid w:val="0"/>
                <w:sz w:val="18"/>
                <w:szCs w:val="18"/>
              </w:rPr>
              <w:t>360 mg</w:t>
            </w:r>
          </w:p>
        </w:tc>
        <w:tc>
          <w:tcPr>
            <w:tcW w:w="1466" w:type="pct"/>
            <w:vAlign w:val="center"/>
          </w:tcPr>
          <w:p w14:paraId="0D84FBB7" w14:textId="77777777" w:rsidR="00D45199" w:rsidRPr="00C267E9" w:rsidRDefault="00D45199" w:rsidP="00D65467">
            <w:pPr>
              <w:jc w:val="center"/>
              <w:rPr>
                <w:rFonts w:ascii="Arial Narrow" w:hAnsi="Arial Narrow"/>
                <w:snapToGrid w:val="0"/>
                <w:sz w:val="18"/>
                <w:szCs w:val="18"/>
              </w:rPr>
            </w:pPr>
            <w:r w:rsidRPr="00C267E9">
              <w:rPr>
                <w:rFonts w:ascii="Arial Narrow" w:hAnsi="Arial Narrow"/>
                <w:snapToGrid w:val="0"/>
                <w:sz w:val="18"/>
                <w:szCs w:val="18"/>
              </w:rPr>
              <w:t>2</w:t>
            </w:r>
          </w:p>
        </w:tc>
      </w:tr>
      <w:tr w:rsidR="00D45199" w:rsidRPr="00C267E9" w14:paraId="7D4F390B" w14:textId="77777777" w:rsidTr="00D65467">
        <w:tc>
          <w:tcPr>
            <w:tcW w:w="5000" w:type="pct"/>
            <w:gridSpan w:val="4"/>
            <w:shd w:val="clear" w:color="auto" w:fill="auto"/>
          </w:tcPr>
          <w:p w14:paraId="7C98645D" w14:textId="77777777" w:rsidR="00D45199" w:rsidRPr="00C267E9" w:rsidRDefault="00D45199" w:rsidP="00D65467">
            <w:pPr>
              <w:ind w:left="-57"/>
              <w:rPr>
                <w:rFonts w:ascii="Arial Narrow" w:hAnsi="Arial Narrow"/>
                <w:b/>
                <w:snapToGrid w:val="0"/>
                <w:sz w:val="18"/>
                <w:szCs w:val="18"/>
              </w:rPr>
            </w:pPr>
            <w:r w:rsidRPr="00C267E9">
              <w:rPr>
                <w:rFonts w:ascii="Arial Narrow" w:hAnsi="Arial Narrow"/>
                <w:b/>
                <w:snapToGrid w:val="0"/>
                <w:sz w:val="18"/>
                <w:szCs w:val="18"/>
              </w:rPr>
              <w:t>Available brands</w:t>
            </w:r>
          </w:p>
        </w:tc>
      </w:tr>
      <w:tr w:rsidR="00D45199" w:rsidRPr="00C267E9" w14:paraId="2821C3B3" w14:textId="77777777" w:rsidTr="00D65467">
        <w:tc>
          <w:tcPr>
            <w:tcW w:w="5000" w:type="pct"/>
            <w:gridSpan w:val="4"/>
            <w:shd w:val="clear" w:color="auto" w:fill="auto"/>
          </w:tcPr>
          <w:p w14:paraId="634C6589" w14:textId="77777777" w:rsidR="00D45199" w:rsidRPr="00C267E9" w:rsidRDefault="00D45199" w:rsidP="00D65467">
            <w:pPr>
              <w:ind w:left="-57"/>
              <w:rPr>
                <w:rFonts w:ascii="Arial Narrow" w:hAnsi="Arial Narrow"/>
                <w:snapToGrid w:val="0"/>
                <w:sz w:val="18"/>
                <w:szCs w:val="18"/>
              </w:rPr>
            </w:pPr>
            <w:r w:rsidRPr="00C267E9">
              <w:rPr>
                <w:rFonts w:ascii="Arial Narrow" w:hAnsi="Arial Narrow"/>
                <w:snapToGrid w:val="0"/>
                <w:sz w:val="18"/>
                <w:szCs w:val="18"/>
              </w:rPr>
              <w:t>Opdivo</w:t>
            </w:r>
          </w:p>
          <w:p w14:paraId="04E0336E" w14:textId="77777777" w:rsidR="00D45199" w:rsidRPr="00C267E9" w:rsidRDefault="00D45199" w:rsidP="00D65467">
            <w:pPr>
              <w:ind w:left="-57"/>
              <w:rPr>
                <w:rFonts w:ascii="Arial Narrow" w:hAnsi="Arial Narrow"/>
                <w:snapToGrid w:val="0"/>
                <w:sz w:val="18"/>
                <w:szCs w:val="18"/>
              </w:rPr>
            </w:pPr>
            <w:r w:rsidRPr="00C267E9">
              <w:rPr>
                <w:rFonts w:ascii="Arial Narrow" w:hAnsi="Arial Narrow"/>
                <w:snapToGrid w:val="0"/>
                <w:sz w:val="18"/>
                <w:szCs w:val="18"/>
              </w:rPr>
              <w:t>(nivolumab 40 mg/4 mL injection, 4 mL vial)</w:t>
            </w:r>
          </w:p>
        </w:tc>
      </w:tr>
      <w:tr w:rsidR="00D45199" w:rsidRPr="00C267E9" w14:paraId="5B70BFAD" w14:textId="77777777" w:rsidTr="00D65467">
        <w:tc>
          <w:tcPr>
            <w:tcW w:w="5000" w:type="pct"/>
            <w:gridSpan w:val="4"/>
            <w:shd w:val="clear" w:color="auto" w:fill="auto"/>
          </w:tcPr>
          <w:p w14:paraId="325D8178" w14:textId="77777777" w:rsidR="00D45199" w:rsidRPr="00C267E9" w:rsidRDefault="00D45199" w:rsidP="00D65467">
            <w:pPr>
              <w:ind w:left="-57"/>
              <w:rPr>
                <w:rFonts w:ascii="Arial Narrow" w:hAnsi="Arial Narrow"/>
                <w:snapToGrid w:val="0"/>
                <w:sz w:val="18"/>
                <w:szCs w:val="18"/>
              </w:rPr>
            </w:pPr>
            <w:r w:rsidRPr="00C267E9">
              <w:rPr>
                <w:rFonts w:ascii="Arial Narrow" w:hAnsi="Arial Narrow"/>
                <w:snapToGrid w:val="0"/>
                <w:sz w:val="18"/>
                <w:szCs w:val="18"/>
              </w:rPr>
              <w:t>Opdivo</w:t>
            </w:r>
          </w:p>
          <w:p w14:paraId="483CB175" w14:textId="77777777" w:rsidR="00D45199" w:rsidRPr="00C267E9" w:rsidRDefault="00D45199" w:rsidP="00D65467">
            <w:pPr>
              <w:ind w:left="-57"/>
              <w:rPr>
                <w:rFonts w:ascii="Arial Narrow" w:hAnsi="Arial Narrow"/>
                <w:snapToGrid w:val="0"/>
                <w:sz w:val="18"/>
                <w:szCs w:val="18"/>
              </w:rPr>
            </w:pPr>
            <w:r w:rsidRPr="00C267E9">
              <w:rPr>
                <w:rFonts w:ascii="Arial Narrow" w:hAnsi="Arial Narrow"/>
                <w:snapToGrid w:val="0"/>
                <w:sz w:val="18"/>
                <w:szCs w:val="18"/>
              </w:rPr>
              <w:t>(nivolumab 100 mg/10 mL injection, 10 mL vial)</w:t>
            </w:r>
          </w:p>
        </w:tc>
      </w:tr>
      <w:tr w:rsidR="00D45199" w:rsidRPr="00C267E9" w14:paraId="45605D22" w14:textId="77777777" w:rsidTr="00D654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F763873" w14:textId="77777777" w:rsidR="00D45199" w:rsidRPr="00304C7A" w:rsidRDefault="00D45199" w:rsidP="00D65467">
            <w:pPr>
              <w:rPr>
                <w:rFonts w:ascii="Arial Narrow" w:hAnsi="Arial Narrow"/>
                <w:snapToGrid w:val="0"/>
                <w:sz w:val="18"/>
                <w:szCs w:val="18"/>
              </w:rPr>
            </w:pPr>
          </w:p>
        </w:tc>
      </w:tr>
    </w:tbl>
    <w:tbl>
      <w:tblPr>
        <w:tblStyle w:val="newstyle1"/>
        <w:tblW w:w="5000" w:type="pct"/>
        <w:tblLook w:val="04A0" w:firstRow="1" w:lastRow="0" w:firstColumn="1" w:lastColumn="0" w:noHBand="0" w:noVBand="1"/>
      </w:tblPr>
      <w:tblGrid>
        <w:gridCol w:w="988"/>
        <w:gridCol w:w="8028"/>
      </w:tblGrid>
      <w:tr w:rsidR="00D45199" w:rsidRPr="00C267E9" w14:paraId="7257E313" w14:textId="77777777" w:rsidTr="03E3C8E5">
        <w:tc>
          <w:tcPr>
            <w:tcW w:w="5000" w:type="pct"/>
            <w:gridSpan w:val="2"/>
          </w:tcPr>
          <w:p w14:paraId="1CE1B486" w14:textId="77777777" w:rsidR="00D45199" w:rsidRPr="007331F7" w:rsidRDefault="00D45199" w:rsidP="00D65467">
            <w:pPr>
              <w:ind w:left="-57"/>
              <w:rPr>
                <w:rFonts w:ascii="Arial Narrow" w:hAnsi="Arial Narrow"/>
                <w:b/>
                <w:bCs/>
                <w:snapToGrid w:val="0"/>
                <w:sz w:val="18"/>
                <w:szCs w:val="18"/>
              </w:rPr>
            </w:pPr>
            <w:r w:rsidRPr="007331F7">
              <w:rPr>
                <w:rFonts w:ascii="Arial Narrow" w:hAnsi="Arial Narrow"/>
                <w:b/>
                <w:bCs/>
                <w:snapToGrid w:val="0"/>
                <w:sz w:val="18"/>
                <w:szCs w:val="18"/>
              </w:rPr>
              <w:t>Restriction Summary / Treatment of Concept: [New 1] :  Authority Required (STREAMLINED)</w:t>
            </w:r>
          </w:p>
          <w:p w14:paraId="19D743FC" w14:textId="77777777" w:rsidR="00D45199" w:rsidRPr="00C267E9" w:rsidRDefault="00D45199" w:rsidP="00D65467">
            <w:pPr>
              <w:ind w:left="-57"/>
              <w:rPr>
                <w:rFonts w:ascii="Arial Narrow" w:hAnsi="Arial Narrow"/>
                <w:b/>
                <w:bCs/>
                <w:sz w:val="18"/>
                <w:szCs w:val="18"/>
              </w:rPr>
            </w:pPr>
          </w:p>
        </w:tc>
      </w:tr>
      <w:tr w:rsidR="00D45199" w:rsidRPr="00C267E9" w14:paraId="6091DA90" w14:textId="77777777" w:rsidTr="03E3C8E5">
        <w:tc>
          <w:tcPr>
            <w:tcW w:w="548" w:type="pct"/>
          </w:tcPr>
          <w:p w14:paraId="30AF4983" w14:textId="77777777" w:rsidR="00D45199" w:rsidRPr="00C267E9" w:rsidRDefault="00D45199" w:rsidP="00D65467">
            <w:pPr>
              <w:jc w:val="center"/>
              <w:rPr>
                <w:rFonts w:ascii="Arial Narrow" w:hAnsi="Arial Narrow"/>
                <w:i/>
                <w:iCs/>
                <w:sz w:val="18"/>
                <w:szCs w:val="18"/>
                <w:highlight w:val="lightGray"/>
              </w:rPr>
            </w:pPr>
            <w:r w:rsidRPr="00C267E9">
              <w:rPr>
                <w:rFonts w:ascii="Arial Narrow" w:hAnsi="Arial Narrow"/>
                <w:sz w:val="18"/>
                <w:szCs w:val="18"/>
              </w:rPr>
              <w:t>New IND1</w:t>
            </w:r>
          </w:p>
        </w:tc>
        <w:tc>
          <w:tcPr>
            <w:tcW w:w="4452" w:type="pct"/>
          </w:tcPr>
          <w:p w14:paraId="4FA3F8EF" w14:textId="7F2CCB09" w:rsidR="00D45199" w:rsidRPr="00C267E9" w:rsidRDefault="53BEEA62" w:rsidP="03E3C8E5">
            <w:pPr>
              <w:ind w:left="-57"/>
              <w:rPr>
                <w:rFonts w:ascii="Arial Narrow" w:hAnsi="Arial Narrow"/>
                <w:i/>
                <w:iCs/>
                <w:sz w:val="18"/>
                <w:szCs w:val="18"/>
                <w:highlight w:val="lightGray"/>
              </w:rPr>
            </w:pPr>
            <w:r w:rsidRPr="03E3C8E5">
              <w:rPr>
                <w:rFonts w:ascii="Arial Narrow" w:hAnsi="Arial Narrow"/>
                <w:b/>
                <w:bCs/>
                <w:sz w:val="18"/>
                <w:szCs w:val="18"/>
              </w:rPr>
              <w:t>Indication:</w:t>
            </w:r>
            <w:r w:rsidRPr="03E3C8E5">
              <w:rPr>
                <w:rFonts w:ascii="Arial Narrow" w:hAnsi="Arial Narrow"/>
                <w:sz w:val="18"/>
                <w:szCs w:val="18"/>
              </w:rPr>
              <w:t xml:space="preserve"> </w:t>
            </w:r>
            <w:r w:rsidR="00034C4A">
              <w:rPr>
                <w:rFonts w:ascii="Arial Narrow" w:hAnsi="Arial Narrow"/>
                <w:sz w:val="18"/>
                <w:szCs w:val="18"/>
              </w:rPr>
              <w:t>Resectable n</w:t>
            </w:r>
            <w:r w:rsidRPr="03E3C8E5">
              <w:rPr>
                <w:rFonts w:ascii="Arial Narrow" w:hAnsi="Arial Narrow"/>
                <w:sz w:val="18"/>
                <w:szCs w:val="18"/>
              </w:rPr>
              <w:t>on-small cell lung cancer (NSCLC)</w:t>
            </w:r>
          </w:p>
        </w:tc>
      </w:tr>
      <w:tr w:rsidR="00D45199" w:rsidRPr="00C267E9" w14:paraId="1F50C99B" w14:textId="77777777" w:rsidTr="03E3C8E5">
        <w:tc>
          <w:tcPr>
            <w:tcW w:w="548" w:type="pct"/>
          </w:tcPr>
          <w:p w14:paraId="567ABC2C" w14:textId="77777777" w:rsidR="00D45199" w:rsidRPr="00C267E9" w:rsidRDefault="00D45199" w:rsidP="00D65467">
            <w:pPr>
              <w:jc w:val="center"/>
              <w:rPr>
                <w:rFonts w:ascii="Arial Narrow" w:hAnsi="Arial Narrow"/>
                <w:sz w:val="18"/>
                <w:szCs w:val="18"/>
              </w:rPr>
            </w:pPr>
          </w:p>
        </w:tc>
        <w:tc>
          <w:tcPr>
            <w:tcW w:w="4452" w:type="pct"/>
          </w:tcPr>
          <w:p w14:paraId="3D91D979" w14:textId="77777777" w:rsidR="00D45199" w:rsidRPr="00C267E9" w:rsidRDefault="00D45199" w:rsidP="00D65467">
            <w:pPr>
              <w:ind w:left="-57"/>
              <w:rPr>
                <w:rFonts w:ascii="Arial Narrow" w:hAnsi="Arial Narrow"/>
                <w:b/>
                <w:bCs/>
                <w:sz w:val="18"/>
                <w:szCs w:val="18"/>
              </w:rPr>
            </w:pPr>
          </w:p>
        </w:tc>
      </w:tr>
      <w:tr w:rsidR="00D45199" w:rsidRPr="00C267E9" w14:paraId="01669C33" w14:textId="77777777" w:rsidTr="03E3C8E5">
        <w:tc>
          <w:tcPr>
            <w:tcW w:w="548" w:type="pct"/>
          </w:tcPr>
          <w:p w14:paraId="79530031" w14:textId="77777777" w:rsidR="00D45199" w:rsidRPr="00C267E9" w:rsidRDefault="00D45199" w:rsidP="00D65467">
            <w:pPr>
              <w:jc w:val="center"/>
              <w:rPr>
                <w:rFonts w:ascii="Arial Narrow" w:hAnsi="Arial Narrow"/>
                <w:sz w:val="18"/>
                <w:szCs w:val="18"/>
              </w:rPr>
            </w:pPr>
            <w:r>
              <w:rPr>
                <w:rFonts w:ascii="Arial Narrow" w:hAnsi="Arial Narrow"/>
                <w:sz w:val="18"/>
                <w:szCs w:val="18"/>
              </w:rPr>
              <w:t>New CC1</w:t>
            </w:r>
          </w:p>
        </w:tc>
        <w:tc>
          <w:tcPr>
            <w:tcW w:w="4452" w:type="pct"/>
          </w:tcPr>
          <w:p w14:paraId="003B638C" w14:textId="77777777" w:rsidR="00D45199" w:rsidRPr="00C267E9" w:rsidRDefault="00D45199" w:rsidP="00D65467">
            <w:pPr>
              <w:ind w:left="-57"/>
              <w:rPr>
                <w:rFonts w:ascii="Arial Narrow" w:hAnsi="Arial Narrow"/>
                <w:sz w:val="18"/>
                <w:szCs w:val="18"/>
                <w:highlight w:val="lightGray"/>
              </w:rPr>
            </w:pPr>
            <w:r w:rsidRPr="00C267E9">
              <w:rPr>
                <w:rFonts w:ascii="Arial Narrow" w:hAnsi="Arial Narrow"/>
                <w:b/>
                <w:bCs/>
                <w:sz w:val="18"/>
                <w:szCs w:val="18"/>
              </w:rPr>
              <w:t>Clinical criteria:</w:t>
            </w:r>
          </w:p>
        </w:tc>
      </w:tr>
      <w:tr w:rsidR="00D45199" w:rsidRPr="00C267E9" w14:paraId="4C04D63B" w14:textId="77777777" w:rsidTr="03E3C8E5">
        <w:tc>
          <w:tcPr>
            <w:tcW w:w="548" w:type="pct"/>
          </w:tcPr>
          <w:p w14:paraId="5882F5B1" w14:textId="77777777" w:rsidR="00D45199" w:rsidRPr="00C267E9" w:rsidRDefault="00D45199" w:rsidP="00D65467">
            <w:pPr>
              <w:spacing w:before="100" w:beforeAutospacing="1" w:after="100" w:afterAutospacing="1"/>
              <w:jc w:val="center"/>
              <w:rPr>
                <w:rFonts w:ascii="Arial Narrow" w:hAnsi="Arial Narrow"/>
                <w:sz w:val="18"/>
                <w:szCs w:val="18"/>
              </w:rPr>
            </w:pPr>
            <w:r w:rsidRPr="00C267E9">
              <w:rPr>
                <w:rFonts w:ascii="Arial Narrow" w:hAnsi="Arial Narrow"/>
                <w:sz w:val="18"/>
                <w:szCs w:val="18"/>
              </w:rPr>
              <w:t>New CC1</w:t>
            </w:r>
            <w:r>
              <w:rPr>
                <w:rFonts w:ascii="Arial Narrow" w:hAnsi="Arial Narrow"/>
                <w:sz w:val="18"/>
                <w:szCs w:val="18"/>
              </w:rPr>
              <w:t>.1</w:t>
            </w:r>
          </w:p>
        </w:tc>
        <w:tc>
          <w:tcPr>
            <w:tcW w:w="4452" w:type="pct"/>
          </w:tcPr>
          <w:p w14:paraId="3318731C" w14:textId="77777777" w:rsidR="00D45199" w:rsidRPr="00C267E9" w:rsidRDefault="00D45199" w:rsidP="00D65467">
            <w:pPr>
              <w:ind w:left="-57"/>
              <w:rPr>
                <w:rFonts w:ascii="Arial Narrow" w:hAnsi="Arial Narrow"/>
                <w:sz w:val="18"/>
                <w:szCs w:val="18"/>
              </w:rPr>
            </w:pPr>
            <w:r w:rsidRPr="00C267E9">
              <w:rPr>
                <w:rFonts w:ascii="Arial Narrow" w:hAnsi="Arial Narrow"/>
                <w:sz w:val="18"/>
                <w:szCs w:val="18"/>
              </w:rPr>
              <w:t>The condition must be at least one of: (i) node positive, (ii) at least 4 cm in size</w:t>
            </w:r>
          </w:p>
        </w:tc>
      </w:tr>
      <w:tr w:rsidR="00D45199" w:rsidRPr="00C267E9" w14:paraId="346A2B61" w14:textId="77777777" w:rsidTr="03E3C8E5">
        <w:tc>
          <w:tcPr>
            <w:tcW w:w="548" w:type="pct"/>
          </w:tcPr>
          <w:p w14:paraId="709B8633" w14:textId="77777777" w:rsidR="00D45199" w:rsidRPr="00C267E9" w:rsidRDefault="00D45199" w:rsidP="00D65467">
            <w:pPr>
              <w:jc w:val="center"/>
              <w:rPr>
                <w:rFonts w:ascii="Arial Narrow" w:hAnsi="Arial Narrow"/>
                <w:sz w:val="18"/>
                <w:szCs w:val="18"/>
              </w:rPr>
            </w:pPr>
          </w:p>
        </w:tc>
        <w:tc>
          <w:tcPr>
            <w:tcW w:w="4452" w:type="pct"/>
          </w:tcPr>
          <w:p w14:paraId="19783A88" w14:textId="77777777" w:rsidR="00D45199" w:rsidRPr="00C267E9" w:rsidRDefault="00D45199" w:rsidP="00D65467">
            <w:pPr>
              <w:ind w:left="-57"/>
              <w:rPr>
                <w:rFonts w:ascii="Arial Narrow" w:hAnsi="Arial Narrow"/>
                <w:sz w:val="18"/>
                <w:szCs w:val="18"/>
                <w:highlight w:val="lightGray"/>
              </w:rPr>
            </w:pPr>
            <w:r w:rsidRPr="00C267E9">
              <w:rPr>
                <w:rFonts w:ascii="Arial Narrow" w:hAnsi="Arial Narrow"/>
                <w:b/>
                <w:bCs/>
                <w:sz w:val="18"/>
                <w:szCs w:val="18"/>
              </w:rPr>
              <w:t>AND</w:t>
            </w:r>
          </w:p>
        </w:tc>
      </w:tr>
      <w:tr w:rsidR="00D45199" w:rsidRPr="00C267E9" w14:paraId="34C95A2E" w14:textId="77777777" w:rsidTr="03E3C8E5">
        <w:tc>
          <w:tcPr>
            <w:tcW w:w="548" w:type="pct"/>
          </w:tcPr>
          <w:p w14:paraId="680EF603" w14:textId="77777777" w:rsidR="00D45199" w:rsidRPr="00C267E9" w:rsidRDefault="00D45199" w:rsidP="00D65467">
            <w:pPr>
              <w:spacing w:before="100" w:beforeAutospacing="1" w:after="100" w:afterAutospacing="1"/>
              <w:jc w:val="center"/>
              <w:rPr>
                <w:rFonts w:ascii="Arial Narrow" w:hAnsi="Arial Narrow"/>
                <w:sz w:val="18"/>
                <w:szCs w:val="18"/>
                <w:highlight w:val="lightGray"/>
              </w:rPr>
            </w:pPr>
            <w:r w:rsidRPr="009803D5">
              <w:rPr>
                <w:rFonts w:ascii="Arial Narrow" w:hAnsi="Arial Narrow"/>
                <w:sz w:val="18"/>
                <w:szCs w:val="18"/>
              </w:rPr>
              <w:t>New CC2</w:t>
            </w:r>
          </w:p>
        </w:tc>
        <w:tc>
          <w:tcPr>
            <w:tcW w:w="4452" w:type="pct"/>
          </w:tcPr>
          <w:p w14:paraId="2100BFC3" w14:textId="77777777" w:rsidR="00D45199" w:rsidRPr="00C267E9" w:rsidRDefault="00D45199" w:rsidP="00D65467">
            <w:pPr>
              <w:ind w:left="-57"/>
              <w:rPr>
                <w:rFonts w:ascii="Arial Narrow" w:hAnsi="Arial Narrow"/>
                <w:b/>
                <w:bCs/>
                <w:sz w:val="18"/>
                <w:szCs w:val="18"/>
                <w:highlight w:val="lightGray"/>
              </w:rPr>
            </w:pPr>
            <w:r w:rsidRPr="00C267E9">
              <w:rPr>
                <w:rFonts w:ascii="Arial Narrow" w:hAnsi="Arial Narrow"/>
                <w:b/>
                <w:bCs/>
                <w:sz w:val="18"/>
                <w:szCs w:val="18"/>
              </w:rPr>
              <w:t>Clinical criteria:</w:t>
            </w:r>
          </w:p>
        </w:tc>
      </w:tr>
      <w:tr w:rsidR="00D45199" w:rsidRPr="00C267E9" w14:paraId="2E0F7D96" w14:textId="77777777" w:rsidTr="03E3C8E5">
        <w:tc>
          <w:tcPr>
            <w:tcW w:w="548" w:type="pct"/>
          </w:tcPr>
          <w:p w14:paraId="2B957559" w14:textId="77777777" w:rsidR="00D45199" w:rsidRPr="00C267E9" w:rsidRDefault="00D45199" w:rsidP="00D65467">
            <w:pPr>
              <w:spacing w:before="100" w:beforeAutospacing="1" w:after="100" w:afterAutospacing="1"/>
              <w:jc w:val="center"/>
              <w:rPr>
                <w:rFonts w:ascii="Arial Narrow" w:hAnsi="Arial Narrow"/>
                <w:sz w:val="18"/>
                <w:szCs w:val="18"/>
                <w:highlight w:val="lightGray"/>
              </w:rPr>
            </w:pPr>
            <w:r w:rsidRPr="00C267E9">
              <w:rPr>
                <w:rFonts w:ascii="Arial Narrow" w:hAnsi="Arial Narrow"/>
                <w:sz w:val="18"/>
                <w:szCs w:val="18"/>
              </w:rPr>
              <w:t>New CC2</w:t>
            </w:r>
            <w:r>
              <w:rPr>
                <w:rFonts w:ascii="Arial Narrow" w:hAnsi="Arial Narrow"/>
                <w:sz w:val="18"/>
                <w:szCs w:val="18"/>
              </w:rPr>
              <w:t>.1</w:t>
            </w:r>
          </w:p>
        </w:tc>
        <w:tc>
          <w:tcPr>
            <w:tcW w:w="4452" w:type="pct"/>
            <w:shd w:val="clear" w:color="auto" w:fill="auto"/>
          </w:tcPr>
          <w:p w14:paraId="1FC39A9F" w14:textId="77777777" w:rsidR="00D45199" w:rsidRPr="00216250" w:rsidRDefault="00D45199" w:rsidP="00D65467">
            <w:pPr>
              <w:ind w:left="-57"/>
              <w:rPr>
                <w:rFonts w:ascii="Arial Narrow" w:hAnsi="Arial Narrow"/>
                <w:sz w:val="18"/>
                <w:szCs w:val="18"/>
                <w:highlight w:val="yellow"/>
              </w:rPr>
            </w:pPr>
            <w:r w:rsidRPr="00EF0DA0">
              <w:rPr>
                <w:rFonts w:ascii="Arial Narrow" w:hAnsi="Arial Narrow"/>
                <w:sz w:val="18"/>
                <w:szCs w:val="18"/>
              </w:rPr>
              <w:t>The treatment must be for neoadjuvant use in a patient preparing for surgical resection</w:t>
            </w:r>
          </w:p>
        </w:tc>
      </w:tr>
      <w:tr w:rsidR="00D45199" w:rsidRPr="00C267E9" w14:paraId="5BC36D8D" w14:textId="77777777" w:rsidTr="03E3C8E5">
        <w:tc>
          <w:tcPr>
            <w:tcW w:w="548" w:type="pct"/>
          </w:tcPr>
          <w:p w14:paraId="2351A355" w14:textId="77777777" w:rsidR="00D45199" w:rsidRPr="00C267E9" w:rsidRDefault="00D45199" w:rsidP="00D65467">
            <w:pPr>
              <w:spacing w:before="100" w:beforeAutospacing="1" w:after="100" w:afterAutospacing="1"/>
              <w:jc w:val="center"/>
              <w:rPr>
                <w:rFonts w:ascii="Arial Narrow" w:hAnsi="Arial Narrow"/>
                <w:sz w:val="18"/>
                <w:szCs w:val="18"/>
                <w:highlight w:val="lightGray"/>
              </w:rPr>
            </w:pPr>
          </w:p>
        </w:tc>
        <w:tc>
          <w:tcPr>
            <w:tcW w:w="4452" w:type="pct"/>
          </w:tcPr>
          <w:p w14:paraId="0DF3C46E" w14:textId="77777777" w:rsidR="00D45199" w:rsidRPr="00C267E9" w:rsidRDefault="00D45199" w:rsidP="00D65467">
            <w:pPr>
              <w:ind w:left="-57"/>
              <w:rPr>
                <w:rFonts w:ascii="Arial Narrow" w:hAnsi="Arial Narrow"/>
                <w:sz w:val="18"/>
                <w:szCs w:val="18"/>
                <w:highlight w:val="lightGray"/>
              </w:rPr>
            </w:pPr>
            <w:r w:rsidRPr="00C267E9">
              <w:rPr>
                <w:rFonts w:ascii="Arial Narrow" w:hAnsi="Arial Narrow"/>
                <w:b/>
                <w:bCs/>
                <w:sz w:val="18"/>
                <w:szCs w:val="18"/>
              </w:rPr>
              <w:t>AND</w:t>
            </w:r>
          </w:p>
        </w:tc>
      </w:tr>
      <w:tr w:rsidR="00D45199" w:rsidRPr="00C267E9" w14:paraId="393BF829" w14:textId="77777777" w:rsidTr="03E3C8E5">
        <w:tc>
          <w:tcPr>
            <w:tcW w:w="548" w:type="pct"/>
          </w:tcPr>
          <w:p w14:paraId="734E9FE6" w14:textId="77777777" w:rsidR="00D45199" w:rsidRPr="00C267E9" w:rsidRDefault="00D45199" w:rsidP="00D65467">
            <w:pPr>
              <w:spacing w:before="100" w:beforeAutospacing="1" w:after="100" w:afterAutospacing="1"/>
              <w:jc w:val="center"/>
              <w:rPr>
                <w:rFonts w:ascii="Arial Narrow" w:hAnsi="Arial Narrow"/>
                <w:sz w:val="18"/>
                <w:szCs w:val="18"/>
                <w:highlight w:val="lightGray"/>
              </w:rPr>
            </w:pPr>
            <w:r w:rsidRPr="00C267E9">
              <w:rPr>
                <w:rFonts w:ascii="Arial Narrow" w:hAnsi="Arial Narrow"/>
                <w:sz w:val="18"/>
                <w:szCs w:val="18"/>
              </w:rPr>
              <w:t>10859</w:t>
            </w:r>
          </w:p>
        </w:tc>
        <w:tc>
          <w:tcPr>
            <w:tcW w:w="4452" w:type="pct"/>
          </w:tcPr>
          <w:p w14:paraId="2A59270D" w14:textId="77777777" w:rsidR="00D45199" w:rsidRPr="00C267E9" w:rsidRDefault="00D45199" w:rsidP="00D65467">
            <w:pPr>
              <w:ind w:left="-57"/>
              <w:rPr>
                <w:rFonts w:ascii="Arial Narrow" w:hAnsi="Arial Narrow"/>
                <w:sz w:val="18"/>
                <w:szCs w:val="18"/>
                <w:highlight w:val="lightGray"/>
              </w:rPr>
            </w:pPr>
            <w:r w:rsidRPr="00C267E9">
              <w:rPr>
                <w:rFonts w:ascii="Arial Narrow" w:hAnsi="Arial Narrow"/>
                <w:b/>
                <w:bCs/>
                <w:sz w:val="18"/>
                <w:szCs w:val="18"/>
              </w:rPr>
              <w:t>Clinical criteria:</w:t>
            </w:r>
          </w:p>
        </w:tc>
      </w:tr>
      <w:tr w:rsidR="00D45199" w:rsidRPr="00C267E9" w14:paraId="33D41309" w14:textId="77777777" w:rsidTr="03E3C8E5">
        <w:tc>
          <w:tcPr>
            <w:tcW w:w="548" w:type="pct"/>
          </w:tcPr>
          <w:p w14:paraId="4CAC1FF3" w14:textId="77777777" w:rsidR="00D45199" w:rsidRPr="00C267E9" w:rsidRDefault="00D45199" w:rsidP="00D65467">
            <w:pPr>
              <w:spacing w:before="100" w:beforeAutospacing="1" w:after="100" w:afterAutospacing="1"/>
              <w:jc w:val="center"/>
              <w:rPr>
                <w:rFonts w:ascii="Arial Narrow" w:hAnsi="Arial Narrow"/>
                <w:sz w:val="18"/>
                <w:szCs w:val="18"/>
                <w:highlight w:val="lightGray"/>
              </w:rPr>
            </w:pPr>
            <w:r w:rsidRPr="00C267E9">
              <w:rPr>
                <w:rFonts w:ascii="Arial Narrow" w:hAnsi="Arial Narrow"/>
                <w:sz w:val="18"/>
                <w:szCs w:val="18"/>
              </w:rPr>
              <w:t>10858</w:t>
            </w:r>
          </w:p>
        </w:tc>
        <w:tc>
          <w:tcPr>
            <w:tcW w:w="4452" w:type="pct"/>
          </w:tcPr>
          <w:p w14:paraId="02528C11" w14:textId="77777777" w:rsidR="00D45199" w:rsidRPr="00C267E9" w:rsidRDefault="00D45199" w:rsidP="00D65467">
            <w:pPr>
              <w:ind w:left="-57"/>
              <w:rPr>
                <w:rFonts w:ascii="Arial Narrow" w:hAnsi="Arial Narrow"/>
                <w:sz w:val="18"/>
                <w:szCs w:val="18"/>
                <w:highlight w:val="lightGray"/>
              </w:rPr>
            </w:pPr>
            <w:r w:rsidRPr="00C267E9">
              <w:rPr>
                <w:rFonts w:ascii="Arial Narrow" w:hAnsi="Arial Narrow"/>
                <w:sz w:val="18"/>
                <w:szCs w:val="18"/>
              </w:rPr>
              <w:t>Patient must have a WHO performance status of 0 or 1</w:t>
            </w:r>
          </w:p>
        </w:tc>
      </w:tr>
      <w:tr w:rsidR="00D45199" w:rsidRPr="00C267E9" w14:paraId="35BBAED7" w14:textId="77777777" w:rsidTr="03E3C8E5">
        <w:trPr>
          <w:trHeight w:val="40"/>
        </w:trPr>
        <w:tc>
          <w:tcPr>
            <w:tcW w:w="548" w:type="pct"/>
          </w:tcPr>
          <w:p w14:paraId="69EB1636" w14:textId="77777777" w:rsidR="00D45199" w:rsidRPr="00C267E9" w:rsidRDefault="00D45199" w:rsidP="00D65467">
            <w:pPr>
              <w:spacing w:before="100" w:beforeAutospacing="1" w:after="100" w:afterAutospacing="1"/>
              <w:jc w:val="center"/>
              <w:rPr>
                <w:rFonts w:ascii="Arial Narrow" w:hAnsi="Arial Narrow"/>
                <w:sz w:val="18"/>
                <w:szCs w:val="18"/>
                <w:highlight w:val="lightGray"/>
              </w:rPr>
            </w:pPr>
          </w:p>
        </w:tc>
        <w:tc>
          <w:tcPr>
            <w:tcW w:w="4452" w:type="pct"/>
          </w:tcPr>
          <w:p w14:paraId="7AC01392" w14:textId="77777777" w:rsidR="00D45199" w:rsidRPr="00C267E9" w:rsidRDefault="00D45199" w:rsidP="00D65467">
            <w:pPr>
              <w:ind w:left="-57"/>
              <w:rPr>
                <w:rFonts w:ascii="Arial Narrow" w:hAnsi="Arial Narrow"/>
                <w:b/>
                <w:bCs/>
                <w:sz w:val="18"/>
                <w:szCs w:val="18"/>
              </w:rPr>
            </w:pPr>
            <w:r w:rsidRPr="00C267E9">
              <w:rPr>
                <w:rFonts w:ascii="Arial Narrow" w:hAnsi="Arial Narrow"/>
                <w:b/>
                <w:bCs/>
                <w:sz w:val="18"/>
                <w:szCs w:val="18"/>
              </w:rPr>
              <w:t>AND</w:t>
            </w:r>
          </w:p>
        </w:tc>
      </w:tr>
      <w:tr w:rsidR="00D45199" w:rsidRPr="00C267E9" w14:paraId="2C54603A" w14:textId="77777777" w:rsidTr="03E3C8E5">
        <w:tc>
          <w:tcPr>
            <w:tcW w:w="548" w:type="pct"/>
          </w:tcPr>
          <w:p w14:paraId="7C2F5009" w14:textId="77777777" w:rsidR="00D45199" w:rsidRPr="00C267E9" w:rsidRDefault="00D45199" w:rsidP="00D65467">
            <w:pPr>
              <w:spacing w:before="100" w:beforeAutospacing="1" w:after="100" w:afterAutospacing="1"/>
              <w:jc w:val="center"/>
              <w:rPr>
                <w:rFonts w:ascii="Arial Narrow" w:hAnsi="Arial Narrow"/>
                <w:sz w:val="18"/>
                <w:szCs w:val="18"/>
                <w:highlight w:val="lightGray"/>
              </w:rPr>
            </w:pPr>
            <w:r w:rsidRPr="00C267E9">
              <w:rPr>
                <w:rFonts w:ascii="Arial Narrow" w:hAnsi="Arial Narrow"/>
                <w:sz w:val="18"/>
                <w:szCs w:val="18"/>
              </w:rPr>
              <w:t>21343</w:t>
            </w:r>
          </w:p>
        </w:tc>
        <w:tc>
          <w:tcPr>
            <w:tcW w:w="4452" w:type="pct"/>
          </w:tcPr>
          <w:p w14:paraId="3E1E529F" w14:textId="77777777" w:rsidR="00D45199" w:rsidRPr="00C267E9" w:rsidRDefault="00D45199" w:rsidP="00D65467">
            <w:pPr>
              <w:ind w:left="-57"/>
              <w:rPr>
                <w:rFonts w:ascii="Arial Narrow" w:hAnsi="Arial Narrow"/>
                <w:sz w:val="18"/>
                <w:szCs w:val="18"/>
              </w:rPr>
            </w:pPr>
            <w:r w:rsidRPr="00C267E9">
              <w:rPr>
                <w:rFonts w:ascii="Arial Narrow" w:hAnsi="Arial Narrow"/>
                <w:b/>
                <w:bCs/>
                <w:sz w:val="18"/>
                <w:szCs w:val="18"/>
              </w:rPr>
              <w:t>Clinical criteria:</w:t>
            </w:r>
          </w:p>
        </w:tc>
      </w:tr>
      <w:tr w:rsidR="00D45199" w:rsidRPr="00C267E9" w14:paraId="78302257" w14:textId="77777777" w:rsidTr="03E3C8E5">
        <w:tc>
          <w:tcPr>
            <w:tcW w:w="548" w:type="pct"/>
          </w:tcPr>
          <w:p w14:paraId="3BFC48F8" w14:textId="77777777" w:rsidR="00D45199" w:rsidRPr="00C267E9" w:rsidRDefault="00D45199" w:rsidP="00D65467">
            <w:pPr>
              <w:spacing w:before="100" w:beforeAutospacing="1" w:after="100" w:afterAutospacing="1"/>
              <w:jc w:val="center"/>
              <w:rPr>
                <w:rFonts w:ascii="Arial Narrow" w:hAnsi="Arial Narrow"/>
                <w:sz w:val="18"/>
                <w:szCs w:val="18"/>
                <w:highlight w:val="lightGray"/>
              </w:rPr>
            </w:pPr>
            <w:r w:rsidRPr="00C267E9">
              <w:rPr>
                <w:rFonts w:ascii="Arial Narrow" w:hAnsi="Arial Narrow"/>
                <w:sz w:val="18"/>
                <w:szCs w:val="18"/>
              </w:rPr>
              <w:t>21344</w:t>
            </w:r>
          </w:p>
        </w:tc>
        <w:tc>
          <w:tcPr>
            <w:tcW w:w="4452" w:type="pct"/>
          </w:tcPr>
          <w:p w14:paraId="588818E6" w14:textId="77777777" w:rsidR="00D45199" w:rsidRPr="00C267E9" w:rsidRDefault="00D45199" w:rsidP="00D65467">
            <w:pPr>
              <w:ind w:left="-57"/>
              <w:rPr>
                <w:rFonts w:ascii="Arial Narrow" w:hAnsi="Arial Narrow"/>
                <w:sz w:val="18"/>
                <w:szCs w:val="18"/>
              </w:rPr>
            </w:pPr>
            <w:r w:rsidRPr="00C267E9">
              <w:rPr>
                <w:rFonts w:ascii="Arial Narrow" w:hAnsi="Arial Narrow"/>
                <w:sz w:val="18"/>
                <w:szCs w:val="18"/>
              </w:rPr>
              <w:t>The treatment must be in combination with platinum-based chemotherapy</w:t>
            </w:r>
          </w:p>
        </w:tc>
      </w:tr>
      <w:tr w:rsidR="00D45199" w:rsidRPr="00C267E9" w14:paraId="7AFA85F6" w14:textId="77777777" w:rsidTr="03E3C8E5">
        <w:tc>
          <w:tcPr>
            <w:tcW w:w="548" w:type="pct"/>
          </w:tcPr>
          <w:p w14:paraId="69A26E4C" w14:textId="77777777" w:rsidR="00D45199" w:rsidRPr="00C267E9" w:rsidRDefault="00D45199" w:rsidP="00D65467">
            <w:pPr>
              <w:jc w:val="center"/>
              <w:rPr>
                <w:rFonts w:ascii="Arial Narrow" w:hAnsi="Arial Narrow"/>
                <w:sz w:val="18"/>
                <w:szCs w:val="18"/>
                <w:highlight w:val="lightGray"/>
              </w:rPr>
            </w:pPr>
          </w:p>
        </w:tc>
        <w:tc>
          <w:tcPr>
            <w:tcW w:w="4452" w:type="pct"/>
          </w:tcPr>
          <w:p w14:paraId="176E3BD8" w14:textId="77777777" w:rsidR="00D45199" w:rsidRPr="00C267E9" w:rsidRDefault="00D45199" w:rsidP="00D65467">
            <w:pPr>
              <w:ind w:left="-57"/>
              <w:rPr>
                <w:rFonts w:ascii="Arial Narrow" w:hAnsi="Arial Narrow"/>
                <w:i/>
                <w:iCs/>
                <w:sz w:val="18"/>
                <w:szCs w:val="18"/>
                <w:highlight w:val="lightGray"/>
              </w:rPr>
            </w:pPr>
          </w:p>
        </w:tc>
      </w:tr>
      <w:tr w:rsidR="00D45199" w:rsidRPr="00C267E9" w14:paraId="6E40ADDB" w14:textId="77777777" w:rsidTr="03E3C8E5">
        <w:tc>
          <w:tcPr>
            <w:tcW w:w="548" w:type="pct"/>
          </w:tcPr>
          <w:p w14:paraId="77F22CEB" w14:textId="77777777" w:rsidR="00D45199" w:rsidRPr="00D308C7" w:rsidRDefault="00D45199" w:rsidP="00D65467">
            <w:pPr>
              <w:jc w:val="center"/>
              <w:rPr>
                <w:rFonts w:ascii="Arial Narrow" w:hAnsi="Arial Narrow"/>
                <w:sz w:val="18"/>
                <w:szCs w:val="18"/>
              </w:rPr>
            </w:pPr>
            <w:r w:rsidRPr="00D308C7">
              <w:rPr>
                <w:rFonts w:ascii="Arial Narrow" w:hAnsi="Arial Narrow"/>
                <w:sz w:val="18"/>
                <w:szCs w:val="18"/>
              </w:rPr>
              <w:t>New TC1</w:t>
            </w:r>
          </w:p>
        </w:tc>
        <w:tc>
          <w:tcPr>
            <w:tcW w:w="4452" w:type="pct"/>
          </w:tcPr>
          <w:p w14:paraId="20B22BA2" w14:textId="77777777" w:rsidR="00D45199" w:rsidRPr="00D308C7" w:rsidRDefault="00D45199" w:rsidP="00D65467">
            <w:pPr>
              <w:ind w:left="-57"/>
              <w:rPr>
                <w:rFonts w:ascii="Arial Narrow" w:hAnsi="Arial Narrow"/>
                <w:b/>
                <w:bCs/>
                <w:sz w:val="18"/>
                <w:szCs w:val="18"/>
              </w:rPr>
            </w:pPr>
            <w:r w:rsidRPr="00D308C7">
              <w:rPr>
                <w:rFonts w:ascii="Arial Narrow" w:hAnsi="Arial Narrow"/>
                <w:b/>
                <w:bCs/>
                <w:sz w:val="18"/>
                <w:szCs w:val="18"/>
              </w:rPr>
              <w:t>Treatment criteria:</w:t>
            </w:r>
          </w:p>
        </w:tc>
      </w:tr>
      <w:tr w:rsidR="00D45199" w:rsidRPr="00C267E9" w14:paraId="4D23B1CC" w14:textId="77777777" w:rsidTr="03E3C8E5">
        <w:tc>
          <w:tcPr>
            <w:tcW w:w="548" w:type="pct"/>
          </w:tcPr>
          <w:p w14:paraId="425A99C1" w14:textId="77777777" w:rsidR="00D45199" w:rsidRPr="00D308C7" w:rsidRDefault="00D45199" w:rsidP="00D65467">
            <w:pPr>
              <w:jc w:val="center"/>
              <w:rPr>
                <w:rFonts w:ascii="Arial Narrow" w:hAnsi="Arial Narrow"/>
                <w:sz w:val="18"/>
                <w:szCs w:val="18"/>
              </w:rPr>
            </w:pPr>
            <w:r w:rsidRPr="00D308C7">
              <w:rPr>
                <w:rFonts w:ascii="Arial Narrow" w:hAnsi="Arial Narrow"/>
                <w:sz w:val="18"/>
                <w:szCs w:val="18"/>
              </w:rPr>
              <w:t>New TC1.1</w:t>
            </w:r>
          </w:p>
        </w:tc>
        <w:tc>
          <w:tcPr>
            <w:tcW w:w="4452" w:type="pct"/>
          </w:tcPr>
          <w:p w14:paraId="28C949DF" w14:textId="77777777" w:rsidR="00D45199" w:rsidRPr="00EF0DA0" w:rsidRDefault="00D45199" w:rsidP="00D65467">
            <w:pPr>
              <w:ind w:left="-57"/>
              <w:rPr>
                <w:rFonts w:ascii="Arial Narrow" w:hAnsi="Arial Narrow"/>
                <w:sz w:val="18"/>
                <w:szCs w:val="18"/>
              </w:rPr>
            </w:pPr>
            <w:r w:rsidRPr="00EF0DA0">
              <w:rPr>
                <w:rFonts w:ascii="Arial Narrow" w:hAnsi="Arial Narrow"/>
                <w:sz w:val="18"/>
                <w:szCs w:val="18"/>
              </w:rPr>
              <w:t>Patient must not be undergoing treatment with more than 3 PBS-subsidised doses of this drug per lifetime for this indication</w:t>
            </w:r>
          </w:p>
        </w:tc>
      </w:tr>
      <w:tr w:rsidR="00D45199" w:rsidRPr="00C267E9" w14:paraId="418FEBC5" w14:textId="77777777" w:rsidTr="03E3C8E5">
        <w:tc>
          <w:tcPr>
            <w:tcW w:w="548" w:type="pct"/>
          </w:tcPr>
          <w:p w14:paraId="6D68CB61" w14:textId="77777777" w:rsidR="00D45199" w:rsidRPr="00D308C7" w:rsidRDefault="00D45199" w:rsidP="00D65467">
            <w:pPr>
              <w:jc w:val="center"/>
              <w:rPr>
                <w:rFonts w:ascii="Arial Narrow" w:hAnsi="Arial Narrow"/>
                <w:sz w:val="18"/>
                <w:szCs w:val="18"/>
              </w:rPr>
            </w:pPr>
          </w:p>
        </w:tc>
        <w:tc>
          <w:tcPr>
            <w:tcW w:w="4452" w:type="pct"/>
          </w:tcPr>
          <w:p w14:paraId="684F3422" w14:textId="77777777" w:rsidR="00D45199" w:rsidRPr="00D308C7" w:rsidRDefault="00D45199" w:rsidP="00D65467">
            <w:pPr>
              <w:ind w:left="-57"/>
              <w:rPr>
                <w:rFonts w:ascii="Arial Narrow" w:hAnsi="Arial Narrow"/>
                <w:sz w:val="18"/>
                <w:szCs w:val="18"/>
              </w:rPr>
            </w:pPr>
          </w:p>
        </w:tc>
      </w:tr>
      <w:tr w:rsidR="00D45199" w:rsidRPr="00C267E9" w14:paraId="2A2A816D" w14:textId="77777777" w:rsidTr="03E3C8E5">
        <w:tc>
          <w:tcPr>
            <w:tcW w:w="548" w:type="pct"/>
          </w:tcPr>
          <w:p w14:paraId="4954C23A" w14:textId="77777777" w:rsidR="00D45199" w:rsidRDefault="00D45199" w:rsidP="00D65467">
            <w:pPr>
              <w:jc w:val="center"/>
              <w:rPr>
                <w:rFonts w:ascii="Arial Narrow" w:hAnsi="Arial Narrow"/>
                <w:sz w:val="18"/>
                <w:szCs w:val="18"/>
              </w:rPr>
            </w:pPr>
          </w:p>
          <w:p w14:paraId="53AC06DB" w14:textId="77777777" w:rsidR="00D45199" w:rsidRPr="00C267E9" w:rsidRDefault="00D45199" w:rsidP="00D65467">
            <w:pPr>
              <w:jc w:val="center"/>
              <w:rPr>
                <w:rFonts w:ascii="Arial Narrow" w:hAnsi="Arial Narrow"/>
                <w:sz w:val="18"/>
                <w:szCs w:val="18"/>
                <w:highlight w:val="lightGray"/>
              </w:rPr>
            </w:pPr>
            <w:r w:rsidRPr="009803D5">
              <w:rPr>
                <w:rFonts w:ascii="Arial Narrow" w:hAnsi="Arial Narrow"/>
                <w:sz w:val="18"/>
                <w:szCs w:val="18"/>
              </w:rPr>
              <w:t>New PI1</w:t>
            </w:r>
          </w:p>
        </w:tc>
        <w:tc>
          <w:tcPr>
            <w:tcW w:w="4452" w:type="pct"/>
          </w:tcPr>
          <w:p w14:paraId="098FECF5" w14:textId="77777777" w:rsidR="00D45199" w:rsidRPr="009803D5" w:rsidRDefault="00D45199" w:rsidP="00D65467">
            <w:pPr>
              <w:ind w:left="-57"/>
              <w:rPr>
                <w:rFonts w:ascii="Arial Narrow" w:hAnsi="Arial Narrow"/>
                <w:b/>
                <w:bCs/>
                <w:sz w:val="18"/>
                <w:szCs w:val="18"/>
              </w:rPr>
            </w:pPr>
            <w:r w:rsidRPr="009803D5">
              <w:rPr>
                <w:rFonts w:ascii="Arial Narrow" w:hAnsi="Arial Narrow"/>
                <w:b/>
                <w:bCs/>
                <w:sz w:val="18"/>
                <w:szCs w:val="18"/>
              </w:rPr>
              <w:t>Prescribing Instructions:</w:t>
            </w:r>
          </w:p>
          <w:p w14:paraId="71822DF8" w14:textId="0566E42A" w:rsidR="00D45199" w:rsidRPr="00526056" w:rsidRDefault="00D45199" w:rsidP="00D65467">
            <w:pPr>
              <w:ind w:left="-57"/>
              <w:rPr>
                <w:rFonts w:ascii="Arial Narrow" w:hAnsi="Arial Narrow"/>
                <w:sz w:val="18"/>
                <w:szCs w:val="18"/>
              </w:rPr>
            </w:pPr>
            <w:r>
              <w:rPr>
                <w:rFonts w:ascii="Arial Narrow" w:hAnsi="Arial Narrow"/>
                <w:sz w:val="18"/>
                <w:szCs w:val="18"/>
              </w:rPr>
              <w:t>In</w:t>
            </w:r>
            <w:r w:rsidRPr="009803D5">
              <w:rPr>
                <w:rFonts w:ascii="Arial Narrow" w:hAnsi="Arial Narrow"/>
                <w:sz w:val="18"/>
                <w:szCs w:val="18"/>
              </w:rPr>
              <w:t xml:space="preserve"> non-squamous type </w:t>
            </w:r>
            <w:r>
              <w:rPr>
                <w:rFonts w:ascii="Arial Narrow" w:hAnsi="Arial Narrow"/>
                <w:sz w:val="18"/>
                <w:szCs w:val="18"/>
              </w:rPr>
              <w:t>NSCLC</w:t>
            </w:r>
            <w:r w:rsidRPr="009803D5">
              <w:rPr>
                <w:rFonts w:ascii="Arial Narrow" w:hAnsi="Arial Narrow"/>
                <w:sz w:val="18"/>
                <w:szCs w:val="18"/>
              </w:rPr>
              <w:t xml:space="preserve"> </w:t>
            </w:r>
            <w:r>
              <w:rPr>
                <w:rFonts w:ascii="Arial Narrow" w:hAnsi="Arial Narrow"/>
                <w:sz w:val="18"/>
                <w:szCs w:val="18"/>
              </w:rPr>
              <w:t>where any of the following is known to be present, this drug must not be a PBS-benefit: (i)</w:t>
            </w:r>
            <w:r w:rsidRPr="009803D5">
              <w:rPr>
                <w:rFonts w:ascii="Arial Narrow" w:hAnsi="Arial Narrow"/>
                <w:sz w:val="18"/>
                <w:szCs w:val="18"/>
              </w:rPr>
              <w:t xml:space="preserve"> </w:t>
            </w:r>
            <w:r w:rsidR="00836FBF">
              <w:rPr>
                <w:rFonts w:ascii="Arial Narrow" w:hAnsi="Arial Narrow"/>
                <w:sz w:val="18"/>
                <w:szCs w:val="18"/>
              </w:rPr>
              <w:t xml:space="preserve">activating </w:t>
            </w:r>
            <w:r w:rsidRPr="009803D5">
              <w:rPr>
                <w:rFonts w:ascii="Arial Narrow" w:hAnsi="Arial Narrow"/>
                <w:sz w:val="18"/>
                <w:szCs w:val="18"/>
              </w:rPr>
              <w:t>epidermal growth factor receptor (EGFR) gene</w:t>
            </w:r>
            <w:r>
              <w:rPr>
                <w:rFonts w:ascii="Arial Narrow" w:hAnsi="Arial Narrow"/>
                <w:sz w:val="18"/>
                <w:szCs w:val="18"/>
              </w:rPr>
              <w:t xml:space="preserve"> mutation, (ii)</w:t>
            </w:r>
            <w:r w:rsidRPr="009803D5">
              <w:rPr>
                <w:rFonts w:ascii="Arial Narrow" w:hAnsi="Arial Narrow"/>
                <w:sz w:val="18"/>
                <w:szCs w:val="18"/>
              </w:rPr>
              <w:t xml:space="preserve"> anaplastic lymphoma kinase (ALK) gene rearrangement</w:t>
            </w:r>
            <w:r>
              <w:rPr>
                <w:rFonts w:ascii="Arial Narrow" w:hAnsi="Arial Narrow"/>
                <w:sz w:val="18"/>
                <w:szCs w:val="18"/>
              </w:rPr>
              <w:t>.</w:t>
            </w:r>
          </w:p>
        </w:tc>
      </w:tr>
      <w:tr w:rsidR="00D45199" w:rsidRPr="00C267E9" w14:paraId="31522ACC" w14:textId="77777777" w:rsidTr="03E3C8E5">
        <w:tc>
          <w:tcPr>
            <w:tcW w:w="548" w:type="pct"/>
          </w:tcPr>
          <w:p w14:paraId="3BB3EFAA" w14:textId="77777777" w:rsidR="00D45199" w:rsidRPr="00C267E9" w:rsidRDefault="00D45199" w:rsidP="00D65467">
            <w:pPr>
              <w:jc w:val="center"/>
              <w:rPr>
                <w:rFonts w:ascii="Arial Narrow" w:hAnsi="Arial Narrow"/>
                <w:sz w:val="18"/>
                <w:szCs w:val="18"/>
                <w:highlight w:val="lightGray"/>
              </w:rPr>
            </w:pPr>
          </w:p>
        </w:tc>
        <w:tc>
          <w:tcPr>
            <w:tcW w:w="4452" w:type="pct"/>
          </w:tcPr>
          <w:p w14:paraId="00FE2806" w14:textId="77777777" w:rsidR="00D45199" w:rsidRPr="00C267E9" w:rsidRDefault="00D45199" w:rsidP="00D65467">
            <w:pPr>
              <w:ind w:left="-57"/>
              <w:rPr>
                <w:rFonts w:ascii="Arial Narrow" w:hAnsi="Arial Narrow"/>
                <w:i/>
                <w:iCs/>
                <w:sz w:val="18"/>
                <w:szCs w:val="18"/>
                <w:highlight w:val="lightGray"/>
              </w:rPr>
            </w:pPr>
          </w:p>
        </w:tc>
      </w:tr>
      <w:tr w:rsidR="00D45199" w:rsidRPr="00C267E9" w14:paraId="28A298CE" w14:textId="77777777" w:rsidTr="03E3C8E5">
        <w:tc>
          <w:tcPr>
            <w:tcW w:w="548" w:type="pct"/>
          </w:tcPr>
          <w:p w14:paraId="3840ABED" w14:textId="77777777" w:rsidR="00D45199" w:rsidRPr="00C267E9" w:rsidRDefault="00D45199" w:rsidP="00D65467">
            <w:pPr>
              <w:jc w:val="center"/>
              <w:rPr>
                <w:rFonts w:ascii="Arial Narrow" w:hAnsi="Arial Narrow"/>
                <w:sz w:val="18"/>
                <w:szCs w:val="18"/>
              </w:rPr>
            </w:pPr>
            <w:r w:rsidRPr="00C267E9">
              <w:rPr>
                <w:rFonts w:ascii="Arial Narrow" w:hAnsi="Arial Narrow"/>
                <w:sz w:val="18"/>
                <w:szCs w:val="18"/>
              </w:rPr>
              <w:t>7607</w:t>
            </w:r>
          </w:p>
        </w:tc>
        <w:tc>
          <w:tcPr>
            <w:tcW w:w="4452" w:type="pct"/>
          </w:tcPr>
          <w:p w14:paraId="241083F2" w14:textId="77777777" w:rsidR="00D45199" w:rsidRPr="00C267E9" w:rsidRDefault="00D45199" w:rsidP="00D65467">
            <w:pPr>
              <w:ind w:left="-57"/>
              <w:rPr>
                <w:rFonts w:ascii="Arial Narrow" w:hAnsi="Arial Narrow"/>
                <w:b/>
                <w:bCs/>
                <w:sz w:val="18"/>
                <w:szCs w:val="18"/>
              </w:rPr>
            </w:pPr>
            <w:r w:rsidRPr="00C267E9">
              <w:rPr>
                <w:rFonts w:ascii="Arial Narrow" w:hAnsi="Arial Narrow"/>
                <w:b/>
                <w:bCs/>
                <w:sz w:val="18"/>
                <w:szCs w:val="18"/>
              </w:rPr>
              <w:t xml:space="preserve">Administrative Advice: </w:t>
            </w:r>
            <w:r w:rsidRPr="00C267E9">
              <w:rPr>
                <w:rFonts w:ascii="Arial Narrow" w:hAnsi="Arial Narrow"/>
                <w:sz w:val="18"/>
                <w:szCs w:val="18"/>
              </w:rPr>
              <w:t xml:space="preserve">No increase in the maximum number of repeats may be authorised. </w:t>
            </w:r>
          </w:p>
        </w:tc>
      </w:tr>
      <w:tr w:rsidR="00D45199" w:rsidRPr="00C267E9" w14:paraId="7773AFBC" w14:textId="77777777" w:rsidTr="03E3C8E5">
        <w:trPr>
          <w:trHeight w:val="53"/>
        </w:trPr>
        <w:tc>
          <w:tcPr>
            <w:tcW w:w="548" w:type="pct"/>
          </w:tcPr>
          <w:p w14:paraId="00CCF207" w14:textId="77777777" w:rsidR="00D45199" w:rsidRPr="00C267E9" w:rsidRDefault="00D45199" w:rsidP="00D65467">
            <w:pPr>
              <w:jc w:val="center"/>
              <w:rPr>
                <w:rFonts w:ascii="Arial Narrow" w:hAnsi="Arial Narrow"/>
                <w:sz w:val="18"/>
                <w:szCs w:val="18"/>
              </w:rPr>
            </w:pPr>
            <w:r w:rsidRPr="00C267E9">
              <w:rPr>
                <w:rFonts w:ascii="Arial Narrow" w:hAnsi="Arial Narrow"/>
                <w:sz w:val="18"/>
                <w:szCs w:val="18"/>
              </w:rPr>
              <w:t>7608</w:t>
            </w:r>
          </w:p>
        </w:tc>
        <w:tc>
          <w:tcPr>
            <w:tcW w:w="4452" w:type="pct"/>
          </w:tcPr>
          <w:p w14:paraId="516DAC31" w14:textId="77777777" w:rsidR="00D45199" w:rsidRPr="00C267E9" w:rsidRDefault="00D45199" w:rsidP="00D65467">
            <w:pPr>
              <w:ind w:left="-57"/>
              <w:rPr>
                <w:rFonts w:ascii="Arial Narrow" w:hAnsi="Arial Narrow"/>
                <w:sz w:val="18"/>
                <w:szCs w:val="18"/>
              </w:rPr>
            </w:pPr>
            <w:r w:rsidRPr="00C267E9">
              <w:rPr>
                <w:rFonts w:ascii="Arial Narrow" w:hAnsi="Arial Narrow"/>
                <w:b/>
                <w:bCs/>
                <w:sz w:val="18"/>
                <w:szCs w:val="18"/>
              </w:rPr>
              <w:t>Administrative Advice:</w:t>
            </w:r>
            <w:r w:rsidRPr="00C267E9">
              <w:rPr>
                <w:rFonts w:ascii="Arial Narrow" w:hAnsi="Arial Narrow"/>
                <w:sz w:val="18"/>
                <w:szCs w:val="18"/>
              </w:rPr>
              <w:t xml:space="preserve"> Special Pricing Arrangements apply.</w:t>
            </w:r>
          </w:p>
        </w:tc>
      </w:tr>
    </w:tbl>
    <w:p w14:paraId="5766CD5E" w14:textId="77777777" w:rsidR="000C2CAC" w:rsidRDefault="000C2CAC" w:rsidP="004102D7">
      <w:pPr>
        <w:spacing w:after="120"/>
        <w:jc w:val="left"/>
        <w:rPr>
          <w:rFonts w:eastAsia="Calibri"/>
          <w:i/>
          <w:iCs/>
        </w:rPr>
      </w:pPr>
    </w:p>
    <w:p w14:paraId="037AC20F" w14:textId="21305CDA" w:rsidR="004102D7" w:rsidRPr="004102D7" w:rsidRDefault="004102D7" w:rsidP="004102D7">
      <w:pPr>
        <w:spacing w:after="120"/>
        <w:jc w:val="left"/>
        <w:rPr>
          <w:rFonts w:eastAsia="Calibri"/>
          <w:i/>
          <w:iCs/>
        </w:rPr>
      </w:pPr>
      <w:r w:rsidRPr="004102D7">
        <w:rPr>
          <w:rFonts w:eastAsia="Calibri"/>
          <w:i/>
          <w:iCs/>
        </w:rPr>
        <w:t>These restrictions may be subject to further review. Should there be any changes made to the restriction the sponsor will be informed.</w:t>
      </w:r>
    </w:p>
    <w:bookmarkEnd w:id="40"/>
    <w:p w14:paraId="261B46D1" w14:textId="567C487F" w:rsidR="0076619A" w:rsidRDefault="0076619A" w:rsidP="0076619A">
      <w:pPr>
        <w:pStyle w:val="2-SectionHeading"/>
        <w:rPr>
          <w:bCs/>
          <w:lang w:val="en-GB"/>
        </w:rPr>
      </w:pPr>
      <w:r w:rsidRPr="00C07617">
        <w:t>Context for Decision</w:t>
      </w:r>
    </w:p>
    <w:p w14:paraId="7F787DE3" w14:textId="77777777" w:rsidR="0076619A" w:rsidRPr="007129F2" w:rsidRDefault="0076619A" w:rsidP="00E11D82">
      <w:pPr>
        <w:spacing w:after="120"/>
        <w:ind w:left="709"/>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C8275FC" w14:textId="18B687C4" w:rsidR="0076619A" w:rsidRPr="00C07617" w:rsidRDefault="0076619A" w:rsidP="0076619A">
      <w:pPr>
        <w:pStyle w:val="2-SectionHeading"/>
        <w:rPr>
          <w:b w:val="0"/>
        </w:rPr>
      </w:pPr>
      <w:r>
        <w:t>Sponsor’s Comment</w:t>
      </w:r>
    </w:p>
    <w:p w14:paraId="108F8F78" w14:textId="097A6170" w:rsidR="008E0570" w:rsidRDefault="00CE1DA1" w:rsidP="005E7FAE">
      <w:pPr>
        <w:ind w:left="720"/>
        <w:rPr>
          <w:lang w:eastAsia="en-US"/>
        </w:rPr>
      </w:pPr>
      <w:r>
        <w:rPr>
          <w:rFonts w:asciiTheme="minorHAnsi" w:hAnsiTheme="minorHAnsi" w:cs="Arial"/>
          <w:bCs/>
        </w:rPr>
        <w:t xml:space="preserve">The Sponsor welcomes the PBAC’s recommendation of nivolumab for the neoadjuvant treatment of NSCLC but is disappointed that the PBAC </w:t>
      </w:r>
      <w:r w:rsidR="00D45C78">
        <w:rPr>
          <w:rFonts w:asciiTheme="minorHAnsi" w:hAnsiTheme="minorHAnsi" w:cs="Arial"/>
          <w:bCs/>
        </w:rPr>
        <w:t>did not</w:t>
      </w:r>
      <w:r>
        <w:rPr>
          <w:rFonts w:asciiTheme="minorHAnsi" w:hAnsiTheme="minorHAnsi" w:cs="Arial"/>
          <w:bCs/>
        </w:rPr>
        <w:t xml:space="preserve"> support </w:t>
      </w:r>
      <w:r w:rsidR="00D45C78">
        <w:rPr>
          <w:rFonts w:asciiTheme="minorHAnsi" w:hAnsiTheme="minorHAnsi" w:cs="Arial"/>
          <w:bCs/>
        </w:rPr>
        <w:t xml:space="preserve">the </w:t>
      </w:r>
      <w:r>
        <w:rPr>
          <w:rFonts w:asciiTheme="minorHAnsi" w:hAnsiTheme="minorHAnsi" w:cs="Arial"/>
          <w:bCs/>
        </w:rPr>
        <w:t>retreatment with immunotherapy for patients who recur in the metastatic NSCLC setting.</w:t>
      </w:r>
    </w:p>
    <w:sectPr w:rsidR="008E0570" w:rsidSect="00C27B58">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EBDE6" w14:textId="77777777" w:rsidR="008B25A8" w:rsidRDefault="008B25A8">
      <w:r>
        <w:separator/>
      </w:r>
    </w:p>
    <w:p w14:paraId="264802B6" w14:textId="77777777" w:rsidR="008B25A8" w:rsidRDefault="008B25A8"/>
    <w:p w14:paraId="339CD829" w14:textId="77777777" w:rsidR="008B25A8" w:rsidRDefault="008B25A8"/>
  </w:endnote>
  <w:endnote w:type="continuationSeparator" w:id="0">
    <w:p w14:paraId="3916A1DD" w14:textId="77777777" w:rsidR="008B25A8" w:rsidRDefault="008B25A8">
      <w:r>
        <w:continuationSeparator/>
      </w:r>
    </w:p>
    <w:p w14:paraId="344C6085" w14:textId="77777777" w:rsidR="008B25A8" w:rsidRDefault="008B25A8"/>
    <w:p w14:paraId="711FA1DC" w14:textId="77777777" w:rsidR="008B25A8" w:rsidRDefault="008B25A8"/>
  </w:endnote>
  <w:endnote w:type="continuationNotice" w:id="1">
    <w:p w14:paraId="15925D9E" w14:textId="77777777" w:rsidR="008B25A8" w:rsidRDefault="008B25A8"/>
    <w:p w14:paraId="2B1E3318" w14:textId="77777777" w:rsidR="008B25A8" w:rsidRDefault="008B25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5C18" w14:textId="77777777" w:rsidR="00240165" w:rsidRDefault="00240165" w:rsidP="00653D69">
    <w:pPr>
      <w:framePr w:wrap="around" w:vAnchor="text" w:hAnchor="margin" w:xAlign="center" w:y="1"/>
    </w:pPr>
    <w:r>
      <w:fldChar w:fldCharType="begin"/>
    </w:r>
    <w:r>
      <w:instrText xml:space="preserve">PAGE  </w:instrText>
    </w:r>
    <w:r>
      <w:fldChar w:fldCharType="end"/>
    </w:r>
  </w:p>
  <w:p w14:paraId="142ACCCE" w14:textId="77777777" w:rsidR="00240165" w:rsidRDefault="00240165"/>
  <w:p w14:paraId="48FFA445" w14:textId="77777777" w:rsidR="00240165" w:rsidRDefault="00240165"/>
  <w:p w14:paraId="49A45502" w14:textId="77777777" w:rsidR="00240165" w:rsidRDefault="002401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69979" w14:textId="77777777" w:rsidR="00CF066B" w:rsidRPr="00D13A3E" w:rsidRDefault="00CF066B" w:rsidP="00CF066B">
    <w:pPr>
      <w:pStyle w:val="Footer"/>
    </w:pPr>
  </w:p>
  <w:p w14:paraId="07DAAF98" w14:textId="58F118B1" w:rsidR="00CF066B" w:rsidRPr="00CC1137" w:rsidRDefault="00207CFC" w:rsidP="00CC1137">
    <w:pPr>
      <w:pStyle w:val="MinorOVRHeader"/>
      <w:jc w:val="center"/>
      <w:rPr>
        <w:b/>
        <w:bCs/>
      </w:rPr>
    </w:pPr>
    <w:r w:rsidRPr="00CC1137">
      <w:rPr>
        <w:b/>
        <w:bCs/>
      </w:rPr>
      <w:fldChar w:fldCharType="begin"/>
    </w:r>
    <w:r w:rsidRPr="00CC1137">
      <w:rPr>
        <w:b/>
        <w:bCs/>
      </w:rPr>
      <w:instrText xml:space="preserve"> PAGE   \* MERGEFORMAT </w:instrText>
    </w:r>
    <w:r w:rsidRPr="00CC1137">
      <w:rPr>
        <w:b/>
        <w:bCs/>
      </w:rPr>
      <w:fldChar w:fldCharType="separate"/>
    </w:r>
    <w:r w:rsidRPr="00CC1137">
      <w:rPr>
        <w:b/>
        <w:bCs/>
      </w:rPr>
      <w:t>1</w:t>
    </w:r>
    <w:r w:rsidRPr="00CC1137">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E5320" w14:textId="77777777" w:rsidR="00240165" w:rsidRDefault="002401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0DAA4" w14:textId="77777777" w:rsidR="008B25A8" w:rsidRDefault="008B25A8">
      <w:r>
        <w:separator/>
      </w:r>
    </w:p>
    <w:p w14:paraId="4FF0ADBA" w14:textId="77777777" w:rsidR="008B25A8" w:rsidRDefault="008B25A8"/>
    <w:p w14:paraId="5F45A4D7" w14:textId="77777777" w:rsidR="008B25A8" w:rsidRDefault="008B25A8"/>
  </w:footnote>
  <w:footnote w:type="continuationSeparator" w:id="0">
    <w:p w14:paraId="418CC76B" w14:textId="77777777" w:rsidR="008B25A8" w:rsidRDefault="008B25A8">
      <w:r>
        <w:continuationSeparator/>
      </w:r>
    </w:p>
    <w:p w14:paraId="50CB3188" w14:textId="77777777" w:rsidR="008B25A8" w:rsidRDefault="008B25A8"/>
    <w:p w14:paraId="1E380A32" w14:textId="77777777" w:rsidR="008B25A8" w:rsidRDefault="008B25A8"/>
  </w:footnote>
  <w:footnote w:type="continuationNotice" w:id="1">
    <w:p w14:paraId="03114A80" w14:textId="77777777" w:rsidR="008B25A8" w:rsidRDefault="008B25A8"/>
    <w:p w14:paraId="4963C21A" w14:textId="77777777" w:rsidR="008B25A8" w:rsidRDefault="008B25A8"/>
  </w:footnote>
  <w:footnote w:id="2">
    <w:p w14:paraId="26AC99F5" w14:textId="77777777" w:rsidR="005C6046" w:rsidRDefault="005C6046" w:rsidP="005C6046">
      <w:pPr>
        <w:pStyle w:val="FootnoteText"/>
      </w:pPr>
      <w:r>
        <w:rPr>
          <w:rStyle w:val="FootnoteReference"/>
        </w:rPr>
        <w:footnoteRef/>
      </w:r>
      <w:r>
        <w:t xml:space="preserve"> </w:t>
      </w:r>
      <w:r w:rsidRPr="006260FD">
        <w:rPr>
          <w:snapToGrid w:val="0"/>
        </w:rPr>
        <w:t>Cherny NI, Dafni U, Bogaerts J, et al: ESMO-Magnitude of Clinical Benefit Scale version 1.1. Annals of Oncology 28:2340-2366, 2017</w:t>
      </w:r>
    </w:p>
  </w:footnote>
  <w:footnote w:id="3">
    <w:p w14:paraId="4FCB2F35" w14:textId="3D6A1890" w:rsidR="00576C45" w:rsidRPr="00576C45" w:rsidRDefault="00576C45">
      <w:pPr>
        <w:pStyle w:val="FootnoteText"/>
        <w:rPr>
          <w:sz w:val="18"/>
          <w:szCs w:val="18"/>
        </w:rPr>
      </w:pPr>
      <w:r w:rsidRPr="00576C45">
        <w:rPr>
          <w:rStyle w:val="FootnoteReference"/>
          <w:sz w:val="18"/>
          <w:szCs w:val="18"/>
        </w:rPr>
        <w:footnoteRef/>
      </w:r>
      <w:r w:rsidRPr="00576C45">
        <w:rPr>
          <w:sz w:val="18"/>
          <w:szCs w:val="18"/>
        </w:rPr>
        <w:t xml:space="preserve"> https://www.pbs.gov.au/info/industry/listing/participants/public-release-docs/2022-09/durvalumab-NSCLC-24-month-review-DUSC-PRD-2022-09.docx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C695F" w14:textId="77777777" w:rsidR="00240165" w:rsidRDefault="00240165"/>
  <w:p w14:paraId="25F34A60" w14:textId="77777777" w:rsidR="00240165" w:rsidRDefault="00240165"/>
  <w:p w14:paraId="571F4956" w14:textId="77777777" w:rsidR="00240165" w:rsidRDefault="002401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EFF40" w14:textId="1900AFB3" w:rsidR="00207CFC" w:rsidRPr="00C56D78" w:rsidRDefault="0076619A" w:rsidP="00207CFC">
    <w:pPr>
      <w:keepNext/>
      <w:tabs>
        <w:tab w:val="center" w:pos="4513"/>
        <w:tab w:val="right" w:pos="9026"/>
      </w:tabs>
      <w:jc w:val="center"/>
      <w:rPr>
        <w:rFonts w:asciiTheme="minorHAnsi" w:eastAsiaTheme="minorEastAsia" w:hAnsiTheme="minorHAnsi" w:cstheme="minorHAnsi"/>
        <w:i/>
        <w:color w:val="808080"/>
      </w:rPr>
    </w:pPr>
    <w:r>
      <w:rPr>
        <w:rFonts w:asciiTheme="minorHAnsi" w:eastAsiaTheme="minorEastAsia" w:hAnsiTheme="minorHAnsi" w:cstheme="minorHAnsi"/>
        <w:i/>
        <w:color w:val="808080"/>
      </w:rPr>
      <w:t>Public Summary Document</w:t>
    </w:r>
    <w:r w:rsidR="00CC1137">
      <w:rPr>
        <w:rFonts w:asciiTheme="minorHAnsi" w:eastAsiaTheme="minorEastAsia" w:hAnsiTheme="minorHAnsi" w:cstheme="minorHAnsi"/>
        <w:i/>
        <w:color w:val="808080"/>
      </w:rPr>
      <w:t xml:space="preserve"> - </w:t>
    </w:r>
    <w:r w:rsidR="00207CFC">
      <w:rPr>
        <w:rFonts w:asciiTheme="minorHAnsi" w:eastAsiaTheme="minorEastAsia" w:hAnsiTheme="minorHAnsi" w:cstheme="minorHAnsi"/>
        <w:i/>
        <w:color w:val="808080"/>
      </w:rPr>
      <w:t>July 2023</w:t>
    </w:r>
    <w:r w:rsidR="00207CFC" w:rsidRPr="00C56D78">
      <w:rPr>
        <w:rFonts w:asciiTheme="minorHAnsi" w:eastAsiaTheme="minorEastAsia" w:hAnsiTheme="minorHAnsi" w:cstheme="minorHAnsi"/>
        <w:i/>
        <w:color w:val="808080"/>
      </w:rPr>
      <w:t xml:space="preserve"> PBAC Meeting</w:t>
    </w:r>
  </w:p>
  <w:p w14:paraId="74A766A4" w14:textId="77777777" w:rsidR="00240165" w:rsidRDefault="00240165" w:rsidP="00FF5CEC">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6F68" w14:textId="77777777" w:rsidR="00A252D6" w:rsidRDefault="00A252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124DBB"/>
    <w:multiLevelType w:val="multilevel"/>
    <w:tmpl w:val="969EA630"/>
    <w:lvl w:ilvl="0">
      <w:start w:val="1"/>
      <w:numFmt w:val="decimal"/>
      <w:lvlText w:val="%1"/>
      <w:lvlJc w:val="left"/>
      <w:pPr>
        <w:ind w:left="720" w:hanging="720"/>
      </w:pPr>
      <w:rPr>
        <w:b/>
        <w:i w:val="0"/>
      </w:rPr>
    </w:lvl>
    <w:lvl w:ilvl="1">
      <w:start w:val="1"/>
      <w:numFmt w:val="lowerLetter"/>
      <w:lvlText w:val="%2)"/>
      <w:lvlJc w:val="left"/>
      <w:pPr>
        <w:ind w:left="720" w:hanging="720"/>
      </w:pPr>
      <w:rPr>
        <w:rFonts w:hint="default"/>
        <w:b w:val="0"/>
        <w:i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5A4FC8"/>
    <w:multiLevelType w:val="hybridMultilevel"/>
    <w:tmpl w:val="F8CA0368"/>
    <w:lvl w:ilvl="0" w:tplc="562895B6">
      <w:start w:val="2"/>
      <w:numFmt w:val="bullet"/>
      <w:lvlText w:val="-"/>
      <w:lvlJc w:val="left"/>
      <w:pPr>
        <w:ind w:left="720" w:hanging="360"/>
      </w:pPr>
      <w:rPr>
        <w:rFonts w:ascii="Arial Narrow" w:eastAsiaTheme="majorEastAsia" w:hAnsi="Arial Narrow"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8"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487"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9F2AFC"/>
    <w:multiLevelType w:val="hybridMultilevel"/>
    <w:tmpl w:val="742E6A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5DAC5FFD"/>
    <w:multiLevelType w:val="multilevel"/>
    <w:tmpl w:val="0CAA3C6C"/>
    <w:lvl w:ilvl="0">
      <w:start w:val="1"/>
      <w:numFmt w:val="decimal"/>
      <w:pStyle w:val="2-SectionHeading"/>
      <w:lvlText w:val="%1"/>
      <w:lvlJc w:val="left"/>
      <w:pPr>
        <w:ind w:left="720" w:hanging="720"/>
      </w:pPr>
      <w:rPr>
        <w:rFonts w:hint="default"/>
      </w:rPr>
    </w:lvl>
    <w:lvl w:ilvl="1">
      <w:start w:val="1"/>
      <w:numFmt w:val="decimal"/>
      <w:pStyle w:val="3-BodyText"/>
      <w:lvlText w:val="%1.%2"/>
      <w:lvlJc w:val="left"/>
      <w:pPr>
        <w:ind w:left="720" w:hanging="720"/>
      </w:pPr>
      <w:rPr>
        <w:rFonts w:hint="default"/>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84D033C"/>
    <w:multiLevelType w:val="multilevel"/>
    <w:tmpl w:val="4A3660E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B0D65C7"/>
    <w:multiLevelType w:val="hybridMultilevel"/>
    <w:tmpl w:val="F070C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36567419">
    <w:abstractNumId w:val="12"/>
  </w:num>
  <w:num w:numId="2" w16cid:durableId="629481091">
    <w:abstractNumId w:val="10"/>
  </w:num>
  <w:num w:numId="3" w16cid:durableId="634264175">
    <w:abstractNumId w:val="13"/>
  </w:num>
  <w:num w:numId="4" w16cid:durableId="2015330114">
    <w:abstractNumId w:val="9"/>
  </w:num>
  <w:num w:numId="5" w16cid:durableId="553203391">
    <w:abstractNumId w:val="6"/>
  </w:num>
  <w:num w:numId="6" w16cid:durableId="1912110019">
    <w:abstractNumId w:val="6"/>
  </w:num>
  <w:num w:numId="7" w16cid:durableId="1750694553">
    <w:abstractNumId w:val="7"/>
  </w:num>
  <w:num w:numId="8" w16cid:durableId="32076023">
    <w:abstractNumId w:val="8"/>
  </w:num>
  <w:num w:numId="9" w16cid:durableId="2017682029">
    <w:abstractNumId w:val="1"/>
  </w:num>
  <w:num w:numId="10" w16cid:durableId="1399092537">
    <w:abstractNumId w:val="0"/>
  </w:num>
  <w:num w:numId="11" w16cid:durableId="630405157">
    <w:abstractNumId w:val="4"/>
  </w:num>
  <w:num w:numId="12" w16cid:durableId="1510174005">
    <w:abstractNumId w:val="5"/>
  </w:num>
  <w:num w:numId="13" w16cid:durableId="1524976435">
    <w:abstractNumId w:val="3"/>
  </w:num>
  <w:num w:numId="14" w16cid:durableId="2022124701">
    <w:abstractNumId w:val="11"/>
  </w:num>
  <w:num w:numId="15" w16cid:durableId="561865049">
    <w:abstractNumId w:val="10"/>
  </w:num>
  <w:num w:numId="16" w16cid:durableId="1502772040">
    <w:abstractNumId w:val="10"/>
  </w:num>
  <w:num w:numId="17" w16cid:durableId="1313872661">
    <w:abstractNumId w:val="10"/>
  </w:num>
  <w:num w:numId="18" w16cid:durableId="1964186122">
    <w:abstractNumId w:val="10"/>
  </w:num>
  <w:num w:numId="19" w16cid:durableId="1908224955">
    <w:abstractNumId w:val="10"/>
  </w:num>
  <w:num w:numId="20" w16cid:durableId="334184527">
    <w:abstractNumId w:val="10"/>
  </w:num>
  <w:num w:numId="21" w16cid:durableId="1770810513">
    <w:abstractNumId w:val="10"/>
  </w:num>
  <w:num w:numId="22" w16cid:durableId="1292714180">
    <w:abstractNumId w:val="2"/>
  </w:num>
  <w:num w:numId="23" w16cid:durableId="272442402">
    <w:abstractNumId w:val="10"/>
  </w:num>
  <w:num w:numId="24" w16cid:durableId="215552447">
    <w:abstractNumId w:val="10"/>
  </w:num>
  <w:num w:numId="25" w16cid:durableId="316886206">
    <w:abstractNumId w:val="10"/>
  </w:num>
  <w:num w:numId="26" w16cid:durableId="15276781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1663"/>
    <w:rsid w:val="00001E95"/>
    <w:rsid w:val="000025AD"/>
    <w:rsid w:val="0000335D"/>
    <w:rsid w:val="000109AF"/>
    <w:rsid w:val="00011A59"/>
    <w:rsid w:val="00011FCD"/>
    <w:rsid w:val="000121F0"/>
    <w:rsid w:val="00016A41"/>
    <w:rsid w:val="00017D1A"/>
    <w:rsid w:val="000214D1"/>
    <w:rsid w:val="0002464A"/>
    <w:rsid w:val="00025A04"/>
    <w:rsid w:val="00027C55"/>
    <w:rsid w:val="0003050E"/>
    <w:rsid w:val="0003106B"/>
    <w:rsid w:val="00033C1D"/>
    <w:rsid w:val="00034905"/>
    <w:rsid w:val="00034C4A"/>
    <w:rsid w:val="000376AD"/>
    <w:rsid w:val="00040B9B"/>
    <w:rsid w:val="000421A1"/>
    <w:rsid w:val="0004240E"/>
    <w:rsid w:val="00042BED"/>
    <w:rsid w:val="00044EC4"/>
    <w:rsid w:val="00045E26"/>
    <w:rsid w:val="0005076B"/>
    <w:rsid w:val="00050CF3"/>
    <w:rsid w:val="000514B5"/>
    <w:rsid w:val="0005322E"/>
    <w:rsid w:val="00054E2B"/>
    <w:rsid w:val="00060E64"/>
    <w:rsid w:val="00066193"/>
    <w:rsid w:val="00066755"/>
    <w:rsid w:val="00067B6B"/>
    <w:rsid w:val="00071A5B"/>
    <w:rsid w:val="0007337F"/>
    <w:rsid w:val="0007520C"/>
    <w:rsid w:val="00075F71"/>
    <w:rsid w:val="000763D5"/>
    <w:rsid w:val="00076C38"/>
    <w:rsid w:val="00077143"/>
    <w:rsid w:val="00077DF7"/>
    <w:rsid w:val="0008050C"/>
    <w:rsid w:val="00081624"/>
    <w:rsid w:val="00082169"/>
    <w:rsid w:val="00082D89"/>
    <w:rsid w:val="000834BE"/>
    <w:rsid w:val="00083F01"/>
    <w:rsid w:val="0008644A"/>
    <w:rsid w:val="00087C4C"/>
    <w:rsid w:val="00090887"/>
    <w:rsid w:val="000918CB"/>
    <w:rsid w:val="00091B06"/>
    <w:rsid w:val="000951C4"/>
    <w:rsid w:val="000952F5"/>
    <w:rsid w:val="00095ADA"/>
    <w:rsid w:val="000969AD"/>
    <w:rsid w:val="000975FB"/>
    <w:rsid w:val="000A2049"/>
    <w:rsid w:val="000A3AA2"/>
    <w:rsid w:val="000A413A"/>
    <w:rsid w:val="000A41FD"/>
    <w:rsid w:val="000A44B2"/>
    <w:rsid w:val="000A52F6"/>
    <w:rsid w:val="000B0708"/>
    <w:rsid w:val="000B40D4"/>
    <w:rsid w:val="000B44C3"/>
    <w:rsid w:val="000B4590"/>
    <w:rsid w:val="000B558D"/>
    <w:rsid w:val="000B5A89"/>
    <w:rsid w:val="000B5B91"/>
    <w:rsid w:val="000B65F6"/>
    <w:rsid w:val="000B7485"/>
    <w:rsid w:val="000B7767"/>
    <w:rsid w:val="000C1C58"/>
    <w:rsid w:val="000C2CAC"/>
    <w:rsid w:val="000C3644"/>
    <w:rsid w:val="000C5F95"/>
    <w:rsid w:val="000C6996"/>
    <w:rsid w:val="000C7C46"/>
    <w:rsid w:val="000D09E9"/>
    <w:rsid w:val="000D0F58"/>
    <w:rsid w:val="000D113F"/>
    <w:rsid w:val="000D2103"/>
    <w:rsid w:val="000D22BF"/>
    <w:rsid w:val="000D23BA"/>
    <w:rsid w:val="000D331C"/>
    <w:rsid w:val="000E16EB"/>
    <w:rsid w:val="000E19B7"/>
    <w:rsid w:val="000E20FC"/>
    <w:rsid w:val="000E3DFB"/>
    <w:rsid w:val="000E5EA1"/>
    <w:rsid w:val="000E681E"/>
    <w:rsid w:val="000E79FD"/>
    <w:rsid w:val="000E7E52"/>
    <w:rsid w:val="000F0003"/>
    <w:rsid w:val="000F3384"/>
    <w:rsid w:val="000F45D7"/>
    <w:rsid w:val="000F4C01"/>
    <w:rsid w:val="000F4E6A"/>
    <w:rsid w:val="000F7354"/>
    <w:rsid w:val="00101ABE"/>
    <w:rsid w:val="00102202"/>
    <w:rsid w:val="00102700"/>
    <w:rsid w:val="0010289B"/>
    <w:rsid w:val="00102A78"/>
    <w:rsid w:val="00103118"/>
    <w:rsid w:val="00103CCC"/>
    <w:rsid w:val="00104227"/>
    <w:rsid w:val="001107BF"/>
    <w:rsid w:val="00113649"/>
    <w:rsid w:val="00113D5C"/>
    <w:rsid w:val="00116078"/>
    <w:rsid w:val="00116699"/>
    <w:rsid w:val="001168F2"/>
    <w:rsid w:val="00122D27"/>
    <w:rsid w:val="0012417C"/>
    <w:rsid w:val="00124BF2"/>
    <w:rsid w:val="0012597F"/>
    <w:rsid w:val="0012749D"/>
    <w:rsid w:val="001306A5"/>
    <w:rsid w:val="001311AE"/>
    <w:rsid w:val="00140B74"/>
    <w:rsid w:val="00140D94"/>
    <w:rsid w:val="00142395"/>
    <w:rsid w:val="00142714"/>
    <w:rsid w:val="00144D09"/>
    <w:rsid w:val="001452ED"/>
    <w:rsid w:val="00146C9F"/>
    <w:rsid w:val="00147566"/>
    <w:rsid w:val="00147D84"/>
    <w:rsid w:val="00147F8D"/>
    <w:rsid w:val="001504E5"/>
    <w:rsid w:val="00152ACB"/>
    <w:rsid w:val="001549C1"/>
    <w:rsid w:val="00156C8D"/>
    <w:rsid w:val="00160D0E"/>
    <w:rsid w:val="00160F4D"/>
    <w:rsid w:val="00162BDD"/>
    <w:rsid w:val="00162D4E"/>
    <w:rsid w:val="00163329"/>
    <w:rsid w:val="00164623"/>
    <w:rsid w:val="001652DE"/>
    <w:rsid w:val="00165B64"/>
    <w:rsid w:val="00173F21"/>
    <w:rsid w:val="00176B9D"/>
    <w:rsid w:val="00180713"/>
    <w:rsid w:val="00180720"/>
    <w:rsid w:val="001830CE"/>
    <w:rsid w:val="001836E3"/>
    <w:rsid w:val="0018498A"/>
    <w:rsid w:val="00184C39"/>
    <w:rsid w:val="0018643B"/>
    <w:rsid w:val="001871C4"/>
    <w:rsid w:val="00191C13"/>
    <w:rsid w:val="00192397"/>
    <w:rsid w:val="00194CCF"/>
    <w:rsid w:val="00196307"/>
    <w:rsid w:val="001A0965"/>
    <w:rsid w:val="001A0D10"/>
    <w:rsid w:val="001A2910"/>
    <w:rsid w:val="001A33EA"/>
    <w:rsid w:val="001A3F0F"/>
    <w:rsid w:val="001A4413"/>
    <w:rsid w:val="001A4B8D"/>
    <w:rsid w:val="001A4C4F"/>
    <w:rsid w:val="001A5950"/>
    <w:rsid w:val="001A5A2B"/>
    <w:rsid w:val="001A76FB"/>
    <w:rsid w:val="001B017F"/>
    <w:rsid w:val="001B0B79"/>
    <w:rsid w:val="001B23E3"/>
    <w:rsid w:val="001B2BBC"/>
    <w:rsid w:val="001B3A40"/>
    <w:rsid w:val="001B3FFE"/>
    <w:rsid w:val="001B5129"/>
    <w:rsid w:val="001C0130"/>
    <w:rsid w:val="001C0B4C"/>
    <w:rsid w:val="001C0EC4"/>
    <w:rsid w:val="001C1195"/>
    <w:rsid w:val="001C12AE"/>
    <w:rsid w:val="001C1E84"/>
    <w:rsid w:val="001C2E42"/>
    <w:rsid w:val="001C758C"/>
    <w:rsid w:val="001D1F5F"/>
    <w:rsid w:val="001D2765"/>
    <w:rsid w:val="001D34F1"/>
    <w:rsid w:val="001E06D2"/>
    <w:rsid w:val="001E097B"/>
    <w:rsid w:val="001E17C4"/>
    <w:rsid w:val="001E4F56"/>
    <w:rsid w:val="001E7E15"/>
    <w:rsid w:val="001F005B"/>
    <w:rsid w:val="001F1850"/>
    <w:rsid w:val="001F1D9C"/>
    <w:rsid w:val="001F1FBF"/>
    <w:rsid w:val="001F2568"/>
    <w:rsid w:val="001F2F1C"/>
    <w:rsid w:val="001F3189"/>
    <w:rsid w:val="001F6AC5"/>
    <w:rsid w:val="00201FB8"/>
    <w:rsid w:val="002025D2"/>
    <w:rsid w:val="00203FAC"/>
    <w:rsid w:val="00204F94"/>
    <w:rsid w:val="00205812"/>
    <w:rsid w:val="00207CD9"/>
    <w:rsid w:val="00207CFC"/>
    <w:rsid w:val="00213CFB"/>
    <w:rsid w:val="0021553C"/>
    <w:rsid w:val="0021557B"/>
    <w:rsid w:val="00216250"/>
    <w:rsid w:val="00216496"/>
    <w:rsid w:val="00216511"/>
    <w:rsid w:val="002174FD"/>
    <w:rsid w:val="00217BE1"/>
    <w:rsid w:val="002214B9"/>
    <w:rsid w:val="00230F63"/>
    <w:rsid w:val="002338AD"/>
    <w:rsid w:val="00234252"/>
    <w:rsid w:val="0023466E"/>
    <w:rsid w:val="00235AED"/>
    <w:rsid w:val="00237AC6"/>
    <w:rsid w:val="00240165"/>
    <w:rsid w:val="002434A4"/>
    <w:rsid w:val="00243733"/>
    <w:rsid w:val="00243FC8"/>
    <w:rsid w:val="00244139"/>
    <w:rsid w:val="00244490"/>
    <w:rsid w:val="00245B9C"/>
    <w:rsid w:val="00246C30"/>
    <w:rsid w:val="00253499"/>
    <w:rsid w:val="002551A4"/>
    <w:rsid w:val="00257664"/>
    <w:rsid w:val="00265151"/>
    <w:rsid w:val="00265C2C"/>
    <w:rsid w:val="00265C71"/>
    <w:rsid w:val="00266509"/>
    <w:rsid w:val="00271BA1"/>
    <w:rsid w:val="00273AC5"/>
    <w:rsid w:val="00273AE8"/>
    <w:rsid w:val="00273E2B"/>
    <w:rsid w:val="00274455"/>
    <w:rsid w:val="002762FA"/>
    <w:rsid w:val="00277505"/>
    <w:rsid w:val="002809F8"/>
    <w:rsid w:val="00281307"/>
    <w:rsid w:val="0028158C"/>
    <w:rsid w:val="002823B6"/>
    <w:rsid w:val="0028345F"/>
    <w:rsid w:val="00285D1E"/>
    <w:rsid w:val="00290C03"/>
    <w:rsid w:val="00294274"/>
    <w:rsid w:val="0029458F"/>
    <w:rsid w:val="0029787C"/>
    <w:rsid w:val="002A018F"/>
    <w:rsid w:val="002A059A"/>
    <w:rsid w:val="002A0E04"/>
    <w:rsid w:val="002A104C"/>
    <w:rsid w:val="002A1EF7"/>
    <w:rsid w:val="002A494D"/>
    <w:rsid w:val="002A4960"/>
    <w:rsid w:val="002A636A"/>
    <w:rsid w:val="002B0AE0"/>
    <w:rsid w:val="002B1347"/>
    <w:rsid w:val="002B1AE6"/>
    <w:rsid w:val="002B1D51"/>
    <w:rsid w:val="002B2DE8"/>
    <w:rsid w:val="002B30F8"/>
    <w:rsid w:val="002B37D1"/>
    <w:rsid w:val="002B388A"/>
    <w:rsid w:val="002B3A0A"/>
    <w:rsid w:val="002B5596"/>
    <w:rsid w:val="002B77D7"/>
    <w:rsid w:val="002C212F"/>
    <w:rsid w:val="002C2F35"/>
    <w:rsid w:val="002C62B8"/>
    <w:rsid w:val="002C633F"/>
    <w:rsid w:val="002C6726"/>
    <w:rsid w:val="002C6AA9"/>
    <w:rsid w:val="002C7485"/>
    <w:rsid w:val="002D147F"/>
    <w:rsid w:val="002D2641"/>
    <w:rsid w:val="002D283A"/>
    <w:rsid w:val="002D4543"/>
    <w:rsid w:val="002D5AB2"/>
    <w:rsid w:val="002E3153"/>
    <w:rsid w:val="002E4258"/>
    <w:rsid w:val="002E5292"/>
    <w:rsid w:val="002E72CA"/>
    <w:rsid w:val="002E7615"/>
    <w:rsid w:val="002F1D07"/>
    <w:rsid w:val="002F20D7"/>
    <w:rsid w:val="002F2440"/>
    <w:rsid w:val="002F461A"/>
    <w:rsid w:val="002F600D"/>
    <w:rsid w:val="002F72EE"/>
    <w:rsid w:val="002F7E47"/>
    <w:rsid w:val="00300AD6"/>
    <w:rsid w:val="00300B1B"/>
    <w:rsid w:val="003019D0"/>
    <w:rsid w:val="00303B9B"/>
    <w:rsid w:val="003064AF"/>
    <w:rsid w:val="003104CC"/>
    <w:rsid w:val="00310A8B"/>
    <w:rsid w:val="00310B68"/>
    <w:rsid w:val="00310FC8"/>
    <w:rsid w:val="0031236D"/>
    <w:rsid w:val="003160D2"/>
    <w:rsid w:val="003173FC"/>
    <w:rsid w:val="00317C6C"/>
    <w:rsid w:val="00320B80"/>
    <w:rsid w:val="00320CD3"/>
    <w:rsid w:val="00326E79"/>
    <w:rsid w:val="0032748A"/>
    <w:rsid w:val="003301B1"/>
    <w:rsid w:val="00331189"/>
    <w:rsid w:val="0033263D"/>
    <w:rsid w:val="0033518A"/>
    <w:rsid w:val="00335535"/>
    <w:rsid w:val="003367EF"/>
    <w:rsid w:val="00336A02"/>
    <w:rsid w:val="00341AE4"/>
    <w:rsid w:val="003471BD"/>
    <w:rsid w:val="003476EE"/>
    <w:rsid w:val="00347CB6"/>
    <w:rsid w:val="003541DD"/>
    <w:rsid w:val="0035420B"/>
    <w:rsid w:val="00356E5B"/>
    <w:rsid w:val="00357488"/>
    <w:rsid w:val="00361FDD"/>
    <w:rsid w:val="00363D07"/>
    <w:rsid w:val="003642FD"/>
    <w:rsid w:val="0036523F"/>
    <w:rsid w:val="00373431"/>
    <w:rsid w:val="003736C9"/>
    <w:rsid w:val="0037753A"/>
    <w:rsid w:val="0038179C"/>
    <w:rsid w:val="0038216B"/>
    <w:rsid w:val="00383B77"/>
    <w:rsid w:val="00384988"/>
    <w:rsid w:val="00385E74"/>
    <w:rsid w:val="00385E8D"/>
    <w:rsid w:val="003872CF"/>
    <w:rsid w:val="003948C9"/>
    <w:rsid w:val="0039782C"/>
    <w:rsid w:val="003A0278"/>
    <w:rsid w:val="003A09E0"/>
    <w:rsid w:val="003A13A6"/>
    <w:rsid w:val="003A1FE8"/>
    <w:rsid w:val="003A3727"/>
    <w:rsid w:val="003A5B4A"/>
    <w:rsid w:val="003A5D95"/>
    <w:rsid w:val="003B0D3A"/>
    <w:rsid w:val="003B2302"/>
    <w:rsid w:val="003B23C5"/>
    <w:rsid w:val="003B2A75"/>
    <w:rsid w:val="003B49B2"/>
    <w:rsid w:val="003B54EF"/>
    <w:rsid w:val="003B6124"/>
    <w:rsid w:val="003B7960"/>
    <w:rsid w:val="003C093A"/>
    <w:rsid w:val="003C1ECF"/>
    <w:rsid w:val="003C2FB5"/>
    <w:rsid w:val="003C5422"/>
    <w:rsid w:val="003D0347"/>
    <w:rsid w:val="003D24C5"/>
    <w:rsid w:val="003D4594"/>
    <w:rsid w:val="003D4AC4"/>
    <w:rsid w:val="003D5CBE"/>
    <w:rsid w:val="003D635E"/>
    <w:rsid w:val="003D63B7"/>
    <w:rsid w:val="003D74C5"/>
    <w:rsid w:val="003E069C"/>
    <w:rsid w:val="003E3C10"/>
    <w:rsid w:val="003E4374"/>
    <w:rsid w:val="003E468B"/>
    <w:rsid w:val="003E578D"/>
    <w:rsid w:val="003E62BD"/>
    <w:rsid w:val="003E6A57"/>
    <w:rsid w:val="003F044F"/>
    <w:rsid w:val="003F0C3A"/>
    <w:rsid w:val="003F15F0"/>
    <w:rsid w:val="003F3228"/>
    <w:rsid w:val="003F59B9"/>
    <w:rsid w:val="003F5C8C"/>
    <w:rsid w:val="003F63CE"/>
    <w:rsid w:val="003F775A"/>
    <w:rsid w:val="00400471"/>
    <w:rsid w:val="00400E55"/>
    <w:rsid w:val="0040128E"/>
    <w:rsid w:val="0040216B"/>
    <w:rsid w:val="004102D7"/>
    <w:rsid w:val="00411C25"/>
    <w:rsid w:val="00415071"/>
    <w:rsid w:val="00415495"/>
    <w:rsid w:val="004179AB"/>
    <w:rsid w:val="00420400"/>
    <w:rsid w:val="0042184F"/>
    <w:rsid w:val="004252EC"/>
    <w:rsid w:val="0042605E"/>
    <w:rsid w:val="00430B50"/>
    <w:rsid w:val="00430D39"/>
    <w:rsid w:val="00436005"/>
    <w:rsid w:val="00436C44"/>
    <w:rsid w:val="00437954"/>
    <w:rsid w:val="004409B5"/>
    <w:rsid w:val="00442C91"/>
    <w:rsid w:val="004465BD"/>
    <w:rsid w:val="00446938"/>
    <w:rsid w:val="004479B0"/>
    <w:rsid w:val="004516D2"/>
    <w:rsid w:val="004528FA"/>
    <w:rsid w:val="00457A00"/>
    <w:rsid w:val="00461A44"/>
    <w:rsid w:val="00462D26"/>
    <w:rsid w:val="0046385A"/>
    <w:rsid w:val="00466ADA"/>
    <w:rsid w:val="004702BB"/>
    <w:rsid w:val="00473D41"/>
    <w:rsid w:val="0047494B"/>
    <w:rsid w:val="00476245"/>
    <w:rsid w:val="00477A9B"/>
    <w:rsid w:val="00481E1D"/>
    <w:rsid w:val="00483035"/>
    <w:rsid w:val="00485940"/>
    <w:rsid w:val="0048640B"/>
    <w:rsid w:val="00486AA7"/>
    <w:rsid w:val="00486C95"/>
    <w:rsid w:val="004877C2"/>
    <w:rsid w:val="004904B9"/>
    <w:rsid w:val="00492D40"/>
    <w:rsid w:val="00495F61"/>
    <w:rsid w:val="00496662"/>
    <w:rsid w:val="004A244A"/>
    <w:rsid w:val="004A2484"/>
    <w:rsid w:val="004A5A85"/>
    <w:rsid w:val="004A71D1"/>
    <w:rsid w:val="004A7C5B"/>
    <w:rsid w:val="004B0FE7"/>
    <w:rsid w:val="004B1845"/>
    <w:rsid w:val="004B2348"/>
    <w:rsid w:val="004B2E01"/>
    <w:rsid w:val="004B2E98"/>
    <w:rsid w:val="004B5640"/>
    <w:rsid w:val="004B6084"/>
    <w:rsid w:val="004BCF29"/>
    <w:rsid w:val="004C03D0"/>
    <w:rsid w:val="004C1BD7"/>
    <w:rsid w:val="004C239C"/>
    <w:rsid w:val="004C2869"/>
    <w:rsid w:val="004C31FE"/>
    <w:rsid w:val="004C3B03"/>
    <w:rsid w:val="004C3BDB"/>
    <w:rsid w:val="004C48D9"/>
    <w:rsid w:val="004C524C"/>
    <w:rsid w:val="004C5FFA"/>
    <w:rsid w:val="004C691D"/>
    <w:rsid w:val="004C6C07"/>
    <w:rsid w:val="004C7E15"/>
    <w:rsid w:val="004D1055"/>
    <w:rsid w:val="004D2926"/>
    <w:rsid w:val="004D2CD1"/>
    <w:rsid w:val="004D4FF6"/>
    <w:rsid w:val="004D5ADD"/>
    <w:rsid w:val="004D7613"/>
    <w:rsid w:val="004E1B22"/>
    <w:rsid w:val="004E692D"/>
    <w:rsid w:val="004E7230"/>
    <w:rsid w:val="004E7D87"/>
    <w:rsid w:val="004F2147"/>
    <w:rsid w:val="004F2553"/>
    <w:rsid w:val="004F306A"/>
    <w:rsid w:val="004F3458"/>
    <w:rsid w:val="004F39C3"/>
    <w:rsid w:val="004F5C3B"/>
    <w:rsid w:val="004F5ED9"/>
    <w:rsid w:val="004F6160"/>
    <w:rsid w:val="004F6DA0"/>
    <w:rsid w:val="00501554"/>
    <w:rsid w:val="00501D63"/>
    <w:rsid w:val="00502499"/>
    <w:rsid w:val="00502AFE"/>
    <w:rsid w:val="00502E64"/>
    <w:rsid w:val="00503AD7"/>
    <w:rsid w:val="00504E0C"/>
    <w:rsid w:val="00504E13"/>
    <w:rsid w:val="005065F1"/>
    <w:rsid w:val="005067F6"/>
    <w:rsid w:val="005109D4"/>
    <w:rsid w:val="00511B38"/>
    <w:rsid w:val="00514CD7"/>
    <w:rsid w:val="0051624A"/>
    <w:rsid w:val="005167EC"/>
    <w:rsid w:val="005170DA"/>
    <w:rsid w:val="00520D6A"/>
    <w:rsid w:val="0052150F"/>
    <w:rsid w:val="00522DB6"/>
    <w:rsid w:val="00525373"/>
    <w:rsid w:val="00525B6F"/>
    <w:rsid w:val="005264A7"/>
    <w:rsid w:val="0052792D"/>
    <w:rsid w:val="005319B2"/>
    <w:rsid w:val="00532402"/>
    <w:rsid w:val="00532C74"/>
    <w:rsid w:val="00534E2E"/>
    <w:rsid w:val="0054064C"/>
    <w:rsid w:val="00543482"/>
    <w:rsid w:val="00544552"/>
    <w:rsid w:val="00545130"/>
    <w:rsid w:val="0054668F"/>
    <w:rsid w:val="00552312"/>
    <w:rsid w:val="0055286A"/>
    <w:rsid w:val="00555745"/>
    <w:rsid w:val="00557103"/>
    <w:rsid w:val="00557D4F"/>
    <w:rsid w:val="0056099D"/>
    <w:rsid w:val="0056122E"/>
    <w:rsid w:val="00561D56"/>
    <w:rsid w:val="00563B2B"/>
    <w:rsid w:val="0056484E"/>
    <w:rsid w:val="005674F4"/>
    <w:rsid w:val="00567D8A"/>
    <w:rsid w:val="00570857"/>
    <w:rsid w:val="00574C2D"/>
    <w:rsid w:val="005764CD"/>
    <w:rsid w:val="00576C45"/>
    <w:rsid w:val="00577C4D"/>
    <w:rsid w:val="00580532"/>
    <w:rsid w:val="00581932"/>
    <w:rsid w:val="0059167E"/>
    <w:rsid w:val="00592B45"/>
    <w:rsid w:val="005939A0"/>
    <w:rsid w:val="005953E3"/>
    <w:rsid w:val="005963BB"/>
    <w:rsid w:val="00596FAE"/>
    <w:rsid w:val="005A3173"/>
    <w:rsid w:val="005A3223"/>
    <w:rsid w:val="005A3796"/>
    <w:rsid w:val="005A3DA3"/>
    <w:rsid w:val="005A52C4"/>
    <w:rsid w:val="005A63A1"/>
    <w:rsid w:val="005A7418"/>
    <w:rsid w:val="005B2C26"/>
    <w:rsid w:val="005B5D7A"/>
    <w:rsid w:val="005B6DF3"/>
    <w:rsid w:val="005C3881"/>
    <w:rsid w:val="005C44ED"/>
    <w:rsid w:val="005C4F73"/>
    <w:rsid w:val="005C6046"/>
    <w:rsid w:val="005D03AB"/>
    <w:rsid w:val="005D322B"/>
    <w:rsid w:val="005D401D"/>
    <w:rsid w:val="005D4199"/>
    <w:rsid w:val="005D4842"/>
    <w:rsid w:val="005D5017"/>
    <w:rsid w:val="005D63FA"/>
    <w:rsid w:val="005D6DFF"/>
    <w:rsid w:val="005D73C7"/>
    <w:rsid w:val="005E00EC"/>
    <w:rsid w:val="005E0C2D"/>
    <w:rsid w:val="005E0D82"/>
    <w:rsid w:val="005E1333"/>
    <w:rsid w:val="005E21EF"/>
    <w:rsid w:val="005E3136"/>
    <w:rsid w:val="005E507D"/>
    <w:rsid w:val="005E6DF6"/>
    <w:rsid w:val="005E7FAE"/>
    <w:rsid w:val="005F0AD0"/>
    <w:rsid w:val="006006F4"/>
    <w:rsid w:val="00601A91"/>
    <w:rsid w:val="00602410"/>
    <w:rsid w:val="00602BA3"/>
    <w:rsid w:val="006035FC"/>
    <w:rsid w:val="00605B63"/>
    <w:rsid w:val="00605F9A"/>
    <w:rsid w:val="00606442"/>
    <w:rsid w:val="00606EED"/>
    <w:rsid w:val="00607BC0"/>
    <w:rsid w:val="0061164C"/>
    <w:rsid w:val="00612A95"/>
    <w:rsid w:val="00612E34"/>
    <w:rsid w:val="00614159"/>
    <w:rsid w:val="0061497D"/>
    <w:rsid w:val="00614A31"/>
    <w:rsid w:val="006158A3"/>
    <w:rsid w:val="00616C5F"/>
    <w:rsid w:val="00616DAC"/>
    <w:rsid w:val="00617725"/>
    <w:rsid w:val="00617C00"/>
    <w:rsid w:val="00620792"/>
    <w:rsid w:val="00621D87"/>
    <w:rsid w:val="0062325F"/>
    <w:rsid w:val="006263BF"/>
    <w:rsid w:val="0062748A"/>
    <w:rsid w:val="00630A2C"/>
    <w:rsid w:val="00634DCB"/>
    <w:rsid w:val="0063682E"/>
    <w:rsid w:val="00640088"/>
    <w:rsid w:val="00642672"/>
    <w:rsid w:val="00642765"/>
    <w:rsid w:val="00642DA8"/>
    <w:rsid w:val="006436CD"/>
    <w:rsid w:val="00647AF5"/>
    <w:rsid w:val="00651169"/>
    <w:rsid w:val="00653D69"/>
    <w:rsid w:val="006552E6"/>
    <w:rsid w:val="0065574E"/>
    <w:rsid w:val="00655794"/>
    <w:rsid w:val="00657C63"/>
    <w:rsid w:val="00661923"/>
    <w:rsid w:val="00661CBC"/>
    <w:rsid w:val="0066212F"/>
    <w:rsid w:val="00662B85"/>
    <w:rsid w:val="00665F1E"/>
    <w:rsid w:val="00666C49"/>
    <w:rsid w:val="006670BE"/>
    <w:rsid w:val="0066768C"/>
    <w:rsid w:val="00670A76"/>
    <w:rsid w:val="006711AA"/>
    <w:rsid w:val="00672B57"/>
    <w:rsid w:val="00673F1F"/>
    <w:rsid w:val="00675622"/>
    <w:rsid w:val="00676B4E"/>
    <w:rsid w:val="0067747D"/>
    <w:rsid w:val="00677581"/>
    <w:rsid w:val="006818D5"/>
    <w:rsid w:val="00681CA4"/>
    <w:rsid w:val="006831C6"/>
    <w:rsid w:val="0068615A"/>
    <w:rsid w:val="006873F3"/>
    <w:rsid w:val="00687442"/>
    <w:rsid w:val="0069039D"/>
    <w:rsid w:val="006906DB"/>
    <w:rsid w:val="00690B5C"/>
    <w:rsid w:val="00691900"/>
    <w:rsid w:val="00691E6C"/>
    <w:rsid w:val="0069233C"/>
    <w:rsid w:val="006925B4"/>
    <w:rsid w:val="0069342D"/>
    <w:rsid w:val="00693DFB"/>
    <w:rsid w:val="0069501D"/>
    <w:rsid w:val="006950C4"/>
    <w:rsid w:val="00696129"/>
    <w:rsid w:val="00696AC6"/>
    <w:rsid w:val="006972FA"/>
    <w:rsid w:val="00697CF2"/>
    <w:rsid w:val="006A12A5"/>
    <w:rsid w:val="006A2515"/>
    <w:rsid w:val="006A2626"/>
    <w:rsid w:val="006A5E20"/>
    <w:rsid w:val="006A6662"/>
    <w:rsid w:val="006A66B1"/>
    <w:rsid w:val="006B0D94"/>
    <w:rsid w:val="006B3287"/>
    <w:rsid w:val="006B3641"/>
    <w:rsid w:val="006B3AFA"/>
    <w:rsid w:val="006B485D"/>
    <w:rsid w:val="006B61A2"/>
    <w:rsid w:val="006C080C"/>
    <w:rsid w:val="006C0C45"/>
    <w:rsid w:val="006C334C"/>
    <w:rsid w:val="006C35BB"/>
    <w:rsid w:val="006C5B33"/>
    <w:rsid w:val="006C6C10"/>
    <w:rsid w:val="006C708E"/>
    <w:rsid w:val="006D07A6"/>
    <w:rsid w:val="006D14E7"/>
    <w:rsid w:val="006D2C6A"/>
    <w:rsid w:val="006D4444"/>
    <w:rsid w:val="006D6493"/>
    <w:rsid w:val="006D6B6E"/>
    <w:rsid w:val="006D6EC7"/>
    <w:rsid w:val="006E1B11"/>
    <w:rsid w:val="006E1BCD"/>
    <w:rsid w:val="006E2732"/>
    <w:rsid w:val="006E59CD"/>
    <w:rsid w:val="006E65E4"/>
    <w:rsid w:val="006F0A71"/>
    <w:rsid w:val="006F1039"/>
    <w:rsid w:val="006F40C2"/>
    <w:rsid w:val="006F5125"/>
    <w:rsid w:val="006F59AE"/>
    <w:rsid w:val="006F6EAC"/>
    <w:rsid w:val="006F733D"/>
    <w:rsid w:val="00700D78"/>
    <w:rsid w:val="00701ED2"/>
    <w:rsid w:val="00702B6F"/>
    <w:rsid w:val="00704069"/>
    <w:rsid w:val="00706A2F"/>
    <w:rsid w:val="0070718E"/>
    <w:rsid w:val="00707B74"/>
    <w:rsid w:val="00707E52"/>
    <w:rsid w:val="00710259"/>
    <w:rsid w:val="0071031F"/>
    <w:rsid w:val="0071340B"/>
    <w:rsid w:val="0071436D"/>
    <w:rsid w:val="00715BBB"/>
    <w:rsid w:val="0071658E"/>
    <w:rsid w:val="00716F23"/>
    <w:rsid w:val="007174BB"/>
    <w:rsid w:val="0072025D"/>
    <w:rsid w:val="0072228D"/>
    <w:rsid w:val="00723328"/>
    <w:rsid w:val="007269BE"/>
    <w:rsid w:val="0073137C"/>
    <w:rsid w:val="007340B9"/>
    <w:rsid w:val="007353D3"/>
    <w:rsid w:val="00736A4F"/>
    <w:rsid w:val="0074156B"/>
    <w:rsid w:val="00741619"/>
    <w:rsid w:val="00745129"/>
    <w:rsid w:val="00747092"/>
    <w:rsid w:val="007526E6"/>
    <w:rsid w:val="00754DF9"/>
    <w:rsid w:val="007555E8"/>
    <w:rsid w:val="00755CC5"/>
    <w:rsid w:val="0075650B"/>
    <w:rsid w:val="00760419"/>
    <w:rsid w:val="0076420C"/>
    <w:rsid w:val="0076619A"/>
    <w:rsid w:val="00766743"/>
    <w:rsid w:val="00771D07"/>
    <w:rsid w:val="00773616"/>
    <w:rsid w:val="00773BE3"/>
    <w:rsid w:val="007743DD"/>
    <w:rsid w:val="00774BD6"/>
    <w:rsid w:val="00774E2C"/>
    <w:rsid w:val="0077518D"/>
    <w:rsid w:val="007753C2"/>
    <w:rsid w:val="00781068"/>
    <w:rsid w:val="0078341D"/>
    <w:rsid w:val="007838B8"/>
    <w:rsid w:val="00785696"/>
    <w:rsid w:val="007873CD"/>
    <w:rsid w:val="007915BA"/>
    <w:rsid w:val="00791844"/>
    <w:rsid w:val="007979BD"/>
    <w:rsid w:val="007A165E"/>
    <w:rsid w:val="007A333C"/>
    <w:rsid w:val="007A568E"/>
    <w:rsid w:val="007A6A2F"/>
    <w:rsid w:val="007A7347"/>
    <w:rsid w:val="007B024E"/>
    <w:rsid w:val="007B0850"/>
    <w:rsid w:val="007B3DDC"/>
    <w:rsid w:val="007B6F87"/>
    <w:rsid w:val="007B72A6"/>
    <w:rsid w:val="007B784A"/>
    <w:rsid w:val="007C05A1"/>
    <w:rsid w:val="007C06D2"/>
    <w:rsid w:val="007C08E0"/>
    <w:rsid w:val="007C0F57"/>
    <w:rsid w:val="007C40B6"/>
    <w:rsid w:val="007C5D10"/>
    <w:rsid w:val="007C602E"/>
    <w:rsid w:val="007C729F"/>
    <w:rsid w:val="007D05D3"/>
    <w:rsid w:val="007D3FE9"/>
    <w:rsid w:val="007D503D"/>
    <w:rsid w:val="007D59E7"/>
    <w:rsid w:val="007D5F2A"/>
    <w:rsid w:val="007D7EDA"/>
    <w:rsid w:val="007E1D28"/>
    <w:rsid w:val="007F0021"/>
    <w:rsid w:val="007F2641"/>
    <w:rsid w:val="007F4A74"/>
    <w:rsid w:val="007F7C36"/>
    <w:rsid w:val="0080534D"/>
    <w:rsid w:val="008055AF"/>
    <w:rsid w:val="008057CD"/>
    <w:rsid w:val="00806796"/>
    <w:rsid w:val="0080725D"/>
    <w:rsid w:val="00810167"/>
    <w:rsid w:val="00811CC0"/>
    <w:rsid w:val="008147AE"/>
    <w:rsid w:val="008151D6"/>
    <w:rsid w:val="0081603E"/>
    <w:rsid w:val="00817BFA"/>
    <w:rsid w:val="00821527"/>
    <w:rsid w:val="00821CFE"/>
    <w:rsid w:val="00822696"/>
    <w:rsid w:val="00822D12"/>
    <w:rsid w:val="0082303B"/>
    <w:rsid w:val="00825A1B"/>
    <w:rsid w:val="00825A6C"/>
    <w:rsid w:val="0082617E"/>
    <w:rsid w:val="008268BB"/>
    <w:rsid w:val="00826F6D"/>
    <w:rsid w:val="0083058F"/>
    <w:rsid w:val="008306F3"/>
    <w:rsid w:val="00830E40"/>
    <w:rsid w:val="00832D9A"/>
    <w:rsid w:val="0083529E"/>
    <w:rsid w:val="00835C62"/>
    <w:rsid w:val="008368A1"/>
    <w:rsid w:val="00836FBF"/>
    <w:rsid w:val="00840EF7"/>
    <w:rsid w:val="00843D75"/>
    <w:rsid w:val="00844C0A"/>
    <w:rsid w:val="00846056"/>
    <w:rsid w:val="0084681F"/>
    <w:rsid w:val="00847EC0"/>
    <w:rsid w:val="00854DB4"/>
    <w:rsid w:val="00855FD6"/>
    <w:rsid w:val="00856CD8"/>
    <w:rsid w:val="00856DDD"/>
    <w:rsid w:val="00863E68"/>
    <w:rsid w:val="008647B5"/>
    <w:rsid w:val="00867D64"/>
    <w:rsid w:val="00870F1F"/>
    <w:rsid w:val="00875DCB"/>
    <w:rsid w:val="0087755A"/>
    <w:rsid w:val="00882085"/>
    <w:rsid w:val="0088227D"/>
    <w:rsid w:val="00883188"/>
    <w:rsid w:val="00884A0C"/>
    <w:rsid w:val="00886ACA"/>
    <w:rsid w:val="0089031E"/>
    <w:rsid w:val="0089460B"/>
    <w:rsid w:val="00897D58"/>
    <w:rsid w:val="00897F22"/>
    <w:rsid w:val="008A0B39"/>
    <w:rsid w:val="008A17A3"/>
    <w:rsid w:val="008A1956"/>
    <w:rsid w:val="008A1E85"/>
    <w:rsid w:val="008A2419"/>
    <w:rsid w:val="008A4511"/>
    <w:rsid w:val="008A4937"/>
    <w:rsid w:val="008A4E73"/>
    <w:rsid w:val="008A50F1"/>
    <w:rsid w:val="008A59D9"/>
    <w:rsid w:val="008A643E"/>
    <w:rsid w:val="008A6819"/>
    <w:rsid w:val="008B25A8"/>
    <w:rsid w:val="008B2EC0"/>
    <w:rsid w:val="008B4550"/>
    <w:rsid w:val="008B5580"/>
    <w:rsid w:val="008B6DCF"/>
    <w:rsid w:val="008C0A2E"/>
    <w:rsid w:val="008C125B"/>
    <w:rsid w:val="008C7792"/>
    <w:rsid w:val="008C7814"/>
    <w:rsid w:val="008D0945"/>
    <w:rsid w:val="008D0E1E"/>
    <w:rsid w:val="008D1409"/>
    <w:rsid w:val="008D15CC"/>
    <w:rsid w:val="008D1729"/>
    <w:rsid w:val="008D1B5C"/>
    <w:rsid w:val="008D3C82"/>
    <w:rsid w:val="008D447E"/>
    <w:rsid w:val="008D6918"/>
    <w:rsid w:val="008D6ACF"/>
    <w:rsid w:val="008D7A41"/>
    <w:rsid w:val="008E0570"/>
    <w:rsid w:val="008E2C72"/>
    <w:rsid w:val="008E3680"/>
    <w:rsid w:val="008E45EC"/>
    <w:rsid w:val="008E5870"/>
    <w:rsid w:val="008E77E4"/>
    <w:rsid w:val="008F0213"/>
    <w:rsid w:val="008F07ED"/>
    <w:rsid w:val="008F11F8"/>
    <w:rsid w:val="008F1434"/>
    <w:rsid w:val="008F1C06"/>
    <w:rsid w:val="008F2BB9"/>
    <w:rsid w:val="008F3D6A"/>
    <w:rsid w:val="008F54C3"/>
    <w:rsid w:val="008F609A"/>
    <w:rsid w:val="008F68A7"/>
    <w:rsid w:val="008F7355"/>
    <w:rsid w:val="009023DC"/>
    <w:rsid w:val="009027C5"/>
    <w:rsid w:val="00904413"/>
    <w:rsid w:val="00905BB7"/>
    <w:rsid w:val="009067B7"/>
    <w:rsid w:val="0090775A"/>
    <w:rsid w:val="00907DFD"/>
    <w:rsid w:val="00911C14"/>
    <w:rsid w:val="00914349"/>
    <w:rsid w:val="00917D69"/>
    <w:rsid w:val="00920A79"/>
    <w:rsid w:val="00920B6D"/>
    <w:rsid w:val="00920CFD"/>
    <w:rsid w:val="00923607"/>
    <w:rsid w:val="00925C7F"/>
    <w:rsid w:val="00926560"/>
    <w:rsid w:val="00926B15"/>
    <w:rsid w:val="00930291"/>
    <w:rsid w:val="00930937"/>
    <w:rsid w:val="009324A6"/>
    <w:rsid w:val="00933E6C"/>
    <w:rsid w:val="00935A6E"/>
    <w:rsid w:val="00935C46"/>
    <w:rsid w:val="00937958"/>
    <w:rsid w:val="009406E5"/>
    <w:rsid w:val="009414E0"/>
    <w:rsid w:val="00941602"/>
    <w:rsid w:val="00942160"/>
    <w:rsid w:val="00942D80"/>
    <w:rsid w:val="009454A2"/>
    <w:rsid w:val="00946921"/>
    <w:rsid w:val="00950485"/>
    <w:rsid w:val="0095146F"/>
    <w:rsid w:val="00956973"/>
    <w:rsid w:val="00957944"/>
    <w:rsid w:val="009602C5"/>
    <w:rsid w:val="00962223"/>
    <w:rsid w:val="0096252B"/>
    <w:rsid w:val="00965515"/>
    <w:rsid w:val="00966D0D"/>
    <w:rsid w:val="00967722"/>
    <w:rsid w:val="00967732"/>
    <w:rsid w:val="0096783C"/>
    <w:rsid w:val="009722B3"/>
    <w:rsid w:val="00973B17"/>
    <w:rsid w:val="00973E24"/>
    <w:rsid w:val="00974974"/>
    <w:rsid w:val="00974C21"/>
    <w:rsid w:val="00975948"/>
    <w:rsid w:val="009765BE"/>
    <w:rsid w:val="00977BF3"/>
    <w:rsid w:val="00977E07"/>
    <w:rsid w:val="009803E4"/>
    <w:rsid w:val="00980B0E"/>
    <w:rsid w:val="009836A3"/>
    <w:rsid w:val="009855A8"/>
    <w:rsid w:val="00985D1A"/>
    <w:rsid w:val="009876AB"/>
    <w:rsid w:val="0099017F"/>
    <w:rsid w:val="009913F4"/>
    <w:rsid w:val="00991782"/>
    <w:rsid w:val="009937F7"/>
    <w:rsid w:val="0099465B"/>
    <w:rsid w:val="009951A1"/>
    <w:rsid w:val="0099629D"/>
    <w:rsid w:val="00997A44"/>
    <w:rsid w:val="009A0CDD"/>
    <w:rsid w:val="009A1AEE"/>
    <w:rsid w:val="009A3168"/>
    <w:rsid w:val="009A5D04"/>
    <w:rsid w:val="009A61CA"/>
    <w:rsid w:val="009A6347"/>
    <w:rsid w:val="009B0C64"/>
    <w:rsid w:val="009B0F67"/>
    <w:rsid w:val="009B3F8C"/>
    <w:rsid w:val="009B750F"/>
    <w:rsid w:val="009C01F0"/>
    <w:rsid w:val="009C3EE0"/>
    <w:rsid w:val="009C5B72"/>
    <w:rsid w:val="009C703C"/>
    <w:rsid w:val="009D1C37"/>
    <w:rsid w:val="009D206E"/>
    <w:rsid w:val="009D3CAA"/>
    <w:rsid w:val="009D55E2"/>
    <w:rsid w:val="009D6532"/>
    <w:rsid w:val="009D71FD"/>
    <w:rsid w:val="009E1082"/>
    <w:rsid w:val="009E253F"/>
    <w:rsid w:val="009E254D"/>
    <w:rsid w:val="009E2588"/>
    <w:rsid w:val="009E2E8E"/>
    <w:rsid w:val="009E40E1"/>
    <w:rsid w:val="009F0EFA"/>
    <w:rsid w:val="009F1251"/>
    <w:rsid w:val="009F2959"/>
    <w:rsid w:val="009F4E46"/>
    <w:rsid w:val="009F5B65"/>
    <w:rsid w:val="009F5DBD"/>
    <w:rsid w:val="009F5F2E"/>
    <w:rsid w:val="009F64FB"/>
    <w:rsid w:val="00A002AB"/>
    <w:rsid w:val="00A01432"/>
    <w:rsid w:val="00A018E7"/>
    <w:rsid w:val="00A03CF9"/>
    <w:rsid w:val="00A0495E"/>
    <w:rsid w:val="00A06225"/>
    <w:rsid w:val="00A0658C"/>
    <w:rsid w:val="00A075DB"/>
    <w:rsid w:val="00A07C4C"/>
    <w:rsid w:val="00A110D1"/>
    <w:rsid w:val="00A12587"/>
    <w:rsid w:val="00A128E6"/>
    <w:rsid w:val="00A1369B"/>
    <w:rsid w:val="00A144D3"/>
    <w:rsid w:val="00A21CAA"/>
    <w:rsid w:val="00A22AC3"/>
    <w:rsid w:val="00A23F3F"/>
    <w:rsid w:val="00A24067"/>
    <w:rsid w:val="00A24A4B"/>
    <w:rsid w:val="00A252D6"/>
    <w:rsid w:val="00A25830"/>
    <w:rsid w:val="00A2744D"/>
    <w:rsid w:val="00A30D16"/>
    <w:rsid w:val="00A30F06"/>
    <w:rsid w:val="00A34E6C"/>
    <w:rsid w:val="00A34FD0"/>
    <w:rsid w:val="00A36398"/>
    <w:rsid w:val="00A36DBC"/>
    <w:rsid w:val="00A37B81"/>
    <w:rsid w:val="00A37C8D"/>
    <w:rsid w:val="00A4020E"/>
    <w:rsid w:val="00A40FB5"/>
    <w:rsid w:val="00A42826"/>
    <w:rsid w:val="00A429B3"/>
    <w:rsid w:val="00A44EC1"/>
    <w:rsid w:val="00A471F0"/>
    <w:rsid w:val="00A510E4"/>
    <w:rsid w:val="00A5273B"/>
    <w:rsid w:val="00A53A9D"/>
    <w:rsid w:val="00A54350"/>
    <w:rsid w:val="00A54C95"/>
    <w:rsid w:val="00A55FEE"/>
    <w:rsid w:val="00A57422"/>
    <w:rsid w:val="00A62C1A"/>
    <w:rsid w:val="00A6426D"/>
    <w:rsid w:val="00A665C1"/>
    <w:rsid w:val="00A673A4"/>
    <w:rsid w:val="00A7001A"/>
    <w:rsid w:val="00A70622"/>
    <w:rsid w:val="00A70977"/>
    <w:rsid w:val="00A70D58"/>
    <w:rsid w:val="00A744F9"/>
    <w:rsid w:val="00A77613"/>
    <w:rsid w:val="00A77B87"/>
    <w:rsid w:val="00A81851"/>
    <w:rsid w:val="00A83174"/>
    <w:rsid w:val="00A8390C"/>
    <w:rsid w:val="00A86AE0"/>
    <w:rsid w:val="00A91362"/>
    <w:rsid w:val="00A9151C"/>
    <w:rsid w:val="00A919C6"/>
    <w:rsid w:val="00A928BD"/>
    <w:rsid w:val="00A93435"/>
    <w:rsid w:val="00A97DE9"/>
    <w:rsid w:val="00AA12CD"/>
    <w:rsid w:val="00AA289A"/>
    <w:rsid w:val="00AA4D1C"/>
    <w:rsid w:val="00AA52FD"/>
    <w:rsid w:val="00AA7006"/>
    <w:rsid w:val="00AA7AA1"/>
    <w:rsid w:val="00AB5856"/>
    <w:rsid w:val="00AC193C"/>
    <w:rsid w:val="00AC30C1"/>
    <w:rsid w:val="00AC4DE5"/>
    <w:rsid w:val="00AC5206"/>
    <w:rsid w:val="00AD0883"/>
    <w:rsid w:val="00AD3106"/>
    <w:rsid w:val="00AD4322"/>
    <w:rsid w:val="00AE11A5"/>
    <w:rsid w:val="00AE13E2"/>
    <w:rsid w:val="00AE22D3"/>
    <w:rsid w:val="00AE55F4"/>
    <w:rsid w:val="00AE5A49"/>
    <w:rsid w:val="00AE6567"/>
    <w:rsid w:val="00AF0032"/>
    <w:rsid w:val="00AF11D8"/>
    <w:rsid w:val="00AF5867"/>
    <w:rsid w:val="00AF62DF"/>
    <w:rsid w:val="00AF68CC"/>
    <w:rsid w:val="00AF70D7"/>
    <w:rsid w:val="00AF7EB5"/>
    <w:rsid w:val="00B01FF4"/>
    <w:rsid w:val="00B0326D"/>
    <w:rsid w:val="00B06478"/>
    <w:rsid w:val="00B07533"/>
    <w:rsid w:val="00B0753A"/>
    <w:rsid w:val="00B07CFB"/>
    <w:rsid w:val="00B07FEC"/>
    <w:rsid w:val="00B1059E"/>
    <w:rsid w:val="00B14A36"/>
    <w:rsid w:val="00B1612F"/>
    <w:rsid w:val="00B16273"/>
    <w:rsid w:val="00B1665F"/>
    <w:rsid w:val="00B170A5"/>
    <w:rsid w:val="00B176C8"/>
    <w:rsid w:val="00B17EE5"/>
    <w:rsid w:val="00B17FD5"/>
    <w:rsid w:val="00B2041E"/>
    <w:rsid w:val="00B205AA"/>
    <w:rsid w:val="00B22E84"/>
    <w:rsid w:val="00B233AD"/>
    <w:rsid w:val="00B23E25"/>
    <w:rsid w:val="00B2469F"/>
    <w:rsid w:val="00B25F75"/>
    <w:rsid w:val="00B26B3F"/>
    <w:rsid w:val="00B2778F"/>
    <w:rsid w:val="00B327E2"/>
    <w:rsid w:val="00B32CC4"/>
    <w:rsid w:val="00B33635"/>
    <w:rsid w:val="00B342DA"/>
    <w:rsid w:val="00B35648"/>
    <w:rsid w:val="00B42AF4"/>
    <w:rsid w:val="00B43E90"/>
    <w:rsid w:val="00B467DC"/>
    <w:rsid w:val="00B5245F"/>
    <w:rsid w:val="00B5392A"/>
    <w:rsid w:val="00B56118"/>
    <w:rsid w:val="00B56550"/>
    <w:rsid w:val="00B566E1"/>
    <w:rsid w:val="00B65888"/>
    <w:rsid w:val="00B6773F"/>
    <w:rsid w:val="00B70EB3"/>
    <w:rsid w:val="00B7139E"/>
    <w:rsid w:val="00B7286D"/>
    <w:rsid w:val="00B72906"/>
    <w:rsid w:val="00B73D63"/>
    <w:rsid w:val="00B7525E"/>
    <w:rsid w:val="00B760FB"/>
    <w:rsid w:val="00B767AB"/>
    <w:rsid w:val="00B801BA"/>
    <w:rsid w:val="00B812D6"/>
    <w:rsid w:val="00B82169"/>
    <w:rsid w:val="00B83FC7"/>
    <w:rsid w:val="00B84D5C"/>
    <w:rsid w:val="00B85AF6"/>
    <w:rsid w:val="00B938B6"/>
    <w:rsid w:val="00B956ED"/>
    <w:rsid w:val="00B96805"/>
    <w:rsid w:val="00B97659"/>
    <w:rsid w:val="00BA2DA8"/>
    <w:rsid w:val="00BA347C"/>
    <w:rsid w:val="00BA62BC"/>
    <w:rsid w:val="00BB3469"/>
    <w:rsid w:val="00BB5C49"/>
    <w:rsid w:val="00BB6240"/>
    <w:rsid w:val="00BB6285"/>
    <w:rsid w:val="00BB68B9"/>
    <w:rsid w:val="00BB69F5"/>
    <w:rsid w:val="00BB7EC3"/>
    <w:rsid w:val="00BC470E"/>
    <w:rsid w:val="00BC4B9A"/>
    <w:rsid w:val="00BC50EA"/>
    <w:rsid w:val="00BC5626"/>
    <w:rsid w:val="00BC6899"/>
    <w:rsid w:val="00BD02C3"/>
    <w:rsid w:val="00BD0C31"/>
    <w:rsid w:val="00BD231A"/>
    <w:rsid w:val="00BD3E47"/>
    <w:rsid w:val="00BD7483"/>
    <w:rsid w:val="00BD784C"/>
    <w:rsid w:val="00BE020A"/>
    <w:rsid w:val="00BE13DF"/>
    <w:rsid w:val="00BE25D7"/>
    <w:rsid w:val="00BE4817"/>
    <w:rsid w:val="00BE49F5"/>
    <w:rsid w:val="00BE4DB4"/>
    <w:rsid w:val="00BF092C"/>
    <w:rsid w:val="00BF27A0"/>
    <w:rsid w:val="00BF3E07"/>
    <w:rsid w:val="00BF4CB6"/>
    <w:rsid w:val="00BF75A7"/>
    <w:rsid w:val="00C00DA7"/>
    <w:rsid w:val="00C00E7C"/>
    <w:rsid w:val="00C0354F"/>
    <w:rsid w:val="00C03D12"/>
    <w:rsid w:val="00C04CDE"/>
    <w:rsid w:val="00C060D1"/>
    <w:rsid w:val="00C068A6"/>
    <w:rsid w:val="00C12768"/>
    <w:rsid w:val="00C12D70"/>
    <w:rsid w:val="00C13DDC"/>
    <w:rsid w:val="00C16724"/>
    <w:rsid w:val="00C21B09"/>
    <w:rsid w:val="00C24364"/>
    <w:rsid w:val="00C266BE"/>
    <w:rsid w:val="00C2673A"/>
    <w:rsid w:val="00C26E46"/>
    <w:rsid w:val="00C27B58"/>
    <w:rsid w:val="00C32CAB"/>
    <w:rsid w:val="00C33186"/>
    <w:rsid w:val="00C34897"/>
    <w:rsid w:val="00C35996"/>
    <w:rsid w:val="00C4747E"/>
    <w:rsid w:val="00C47F69"/>
    <w:rsid w:val="00C504DE"/>
    <w:rsid w:val="00C5151E"/>
    <w:rsid w:val="00C522DC"/>
    <w:rsid w:val="00C5342C"/>
    <w:rsid w:val="00C53B2B"/>
    <w:rsid w:val="00C55D69"/>
    <w:rsid w:val="00C56567"/>
    <w:rsid w:val="00C57465"/>
    <w:rsid w:val="00C60272"/>
    <w:rsid w:val="00C603D4"/>
    <w:rsid w:val="00C6256A"/>
    <w:rsid w:val="00C64EBC"/>
    <w:rsid w:val="00C664D2"/>
    <w:rsid w:val="00C70B36"/>
    <w:rsid w:val="00C710E2"/>
    <w:rsid w:val="00C71C3F"/>
    <w:rsid w:val="00C7409E"/>
    <w:rsid w:val="00C74D6D"/>
    <w:rsid w:val="00C76657"/>
    <w:rsid w:val="00C76E76"/>
    <w:rsid w:val="00C76E94"/>
    <w:rsid w:val="00C77891"/>
    <w:rsid w:val="00C829A9"/>
    <w:rsid w:val="00C84E53"/>
    <w:rsid w:val="00C85391"/>
    <w:rsid w:val="00C86B3A"/>
    <w:rsid w:val="00C87B80"/>
    <w:rsid w:val="00C87FC6"/>
    <w:rsid w:val="00C91449"/>
    <w:rsid w:val="00C92D10"/>
    <w:rsid w:val="00CA1FB1"/>
    <w:rsid w:val="00CA48D9"/>
    <w:rsid w:val="00CA6270"/>
    <w:rsid w:val="00CB1193"/>
    <w:rsid w:val="00CB4767"/>
    <w:rsid w:val="00CB493D"/>
    <w:rsid w:val="00CB7E2B"/>
    <w:rsid w:val="00CC1137"/>
    <w:rsid w:val="00CC3B97"/>
    <w:rsid w:val="00CC3CA3"/>
    <w:rsid w:val="00CC452B"/>
    <w:rsid w:val="00CC765A"/>
    <w:rsid w:val="00CC7946"/>
    <w:rsid w:val="00CC7EAB"/>
    <w:rsid w:val="00CD0AB5"/>
    <w:rsid w:val="00CD0AC7"/>
    <w:rsid w:val="00CD41C5"/>
    <w:rsid w:val="00CD6C43"/>
    <w:rsid w:val="00CD7C0B"/>
    <w:rsid w:val="00CE10C4"/>
    <w:rsid w:val="00CE1DA1"/>
    <w:rsid w:val="00CE27B5"/>
    <w:rsid w:val="00CE3DFE"/>
    <w:rsid w:val="00CE52E0"/>
    <w:rsid w:val="00CE6DAF"/>
    <w:rsid w:val="00CF066B"/>
    <w:rsid w:val="00CF410A"/>
    <w:rsid w:val="00CF56FA"/>
    <w:rsid w:val="00CF63DE"/>
    <w:rsid w:val="00CF6467"/>
    <w:rsid w:val="00D0321E"/>
    <w:rsid w:val="00D03A31"/>
    <w:rsid w:val="00D069EB"/>
    <w:rsid w:val="00D07A8A"/>
    <w:rsid w:val="00D11199"/>
    <w:rsid w:val="00D11856"/>
    <w:rsid w:val="00D1455A"/>
    <w:rsid w:val="00D14A70"/>
    <w:rsid w:val="00D15651"/>
    <w:rsid w:val="00D17698"/>
    <w:rsid w:val="00D209BD"/>
    <w:rsid w:val="00D22093"/>
    <w:rsid w:val="00D31150"/>
    <w:rsid w:val="00D3138B"/>
    <w:rsid w:val="00D31FCE"/>
    <w:rsid w:val="00D3280C"/>
    <w:rsid w:val="00D3297F"/>
    <w:rsid w:val="00D34011"/>
    <w:rsid w:val="00D3406A"/>
    <w:rsid w:val="00D40B11"/>
    <w:rsid w:val="00D429EC"/>
    <w:rsid w:val="00D43F05"/>
    <w:rsid w:val="00D441F1"/>
    <w:rsid w:val="00D44B07"/>
    <w:rsid w:val="00D45199"/>
    <w:rsid w:val="00D4572C"/>
    <w:rsid w:val="00D45C78"/>
    <w:rsid w:val="00D465BF"/>
    <w:rsid w:val="00D469B2"/>
    <w:rsid w:val="00D54B09"/>
    <w:rsid w:val="00D5715F"/>
    <w:rsid w:val="00D60ACC"/>
    <w:rsid w:val="00D6243E"/>
    <w:rsid w:val="00D63FFC"/>
    <w:rsid w:val="00D65658"/>
    <w:rsid w:val="00D65C43"/>
    <w:rsid w:val="00D6672D"/>
    <w:rsid w:val="00D67EB2"/>
    <w:rsid w:val="00D700EE"/>
    <w:rsid w:val="00D72B6F"/>
    <w:rsid w:val="00D7403C"/>
    <w:rsid w:val="00D741EB"/>
    <w:rsid w:val="00D7679C"/>
    <w:rsid w:val="00D820F3"/>
    <w:rsid w:val="00D83605"/>
    <w:rsid w:val="00D84934"/>
    <w:rsid w:val="00D866EB"/>
    <w:rsid w:val="00D87D1A"/>
    <w:rsid w:val="00D90475"/>
    <w:rsid w:val="00D90B81"/>
    <w:rsid w:val="00D91271"/>
    <w:rsid w:val="00D912A4"/>
    <w:rsid w:val="00D919F5"/>
    <w:rsid w:val="00D945F6"/>
    <w:rsid w:val="00D94F03"/>
    <w:rsid w:val="00D95161"/>
    <w:rsid w:val="00DA0145"/>
    <w:rsid w:val="00DA0A82"/>
    <w:rsid w:val="00DA0D14"/>
    <w:rsid w:val="00DA1FC9"/>
    <w:rsid w:val="00DA2CB5"/>
    <w:rsid w:val="00DA2FA4"/>
    <w:rsid w:val="00DA4BAC"/>
    <w:rsid w:val="00DB0151"/>
    <w:rsid w:val="00DB0373"/>
    <w:rsid w:val="00DB16C6"/>
    <w:rsid w:val="00DB50E1"/>
    <w:rsid w:val="00DB5A10"/>
    <w:rsid w:val="00DC0566"/>
    <w:rsid w:val="00DC1499"/>
    <w:rsid w:val="00DC2C3E"/>
    <w:rsid w:val="00DC2EDB"/>
    <w:rsid w:val="00DC3137"/>
    <w:rsid w:val="00DC4880"/>
    <w:rsid w:val="00DC77AF"/>
    <w:rsid w:val="00DD42AB"/>
    <w:rsid w:val="00DD62D9"/>
    <w:rsid w:val="00DE06AF"/>
    <w:rsid w:val="00DE1DAF"/>
    <w:rsid w:val="00DE671A"/>
    <w:rsid w:val="00DE6D27"/>
    <w:rsid w:val="00DF01F8"/>
    <w:rsid w:val="00DF021D"/>
    <w:rsid w:val="00DF217D"/>
    <w:rsid w:val="00DF26A7"/>
    <w:rsid w:val="00DF2750"/>
    <w:rsid w:val="00DF3156"/>
    <w:rsid w:val="00DF3277"/>
    <w:rsid w:val="00DF4821"/>
    <w:rsid w:val="00DF53ED"/>
    <w:rsid w:val="00DF77A1"/>
    <w:rsid w:val="00DF7919"/>
    <w:rsid w:val="00E0207E"/>
    <w:rsid w:val="00E024DB"/>
    <w:rsid w:val="00E02AE6"/>
    <w:rsid w:val="00E03912"/>
    <w:rsid w:val="00E04748"/>
    <w:rsid w:val="00E078D9"/>
    <w:rsid w:val="00E10293"/>
    <w:rsid w:val="00E103A0"/>
    <w:rsid w:val="00E11D82"/>
    <w:rsid w:val="00E139D6"/>
    <w:rsid w:val="00E13E60"/>
    <w:rsid w:val="00E15627"/>
    <w:rsid w:val="00E164B3"/>
    <w:rsid w:val="00E16910"/>
    <w:rsid w:val="00E16C00"/>
    <w:rsid w:val="00E239E2"/>
    <w:rsid w:val="00E24E09"/>
    <w:rsid w:val="00E26B06"/>
    <w:rsid w:val="00E27234"/>
    <w:rsid w:val="00E31F02"/>
    <w:rsid w:val="00E3495C"/>
    <w:rsid w:val="00E41604"/>
    <w:rsid w:val="00E427FB"/>
    <w:rsid w:val="00E42BDB"/>
    <w:rsid w:val="00E53A61"/>
    <w:rsid w:val="00E5726D"/>
    <w:rsid w:val="00E57EEB"/>
    <w:rsid w:val="00E603DB"/>
    <w:rsid w:val="00E62D94"/>
    <w:rsid w:val="00E64F37"/>
    <w:rsid w:val="00E65091"/>
    <w:rsid w:val="00E65E54"/>
    <w:rsid w:val="00E661C7"/>
    <w:rsid w:val="00E710A6"/>
    <w:rsid w:val="00E74273"/>
    <w:rsid w:val="00E74E41"/>
    <w:rsid w:val="00E75B10"/>
    <w:rsid w:val="00E80155"/>
    <w:rsid w:val="00E8134B"/>
    <w:rsid w:val="00E81E0D"/>
    <w:rsid w:val="00E81F28"/>
    <w:rsid w:val="00E848C0"/>
    <w:rsid w:val="00E91B96"/>
    <w:rsid w:val="00E935DA"/>
    <w:rsid w:val="00E93D1E"/>
    <w:rsid w:val="00E9408F"/>
    <w:rsid w:val="00E941A1"/>
    <w:rsid w:val="00E9454C"/>
    <w:rsid w:val="00E95CE3"/>
    <w:rsid w:val="00EA0856"/>
    <w:rsid w:val="00EA252F"/>
    <w:rsid w:val="00EA2825"/>
    <w:rsid w:val="00EA6518"/>
    <w:rsid w:val="00EA71A2"/>
    <w:rsid w:val="00EA7466"/>
    <w:rsid w:val="00EA7EDE"/>
    <w:rsid w:val="00EB0B63"/>
    <w:rsid w:val="00EB1936"/>
    <w:rsid w:val="00EB3545"/>
    <w:rsid w:val="00EB37BE"/>
    <w:rsid w:val="00EB5088"/>
    <w:rsid w:val="00EC05E4"/>
    <w:rsid w:val="00EC2726"/>
    <w:rsid w:val="00ED1644"/>
    <w:rsid w:val="00ED2593"/>
    <w:rsid w:val="00ED2CFC"/>
    <w:rsid w:val="00ED7D55"/>
    <w:rsid w:val="00ED7D9C"/>
    <w:rsid w:val="00EE31A2"/>
    <w:rsid w:val="00EF0069"/>
    <w:rsid w:val="00EF0DA0"/>
    <w:rsid w:val="00EF2831"/>
    <w:rsid w:val="00EF2B70"/>
    <w:rsid w:val="00EF44A0"/>
    <w:rsid w:val="00EF4580"/>
    <w:rsid w:val="00EF4FED"/>
    <w:rsid w:val="00EF5651"/>
    <w:rsid w:val="00EF5F45"/>
    <w:rsid w:val="00EF6843"/>
    <w:rsid w:val="00EF6FB3"/>
    <w:rsid w:val="00F0069C"/>
    <w:rsid w:val="00F007C6"/>
    <w:rsid w:val="00F0172E"/>
    <w:rsid w:val="00F050BD"/>
    <w:rsid w:val="00F05657"/>
    <w:rsid w:val="00F05AB0"/>
    <w:rsid w:val="00F06B28"/>
    <w:rsid w:val="00F0784E"/>
    <w:rsid w:val="00F07C82"/>
    <w:rsid w:val="00F1559A"/>
    <w:rsid w:val="00F15C4C"/>
    <w:rsid w:val="00F1654D"/>
    <w:rsid w:val="00F17ED6"/>
    <w:rsid w:val="00F20676"/>
    <w:rsid w:val="00F209E2"/>
    <w:rsid w:val="00F2290C"/>
    <w:rsid w:val="00F25578"/>
    <w:rsid w:val="00F258E5"/>
    <w:rsid w:val="00F25B9C"/>
    <w:rsid w:val="00F2675A"/>
    <w:rsid w:val="00F26CC6"/>
    <w:rsid w:val="00F300BC"/>
    <w:rsid w:val="00F30407"/>
    <w:rsid w:val="00F30C5B"/>
    <w:rsid w:val="00F3263C"/>
    <w:rsid w:val="00F3334E"/>
    <w:rsid w:val="00F3535A"/>
    <w:rsid w:val="00F36CCB"/>
    <w:rsid w:val="00F37485"/>
    <w:rsid w:val="00F374E5"/>
    <w:rsid w:val="00F37B93"/>
    <w:rsid w:val="00F37BAD"/>
    <w:rsid w:val="00F37ECA"/>
    <w:rsid w:val="00F40A1C"/>
    <w:rsid w:val="00F425FF"/>
    <w:rsid w:val="00F43A94"/>
    <w:rsid w:val="00F43AF2"/>
    <w:rsid w:val="00F45216"/>
    <w:rsid w:val="00F5007E"/>
    <w:rsid w:val="00F50EC4"/>
    <w:rsid w:val="00F51F2C"/>
    <w:rsid w:val="00F52232"/>
    <w:rsid w:val="00F52DC2"/>
    <w:rsid w:val="00F550CF"/>
    <w:rsid w:val="00F553D2"/>
    <w:rsid w:val="00F56FAF"/>
    <w:rsid w:val="00F57A6D"/>
    <w:rsid w:val="00F57F40"/>
    <w:rsid w:val="00F60E0E"/>
    <w:rsid w:val="00F60FD0"/>
    <w:rsid w:val="00F62F19"/>
    <w:rsid w:val="00F638CC"/>
    <w:rsid w:val="00F64C9E"/>
    <w:rsid w:val="00F64CC1"/>
    <w:rsid w:val="00F72317"/>
    <w:rsid w:val="00F739FE"/>
    <w:rsid w:val="00F73DC1"/>
    <w:rsid w:val="00F74848"/>
    <w:rsid w:val="00F7499A"/>
    <w:rsid w:val="00F74B62"/>
    <w:rsid w:val="00F75BB8"/>
    <w:rsid w:val="00F77BE5"/>
    <w:rsid w:val="00F80475"/>
    <w:rsid w:val="00F81390"/>
    <w:rsid w:val="00F81F7A"/>
    <w:rsid w:val="00F8247A"/>
    <w:rsid w:val="00F82E5C"/>
    <w:rsid w:val="00F83F58"/>
    <w:rsid w:val="00F86000"/>
    <w:rsid w:val="00F860CF"/>
    <w:rsid w:val="00F87CEA"/>
    <w:rsid w:val="00F92F97"/>
    <w:rsid w:val="00F95699"/>
    <w:rsid w:val="00F9629A"/>
    <w:rsid w:val="00F96486"/>
    <w:rsid w:val="00F97EFC"/>
    <w:rsid w:val="00FA0C7C"/>
    <w:rsid w:val="00FA139F"/>
    <w:rsid w:val="00FA1BDD"/>
    <w:rsid w:val="00FA305C"/>
    <w:rsid w:val="00FA3C24"/>
    <w:rsid w:val="00FA462E"/>
    <w:rsid w:val="00FA470B"/>
    <w:rsid w:val="00FA4DD5"/>
    <w:rsid w:val="00FA5883"/>
    <w:rsid w:val="00FA6055"/>
    <w:rsid w:val="00FB0B39"/>
    <w:rsid w:val="00FB322F"/>
    <w:rsid w:val="00FB442F"/>
    <w:rsid w:val="00FB4A11"/>
    <w:rsid w:val="00FB5AAE"/>
    <w:rsid w:val="00FB62A1"/>
    <w:rsid w:val="00FC118C"/>
    <w:rsid w:val="00FC1929"/>
    <w:rsid w:val="00FC2096"/>
    <w:rsid w:val="00FC3896"/>
    <w:rsid w:val="00FC3E09"/>
    <w:rsid w:val="00FC4AB4"/>
    <w:rsid w:val="00FC5B46"/>
    <w:rsid w:val="00FC7CE0"/>
    <w:rsid w:val="00FD03DF"/>
    <w:rsid w:val="00FD1D4F"/>
    <w:rsid w:val="00FD24BF"/>
    <w:rsid w:val="00FD3B6E"/>
    <w:rsid w:val="00FD57EB"/>
    <w:rsid w:val="00FD6D8E"/>
    <w:rsid w:val="00FD77EE"/>
    <w:rsid w:val="00FE0663"/>
    <w:rsid w:val="00FE0E94"/>
    <w:rsid w:val="00FE369C"/>
    <w:rsid w:val="00FE3B22"/>
    <w:rsid w:val="00FE3CD9"/>
    <w:rsid w:val="00FE40AD"/>
    <w:rsid w:val="00FE4AB3"/>
    <w:rsid w:val="00FE5FAA"/>
    <w:rsid w:val="00FF00BD"/>
    <w:rsid w:val="00FF0B13"/>
    <w:rsid w:val="00FF1ED4"/>
    <w:rsid w:val="00FF2801"/>
    <w:rsid w:val="00FF3BBC"/>
    <w:rsid w:val="00FF5CEC"/>
    <w:rsid w:val="012A7082"/>
    <w:rsid w:val="0143FC8B"/>
    <w:rsid w:val="016E39B2"/>
    <w:rsid w:val="01BAC867"/>
    <w:rsid w:val="0254441C"/>
    <w:rsid w:val="02E816C3"/>
    <w:rsid w:val="032394EB"/>
    <w:rsid w:val="033B2F40"/>
    <w:rsid w:val="03E3C8E5"/>
    <w:rsid w:val="04A12F4E"/>
    <w:rsid w:val="04DBE9EA"/>
    <w:rsid w:val="05182518"/>
    <w:rsid w:val="051D99F9"/>
    <w:rsid w:val="05B612E3"/>
    <w:rsid w:val="05FDDAF8"/>
    <w:rsid w:val="0605216C"/>
    <w:rsid w:val="063EE9F7"/>
    <w:rsid w:val="0666989F"/>
    <w:rsid w:val="069F379E"/>
    <w:rsid w:val="08185FB9"/>
    <w:rsid w:val="082A09EB"/>
    <w:rsid w:val="09738B4B"/>
    <w:rsid w:val="0A0C7AE1"/>
    <w:rsid w:val="0A663D94"/>
    <w:rsid w:val="0B1BF5E7"/>
    <w:rsid w:val="0B869DBC"/>
    <w:rsid w:val="0CD33F61"/>
    <w:rsid w:val="0CF130DF"/>
    <w:rsid w:val="0CFE1DFD"/>
    <w:rsid w:val="0D4FC7CF"/>
    <w:rsid w:val="0D67395E"/>
    <w:rsid w:val="0DC4E36E"/>
    <w:rsid w:val="0E5E506F"/>
    <w:rsid w:val="0F5CF529"/>
    <w:rsid w:val="0FC31246"/>
    <w:rsid w:val="1023E0F9"/>
    <w:rsid w:val="1272477B"/>
    <w:rsid w:val="12A88BCC"/>
    <w:rsid w:val="12B95C68"/>
    <w:rsid w:val="15107A79"/>
    <w:rsid w:val="1559BAC6"/>
    <w:rsid w:val="155F0EFC"/>
    <w:rsid w:val="162998A6"/>
    <w:rsid w:val="17FD5F39"/>
    <w:rsid w:val="183B1EC2"/>
    <w:rsid w:val="18657CF4"/>
    <w:rsid w:val="1926DDD7"/>
    <w:rsid w:val="19B44400"/>
    <w:rsid w:val="19F2311B"/>
    <w:rsid w:val="1A0D3C6A"/>
    <w:rsid w:val="1A2D1BE7"/>
    <w:rsid w:val="1A8A0C43"/>
    <w:rsid w:val="1B0BFFE7"/>
    <w:rsid w:val="1B4DABE9"/>
    <w:rsid w:val="1B927D43"/>
    <w:rsid w:val="1C16B2E3"/>
    <w:rsid w:val="1D21F332"/>
    <w:rsid w:val="1D4E7C25"/>
    <w:rsid w:val="1D6033D6"/>
    <w:rsid w:val="1DDBDA0D"/>
    <w:rsid w:val="1E2E3243"/>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86F77EB"/>
    <w:rsid w:val="28978FE5"/>
    <w:rsid w:val="29365BD7"/>
    <w:rsid w:val="29882150"/>
    <w:rsid w:val="29E0E709"/>
    <w:rsid w:val="2AA490C3"/>
    <w:rsid w:val="2B5EC56F"/>
    <w:rsid w:val="2C4C1D68"/>
    <w:rsid w:val="2C7C3DFB"/>
    <w:rsid w:val="2D470254"/>
    <w:rsid w:val="2D5D4EE6"/>
    <w:rsid w:val="2E4579D6"/>
    <w:rsid w:val="2EF0545B"/>
    <w:rsid w:val="2F48140E"/>
    <w:rsid w:val="2FC8B3A0"/>
    <w:rsid w:val="2FC97F8A"/>
    <w:rsid w:val="300EDF22"/>
    <w:rsid w:val="3079EB0D"/>
    <w:rsid w:val="307D714D"/>
    <w:rsid w:val="3093AC95"/>
    <w:rsid w:val="31C1265F"/>
    <w:rsid w:val="321F658F"/>
    <w:rsid w:val="3220678F"/>
    <w:rsid w:val="32FFC29C"/>
    <w:rsid w:val="3320F36F"/>
    <w:rsid w:val="340D0A3D"/>
    <w:rsid w:val="343A4F58"/>
    <w:rsid w:val="34C30F1E"/>
    <w:rsid w:val="34E7EA92"/>
    <w:rsid w:val="363425FC"/>
    <w:rsid w:val="373C6128"/>
    <w:rsid w:val="37C1F8E8"/>
    <w:rsid w:val="3805C0E7"/>
    <w:rsid w:val="38168071"/>
    <w:rsid w:val="393376D2"/>
    <w:rsid w:val="395463D1"/>
    <w:rsid w:val="398863F1"/>
    <w:rsid w:val="39A3C1C1"/>
    <w:rsid w:val="3A20C143"/>
    <w:rsid w:val="3BA095AD"/>
    <w:rsid w:val="3D23E7FD"/>
    <w:rsid w:val="40771079"/>
    <w:rsid w:val="40930EF5"/>
    <w:rsid w:val="40AA3181"/>
    <w:rsid w:val="4110CDB4"/>
    <w:rsid w:val="41BCEBBE"/>
    <w:rsid w:val="42691D0F"/>
    <w:rsid w:val="4294BF60"/>
    <w:rsid w:val="4372D6C2"/>
    <w:rsid w:val="4431298E"/>
    <w:rsid w:val="443448FB"/>
    <w:rsid w:val="44505BFC"/>
    <w:rsid w:val="450F5A46"/>
    <w:rsid w:val="456C4AA2"/>
    <w:rsid w:val="4641A0D0"/>
    <w:rsid w:val="4873567A"/>
    <w:rsid w:val="48F582C0"/>
    <w:rsid w:val="48FD5E96"/>
    <w:rsid w:val="49B7B512"/>
    <w:rsid w:val="4AE86C22"/>
    <w:rsid w:val="4BCD71FC"/>
    <w:rsid w:val="4BEAB2C5"/>
    <w:rsid w:val="4D21EA56"/>
    <w:rsid w:val="4DA14906"/>
    <w:rsid w:val="4DBE9322"/>
    <w:rsid w:val="4DD74500"/>
    <w:rsid w:val="4E82CE56"/>
    <w:rsid w:val="4EE3854C"/>
    <w:rsid w:val="4F28A562"/>
    <w:rsid w:val="5057B658"/>
    <w:rsid w:val="517C50E5"/>
    <w:rsid w:val="51A107A9"/>
    <w:rsid w:val="53229BC9"/>
    <w:rsid w:val="53B39A2E"/>
    <w:rsid w:val="53BEEA62"/>
    <w:rsid w:val="54C17BA2"/>
    <w:rsid w:val="54EA13BD"/>
    <w:rsid w:val="553311EF"/>
    <w:rsid w:val="55ACD1A0"/>
    <w:rsid w:val="56AFA43F"/>
    <w:rsid w:val="572FD53F"/>
    <w:rsid w:val="58963761"/>
    <w:rsid w:val="593F501C"/>
    <w:rsid w:val="5A05D725"/>
    <w:rsid w:val="5B67DA8F"/>
    <w:rsid w:val="5B9D8C93"/>
    <w:rsid w:val="5CB076C8"/>
    <w:rsid w:val="5CEB36F3"/>
    <w:rsid w:val="5D5832E9"/>
    <w:rsid w:val="5D80A09E"/>
    <w:rsid w:val="5DF2A876"/>
    <w:rsid w:val="5EBDDC85"/>
    <w:rsid w:val="5F8C18FC"/>
    <w:rsid w:val="600E03FD"/>
    <w:rsid w:val="6212ADC7"/>
    <w:rsid w:val="62AD93BA"/>
    <w:rsid w:val="633A9006"/>
    <w:rsid w:val="63555756"/>
    <w:rsid w:val="6401E001"/>
    <w:rsid w:val="644E444D"/>
    <w:rsid w:val="654FAF7E"/>
    <w:rsid w:val="65573E26"/>
    <w:rsid w:val="65AD35BA"/>
    <w:rsid w:val="65C2D45A"/>
    <w:rsid w:val="65DAD65D"/>
    <w:rsid w:val="6657D135"/>
    <w:rsid w:val="66D9E62A"/>
    <w:rsid w:val="6728F4B3"/>
    <w:rsid w:val="673BE400"/>
    <w:rsid w:val="67B6BAF7"/>
    <w:rsid w:val="68E0347C"/>
    <w:rsid w:val="699B3EBB"/>
    <w:rsid w:val="6A2AAF49"/>
    <w:rsid w:val="6BAD574D"/>
    <w:rsid w:val="6C0F4678"/>
    <w:rsid w:val="6CA77350"/>
    <w:rsid w:val="6FB99093"/>
    <w:rsid w:val="709A626A"/>
    <w:rsid w:val="70F8EBD3"/>
    <w:rsid w:val="716D6D8F"/>
    <w:rsid w:val="731BA24E"/>
    <w:rsid w:val="73E7CF48"/>
    <w:rsid w:val="764DA178"/>
    <w:rsid w:val="77B642A1"/>
    <w:rsid w:val="78063D85"/>
    <w:rsid w:val="78168F3E"/>
    <w:rsid w:val="78E271BD"/>
    <w:rsid w:val="78E93C4E"/>
    <w:rsid w:val="7908F314"/>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1A4E4"/>
    <w:rsid w:val="7FA82C29"/>
    <w:rsid w:val="7FAEB4C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lsdException w:name="heading 2" w:uiPriority="9"/>
    <w:lsdException w:name="heading 3" w:semiHidden="1" w:uiPriority="9" w:unhideWhenUsed="1"/>
    <w:lsdException w:name="heading 4" w:semiHidden="1" w:uiPriority="9" w:unhideWhenUsed="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ACB"/>
    <w:pPr>
      <w:jc w:val="both"/>
    </w:pPr>
    <w:rPr>
      <w:rFonts w:ascii="Calibri" w:hAnsi="Calibri"/>
      <w:sz w:val="24"/>
      <w:szCs w:val="24"/>
    </w:rPr>
  </w:style>
  <w:style w:type="paragraph" w:styleId="Heading1">
    <w:name w:val="heading 1"/>
    <w:next w:val="Normal"/>
    <w:link w:val="Heading1Char"/>
    <w:uiPriority w:val="9"/>
    <w:unhideWhenUsed/>
    <w:rsid w:val="00240165"/>
    <w:pPr>
      <w:keepNext/>
      <w:keepLines/>
      <w:spacing w:before="400" w:after="40"/>
      <w:outlineLvl w:val="0"/>
    </w:pPr>
    <w:rPr>
      <w:rFonts w:asciiTheme="majorHAnsi" w:eastAsiaTheme="majorEastAsia" w:hAnsiTheme="majorHAnsi" w:cstheme="majorBidi"/>
      <w:color w:val="244061" w:themeColor="accent1" w:themeShade="80"/>
      <w:sz w:val="36"/>
      <w:szCs w:val="36"/>
      <w:lang w:eastAsia="en-US"/>
    </w:rPr>
  </w:style>
  <w:style w:type="paragraph" w:styleId="Heading2">
    <w:name w:val="heading 2"/>
    <w:basedOn w:val="Normal"/>
    <w:next w:val="Normal"/>
    <w:link w:val="Heading2Char"/>
    <w:uiPriority w:val="9"/>
    <w:unhideWhenUsed/>
    <w:rsid w:val="00240165"/>
    <w:pPr>
      <w:keepNext/>
      <w:keepLines/>
      <w:spacing w:before="40"/>
      <w:jc w:val="left"/>
      <w:outlineLvl w:val="1"/>
    </w:pPr>
    <w:rPr>
      <w:rFonts w:asciiTheme="majorHAnsi" w:eastAsiaTheme="majorEastAsia" w:hAnsiTheme="majorHAnsi" w:cstheme="majorBidi"/>
      <w:color w:val="365F91" w:themeColor="accent1" w:themeShade="BF"/>
      <w:sz w:val="32"/>
      <w:szCs w:val="32"/>
      <w:lang w:eastAsia="en-US"/>
    </w:rPr>
  </w:style>
  <w:style w:type="paragraph" w:styleId="Heading3">
    <w:name w:val="heading 3"/>
    <w:basedOn w:val="Normal"/>
    <w:next w:val="Normal"/>
    <w:link w:val="Heading3Char"/>
    <w:uiPriority w:val="9"/>
    <w:unhideWhenUsed/>
    <w:rsid w:val="00240165"/>
    <w:pPr>
      <w:keepNext/>
      <w:keepLines/>
      <w:spacing w:before="40"/>
      <w:jc w:val="left"/>
      <w:outlineLvl w:val="2"/>
    </w:pPr>
    <w:rPr>
      <w:rFonts w:asciiTheme="majorHAnsi" w:eastAsiaTheme="majorEastAsia" w:hAnsiTheme="majorHAnsi" w:cstheme="majorBidi"/>
      <w:color w:val="365F91" w:themeColor="accent1" w:themeShade="BF"/>
      <w:sz w:val="28"/>
      <w:szCs w:val="28"/>
      <w:lang w:eastAsia="en-US"/>
    </w:rPr>
  </w:style>
  <w:style w:type="paragraph" w:styleId="Heading5">
    <w:name w:val="heading 5"/>
    <w:basedOn w:val="Normal"/>
    <w:next w:val="Normal"/>
    <w:link w:val="Heading5Char"/>
    <w:uiPriority w:val="9"/>
    <w:unhideWhenUsed/>
    <w:rsid w:val="00240165"/>
    <w:pPr>
      <w:keepNext/>
      <w:keepLines/>
      <w:spacing w:before="40" w:line="259" w:lineRule="auto"/>
      <w:jc w:val="left"/>
      <w:outlineLvl w:val="4"/>
    </w:pPr>
    <w:rPr>
      <w:rFonts w:asciiTheme="majorHAnsi" w:eastAsiaTheme="majorEastAsia" w:hAnsiTheme="majorHAnsi" w:cstheme="majorBidi"/>
      <w:caps/>
      <w:color w:val="365F91" w:themeColor="accent1" w:themeShade="BF"/>
      <w:sz w:val="22"/>
      <w:szCs w:val="22"/>
      <w:lang w:eastAsia="en-US"/>
    </w:rPr>
  </w:style>
  <w:style w:type="paragraph" w:styleId="Heading6">
    <w:name w:val="heading 6"/>
    <w:basedOn w:val="Normal"/>
    <w:next w:val="Normal"/>
    <w:link w:val="Heading6Char"/>
    <w:uiPriority w:val="9"/>
    <w:unhideWhenUsed/>
    <w:rsid w:val="00240165"/>
    <w:pPr>
      <w:keepNext/>
      <w:keepLines/>
      <w:spacing w:before="40" w:line="259" w:lineRule="auto"/>
      <w:jc w:val="left"/>
      <w:outlineLvl w:val="5"/>
    </w:pPr>
    <w:rPr>
      <w:rFonts w:asciiTheme="majorHAnsi" w:eastAsiaTheme="majorEastAsia" w:hAnsiTheme="majorHAnsi" w:cstheme="majorBidi"/>
      <w:i/>
      <w:iCs/>
      <w:caps/>
      <w:color w:val="244061" w:themeColor="accent1" w:themeShade="8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Bullet Points,BulletPoints,Numbered para,List Paragraph1,Bullet point,List Paragraph11,Recommendation,Section heading,Footnote,ES Paragraph,PBAC ES Paragraph,PBAC normal points,Bullet List,Bullet,Figure_name"/>
    <w:next w:val="Normal"/>
    <w:link w:val="ListParagraphChar"/>
    <w:uiPriority w:val="34"/>
    <w:qFormat/>
    <w:rsid w:val="006C5B33"/>
    <w:p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ES Paragraph Char,PBAC ES Paragraph Char"/>
    <w:basedOn w:val="DefaultParagraphFont"/>
    <w:link w:val="ListParagraph"/>
    <w:uiPriority w:val="34"/>
    <w:qFormat/>
    <w:rsid w:val="00C87FC6"/>
    <w:rPr>
      <w:rFonts w:asciiTheme="minorHAnsi" w:hAnsiTheme="minorHAnsi" w:cs="Arial"/>
      <w:snapToGrid w:val="0"/>
      <w:sz w:val="24"/>
      <w:szCs w:val="24"/>
    </w:rPr>
  </w:style>
  <w:style w:type="character" w:customStyle="1" w:styleId="Heading1Char">
    <w:name w:val="Heading 1 Char"/>
    <w:basedOn w:val="DefaultParagraphFont"/>
    <w:link w:val="Heading1"/>
    <w:uiPriority w:val="9"/>
    <w:rsid w:val="00240165"/>
    <w:rPr>
      <w:rFonts w:asciiTheme="majorHAnsi" w:eastAsiaTheme="majorEastAsia" w:hAnsiTheme="majorHAnsi" w:cstheme="majorBidi"/>
      <w:color w:val="244061" w:themeColor="accent1" w:themeShade="80"/>
      <w:sz w:val="36"/>
      <w:szCs w:val="36"/>
      <w:lang w:eastAsia="en-US"/>
    </w:rPr>
  </w:style>
  <w:style w:type="character" w:customStyle="1" w:styleId="Heading2Char">
    <w:name w:val="Heading 2 Char"/>
    <w:basedOn w:val="DefaultParagraphFont"/>
    <w:link w:val="Heading2"/>
    <w:uiPriority w:val="9"/>
    <w:rsid w:val="00240165"/>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rsid w:val="00240165"/>
    <w:rPr>
      <w:rFonts w:asciiTheme="majorHAnsi" w:eastAsiaTheme="majorEastAsia" w:hAnsiTheme="majorHAnsi" w:cstheme="majorBidi"/>
      <w:color w:val="365F91" w:themeColor="accent1" w:themeShade="BF"/>
      <w:sz w:val="28"/>
      <w:szCs w:val="28"/>
      <w:lang w:eastAsia="en-US"/>
    </w:rPr>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ASD Table,Lash Style Table,CMA Table Template,MSD Table Grid,Dossier table,Section 3- footnotes,Summary Table,PBAC table,HTAtableplain,new style,RTI AMCP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rsid w:val="00D3297F"/>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D3297F"/>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customStyle="1" w:styleId="In-tableHeading">
    <w:name w:val="In-table Heading"/>
    <w:qFormat/>
    <w:rsid w:val="006C5B33"/>
    <w:pPr>
      <w:keepNext/>
    </w:pPr>
    <w:rPr>
      <w:rFonts w:ascii="Arial Narrow" w:eastAsiaTheme="majorEastAsia" w:hAnsi="Arial Narrow"/>
      <w:b/>
      <w:szCs w:val="24"/>
      <w:lang w:val="en-US"/>
    </w:rPr>
  </w:style>
  <w:style w:type="paragraph" w:customStyle="1" w:styleId="2-SectionHeading">
    <w:name w:val="2-Section Heading"/>
    <w:qFormat/>
    <w:rsid w:val="006C5B33"/>
    <w:pPr>
      <w:keepNext/>
      <w:numPr>
        <w:numId w:val="2"/>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6C5B3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6C5B3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6C5B3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6C5B33"/>
    <w:rPr>
      <w:rFonts w:ascii="Arial Narrow" w:eastAsiaTheme="majorEastAsia" w:hAnsi="Arial Narrow" w:cstheme="majorBidi"/>
      <w:b/>
      <w:bCs/>
      <w:szCs w:val="24"/>
    </w:rPr>
  </w:style>
  <w:style w:type="paragraph" w:customStyle="1" w:styleId="3-BodyText">
    <w:name w:val="3-Body Text"/>
    <w:link w:val="3-BodyTextChar"/>
    <w:qFormat/>
    <w:rsid w:val="006C5B33"/>
    <w:pPr>
      <w:numPr>
        <w:ilvl w:val="1"/>
        <w:numId w:val="2"/>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6C5B33"/>
    <w:rPr>
      <w:rFonts w:asciiTheme="minorHAnsi" w:eastAsiaTheme="minorHAnsi" w:hAnsiTheme="minorHAnsi" w:cstheme="minorBidi"/>
      <w:snapToGrid/>
      <w:sz w:val="24"/>
      <w:szCs w:val="22"/>
    </w:rPr>
  </w:style>
  <w:style w:type="paragraph" w:customStyle="1" w:styleId="TableFigureFooter">
    <w:name w:val="Table/Figure Footer"/>
    <w:basedOn w:val="Normal"/>
    <w:link w:val="TableFigureFooterChar"/>
    <w:qFormat/>
    <w:rsid w:val="00067B6B"/>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067B6B"/>
    <w:rPr>
      <w:rFonts w:ascii="Arial Narrow" w:hAnsi="Arial Narrow" w:cs="Arial"/>
      <w:snapToGrid w:val="0"/>
      <w:sz w:val="18"/>
      <w:szCs w:val="22"/>
    </w:rPr>
  </w:style>
  <w:style w:type="paragraph" w:customStyle="1" w:styleId="5-SubsectionSubheading">
    <w:name w:val="5-Subsection Subheading"/>
    <w:next w:val="3-BodyText"/>
    <w:link w:val="5-SubsectionSubheadingChar"/>
    <w:qFormat/>
    <w:rsid w:val="00F7499A"/>
    <w:pPr>
      <w:spacing w:before="40"/>
      <w:outlineLvl w:val="2"/>
    </w:pPr>
    <w:rPr>
      <w:rFonts w:asciiTheme="minorHAnsi" w:eastAsiaTheme="majorEastAsia" w:hAnsiTheme="minorHAnsi" w:cstheme="majorBidi"/>
      <w:b/>
      <w:color w:val="000000" w:themeColor="text1"/>
      <w:sz w:val="24"/>
      <w:szCs w:val="24"/>
    </w:rPr>
  </w:style>
  <w:style w:type="character" w:customStyle="1" w:styleId="5-SubsectionSubheadingChar">
    <w:name w:val="5-Subsection Subheading Char"/>
    <w:basedOn w:val="Heading3Char"/>
    <w:link w:val="5-SubsectionSubheading"/>
    <w:rsid w:val="00F7499A"/>
    <w:rPr>
      <w:rFonts w:asciiTheme="minorHAnsi" w:eastAsiaTheme="majorEastAsia" w:hAnsiTheme="minorHAnsi" w:cstheme="majorBidi"/>
      <w:bCs/>
      <w:color w:val="000000" w:themeColor="text1"/>
      <w:sz w:val="28"/>
      <w:szCs w:val="28"/>
      <w:lang w:eastAsia="en-US"/>
    </w:rPr>
  </w:style>
  <w:style w:type="paragraph" w:styleId="Revision">
    <w:name w:val="Revision"/>
    <w:hidden/>
    <w:uiPriority w:val="71"/>
    <w:semiHidden/>
    <w:rsid w:val="00DF021D"/>
    <w:rPr>
      <w:rFonts w:ascii="Calibri" w:hAnsi="Calibri"/>
      <w:sz w:val="24"/>
      <w:szCs w:val="24"/>
    </w:rPr>
  </w:style>
  <w:style w:type="paragraph" w:customStyle="1" w:styleId="4-SubsectionHeading">
    <w:name w:val="4-Subsection Heading"/>
    <w:next w:val="3-BodyText"/>
    <w:link w:val="4-SubsectionHeadingChar"/>
    <w:qFormat/>
    <w:rsid w:val="00F7499A"/>
    <w:pPr>
      <w:spacing w:before="120" w:after="120"/>
      <w:outlineLvl w:val="1"/>
    </w:pPr>
    <w:rPr>
      <w:rFonts w:asciiTheme="minorHAnsi" w:eastAsiaTheme="majorEastAsia" w:hAnsiTheme="minorHAnsi" w:cstheme="majorBidi"/>
      <w:b/>
      <w:i/>
      <w:spacing w:val="5"/>
      <w:kern w:val="28"/>
      <w:sz w:val="28"/>
      <w:szCs w:val="36"/>
      <w:lang w:eastAsia="en-US"/>
    </w:rPr>
  </w:style>
  <w:style w:type="character" w:customStyle="1" w:styleId="4-SubsectionHeadingChar">
    <w:name w:val="4-Subsection Heading Char"/>
    <w:basedOn w:val="Heading2Char"/>
    <w:link w:val="4-SubsectionHeading"/>
    <w:rsid w:val="00F7499A"/>
    <w:rPr>
      <w:rFonts w:asciiTheme="minorHAnsi" w:eastAsiaTheme="majorEastAsia" w:hAnsiTheme="minorHAnsi" w:cstheme="majorBidi"/>
      <w:color w:val="365F91" w:themeColor="accent1" w:themeShade="BF"/>
      <w:spacing w:val="5"/>
      <w:kern w:val="28"/>
      <w:sz w:val="28"/>
      <w:szCs w:val="36"/>
      <w:lang w:eastAsia="en-US"/>
    </w:rPr>
  </w:style>
  <w:style w:type="character" w:customStyle="1" w:styleId="Heading5Char">
    <w:name w:val="Heading 5 Char"/>
    <w:basedOn w:val="DefaultParagraphFont"/>
    <w:link w:val="Heading5"/>
    <w:uiPriority w:val="9"/>
    <w:rsid w:val="00240165"/>
    <w:rPr>
      <w:rFonts w:asciiTheme="majorHAnsi" w:eastAsiaTheme="majorEastAsia" w:hAnsiTheme="majorHAnsi" w:cstheme="majorBidi"/>
      <w:caps/>
      <w:color w:val="365F91" w:themeColor="accent1" w:themeShade="BF"/>
      <w:sz w:val="22"/>
      <w:szCs w:val="22"/>
      <w:lang w:eastAsia="en-US"/>
    </w:rPr>
  </w:style>
  <w:style w:type="character" w:customStyle="1" w:styleId="Heading6Char">
    <w:name w:val="Heading 6 Char"/>
    <w:basedOn w:val="DefaultParagraphFont"/>
    <w:link w:val="Heading6"/>
    <w:uiPriority w:val="9"/>
    <w:rsid w:val="00240165"/>
    <w:rPr>
      <w:rFonts w:asciiTheme="majorHAnsi" w:eastAsiaTheme="majorEastAsia" w:hAnsiTheme="majorHAnsi" w:cstheme="majorBidi"/>
      <w:i/>
      <w:iCs/>
      <w:caps/>
      <w:color w:val="244061" w:themeColor="accent1" w:themeShade="80"/>
      <w:sz w:val="22"/>
      <w:szCs w:val="22"/>
      <w:lang w:eastAsia="en-US"/>
    </w:rPr>
  </w:style>
  <w:style w:type="paragraph" w:styleId="Header">
    <w:name w:val="header"/>
    <w:basedOn w:val="Normal"/>
    <w:link w:val="HeaderChar"/>
    <w:unhideWhenUsed/>
    <w:qFormat/>
    <w:rsid w:val="00CF066B"/>
    <w:pPr>
      <w:jc w:val="right"/>
    </w:pPr>
  </w:style>
  <w:style w:type="character" w:customStyle="1" w:styleId="HeaderChar">
    <w:name w:val="Header Char"/>
    <w:basedOn w:val="DefaultParagraphFont"/>
    <w:link w:val="Header"/>
    <w:rsid w:val="00CF066B"/>
    <w:rPr>
      <w:rFonts w:ascii="Calibri" w:hAnsi="Calibri"/>
      <w:sz w:val="24"/>
      <w:szCs w:val="24"/>
    </w:rPr>
  </w:style>
  <w:style w:type="paragraph" w:styleId="Footer">
    <w:name w:val="footer"/>
    <w:basedOn w:val="Normal"/>
    <w:link w:val="FooterChar"/>
    <w:uiPriority w:val="99"/>
    <w:unhideWhenUsed/>
    <w:rsid w:val="00CF066B"/>
    <w:pPr>
      <w:tabs>
        <w:tab w:val="center" w:pos="4513"/>
        <w:tab w:val="right" w:pos="9026"/>
      </w:tabs>
      <w:jc w:val="center"/>
    </w:pPr>
  </w:style>
  <w:style w:type="character" w:customStyle="1" w:styleId="FooterChar">
    <w:name w:val="Footer Char"/>
    <w:basedOn w:val="DefaultParagraphFont"/>
    <w:link w:val="Footer"/>
    <w:uiPriority w:val="99"/>
    <w:rsid w:val="00CF066B"/>
    <w:rPr>
      <w:rFonts w:ascii="Calibri" w:hAnsi="Calibri"/>
      <w:sz w:val="24"/>
      <w:szCs w:val="24"/>
    </w:rPr>
  </w:style>
  <w:style w:type="character" w:styleId="CommentReference">
    <w:name w:val="annotation reference"/>
    <w:aliases w:val="Table Title,-H18,Table HEADER PBAC"/>
    <w:basedOn w:val="DefaultParagraphFont"/>
    <w:unhideWhenUsed/>
    <w:qFormat/>
    <w:rsid w:val="008147AE"/>
    <w:rPr>
      <w:sz w:val="16"/>
      <w:szCs w:val="16"/>
    </w:rPr>
  </w:style>
  <w:style w:type="paragraph" w:styleId="CommentText">
    <w:name w:val="annotation text"/>
    <w:basedOn w:val="Normal"/>
    <w:link w:val="CommentTextChar"/>
    <w:unhideWhenUsed/>
    <w:rsid w:val="008147AE"/>
    <w:rPr>
      <w:sz w:val="20"/>
      <w:szCs w:val="20"/>
    </w:rPr>
  </w:style>
  <w:style w:type="character" w:customStyle="1" w:styleId="CommentTextChar">
    <w:name w:val="Comment Text Char"/>
    <w:basedOn w:val="DefaultParagraphFont"/>
    <w:link w:val="CommentText"/>
    <w:rsid w:val="008147AE"/>
    <w:rPr>
      <w:rFonts w:ascii="Calibri" w:hAnsi="Calibri"/>
    </w:rPr>
  </w:style>
  <w:style w:type="paragraph" w:styleId="CommentSubject">
    <w:name w:val="annotation subject"/>
    <w:basedOn w:val="CommentText"/>
    <w:next w:val="CommentText"/>
    <w:link w:val="CommentSubjectChar"/>
    <w:semiHidden/>
    <w:unhideWhenUsed/>
    <w:rsid w:val="008147AE"/>
    <w:rPr>
      <w:b/>
      <w:bCs/>
    </w:rPr>
  </w:style>
  <w:style w:type="character" w:customStyle="1" w:styleId="CommentSubjectChar">
    <w:name w:val="Comment Subject Char"/>
    <w:basedOn w:val="CommentTextChar"/>
    <w:link w:val="CommentSubject"/>
    <w:semiHidden/>
    <w:rsid w:val="008147AE"/>
    <w:rPr>
      <w:rFonts w:ascii="Calibri" w:hAnsi="Calibri"/>
      <w:b/>
      <w:bCs/>
    </w:rPr>
  </w:style>
  <w:style w:type="character" w:styleId="Hyperlink">
    <w:name w:val="Hyperlink"/>
    <w:basedOn w:val="DefaultParagraphFont"/>
    <w:uiPriority w:val="99"/>
    <w:unhideWhenUsed/>
    <w:rsid w:val="008147AE"/>
    <w:rPr>
      <w:color w:val="0000FF" w:themeColor="hyperlink"/>
      <w:u w:val="single"/>
    </w:rPr>
  </w:style>
  <w:style w:type="paragraph" w:styleId="Caption">
    <w:name w:val="caption"/>
    <w:aliases w:val="Caption Char Char,Caption2,Caption Char Char Char Char Char,Caption Char Char1 Char,Caption Char1 Char1,Bayer Caption,IB Caption,Medical Caption,Caption Char1 Char,- H17,B Caption,Caption - H17,! Q,Caption Char2 Char,Caption Char Char Char2,Char"/>
    <w:basedOn w:val="Normal"/>
    <w:next w:val="Normal"/>
    <w:link w:val="CaptionChar"/>
    <w:uiPriority w:val="1"/>
    <w:unhideWhenUsed/>
    <w:qFormat/>
    <w:rsid w:val="00C060D1"/>
    <w:pPr>
      <w:spacing w:after="200"/>
    </w:pPr>
    <w:rPr>
      <w:i/>
      <w:iCs/>
      <w:color w:val="1F497D" w:themeColor="text2"/>
      <w:sz w:val="18"/>
      <w:szCs w:val="18"/>
    </w:rPr>
  </w:style>
  <w:style w:type="paragraph" w:customStyle="1" w:styleId="TableFooter">
    <w:name w:val="Table Footer"/>
    <w:basedOn w:val="Normal"/>
    <w:link w:val="TableFooterChar"/>
    <w:qFormat/>
    <w:rsid w:val="00146C9F"/>
    <w:rPr>
      <w:rFonts w:ascii="Arial Narrow" w:hAnsi="Arial Narrow" w:cs="Arial"/>
      <w:sz w:val="18"/>
    </w:rPr>
  </w:style>
  <w:style w:type="character" w:customStyle="1" w:styleId="TableFooterChar">
    <w:name w:val="Table Footer Char"/>
    <w:link w:val="TableFooter"/>
    <w:rsid w:val="00146C9F"/>
    <w:rPr>
      <w:rFonts w:ascii="Arial Narrow" w:hAnsi="Arial Narrow" w:cs="Arial"/>
      <w:sz w:val="18"/>
      <w:szCs w:val="24"/>
    </w:rPr>
  </w:style>
  <w:style w:type="paragraph" w:customStyle="1" w:styleId="Tabletext0">
    <w:name w:val="Table text"/>
    <w:basedOn w:val="Normal"/>
    <w:link w:val="TabletextChar0"/>
    <w:qFormat/>
    <w:rsid w:val="00146C9F"/>
    <w:pPr>
      <w:jc w:val="left"/>
    </w:pPr>
    <w:rPr>
      <w:rFonts w:ascii="Arial Narrow" w:hAnsi="Arial Narrow"/>
      <w:snapToGrid w:val="0"/>
      <w:sz w:val="20"/>
    </w:rPr>
  </w:style>
  <w:style w:type="character" w:customStyle="1" w:styleId="TabletextChar0">
    <w:name w:val="Table text Char"/>
    <w:link w:val="Tabletext0"/>
    <w:rsid w:val="00146C9F"/>
    <w:rPr>
      <w:rFonts w:ascii="Arial Narrow" w:hAnsi="Arial Narrow"/>
      <w:snapToGrid w:val="0"/>
      <w:szCs w:val="24"/>
    </w:rPr>
  </w:style>
  <w:style w:type="table" w:customStyle="1" w:styleId="newstyle1">
    <w:name w:val="new style1"/>
    <w:basedOn w:val="TableNormal"/>
    <w:next w:val="TableGrid"/>
    <w:rsid w:val="00D91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4F2147"/>
    <w:rPr>
      <w:rFonts w:cs="Arial"/>
      <w:sz w:val="20"/>
      <w:szCs w:val="20"/>
    </w:rPr>
  </w:style>
  <w:style w:type="character" w:customStyle="1" w:styleId="FootnoteTextChar">
    <w:name w:val="Footnote Text Char"/>
    <w:basedOn w:val="DefaultParagraphFont"/>
    <w:link w:val="FootnoteText"/>
    <w:rsid w:val="004F2147"/>
    <w:rPr>
      <w:rFonts w:ascii="Calibri" w:hAnsi="Calibri" w:cs="Arial"/>
    </w:rPr>
  </w:style>
  <w:style w:type="character" w:styleId="FootnoteReference">
    <w:name w:val="footnote reference"/>
    <w:basedOn w:val="DefaultParagraphFont"/>
    <w:semiHidden/>
    <w:unhideWhenUsed/>
    <w:rsid w:val="004F2147"/>
    <w:rPr>
      <w:vertAlign w:val="superscript"/>
    </w:rPr>
  </w:style>
  <w:style w:type="character" w:customStyle="1" w:styleId="CaptionChar">
    <w:name w:val="Caption Char"/>
    <w:aliases w:val="Caption Char Char Char,Caption2 Char,Caption Char Char Char Char Char Char,Caption Char Char1 Char Char,Caption Char1 Char1 Char,Bayer Caption Char,IB Caption Char,Medical Caption Char,Caption Char1 Char Char,- H17 Char,B Caption Char"/>
    <w:link w:val="Caption"/>
    <w:uiPriority w:val="1"/>
    <w:qFormat/>
    <w:rsid w:val="00E710A6"/>
    <w:rPr>
      <w:rFonts w:ascii="Calibri" w:hAnsi="Calibri"/>
      <w:i/>
      <w:iCs/>
      <w:color w:val="1F497D" w:themeColor="text2"/>
      <w:sz w:val="18"/>
      <w:szCs w:val="18"/>
    </w:rPr>
  </w:style>
  <w:style w:type="paragraph" w:customStyle="1" w:styleId="FooterTableFigure">
    <w:name w:val="Footer Table/Figure"/>
    <w:basedOn w:val="Normal"/>
    <w:link w:val="FooterTableFigureChar"/>
    <w:qFormat/>
    <w:rsid w:val="00E710A6"/>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E710A6"/>
    <w:rPr>
      <w:rFonts w:ascii="Arial Narrow" w:hAnsi="Arial Narrow" w:cs="Arial"/>
      <w:snapToGrid w:val="0"/>
      <w:sz w:val="18"/>
      <w:szCs w:val="22"/>
    </w:rPr>
  </w:style>
  <w:style w:type="paragraph" w:styleId="EndnoteText">
    <w:name w:val="endnote text"/>
    <w:basedOn w:val="Normal"/>
    <w:link w:val="EndnoteTextChar"/>
    <w:semiHidden/>
    <w:unhideWhenUsed/>
    <w:rsid w:val="007F4A74"/>
    <w:rPr>
      <w:sz w:val="20"/>
      <w:szCs w:val="20"/>
    </w:rPr>
  </w:style>
  <w:style w:type="character" w:customStyle="1" w:styleId="EndnoteTextChar">
    <w:name w:val="Endnote Text Char"/>
    <w:basedOn w:val="DefaultParagraphFont"/>
    <w:link w:val="EndnoteText"/>
    <w:semiHidden/>
    <w:rsid w:val="007F4A74"/>
    <w:rPr>
      <w:rFonts w:ascii="Calibri" w:hAnsi="Calibri"/>
    </w:rPr>
  </w:style>
  <w:style w:type="character" w:styleId="EndnoteReference">
    <w:name w:val="endnote reference"/>
    <w:basedOn w:val="DefaultParagraphFont"/>
    <w:semiHidden/>
    <w:unhideWhenUsed/>
    <w:rsid w:val="007F4A74"/>
    <w:rPr>
      <w:vertAlign w:val="superscript"/>
    </w:rPr>
  </w:style>
  <w:style w:type="paragraph" w:customStyle="1" w:styleId="EndNoteBibliography">
    <w:name w:val="EndNote Bibliography"/>
    <w:basedOn w:val="Normal"/>
    <w:link w:val="EndNoteBibliographyChar"/>
    <w:rsid w:val="007F4A74"/>
    <w:pPr>
      <w:spacing w:after="160"/>
    </w:pPr>
    <w:rPr>
      <w:rFonts w:ascii="Trebuchet MS" w:hAnsi="Trebuchet MS"/>
      <w:noProof/>
      <w:sz w:val="22"/>
      <w:szCs w:val="20"/>
      <w:lang w:val="en-US" w:eastAsia="en-US"/>
    </w:rPr>
  </w:style>
  <w:style w:type="character" w:customStyle="1" w:styleId="EndNoteBibliographyChar">
    <w:name w:val="EndNote Bibliography Char"/>
    <w:basedOn w:val="DefaultParagraphFont"/>
    <w:link w:val="EndNoteBibliography"/>
    <w:rsid w:val="007F4A74"/>
    <w:rPr>
      <w:rFonts w:ascii="Trebuchet MS" w:hAnsi="Trebuchet MS"/>
      <w:noProof/>
      <w:sz w:val="22"/>
      <w:lang w:val="en-US" w:eastAsia="en-US"/>
    </w:rPr>
  </w:style>
  <w:style w:type="paragraph" w:customStyle="1" w:styleId="TableNotes">
    <w:name w:val="Table Notes"/>
    <w:basedOn w:val="Normal"/>
    <w:next w:val="Normal"/>
    <w:link w:val="TableNotesChar"/>
    <w:qFormat/>
    <w:rsid w:val="00CF56FA"/>
    <w:pPr>
      <w:keepNext/>
      <w:keepLines/>
      <w:widowControl w:val="0"/>
      <w:jc w:val="left"/>
    </w:pPr>
    <w:rPr>
      <w:rFonts w:ascii="Trebuchet MS" w:eastAsiaTheme="minorHAnsi" w:hAnsi="Trebuchet MS" w:cstheme="minorBidi"/>
      <w:color w:val="000000"/>
      <w:sz w:val="16"/>
    </w:rPr>
  </w:style>
  <w:style w:type="character" w:customStyle="1" w:styleId="TableNotesChar">
    <w:name w:val="Table Notes Char"/>
    <w:link w:val="TableNotes"/>
    <w:rsid w:val="00CF56FA"/>
    <w:rPr>
      <w:rFonts w:ascii="Trebuchet MS" w:eastAsiaTheme="minorHAnsi" w:hAnsi="Trebuchet MS" w:cstheme="minorBidi"/>
      <w:color w:val="000000"/>
      <w:sz w:val="16"/>
      <w:szCs w:val="24"/>
    </w:rPr>
  </w:style>
  <w:style w:type="character" w:styleId="Strong">
    <w:name w:val="Strong"/>
    <w:basedOn w:val="DefaultParagraphFont"/>
    <w:uiPriority w:val="22"/>
    <w:qFormat/>
    <w:rsid w:val="007B784A"/>
    <w:rPr>
      <w:b/>
      <w:bCs/>
    </w:rPr>
  </w:style>
  <w:style w:type="character" w:styleId="UnresolvedMention">
    <w:name w:val="Unresolved Mention"/>
    <w:basedOn w:val="DefaultParagraphFont"/>
    <w:uiPriority w:val="99"/>
    <w:semiHidden/>
    <w:unhideWhenUsed/>
    <w:rsid w:val="00EC05E4"/>
    <w:rPr>
      <w:color w:val="605E5C"/>
      <w:shd w:val="clear" w:color="auto" w:fill="E1DFDD"/>
    </w:rPr>
  </w:style>
  <w:style w:type="paragraph" w:styleId="NormalWeb">
    <w:name w:val="Normal (Web)"/>
    <w:basedOn w:val="Normal"/>
    <w:uiPriority w:val="99"/>
    <w:unhideWhenUsed/>
    <w:rsid w:val="00B97659"/>
    <w:pPr>
      <w:spacing w:before="100" w:beforeAutospacing="1" w:after="100" w:afterAutospacing="1"/>
      <w:jc w:val="left"/>
    </w:pPr>
    <w:rPr>
      <w:rFonts w:ascii="Times New Roman" w:hAnsi="Times New Roman"/>
    </w:rPr>
  </w:style>
  <w:style w:type="paragraph" w:styleId="NoSpacing">
    <w:name w:val="No Spacing"/>
    <w:basedOn w:val="Normal"/>
    <w:link w:val="NoSpacingChar"/>
    <w:uiPriority w:val="1"/>
    <w:qFormat/>
    <w:rsid w:val="00207CFC"/>
    <w:rPr>
      <w:rFonts w:ascii="Arial" w:hAnsi="Arial"/>
      <w:sz w:val="22"/>
      <w:szCs w:val="22"/>
    </w:rPr>
  </w:style>
  <w:style w:type="character" w:customStyle="1" w:styleId="NoSpacingChar">
    <w:name w:val="No Spacing Char"/>
    <w:basedOn w:val="DefaultParagraphFont"/>
    <w:link w:val="NoSpacing"/>
    <w:uiPriority w:val="1"/>
    <w:rsid w:val="00207CFC"/>
    <w:rPr>
      <w:rFonts w:ascii="Arial" w:hAnsi="Arial"/>
      <w:sz w:val="22"/>
      <w:szCs w:val="22"/>
    </w:rPr>
  </w:style>
  <w:style w:type="paragraph" w:customStyle="1" w:styleId="MinorOVRHeader">
    <w:name w:val="Minor OVR Header"/>
    <w:basedOn w:val="Header"/>
    <w:link w:val="MinorOVRHeaderChar"/>
    <w:rsid w:val="00207CFC"/>
    <w:pPr>
      <w:keepNext/>
      <w:tabs>
        <w:tab w:val="center" w:pos="4513"/>
        <w:tab w:val="right" w:pos="9026"/>
      </w:tabs>
    </w:pPr>
    <w:rPr>
      <w:rFonts w:asciiTheme="minorHAnsi" w:hAnsiTheme="minorHAnsi" w:cs="Arial"/>
    </w:rPr>
  </w:style>
  <w:style w:type="character" w:customStyle="1" w:styleId="MinorOVRHeaderChar">
    <w:name w:val="Minor OVR Header Char"/>
    <w:basedOn w:val="DefaultParagraphFont"/>
    <w:link w:val="MinorOVRHeader"/>
    <w:rsid w:val="00207CFC"/>
    <w:rPr>
      <w:rFonts w:asciiTheme="minorHAnsi" w:hAnsiTheme="minorHAnsi" w:cs="Arial"/>
      <w:sz w:val="24"/>
      <w:szCs w:val="24"/>
    </w:rPr>
  </w:style>
  <w:style w:type="character" w:customStyle="1" w:styleId="UnresolvedMention1">
    <w:name w:val="Unresolved Mention1"/>
    <w:basedOn w:val="DefaultParagraphFont"/>
    <w:uiPriority w:val="99"/>
    <w:semiHidden/>
    <w:unhideWhenUsed/>
    <w:rsid w:val="008B2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7265747">
      <w:bodyDiv w:val="1"/>
      <w:marLeft w:val="0"/>
      <w:marRight w:val="0"/>
      <w:marTop w:val="0"/>
      <w:marBottom w:val="0"/>
      <w:divBdr>
        <w:top w:val="none" w:sz="0" w:space="0" w:color="auto"/>
        <w:left w:val="none" w:sz="0" w:space="0" w:color="auto"/>
        <w:bottom w:val="none" w:sz="0" w:space="0" w:color="auto"/>
        <w:right w:val="none" w:sz="0" w:space="0" w:color="auto"/>
      </w:divBdr>
    </w:div>
    <w:div w:id="85812631">
      <w:bodyDiv w:val="1"/>
      <w:marLeft w:val="0"/>
      <w:marRight w:val="0"/>
      <w:marTop w:val="0"/>
      <w:marBottom w:val="0"/>
      <w:divBdr>
        <w:top w:val="none" w:sz="0" w:space="0" w:color="auto"/>
        <w:left w:val="none" w:sz="0" w:space="0" w:color="auto"/>
        <w:bottom w:val="none" w:sz="0" w:space="0" w:color="auto"/>
        <w:right w:val="none" w:sz="0" w:space="0" w:color="auto"/>
      </w:divBdr>
    </w:div>
    <w:div w:id="192425346">
      <w:bodyDiv w:val="1"/>
      <w:marLeft w:val="0"/>
      <w:marRight w:val="0"/>
      <w:marTop w:val="0"/>
      <w:marBottom w:val="0"/>
      <w:divBdr>
        <w:top w:val="none" w:sz="0" w:space="0" w:color="auto"/>
        <w:left w:val="none" w:sz="0" w:space="0" w:color="auto"/>
        <w:bottom w:val="none" w:sz="0" w:space="0" w:color="auto"/>
        <w:right w:val="none" w:sz="0" w:space="0" w:color="auto"/>
      </w:divBdr>
    </w:div>
    <w:div w:id="239876513">
      <w:bodyDiv w:val="1"/>
      <w:marLeft w:val="0"/>
      <w:marRight w:val="0"/>
      <w:marTop w:val="0"/>
      <w:marBottom w:val="0"/>
      <w:divBdr>
        <w:top w:val="none" w:sz="0" w:space="0" w:color="auto"/>
        <w:left w:val="none" w:sz="0" w:space="0" w:color="auto"/>
        <w:bottom w:val="none" w:sz="0" w:space="0" w:color="auto"/>
        <w:right w:val="none" w:sz="0" w:space="0" w:color="auto"/>
      </w:divBdr>
    </w:div>
    <w:div w:id="415369750">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46462919">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24124248">
      <w:bodyDiv w:val="1"/>
      <w:marLeft w:val="0"/>
      <w:marRight w:val="0"/>
      <w:marTop w:val="0"/>
      <w:marBottom w:val="0"/>
      <w:divBdr>
        <w:top w:val="none" w:sz="0" w:space="0" w:color="auto"/>
        <w:left w:val="none" w:sz="0" w:space="0" w:color="auto"/>
        <w:bottom w:val="none" w:sz="0" w:space="0" w:color="auto"/>
        <w:right w:val="none" w:sz="0" w:space="0" w:color="auto"/>
      </w:divBdr>
    </w:div>
    <w:div w:id="824198301">
      <w:bodyDiv w:val="1"/>
      <w:marLeft w:val="0"/>
      <w:marRight w:val="0"/>
      <w:marTop w:val="0"/>
      <w:marBottom w:val="0"/>
      <w:divBdr>
        <w:top w:val="none" w:sz="0" w:space="0" w:color="auto"/>
        <w:left w:val="none" w:sz="0" w:space="0" w:color="auto"/>
        <w:bottom w:val="none" w:sz="0" w:space="0" w:color="auto"/>
        <w:right w:val="none" w:sz="0" w:space="0" w:color="auto"/>
      </w:divBdr>
    </w:div>
    <w:div w:id="843595351">
      <w:bodyDiv w:val="1"/>
      <w:marLeft w:val="0"/>
      <w:marRight w:val="0"/>
      <w:marTop w:val="0"/>
      <w:marBottom w:val="0"/>
      <w:divBdr>
        <w:top w:val="none" w:sz="0" w:space="0" w:color="auto"/>
        <w:left w:val="none" w:sz="0" w:space="0" w:color="auto"/>
        <w:bottom w:val="none" w:sz="0" w:space="0" w:color="auto"/>
        <w:right w:val="none" w:sz="0" w:space="0" w:color="auto"/>
      </w:divBdr>
      <w:divsChild>
        <w:div w:id="540942130">
          <w:marLeft w:val="0"/>
          <w:marRight w:val="0"/>
          <w:marTop w:val="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sChild>
                <w:div w:id="14777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437940">
      <w:bodyDiv w:val="1"/>
      <w:marLeft w:val="0"/>
      <w:marRight w:val="0"/>
      <w:marTop w:val="0"/>
      <w:marBottom w:val="0"/>
      <w:divBdr>
        <w:top w:val="none" w:sz="0" w:space="0" w:color="auto"/>
        <w:left w:val="none" w:sz="0" w:space="0" w:color="auto"/>
        <w:bottom w:val="none" w:sz="0" w:space="0" w:color="auto"/>
        <w:right w:val="none" w:sz="0" w:space="0" w:color="auto"/>
      </w:divBdr>
    </w:div>
    <w:div w:id="862598990">
      <w:bodyDiv w:val="1"/>
      <w:marLeft w:val="0"/>
      <w:marRight w:val="0"/>
      <w:marTop w:val="0"/>
      <w:marBottom w:val="0"/>
      <w:divBdr>
        <w:top w:val="none" w:sz="0" w:space="0" w:color="auto"/>
        <w:left w:val="none" w:sz="0" w:space="0" w:color="auto"/>
        <w:bottom w:val="none" w:sz="0" w:space="0" w:color="auto"/>
        <w:right w:val="none" w:sz="0" w:space="0" w:color="auto"/>
      </w:divBdr>
    </w:div>
    <w:div w:id="924654788">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33156556">
      <w:bodyDiv w:val="1"/>
      <w:marLeft w:val="0"/>
      <w:marRight w:val="0"/>
      <w:marTop w:val="0"/>
      <w:marBottom w:val="0"/>
      <w:divBdr>
        <w:top w:val="none" w:sz="0" w:space="0" w:color="auto"/>
        <w:left w:val="none" w:sz="0" w:space="0" w:color="auto"/>
        <w:bottom w:val="none" w:sz="0" w:space="0" w:color="auto"/>
        <w:right w:val="none" w:sz="0" w:space="0" w:color="auto"/>
      </w:divBdr>
    </w:div>
    <w:div w:id="1277710408">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488862414">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37686761">
      <w:bodyDiv w:val="1"/>
      <w:marLeft w:val="0"/>
      <w:marRight w:val="0"/>
      <w:marTop w:val="0"/>
      <w:marBottom w:val="0"/>
      <w:divBdr>
        <w:top w:val="none" w:sz="0" w:space="0" w:color="auto"/>
        <w:left w:val="none" w:sz="0" w:space="0" w:color="auto"/>
        <w:bottom w:val="none" w:sz="0" w:space="0" w:color="auto"/>
        <w:right w:val="none" w:sz="0" w:space="0" w:color="auto"/>
      </w:divBdr>
    </w:div>
    <w:div w:id="1651402352">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072840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74D6C-2720-48F7-BEA8-64ACD67FC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7998</Words>
  <Characters>42922</Characters>
  <Application>Microsoft Office Word</Application>
  <DocSecurity>0</DocSecurity>
  <Lines>357</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2023-10-24T22:50:00Z</dcterms:created>
  <dcterms:modified xsi:type="dcterms:W3CDTF">2023-10-24T22:51:00Z</dcterms:modified>
</cp:coreProperties>
</file>