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9C48" w14:textId="31076E9E" w:rsidR="00FE331C" w:rsidRPr="001F370A" w:rsidRDefault="00FE331C" w:rsidP="00FE331C">
      <w:pPr>
        <w:pStyle w:val="1MainTitle"/>
        <w:jc w:val="left"/>
      </w:pPr>
      <w:r w:rsidRPr="001F370A">
        <w:t>11.0</w:t>
      </w:r>
      <w:r w:rsidR="00412ECD" w:rsidRPr="001F370A">
        <w:t>3</w:t>
      </w:r>
      <w:r w:rsidRPr="001F370A">
        <w:t xml:space="preserve"> SONIDEGIB, </w:t>
      </w:r>
    </w:p>
    <w:p w14:paraId="57CA16E6" w14:textId="77777777" w:rsidR="00FE331C" w:rsidRPr="001F370A" w:rsidRDefault="00FE331C" w:rsidP="00FE331C">
      <w:pPr>
        <w:pStyle w:val="1MainTitle"/>
        <w:ind w:firstLine="0"/>
        <w:jc w:val="left"/>
      </w:pPr>
      <w:r w:rsidRPr="001F370A">
        <w:t>Capsule 200 mg,</w:t>
      </w:r>
      <w:r w:rsidRPr="001F370A">
        <w:br/>
        <w:t>Odomzo®,</w:t>
      </w:r>
      <w:r w:rsidRPr="001F370A">
        <w:br/>
        <w:t>Sun Pharma ANZ Pty Ltd</w:t>
      </w:r>
    </w:p>
    <w:p w14:paraId="5F4D54C1" w14:textId="32001D29" w:rsidR="00E11F44" w:rsidRPr="001F370A" w:rsidRDefault="007E490F" w:rsidP="00CD6257">
      <w:pPr>
        <w:pStyle w:val="2-SectionHeading"/>
        <w:rPr>
          <w:rFonts w:cstheme="minorHAnsi"/>
          <w:color w:val="FF0000"/>
        </w:rPr>
      </w:pPr>
      <w:r w:rsidRPr="001F370A">
        <w:t xml:space="preserve">Purpose of </w:t>
      </w:r>
      <w:r w:rsidR="00FA0B04" w:rsidRPr="001F370A">
        <w:t>Submission</w:t>
      </w:r>
      <w:r w:rsidRPr="001F370A">
        <w:t xml:space="preserve"> </w:t>
      </w:r>
    </w:p>
    <w:p w14:paraId="19E3D413" w14:textId="77777777" w:rsidR="00AB7FFD" w:rsidRPr="001F370A" w:rsidRDefault="005C4574" w:rsidP="00AB7FFD">
      <w:pPr>
        <w:pStyle w:val="3Bodytext"/>
        <w:ind w:left="851"/>
      </w:pPr>
      <w:r w:rsidRPr="001F370A">
        <w:t>The Category 3 sub</w:t>
      </w:r>
      <w:r w:rsidR="00613DDC" w:rsidRPr="001F370A">
        <w:t>mission</w:t>
      </w:r>
      <w:r w:rsidRPr="001F370A">
        <w:t xml:space="preserve"> </w:t>
      </w:r>
      <w:r w:rsidR="00613DDC" w:rsidRPr="001F370A">
        <w:t xml:space="preserve">proposes </w:t>
      </w:r>
      <w:r w:rsidR="00C3444C" w:rsidRPr="001F370A">
        <w:t>new Deed arrangement</w:t>
      </w:r>
      <w:r w:rsidR="00D23125" w:rsidRPr="001F370A">
        <w:t>s</w:t>
      </w:r>
      <w:r w:rsidR="00613DDC" w:rsidRPr="001F370A">
        <w:t xml:space="preserve"> for the supply of sonidegib (Odomzo®) and vismodegib (Erivedge®) for the treatment of metastatic or locally advanced basal cell carcinoma (BCC).</w:t>
      </w:r>
    </w:p>
    <w:p w14:paraId="6B3A9BBD" w14:textId="46B0999B" w:rsidR="00AB7FFD" w:rsidRPr="001F370A" w:rsidRDefault="00AB7FFD" w:rsidP="00AB7FFD">
      <w:pPr>
        <w:pStyle w:val="3Bodytext"/>
        <w:ind w:left="851"/>
      </w:pPr>
      <w:r w:rsidRPr="001F370A">
        <w:t xml:space="preserve">The submission requested the PBAC to consider and advise on the appropriate approach to establish a new </w:t>
      </w:r>
      <w:r w:rsidR="00033C77" w:rsidRPr="001F370A">
        <w:t>Risk Shar</w:t>
      </w:r>
      <w:r w:rsidR="00A27B6F" w:rsidRPr="001F370A">
        <w:t>ing</w:t>
      </w:r>
      <w:r w:rsidR="00033C77" w:rsidRPr="001F370A">
        <w:t xml:space="preserve"> Arrangement (RSA) </w:t>
      </w:r>
      <w:r w:rsidRPr="001F370A">
        <w:t>or pricing arrangement for the supply of sonidegib and vismodegib for BCC. The submission presented the following options:</w:t>
      </w:r>
    </w:p>
    <w:p w14:paraId="778FBA87" w14:textId="68A3251B" w:rsidR="00AB7FFD" w:rsidRPr="001F370A" w:rsidRDefault="00AB7FFD" w:rsidP="00AB7FFD">
      <w:pPr>
        <w:pStyle w:val="3Bodytext"/>
        <w:numPr>
          <w:ilvl w:val="0"/>
          <w:numId w:val="27"/>
        </w:numPr>
      </w:pPr>
      <w:r w:rsidRPr="001F370A">
        <w:t>A 30% reduction in the effective approved ex-manufacturer price (AEMP) and removal of ongoing subsidisation caps.</w:t>
      </w:r>
    </w:p>
    <w:p w14:paraId="3006DD6C" w14:textId="52ABE636" w:rsidR="00AB7FFD" w:rsidRPr="001F370A" w:rsidRDefault="00D329E4" w:rsidP="00AB7FFD">
      <w:pPr>
        <w:pStyle w:val="3Bodytext"/>
        <w:numPr>
          <w:ilvl w:val="0"/>
          <w:numId w:val="27"/>
        </w:numPr>
      </w:pPr>
      <w:r>
        <w:t>N</w:t>
      </w:r>
      <w:r w:rsidR="00AB7FFD" w:rsidRPr="001F370A">
        <w:t>ew subsidisation caps (Year 1 $</w:t>
      </w:r>
      <w:proofErr w:type="gramStart"/>
      <w:r w:rsidR="00BF0694" w:rsidRPr="00986BB7">
        <w:rPr>
          <w:color w:val="000000"/>
          <w:w w:val="15"/>
          <w:shd w:val="solid" w:color="000000" w:fill="000000"/>
          <w:fitText w:val="-20" w:id="-1169321984"/>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84"/>
          <w14:textFill>
            <w14:solidFill>
              <w14:srgbClr w14:val="000000">
                <w14:alpha w14:val="100000"/>
              </w14:srgbClr>
            </w14:solidFill>
          </w14:textFill>
        </w:rPr>
        <w:t>|</w:t>
      </w:r>
      <w:proofErr w:type="gramEnd"/>
      <w:r w:rsidR="00AB7FFD" w:rsidRPr="001F370A">
        <w:t>M to Year 5 $</w:t>
      </w:r>
      <w:r w:rsidR="00BF0694" w:rsidRPr="00986BB7">
        <w:rPr>
          <w:color w:val="000000"/>
          <w:w w:val="15"/>
          <w:shd w:val="solid" w:color="000000" w:fill="000000"/>
          <w:fitText w:val="-20" w:id="-1169321983"/>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83"/>
          <w14:textFill>
            <w14:solidFill>
              <w14:srgbClr w14:val="000000">
                <w14:alpha w14:val="100000"/>
              </w14:srgbClr>
            </w14:solidFill>
          </w14:textFill>
        </w:rPr>
        <w:t>|</w:t>
      </w:r>
      <w:r w:rsidR="00AB7FFD" w:rsidRPr="001F370A">
        <w:t>M, see Table 1 for the yearly cap amounts).</w:t>
      </w:r>
    </w:p>
    <w:p w14:paraId="42707334" w14:textId="77777777" w:rsidR="001912EF" w:rsidRPr="001F370A" w:rsidRDefault="001912EF" w:rsidP="001912EF">
      <w:pPr>
        <w:pStyle w:val="2-SectionHeading"/>
      </w:pPr>
      <w:r w:rsidRPr="001F370A">
        <w:t xml:space="preserve">Requested </w:t>
      </w:r>
      <w:proofErr w:type="gramStart"/>
      <w:r w:rsidRPr="001F370A">
        <w:t>listing</w:t>
      </w:r>
      <w:proofErr w:type="gramEnd"/>
      <w:r w:rsidRPr="001F370A">
        <w:t xml:space="preserve"> </w:t>
      </w:r>
    </w:p>
    <w:p w14:paraId="6F0060A3" w14:textId="611C55B8" w:rsidR="001912EF" w:rsidRPr="001F370A" w:rsidRDefault="001912EF" w:rsidP="0089512F">
      <w:pPr>
        <w:pStyle w:val="3Bodytext"/>
        <w:ind w:left="851"/>
      </w:pPr>
      <w:r w:rsidRPr="001F370A">
        <w:t>The submission propose</w:t>
      </w:r>
      <w:r w:rsidR="004738DD" w:rsidRPr="001F370A">
        <w:t>d</w:t>
      </w:r>
      <w:r w:rsidRPr="001F370A">
        <w:t xml:space="preserve"> no changes to the existing listing. </w:t>
      </w:r>
    </w:p>
    <w:p w14:paraId="601CCD35" w14:textId="796C5052" w:rsidR="005C4574" w:rsidRPr="001F370A" w:rsidRDefault="007E490F" w:rsidP="005C4574">
      <w:pPr>
        <w:pStyle w:val="2-SectionHeading"/>
      </w:pPr>
      <w:r w:rsidRPr="001F370A">
        <w:t xml:space="preserve">Background </w:t>
      </w:r>
    </w:p>
    <w:p w14:paraId="235C4498" w14:textId="43E000C1" w:rsidR="00345FC8" w:rsidRPr="001F370A" w:rsidRDefault="00345FC8" w:rsidP="00345FC8">
      <w:pPr>
        <w:pStyle w:val="4-SubsectionHeading"/>
      </w:pPr>
      <w:r w:rsidRPr="001F370A">
        <w:t>Previous PBAC consideration</w:t>
      </w:r>
    </w:p>
    <w:p w14:paraId="1573AD7D" w14:textId="19303846" w:rsidR="00BD4922" w:rsidRPr="001F370A" w:rsidRDefault="00BD4922" w:rsidP="005C4574">
      <w:pPr>
        <w:pStyle w:val="3Bodytext"/>
      </w:pPr>
      <w:r w:rsidRPr="001F370A">
        <w:t>In its recommendation of the March 2016 submission for vismodegib the PBAC noted that the number of eligible patients was uncertain due</w:t>
      </w:r>
      <w:r w:rsidR="002C2287" w:rsidRPr="001F370A">
        <w:t xml:space="preserve"> to</w:t>
      </w:r>
      <w:r w:rsidRPr="001F370A">
        <w:t xml:space="preserve"> the limited information about the incidence and prevalence of BCC. The PBAC further noted that there was a potential for vismodegib to be used outside the restriction to treat patients with milder disease (</w:t>
      </w:r>
      <w:r w:rsidR="006831D3" w:rsidRPr="001F370A">
        <w:t xml:space="preserve">paragraph 6.32, vismodegib, </w:t>
      </w:r>
      <w:r w:rsidRPr="001F370A">
        <w:t>Public Summary Document</w:t>
      </w:r>
      <w:r w:rsidR="006831D3" w:rsidRPr="001F370A">
        <w:t xml:space="preserve"> (PSD)</w:t>
      </w:r>
      <w:r w:rsidRPr="001F370A">
        <w:t>, March 2016</w:t>
      </w:r>
      <w:r w:rsidR="006831D3" w:rsidRPr="001F370A">
        <w:t xml:space="preserve"> PBAC</w:t>
      </w:r>
      <w:r w:rsidRPr="001F370A">
        <w:t>). As such, a</w:t>
      </w:r>
      <w:r w:rsidR="00033C77" w:rsidRPr="001F370A">
        <w:t>n</w:t>
      </w:r>
      <w:r w:rsidRPr="001F370A">
        <w:t xml:space="preserve"> </w:t>
      </w:r>
      <w:r w:rsidR="00CE3F0A" w:rsidRPr="001F370A">
        <w:t xml:space="preserve">RSA </w:t>
      </w:r>
      <w:r w:rsidRPr="001F370A">
        <w:t>with financial caps was recommended by the PBAC for the listing of vismodegib.</w:t>
      </w:r>
    </w:p>
    <w:p w14:paraId="561E8A8B" w14:textId="1BBD8B06" w:rsidR="005C4574" w:rsidRPr="001F370A" w:rsidRDefault="005C4574" w:rsidP="005C4574">
      <w:pPr>
        <w:pStyle w:val="3Bodytext"/>
      </w:pPr>
      <w:r w:rsidRPr="001F370A">
        <w:t xml:space="preserve">Sonidegib was </w:t>
      </w:r>
      <w:r w:rsidR="00E604B2" w:rsidRPr="001F370A">
        <w:t xml:space="preserve">first </w:t>
      </w:r>
      <w:r w:rsidRPr="001F370A">
        <w:t>considered</w:t>
      </w:r>
      <w:r w:rsidR="00E604B2" w:rsidRPr="001F370A">
        <w:t xml:space="preserve"> and recommended for listing at the November 2017 PBAC meeting,</w:t>
      </w:r>
      <w:r w:rsidRPr="001F370A">
        <w:t xml:space="preserve"> for the treatment of </w:t>
      </w:r>
      <w:r w:rsidR="00E604B2" w:rsidRPr="001F370A">
        <w:t xml:space="preserve">patients with </w:t>
      </w:r>
      <w:r w:rsidRPr="001F370A">
        <w:t xml:space="preserve">metastatic or locally advanced BCC, who are inappropriate for surgery and curative radiotherapy due to the type, size, location, depth of penetration of the lesions and extent of the disease. </w:t>
      </w:r>
    </w:p>
    <w:p w14:paraId="6423B181" w14:textId="636171DE" w:rsidR="00BB13C3" w:rsidRPr="001F370A" w:rsidRDefault="005C4574" w:rsidP="001800F3">
      <w:pPr>
        <w:pStyle w:val="3Bodytext"/>
      </w:pPr>
      <w:r w:rsidRPr="001F370A">
        <w:t xml:space="preserve">The PBAC’s recommendation for listing was based on, among other matters, its assessment, that the cost-effectiveness of sonidegib would be acceptable if it were </w:t>
      </w:r>
      <w:r w:rsidRPr="001F370A">
        <w:lastRenderedPageBreak/>
        <w:t>cost-minimised against vismodegib and if it were to join the current RSA for vismodegib in the same indication (para</w:t>
      </w:r>
      <w:r w:rsidR="006831D3" w:rsidRPr="001F370A">
        <w:t>graph</w:t>
      </w:r>
      <w:r w:rsidRPr="001F370A">
        <w:t xml:space="preserve"> 7.1, Sonidegib PSD, Nov</w:t>
      </w:r>
      <w:r w:rsidR="00C936E4" w:rsidRPr="001F370A">
        <w:t>ember</w:t>
      </w:r>
      <w:r w:rsidRPr="001F370A">
        <w:t xml:space="preserve"> 2017</w:t>
      </w:r>
      <w:r w:rsidR="00C936E4" w:rsidRPr="001F370A">
        <w:t xml:space="preserve"> PBAC</w:t>
      </w:r>
      <w:r w:rsidRPr="001F370A">
        <w:t>).</w:t>
      </w:r>
      <w:r w:rsidR="001E4F6E" w:rsidRPr="001F370A">
        <w:t xml:space="preserve"> </w:t>
      </w:r>
    </w:p>
    <w:p w14:paraId="23F4775A" w14:textId="18EFE6EF" w:rsidR="00BB13C3" w:rsidRPr="001F370A" w:rsidRDefault="00BB13C3" w:rsidP="00BB13C3">
      <w:pPr>
        <w:pStyle w:val="3Bodytext"/>
      </w:pPr>
      <w:r w:rsidRPr="001F370A">
        <w:t xml:space="preserve">At its March 2021 meeting PBAC considered the utilisation of sonidegib and vismodegib for BCC as part of the review of PBS Authority Required (Written) restriction levels. </w:t>
      </w:r>
      <w:r w:rsidR="00476C52" w:rsidRPr="001F370A">
        <w:t xml:space="preserve">The </w:t>
      </w:r>
      <w:r w:rsidR="00D10397" w:rsidRPr="001F370A">
        <w:rPr>
          <w:szCs w:val="24"/>
        </w:rPr>
        <w:t xml:space="preserve">PBAC noted that the current BCC market was small but not yet stable, with patient numbers increasing over the four financial years 2016/17 to 2019/20. </w:t>
      </w:r>
      <w:r w:rsidR="00476C52" w:rsidRPr="001F370A">
        <w:rPr>
          <w:szCs w:val="24"/>
        </w:rPr>
        <w:t xml:space="preserve">The </w:t>
      </w:r>
      <w:r w:rsidRPr="001F370A">
        <w:t>PBAC did not recommend an amendment to the authority requirements for vismodegib and sonidegib given the risk of use outside the current PBS restricted population, the comparatively high cost of these medicines and the financial implications to government (</w:t>
      </w:r>
      <w:r w:rsidR="005F7B37" w:rsidRPr="001F370A">
        <w:t xml:space="preserve">Tranche 2, </w:t>
      </w:r>
      <w:r w:rsidR="00D23125" w:rsidRPr="001F370A">
        <w:t xml:space="preserve">Review of </w:t>
      </w:r>
      <w:r w:rsidR="005F7B37" w:rsidRPr="001F370A">
        <w:t xml:space="preserve">PBS </w:t>
      </w:r>
      <w:r w:rsidR="00D23125" w:rsidRPr="001F370A">
        <w:t xml:space="preserve">Authority Required (Written) </w:t>
      </w:r>
      <w:r w:rsidR="005F7B37" w:rsidRPr="001F370A">
        <w:t>L</w:t>
      </w:r>
      <w:r w:rsidR="00D23125" w:rsidRPr="001F370A">
        <w:t>istings</w:t>
      </w:r>
      <w:r w:rsidR="00BD7554">
        <w:t xml:space="preserve">, </w:t>
      </w:r>
      <w:r w:rsidRPr="001F370A">
        <w:t>March 202</w:t>
      </w:r>
      <w:r w:rsidR="00D10397" w:rsidRPr="001F370A">
        <w:t>1</w:t>
      </w:r>
      <w:r w:rsidR="00BD7554">
        <w:t xml:space="preserve"> PBAC Meeting Outcomes</w:t>
      </w:r>
      <w:r w:rsidRPr="001F370A">
        <w:t xml:space="preserve">). </w:t>
      </w:r>
    </w:p>
    <w:p w14:paraId="7A27BF64" w14:textId="4516824B" w:rsidR="00310929" w:rsidRPr="001F370A" w:rsidRDefault="00473AB4" w:rsidP="00310929">
      <w:pPr>
        <w:pStyle w:val="4-SubsectionHeading"/>
      </w:pPr>
      <w:r w:rsidRPr="001F370A">
        <w:t>C</w:t>
      </w:r>
      <w:r w:rsidR="00310929" w:rsidRPr="001F370A">
        <w:t>urrent RSA</w:t>
      </w:r>
      <w:r w:rsidRPr="001F370A">
        <w:t xml:space="preserve"> and expenditure</w:t>
      </w:r>
    </w:p>
    <w:p w14:paraId="192A8AC9" w14:textId="20826A4B" w:rsidR="0073274E" w:rsidRPr="001F370A" w:rsidRDefault="0073274E" w:rsidP="00905FD0">
      <w:pPr>
        <w:pStyle w:val="3Bodytext"/>
      </w:pPr>
      <w:r w:rsidRPr="001F370A">
        <w:t xml:space="preserve">The Deed of Agreement between the sponsor and the Commonwealth for the supply of sonidegib </w:t>
      </w:r>
      <w:r w:rsidR="00E604B2" w:rsidRPr="001F370A">
        <w:t>for the treatment of</w:t>
      </w:r>
      <w:r w:rsidRPr="001F370A">
        <w:t xml:space="preserve"> metastatic or locally advanced </w:t>
      </w:r>
      <w:r w:rsidR="008C1BDA" w:rsidRPr="001F370A">
        <w:t>BCC</w:t>
      </w:r>
      <w:r w:rsidRPr="001F370A">
        <w:t xml:space="preserve"> </w:t>
      </w:r>
      <w:r w:rsidR="00474817" w:rsidRPr="001F370A">
        <w:t xml:space="preserve">encompasses </w:t>
      </w:r>
      <w:r w:rsidRPr="001F370A">
        <w:t xml:space="preserve">a shared </w:t>
      </w:r>
      <w:r w:rsidR="00635EAA" w:rsidRPr="001F370A">
        <w:t xml:space="preserve">subsidisation </w:t>
      </w:r>
      <w:r w:rsidRPr="001F370A">
        <w:t>cap arrangement</w:t>
      </w:r>
      <w:r w:rsidR="00E604B2" w:rsidRPr="001F370A">
        <w:t xml:space="preserve"> with vismodegib</w:t>
      </w:r>
      <w:r w:rsidRPr="001F370A">
        <w:t xml:space="preserve">. The </w:t>
      </w:r>
      <w:r w:rsidR="00474817" w:rsidRPr="001F370A">
        <w:t>nominal term of the Deed ended</w:t>
      </w:r>
      <w:r w:rsidRPr="001F370A">
        <w:t xml:space="preserve"> on 31 March 2022.</w:t>
      </w:r>
      <w:r w:rsidR="007279D3" w:rsidRPr="001F370A">
        <w:t xml:space="preserve"> </w:t>
      </w:r>
    </w:p>
    <w:p w14:paraId="737994DA" w14:textId="2A9E9337" w:rsidR="005C4574" w:rsidRPr="001F370A" w:rsidRDefault="00AD3AD8" w:rsidP="0088117B">
      <w:pPr>
        <w:pStyle w:val="3Bodytext"/>
      </w:pPr>
      <w:r w:rsidRPr="001F370A">
        <w:t xml:space="preserve">As </w:t>
      </w:r>
      <w:r w:rsidR="00E604B2" w:rsidRPr="001F370A">
        <w:t xml:space="preserve">a </w:t>
      </w:r>
      <w:r w:rsidRPr="001F370A">
        <w:t>new term ha</w:t>
      </w:r>
      <w:r w:rsidR="00E604B2" w:rsidRPr="001F370A">
        <w:t>s</w:t>
      </w:r>
      <w:r w:rsidRPr="001F370A">
        <w:t xml:space="preserve"> not been </w:t>
      </w:r>
      <w:r w:rsidR="00722943" w:rsidRPr="001F370A">
        <w:t>agreed</w:t>
      </w:r>
      <w:r w:rsidRPr="001F370A">
        <w:t xml:space="preserve">, the Deed continues to operate on the existing terms applying the Subsidisation Cap for the final year (until such time as a new </w:t>
      </w:r>
      <w:r w:rsidR="00D23125" w:rsidRPr="001F370A">
        <w:t>D</w:t>
      </w:r>
      <w:r w:rsidRPr="001F370A">
        <w:t xml:space="preserve">eed is </w:t>
      </w:r>
      <w:proofErr w:type="gramStart"/>
      <w:r w:rsidRPr="001F370A">
        <w:t>entered into</w:t>
      </w:r>
      <w:proofErr w:type="gramEnd"/>
      <w:r w:rsidRPr="001F370A">
        <w:t xml:space="preserve">, or the </w:t>
      </w:r>
      <w:r w:rsidR="00D23125" w:rsidRPr="001F370A">
        <w:t>D</w:t>
      </w:r>
      <w:r w:rsidRPr="001F370A">
        <w:t>eed is terminated).</w:t>
      </w:r>
      <w:r w:rsidR="007279D3" w:rsidRPr="001F370A">
        <w:t xml:space="preserve"> </w:t>
      </w:r>
    </w:p>
    <w:p w14:paraId="140B0E02" w14:textId="1FDE1823" w:rsidR="000E542A" w:rsidRPr="001F370A" w:rsidRDefault="00635EAA" w:rsidP="00635EAA">
      <w:pPr>
        <w:pStyle w:val="3Bodytext"/>
        <w:numPr>
          <w:ilvl w:val="0"/>
          <w:numId w:val="0"/>
        </w:numPr>
        <w:ind w:left="851" w:hanging="709"/>
        <w:rPr>
          <w:rFonts w:eastAsia="Times New Roman"/>
          <w:color w:val="000000"/>
        </w:rPr>
      </w:pPr>
      <w:r w:rsidRPr="001F370A">
        <w:t>3.</w:t>
      </w:r>
      <w:r w:rsidR="009175EB" w:rsidRPr="001F370A">
        <w:t>7</w:t>
      </w:r>
      <w:r w:rsidRPr="001F370A">
        <w:tab/>
      </w:r>
      <w:r w:rsidR="0088117B" w:rsidRPr="001F370A">
        <w:t xml:space="preserve">The sponsor </w:t>
      </w:r>
      <w:r w:rsidR="00D1027E" w:rsidRPr="001F370A">
        <w:t xml:space="preserve">previously </w:t>
      </w:r>
      <w:r w:rsidR="0088117B" w:rsidRPr="001F370A">
        <w:t xml:space="preserve">submitted a list management application for negotiation of </w:t>
      </w:r>
      <w:r w:rsidR="00D1027E" w:rsidRPr="001F370A">
        <w:t xml:space="preserve">a new </w:t>
      </w:r>
      <w:r w:rsidR="00D23125" w:rsidRPr="001F370A">
        <w:t>D</w:t>
      </w:r>
      <w:r w:rsidR="0088117B" w:rsidRPr="001F370A">
        <w:t>eed. On 7</w:t>
      </w:r>
      <w:r w:rsidR="008C1BDA" w:rsidRPr="001F370A">
        <w:t> </w:t>
      </w:r>
      <w:r w:rsidR="0088117B" w:rsidRPr="001F370A">
        <w:t>June</w:t>
      </w:r>
      <w:r w:rsidR="008C1BDA" w:rsidRPr="001F370A">
        <w:t> </w:t>
      </w:r>
      <w:r w:rsidR="0088117B" w:rsidRPr="001F370A">
        <w:t>2022, the sponsor put forth a proposal including caps of over $</w:t>
      </w:r>
      <w:proofErr w:type="gramStart"/>
      <w:r w:rsidR="00BF0694" w:rsidRPr="00986BB7">
        <w:rPr>
          <w:color w:val="000000"/>
          <w:w w:val="15"/>
          <w:shd w:val="solid" w:color="000000" w:fill="000000"/>
          <w:fitText w:val="-20" w:id="-1169321982"/>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82"/>
          <w14:textFill>
            <w14:solidFill>
              <w14:srgbClr w14:val="000000">
                <w14:alpha w14:val="100000"/>
              </w14:srgbClr>
            </w14:solidFill>
          </w14:textFill>
        </w:rPr>
        <w:t>|</w:t>
      </w:r>
      <w:proofErr w:type="gramEnd"/>
      <w:r w:rsidR="0088117B" w:rsidRPr="001F370A">
        <w:t xml:space="preserve"> million that </w:t>
      </w:r>
      <w:r w:rsidR="00221A36" w:rsidRPr="001F370A">
        <w:t>we</w:t>
      </w:r>
      <w:r w:rsidR="0088117B" w:rsidRPr="001F370A">
        <w:t xml:space="preserve">re significantly higher than their existing </w:t>
      </w:r>
      <w:r w:rsidRPr="001F370A">
        <w:t xml:space="preserve">RSA </w:t>
      </w:r>
      <w:r w:rsidR="0088117B" w:rsidRPr="001F370A">
        <w:t>caps of between $</w:t>
      </w:r>
      <w:r w:rsidR="00BF0694" w:rsidRPr="00986BB7">
        <w:rPr>
          <w:color w:val="000000"/>
          <w:w w:val="15"/>
          <w:shd w:val="solid" w:color="000000" w:fill="000000"/>
          <w:fitText w:val="-20" w:id="-1169321981"/>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81"/>
          <w14:textFill>
            <w14:solidFill>
              <w14:srgbClr w14:val="000000">
                <w14:alpha w14:val="100000"/>
              </w14:srgbClr>
            </w14:solidFill>
          </w14:textFill>
        </w:rPr>
        <w:t>|</w:t>
      </w:r>
      <w:r w:rsidR="008C1BDA" w:rsidRPr="001F370A">
        <w:t> </w:t>
      </w:r>
      <w:r w:rsidR="005F7B37" w:rsidRPr="001F370A">
        <w:t>million</w:t>
      </w:r>
      <w:r w:rsidR="0088117B" w:rsidRPr="001F370A">
        <w:t xml:space="preserve"> </w:t>
      </w:r>
      <w:r w:rsidR="008C1BDA" w:rsidRPr="001F370A">
        <w:t>and</w:t>
      </w:r>
      <w:r w:rsidR="0088117B" w:rsidRPr="001F370A">
        <w:t xml:space="preserve"> $</w:t>
      </w:r>
      <w:r w:rsidR="00BF0694" w:rsidRPr="00986BB7">
        <w:rPr>
          <w:color w:val="000000"/>
          <w:w w:val="15"/>
          <w:shd w:val="solid" w:color="000000" w:fill="000000"/>
          <w:fitText w:val="-20" w:id="-1169321980"/>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80"/>
          <w14:textFill>
            <w14:solidFill>
              <w14:srgbClr w14:val="000000">
                <w14:alpha w14:val="100000"/>
              </w14:srgbClr>
            </w14:solidFill>
          </w14:textFill>
        </w:rPr>
        <w:t>|</w:t>
      </w:r>
      <w:r w:rsidR="008C1BDA" w:rsidRPr="001F370A">
        <w:t> </w:t>
      </w:r>
      <w:r w:rsidR="005F7B37" w:rsidRPr="001F370A">
        <w:t>million</w:t>
      </w:r>
      <w:r w:rsidR="0088117B" w:rsidRPr="001F370A">
        <w:t xml:space="preserve">. </w:t>
      </w:r>
      <w:r w:rsidR="00221A36" w:rsidRPr="001F370A">
        <w:rPr>
          <w:color w:val="000000"/>
        </w:rPr>
        <w:t xml:space="preserve">The Department </w:t>
      </w:r>
      <w:r w:rsidR="00D1027E" w:rsidRPr="001F370A">
        <w:rPr>
          <w:color w:val="000000"/>
        </w:rPr>
        <w:t>noted</w:t>
      </w:r>
      <w:r w:rsidR="00221A36" w:rsidRPr="001F370A">
        <w:rPr>
          <w:color w:val="000000"/>
        </w:rPr>
        <w:t xml:space="preserve"> the consistent breach (between 125% </w:t>
      </w:r>
      <w:r w:rsidR="008C1BDA" w:rsidRPr="001F370A">
        <w:rPr>
          <w:color w:val="000000"/>
        </w:rPr>
        <w:t>and</w:t>
      </w:r>
      <w:r w:rsidR="00221A36" w:rsidRPr="001F370A">
        <w:rPr>
          <w:color w:val="000000"/>
        </w:rPr>
        <w:t xml:space="preserve"> 170%) of the existing caps,</w:t>
      </w:r>
      <w:r w:rsidR="00D1027E" w:rsidRPr="001F370A">
        <w:rPr>
          <w:color w:val="000000"/>
        </w:rPr>
        <w:t xml:space="preserve"> indicating significant financial risk beyond the currently agreed caps, </w:t>
      </w:r>
      <w:r w:rsidR="0035623E" w:rsidRPr="001F370A">
        <w:rPr>
          <w:color w:val="000000"/>
        </w:rPr>
        <w:t>and</w:t>
      </w:r>
      <w:r w:rsidR="00221A36" w:rsidRPr="001F370A">
        <w:rPr>
          <w:color w:val="000000"/>
        </w:rPr>
        <w:t xml:space="preserve"> was not </w:t>
      </w:r>
      <w:proofErr w:type="gramStart"/>
      <w:r w:rsidR="00D1027E" w:rsidRPr="001F370A">
        <w:rPr>
          <w:color w:val="000000"/>
        </w:rPr>
        <w:t>in a position</w:t>
      </w:r>
      <w:proofErr w:type="gramEnd"/>
      <w:r w:rsidR="00D1027E" w:rsidRPr="001F370A">
        <w:rPr>
          <w:color w:val="000000"/>
        </w:rPr>
        <w:t xml:space="preserve"> to agree</w:t>
      </w:r>
      <w:r w:rsidR="00FF139E" w:rsidRPr="001F370A">
        <w:rPr>
          <w:color w:val="000000"/>
        </w:rPr>
        <w:t xml:space="preserve"> with</w:t>
      </w:r>
      <w:r w:rsidR="00D1027E" w:rsidRPr="001F370A">
        <w:rPr>
          <w:color w:val="000000"/>
        </w:rPr>
        <w:t xml:space="preserve"> the proposed </w:t>
      </w:r>
      <w:r w:rsidR="0035623E" w:rsidRPr="001F370A">
        <w:rPr>
          <w:color w:val="000000"/>
        </w:rPr>
        <w:t xml:space="preserve">significantly increased </w:t>
      </w:r>
      <w:r w:rsidR="00D1027E" w:rsidRPr="001F370A">
        <w:rPr>
          <w:color w:val="000000"/>
        </w:rPr>
        <w:t>new caps</w:t>
      </w:r>
      <w:r w:rsidR="00221A36" w:rsidRPr="001F370A">
        <w:rPr>
          <w:color w:val="000000"/>
        </w:rPr>
        <w:t>.</w:t>
      </w:r>
      <w:r w:rsidR="00784AFE" w:rsidRPr="001F370A">
        <w:rPr>
          <w:rFonts w:eastAsia="Times New Roman"/>
          <w:color w:val="000000"/>
        </w:rPr>
        <w:t xml:space="preserve"> </w:t>
      </w:r>
    </w:p>
    <w:p w14:paraId="210EE174" w14:textId="51F19922" w:rsidR="000E542A" w:rsidRPr="001F370A" w:rsidRDefault="00436DB2" w:rsidP="00B543C6">
      <w:pPr>
        <w:pStyle w:val="3Bodytext"/>
        <w:numPr>
          <w:ilvl w:val="0"/>
          <w:numId w:val="0"/>
        </w:numPr>
        <w:ind w:left="851" w:hanging="709"/>
      </w:pPr>
      <w:r w:rsidRPr="001F370A">
        <w:t>3.</w:t>
      </w:r>
      <w:r w:rsidR="009175EB" w:rsidRPr="001F370A">
        <w:t>8</w:t>
      </w:r>
      <w:r w:rsidRPr="001F370A">
        <w:tab/>
      </w:r>
      <w:r w:rsidR="000E542A" w:rsidRPr="001F370A">
        <w:t xml:space="preserve">The Department </w:t>
      </w:r>
      <w:r w:rsidR="0035623E" w:rsidRPr="001F370A">
        <w:t xml:space="preserve">advised the sponsor that </w:t>
      </w:r>
      <w:r w:rsidR="000E542A" w:rsidRPr="001F370A">
        <w:t>a price reduction in the effective AEMP for</w:t>
      </w:r>
      <w:r w:rsidR="00ED5855" w:rsidRPr="001F370A">
        <w:t xml:space="preserve"> </w:t>
      </w:r>
      <w:r w:rsidR="000E542A" w:rsidRPr="001F370A">
        <w:t>sonidegib</w:t>
      </w:r>
      <w:r w:rsidR="00CF1772" w:rsidRPr="001F370A">
        <w:t xml:space="preserve"> in the vicinity of 35% would be required for </w:t>
      </w:r>
      <w:r w:rsidR="00A27B6F" w:rsidRPr="001F370A">
        <w:t>removal of the RSA</w:t>
      </w:r>
      <w:r w:rsidR="000E542A" w:rsidRPr="001F370A">
        <w:t xml:space="preserve">. The sponsor proposed a 30% reduction in the effective AEMP </w:t>
      </w:r>
      <w:r w:rsidR="00B543C6" w:rsidRPr="001F370A">
        <w:t>and</w:t>
      </w:r>
      <w:r w:rsidR="000E542A" w:rsidRPr="001F370A">
        <w:t xml:space="preserve"> removing the RSA in its entirety. The Department </w:t>
      </w:r>
      <w:r w:rsidR="0035623E" w:rsidRPr="001F370A">
        <w:t xml:space="preserve">considered that this reduction was not sufficient (i.e. </w:t>
      </w:r>
      <w:r w:rsidR="00832D13" w:rsidRPr="001F370A">
        <w:t>a larger</w:t>
      </w:r>
      <w:r w:rsidR="0035623E" w:rsidRPr="001F370A">
        <w:t xml:space="preserve"> price reduction</w:t>
      </w:r>
      <w:r w:rsidR="00832D13" w:rsidRPr="001F370A">
        <w:t xml:space="preserve"> would be</w:t>
      </w:r>
      <w:r w:rsidR="0035623E" w:rsidRPr="001F370A">
        <w:t xml:space="preserve"> required</w:t>
      </w:r>
      <w:r w:rsidR="00832D13" w:rsidRPr="001F370A">
        <w:t xml:space="preserve"> to be</w:t>
      </w:r>
      <w:r w:rsidR="0035623E" w:rsidRPr="001F370A">
        <w:t xml:space="preserve"> equivalent to the reimbursements payable under the RSA) and </w:t>
      </w:r>
      <w:r w:rsidR="000E542A" w:rsidRPr="001F370A">
        <w:t>presented a counterproposal of progressing with the 30% reduction in the effective AEMP with the addition of new caps between $</w:t>
      </w:r>
      <w:proofErr w:type="gramStart"/>
      <w:r w:rsidR="00BF0694" w:rsidRPr="00986BB7">
        <w:rPr>
          <w:color w:val="000000"/>
          <w:w w:val="15"/>
          <w:shd w:val="solid" w:color="000000" w:fill="000000"/>
          <w:fitText w:val="-20" w:id="-1169321979"/>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79"/>
          <w14:textFill>
            <w14:solidFill>
              <w14:srgbClr w14:val="000000">
                <w14:alpha w14:val="100000"/>
              </w14:srgbClr>
            </w14:solidFill>
          </w14:textFill>
        </w:rPr>
        <w:t>|</w:t>
      </w:r>
      <w:proofErr w:type="gramEnd"/>
      <w:r w:rsidR="00BF0694" w:rsidRPr="00BF0694">
        <w:t xml:space="preserve"> </w:t>
      </w:r>
      <w:r w:rsidR="005F7B37" w:rsidRPr="001F370A">
        <w:t>million</w:t>
      </w:r>
      <w:r w:rsidR="00ED20B1" w:rsidRPr="001F370A">
        <w:t xml:space="preserve"> </w:t>
      </w:r>
      <w:r w:rsidR="00832D13" w:rsidRPr="001F370A">
        <w:t>and</w:t>
      </w:r>
      <w:r w:rsidR="000E542A" w:rsidRPr="001F370A">
        <w:t xml:space="preserve"> $</w:t>
      </w:r>
      <w:r w:rsidR="00BF0694" w:rsidRPr="00986BB7">
        <w:rPr>
          <w:color w:val="000000"/>
          <w:w w:val="15"/>
          <w:shd w:val="solid" w:color="000000" w:fill="000000"/>
          <w:fitText w:val="-20" w:id="-1169321978"/>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78"/>
          <w14:textFill>
            <w14:solidFill>
              <w14:srgbClr w14:val="000000">
                <w14:alpha w14:val="100000"/>
              </w14:srgbClr>
            </w14:solidFill>
          </w14:textFill>
        </w:rPr>
        <w:t>|</w:t>
      </w:r>
      <w:r w:rsidR="00BF0694" w:rsidRPr="00BF0694">
        <w:t xml:space="preserve"> </w:t>
      </w:r>
      <w:r w:rsidR="005F7B37" w:rsidRPr="001F370A">
        <w:t>million</w:t>
      </w:r>
      <w:r w:rsidR="000E542A" w:rsidRPr="001F370A">
        <w:t xml:space="preserve"> (see Table</w:t>
      </w:r>
      <w:r w:rsidR="00832D13" w:rsidRPr="001F370A">
        <w:t> </w:t>
      </w:r>
      <w:r w:rsidR="000E542A" w:rsidRPr="001F370A">
        <w:t xml:space="preserve">2) and maintaining the </w:t>
      </w:r>
      <w:r w:rsidR="00BF0694" w:rsidRPr="00986BB7">
        <w:rPr>
          <w:color w:val="000000"/>
          <w:w w:val="15"/>
          <w:shd w:val="solid" w:color="000000" w:fill="000000"/>
          <w:fitText w:val="-20" w:id="-1169321977"/>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77"/>
          <w14:textFill>
            <w14:solidFill>
              <w14:srgbClr w14:val="000000">
                <w14:alpha w14:val="100000"/>
              </w14:srgbClr>
            </w14:solidFill>
          </w14:textFill>
        </w:rPr>
        <w:t>|</w:t>
      </w:r>
      <w:r w:rsidR="000E542A" w:rsidRPr="001F370A">
        <w:t xml:space="preserve">% above caps reimbursement RSA framework. </w:t>
      </w:r>
      <w:r w:rsidR="00722943" w:rsidRPr="001F370A">
        <w:t>The Department’s proposed caps were based on applying the same year-on-year increase in expenditure ($</w:t>
      </w:r>
      <w:proofErr w:type="gramStart"/>
      <w:r w:rsidR="00BF0694" w:rsidRPr="00986BB7">
        <w:rPr>
          <w:color w:val="000000"/>
          <w:w w:val="15"/>
          <w:shd w:val="solid" w:color="000000" w:fill="000000"/>
          <w:fitText w:val="-20" w:id="-1169321976"/>
          <w14:textFill>
            <w14:solidFill>
              <w14:srgbClr w14:val="000000">
                <w14:alpha w14:val="100000"/>
              </w14:srgbClr>
            </w14:solidFill>
          </w14:textFill>
        </w:rPr>
        <w:t xml:space="preserve">|  </w:t>
      </w:r>
      <w:r w:rsidR="00BF0694" w:rsidRPr="00986BB7">
        <w:rPr>
          <w:color w:val="000000"/>
          <w:spacing w:val="-69"/>
          <w:w w:val="15"/>
          <w:shd w:val="solid" w:color="000000" w:fill="000000"/>
          <w:fitText w:val="-20" w:id="-1169321976"/>
          <w14:textFill>
            <w14:solidFill>
              <w14:srgbClr w14:val="000000">
                <w14:alpha w14:val="100000"/>
              </w14:srgbClr>
            </w14:solidFill>
          </w14:textFill>
        </w:rPr>
        <w:t>|</w:t>
      </w:r>
      <w:proofErr w:type="gramEnd"/>
      <w:r w:rsidR="00722943" w:rsidRPr="001F370A">
        <w:t xml:space="preserve">) as was in the initial term of the Deed. </w:t>
      </w:r>
      <w:r w:rsidR="000E542A" w:rsidRPr="001F370A">
        <w:t xml:space="preserve">The sponsor </w:t>
      </w:r>
      <w:r w:rsidR="008B3BDF" w:rsidRPr="001F370A">
        <w:t>did not agree to the</w:t>
      </w:r>
      <w:r w:rsidR="000E542A" w:rsidRPr="001F370A">
        <w:t xml:space="preserve"> counterproposal and there has been no further negotiation</w:t>
      </w:r>
      <w:r w:rsidR="008B3BDF" w:rsidRPr="001F370A">
        <w:t xml:space="preserve"> with the Department</w:t>
      </w:r>
      <w:r w:rsidR="00033C77" w:rsidRPr="001F370A">
        <w:t xml:space="preserve">. </w:t>
      </w:r>
    </w:p>
    <w:p w14:paraId="342E8A5E" w14:textId="513B0DC3" w:rsidR="0055082D" w:rsidRPr="001F370A" w:rsidRDefault="00B543C6" w:rsidP="00B543C6">
      <w:pPr>
        <w:pStyle w:val="3Bodytext"/>
        <w:numPr>
          <w:ilvl w:val="0"/>
          <w:numId w:val="0"/>
        </w:numPr>
        <w:ind w:left="851" w:hanging="709"/>
      </w:pPr>
      <w:r w:rsidRPr="001F370A">
        <w:lastRenderedPageBreak/>
        <w:t>3.</w:t>
      </w:r>
      <w:r w:rsidR="009175EB" w:rsidRPr="001F370A">
        <w:t>9</w:t>
      </w:r>
      <w:r w:rsidRPr="001F370A">
        <w:tab/>
      </w:r>
      <w:r w:rsidR="000E542A" w:rsidRPr="001F370A">
        <w:t xml:space="preserve">The RSA cap data for metastatic or locally advanced </w:t>
      </w:r>
      <w:r w:rsidR="00832D13" w:rsidRPr="001F370A">
        <w:t>BCC</w:t>
      </w:r>
      <w:r w:rsidR="000E542A" w:rsidRPr="001F370A">
        <w:t xml:space="preserve"> </w:t>
      </w:r>
      <w:r w:rsidR="00D710E7" w:rsidRPr="001F370A">
        <w:t xml:space="preserve">for </w:t>
      </w:r>
      <w:r w:rsidR="000E542A" w:rsidRPr="001F370A">
        <w:t>vismodegib and sonidegib is presented in Table 1.</w:t>
      </w:r>
    </w:p>
    <w:p w14:paraId="1BFCF6DC" w14:textId="4487864E" w:rsidR="00EA6106" w:rsidRPr="001F370A" w:rsidRDefault="00EA6106" w:rsidP="00EA6106">
      <w:pPr>
        <w:pStyle w:val="Tabletitles"/>
      </w:pPr>
      <w:bookmarkStart w:id="0" w:name="_Ref104542256"/>
      <w:bookmarkStart w:id="1" w:name="_Ref97551856"/>
      <w:bookmarkStart w:id="2" w:name="_Hlk104554125"/>
      <w:r w:rsidRPr="001F370A">
        <w:t xml:space="preserve">Table </w:t>
      </w:r>
      <w:r w:rsidR="00986BB7">
        <w:fldChar w:fldCharType="begin" w:fldLock="1"/>
      </w:r>
      <w:r w:rsidR="00986BB7">
        <w:instrText xml:space="preserve"> SEQ Table \* ARABIC </w:instrText>
      </w:r>
      <w:r w:rsidR="00986BB7">
        <w:fldChar w:fldCharType="separate"/>
      </w:r>
      <w:r w:rsidRPr="001F370A">
        <w:t>1</w:t>
      </w:r>
      <w:r w:rsidR="00986BB7">
        <w:fldChar w:fldCharType="end"/>
      </w:r>
      <w:r w:rsidRPr="001F370A">
        <w:t>:  Sonidegib and vismodegib BCC subsidisation caps</w:t>
      </w:r>
    </w:p>
    <w:tbl>
      <w:tblPr>
        <w:tblW w:w="5000" w:type="pct"/>
        <w:tblLook w:val="04A0" w:firstRow="1" w:lastRow="0" w:firstColumn="1" w:lastColumn="0" w:noHBand="0" w:noVBand="1"/>
      </w:tblPr>
      <w:tblGrid>
        <w:gridCol w:w="2027"/>
        <w:gridCol w:w="2103"/>
        <w:gridCol w:w="2387"/>
        <w:gridCol w:w="2499"/>
      </w:tblGrid>
      <w:tr w:rsidR="004A392B" w:rsidRPr="001F370A" w14:paraId="22EC18FB" w14:textId="77777777" w:rsidTr="00BF0694">
        <w:trPr>
          <w:trHeight w:val="271"/>
        </w:trPr>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B818D" w14:textId="77777777" w:rsidR="004A392B" w:rsidRPr="001F370A" w:rsidRDefault="004A392B" w:rsidP="00DE4B99">
            <w:pPr>
              <w:pStyle w:val="In-tableHeading"/>
              <w:rPr>
                <w:szCs w:val="20"/>
                <w:lang w:val="en-AU"/>
              </w:rPr>
            </w:pPr>
            <w:r w:rsidRPr="001F370A">
              <w:rPr>
                <w:szCs w:val="20"/>
                <w:lang w:val="en-AU"/>
              </w:rPr>
              <w:t>Cap Year</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5E9AC" w14:textId="77777777" w:rsidR="004A392B" w:rsidRPr="001F370A" w:rsidRDefault="004A392B" w:rsidP="00DE4B99">
            <w:pPr>
              <w:pStyle w:val="In-tableHeading"/>
              <w:rPr>
                <w:szCs w:val="20"/>
                <w:lang w:val="en-AU"/>
              </w:rPr>
            </w:pPr>
            <w:r w:rsidRPr="001F370A">
              <w:rPr>
                <w:szCs w:val="20"/>
                <w:lang w:val="en-AU"/>
              </w:rPr>
              <w:t xml:space="preserve">Cap Threshold </w:t>
            </w:r>
          </w:p>
          <w:p w14:paraId="79B23117" w14:textId="77777777" w:rsidR="004A392B" w:rsidRPr="001F370A" w:rsidRDefault="004A392B" w:rsidP="00DE4B99">
            <w:pPr>
              <w:pStyle w:val="In-tableHeading"/>
              <w:rPr>
                <w:szCs w:val="20"/>
                <w:lang w:val="en-AU"/>
              </w:rPr>
            </w:pPr>
            <w:r w:rsidRPr="001F370A">
              <w:rPr>
                <w:szCs w:val="20"/>
                <w:lang w:val="en-AU"/>
              </w:rPr>
              <w:t>(Cap 1)</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49391" w14:textId="77777777" w:rsidR="004A392B" w:rsidRPr="001F370A" w:rsidRDefault="004A392B" w:rsidP="00DE4B99">
            <w:pPr>
              <w:pStyle w:val="In-tableHeading"/>
              <w:rPr>
                <w:szCs w:val="20"/>
                <w:lang w:val="en-AU"/>
              </w:rPr>
            </w:pPr>
            <w:r w:rsidRPr="001F370A">
              <w:rPr>
                <w:szCs w:val="20"/>
                <w:lang w:val="en-AU"/>
              </w:rPr>
              <w:t>Total Commonwealth Payment</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49103" w14:textId="77777777" w:rsidR="00530EE2" w:rsidRPr="001F370A" w:rsidRDefault="004A392B" w:rsidP="00DE4B99">
            <w:pPr>
              <w:pStyle w:val="In-tableHeading"/>
              <w:rPr>
                <w:szCs w:val="20"/>
                <w:lang w:val="en-AU"/>
              </w:rPr>
            </w:pPr>
            <w:r w:rsidRPr="001F370A">
              <w:rPr>
                <w:szCs w:val="20"/>
                <w:lang w:val="en-AU"/>
              </w:rPr>
              <w:t xml:space="preserve">Total % of Cap Reached </w:t>
            </w:r>
          </w:p>
          <w:p w14:paraId="3ECB93A6" w14:textId="6662CDF8" w:rsidR="004A392B" w:rsidRPr="001F370A" w:rsidRDefault="004A392B" w:rsidP="00DE4B99">
            <w:pPr>
              <w:pStyle w:val="In-tableHeading"/>
              <w:rPr>
                <w:szCs w:val="20"/>
                <w:lang w:val="en-AU"/>
              </w:rPr>
            </w:pPr>
            <w:r w:rsidRPr="001F370A">
              <w:rPr>
                <w:szCs w:val="20"/>
                <w:lang w:val="en-AU"/>
              </w:rPr>
              <w:t>(Cap 1)</w:t>
            </w:r>
          </w:p>
        </w:tc>
      </w:tr>
      <w:tr w:rsidR="004A392B" w:rsidRPr="001F370A" w14:paraId="67B9D5E6" w14:textId="77777777" w:rsidTr="00BF0694">
        <w:trPr>
          <w:trHeight w:val="293"/>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3686A" w14:textId="77777777" w:rsidR="004A392B" w:rsidRPr="001F370A" w:rsidRDefault="004A392B" w:rsidP="007F764B">
            <w:pPr>
              <w:pStyle w:val="TableText0"/>
            </w:pPr>
            <w:r w:rsidRPr="001F370A">
              <w:t xml:space="preserve">Year 2 </w:t>
            </w:r>
          </w:p>
          <w:p w14:paraId="4A79785C" w14:textId="77777777" w:rsidR="004A392B" w:rsidRPr="001F370A" w:rsidRDefault="004A392B" w:rsidP="007F764B">
            <w:pPr>
              <w:pStyle w:val="TableText0"/>
            </w:pPr>
            <w:r w:rsidRPr="001F370A">
              <w:t>(Apr-18 - Mar-19)</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30B2" w14:textId="47C0C93F" w:rsidR="004A392B" w:rsidRPr="00E723B8" w:rsidRDefault="00BF0694" w:rsidP="007F764B">
            <w:pPr>
              <w:pStyle w:val="TableText0"/>
              <w:rPr>
                <w:highlight w:val="darkGray"/>
              </w:rPr>
            </w:pPr>
            <w:r w:rsidRPr="00BF0694">
              <w:rPr>
                <w:color w:val="000000"/>
                <w:spacing w:val="45"/>
                <w:shd w:val="solid" w:color="000000" w:fill="000000"/>
                <w:fitText w:val="330" w:id="-1169321975"/>
                <w14:textFill>
                  <w14:solidFill>
                    <w14:srgbClr w14:val="000000">
                      <w14:alpha w14:val="100000"/>
                    </w14:srgbClr>
                  </w14:solidFill>
                </w14:textFill>
              </w:rPr>
              <w:t>|||</w:t>
            </w:r>
            <w:r w:rsidRPr="00BF0694">
              <w:rPr>
                <w:color w:val="000000"/>
                <w:spacing w:val="15"/>
                <w:shd w:val="solid" w:color="000000" w:fill="000000"/>
                <w:fitText w:val="330" w:id="-1169321975"/>
                <w14:textFill>
                  <w14:solidFill>
                    <w14:srgbClr w14:val="000000">
                      <w14:alpha w14:val="100000"/>
                    </w14:srgbClr>
                  </w14:solidFill>
                </w14:textFill>
              </w:rPr>
              <w:t>|</w:t>
            </w:r>
            <w:r w:rsidRPr="00BF0694">
              <w:t xml:space="preserve"> </w:t>
            </w:r>
          </w:p>
        </w:tc>
        <w:tc>
          <w:tcPr>
            <w:tcW w:w="1324" w:type="pct"/>
            <w:vMerge w:val="restart"/>
            <w:tcBorders>
              <w:top w:val="single" w:sz="4" w:space="0" w:color="auto"/>
              <w:left w:val="single" w:sz="4" w:space="0" w:color="auto"/>
              <w:bottom w:val="single" w:sz="4" w:space="0" w:color="auto"/>
              <w:right w:val="single" w:sz="4" w:space="0" w:color="auto"/>
            </w:tcBorders>
            <w:shd w:val="solid" w:color="000000" w:fill="000000"/>
            <w:noWrap/>
            <w:vAlign w:val="center"/>
            <w:hideMark/>
          </w:tcPr>
          <w:p w14:paraId="6B9B38E5" w14:textId="4C6A81ED" w:rsidR="004A392B" w:rsidRPr="00E723B8" w:rsidRDefault="00BF0694" w:rsidP="007F764B">
            <w:pPr>
              <w:pStyle w:val="TableText0"/>
              <w:rPr>
                <w:highlight w:val="darkGray"/>
              </w:rPr>
            </w:pPr>
            <w:r w:rsidRPr="00BF0694">
              <w:rPr>
                <w:color w:val="000000"/>
                <w:spacing w:val="45"/>
                <w:fitText w:val="330" w:id="-1169321974"/>
                <w14:textFill>
                  <w14:solidFill>
                    <w14:srgbClr w14:val="000000">
                      <w14:alpha w14:val="100000"/>
                    </w14:srgbClr>
                  </w14:solidFill>
                </w14:textFill>
              </w:rPr>
              <w:t>|||</w:t>
            </w:r>
            <w:r w:rsidRPr="00BF0694">
              <w:rPr>
                <w:color w:val="000000"/>
                <w:spacing w:val="15"/>
                <w:fitText w:val="330" w:id="-1169321974"/>
                <w14:textFill>
                  <w14:solidFill>
                    <w14:srgbClr w14:val="000000">
                      <w14:alpha w14:val="100000"/>
                    </w14:srgbClr>
                  </w14:solidFill>
                </w14:textFill>
              </w:rPr>
              <w:t>|</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10C18" w14:textId="1A4363D1" w:rsidR="004A392B" w:rsidRPr="001F370A" w:rsidRDefault="004A392B" w:rsidP="007F764B">
            <w:pPr>
              <w:pStyle w:val="TableText0"/>
            </w:pPr>
            <w:r w:rsidRPr="001F370A">
              <w:t>122.70%</w:t>
            </w:r>
          </w:p>
        </w:tc>
      </w:tr>
      <w:tr w:rsidR="004A392B" w:rsidRPr="001F370A" w14:paraId="2F84F98B" w14:textId="77777777" w:rsidTr="00BF0694">
        <w:trPr>
          <w:trHeight w:val="293"/>
        </w:trPr>
        <w:tc>
          <w:tcPr>
            <w:tcW w:w="1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4FC905" w14:textId="77777777" w:rsidR="004A392B" w:rsidRPr="001F370A" w:rsidRDefault="004A392B" w:rsidP="007F764B">
            <w:pPr>
              <w:pStyle w:val="TableText0"/>
            </w:pPr>
          </w:p>
        </w:tc>
        <w:tc>
          <w:tcPr>
            <w:tcW w:w="1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FB74F" w14:textId="77777777" w:rsidR="004A392B" w:rsidRPr="00E723B8" w:rsidRDefault="004A392B" w:rsidP="007F764B">
            <w:pPr>
              <w:pStyle w:val="TableText0"/>
              <w:rPr>
                <w:highlight w:val="darkGray"/>
              </w:rPr>
            </w:pPr>
          </w:p>
        </w:tc>
        <w:tc>
          <w:tcPr>
            <w:tcW w:w="1324" w:type="pct"/>
            <w:vMerge/>
            <w:tcBorders>
              <w:top w:val="single" w:sz="4" w:space="0" w:color="auto"/>
              <w:left w:val="single" w:sz="4" w:space="0" w:color="auto"/>
              <w:bottom w:val="single" w:sz="4" w:space="0" w:color="auto"/>
              <w:right w:val="single" w:sz="4" w:space="0" w:color="auto"/>
            </w:tcBorders>
            <w:shd w:val="solid" w:color="000000" w:fill="000000"/>
            <w:vAlign w:val="center"/>
            <w:hideMark/>
          </w:tcPr>
          <w:p w14:paraId="1F603CD0" w14:textId="77777777" w:rsidR="004A392B" w:rsidRPr="00E723B8" w:rsidRDefault="004A392B" w:rsidP="007F764B">
            <w:pPr>
              <w:pStyle w:val="TableText0"/>
              <w:rPr>
                <w:highlight w:val="darkGray"/>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132C2" w14:textId="77777777" w:rsidR="004A392B" w:rsidRPr="001F370A" w:rsidRDefault="004A392B" w:rsidP="007F764B">
            <w:pPr>
              <w:pStyle w:val="TableText0"/>
            </w:pPr>
          </w:p>
        </w:tc>
      </w:tr>
      <w:tr w:rsidR="004A392B" w:rsidRPr="001F370A" w14:paraId="5F8652E8" w14:textId="77777777" w:rsidTr="00E86060">
        <w:trPr>
          <w:trHeight w:val="293"/>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24C3" w14:textId="77777777" w:rsidR="004A392B" w:rsidRPr="001F370A" w:rsidRDefault="004A392B" w:rsidP="007F764B">
            <w:pPr>
              <w:pStyle w:val="TableText0"/>
            </w:pPr>
            <w:r w:rsidRPr="001F370A">
              <w:t xml:space="preserve">Year 3 </w:t>
            </w:r>
          </w:p>
          <w:p w14:paraId="389D0975" w14:textId="77777777" w:rsidR="004A392B" w:rsidRPr="001F370A" w:rsidRDefault="004A392B" w:rsidP="007F764B">
            <w:pPr>
              <w:pStyle w:val="TableText0"/>
            </w:pPr>
            <w:r w:rsidRPr="001F370A">
              <w:t>(Apr-19 - Mar-20)</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A551" w14:textId="4D804548" w:rsidR="004A392B" w:rsidRPr="00E723B8" w:rsidRDefault="00BF0694" w:rsidP="007F764B">
            <w:pPr>
              <w:pStyle w:val="TableText0"/>
              <w:rPr>
                <w:highlight w:val="darkGray"/>
              </w:rPr>
            </w:pPr>
            <w:r w:rsidRPr="00BF0694">
              <w:rPr>
                <w:color w:val="000000"/>
                <w:spacing w:val="45"/>
                <w:shd w:val="solid" w:color="000000" w:fill="000000"/>
                <w:fitText w:val="330" w:id="-1169321973"/>
                <w14:textFill>
                  <w14:solidFill>
                    <w14:srgbClr w14:val="000000">
                      <w14:alpha w14:val="100000"/>
                    </w14:srgbClr>
                  </w14:solidFill>
                </w14:textFill>
              </w:rPr>
              <w:t>|||</w:t>
            </w:r>
            <w:r w:rsidRPr="00BF0694">
              <w:rPr>
                <w:color w:val="000000"/>
                <w:spacing w:val="15"/>
                <w:shd w:val="solid" w:color="000000" w:fill="000000"/>
                <w:fitText w:val="330" w:id="-1169321973"/>
                <w14:textFill>
                  <w14:solidFill>
                    <w14:srgbClr w14:val="000000">
                      <w14:alpha w14:val="100000"/>
                    </w14:srgbClr>
                  </w14:solidFill>
                </w14:textFill>
              </w:rPr>
              <w:t>|</w:t>
            </w:r>
            <w:r w:rsidRPr="00BF0694">
              <w:t xml:space="preserve"> </w:t>
            </w:r>
          </w:p>
        </w:tc>
        <w:tc>
          <w:tcPr>
            <w:tcW w:w="13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BDFF" w14:textId="612E3072" w:rsidR="004A392B" w:rsidRPr="00E723B8" w:rsidRDefault="00BF0694" w:rsidP="007F764B">
            <w:pPr>
              <w:pStyle w:val="TableText0"/>
              <w:rPr>
                <w:highlight w:val="darkGray"/>
              </w:rPr>
            </w:pPr>
            <w:r w:rsidRPr="00BF0694">
              <w:rPr>
                <w:color w:val="000000"/>
                <w:spacing w:val="45"/>
                <w:shd w:val="solid" w:color="000000" w:fill="000000"/>
                <w:fitText w:val="330" w:id="-1169321972"/>
                <w14:textFill>
                  <w14:solidFill>
                    <w14:srgbClr w14:val="000000">
                      <w14:alpha w14:val="100000"/>
                    </w14:srgbClr>
                  </w14:solidFill>
                </w14:textFill>
              </w:rPr>
              <w:t>|||</w:t>
            </w:r>
            <w:r w:rsidRPr="00BF0694">
              <w:rPr>
                <w:color w:val="000000"/>
                <w:spacing w:val="15"/>
                <w:shd w:val="solid" w:color="000000" w:fill="000000"/>
                <w:fitText w:val="330" w:id="-1169321972"/>
                <w14:textFill>
                  <w14:solidFill>
                    <w14:srgbClr w14:val="000000">
                      <w14:alpha w14:val="100000"/>
                    </w14:srgbClr>
                  </w14:solidFill>
                </w14:textFill>
              </w:rPr>
              <w:t>|</w:t>
            </w:r>
            <w:r w:rsidRPr="00BF0694">
              <w:t xml:space="preserve">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C347" w14:textId="77777777" w:rsidR="004A392B" w:rsidRPr="001F370A" w:rsidRDefault="004A392B" w:rsidP="007F764B">
            <w:pPr>
              <w:pStyle w:val="TableText0"/>
            </w:pPr>
            <w:r w:rsidRPr="001F370A">
              <w:t>129.16%</w:t>
            </w:r>
          </w:p>
        </w:tc>
      </w:tr>
      <w:tr w:rsidR="004A392B" w:rsidRPr="001F370A" w14:paraId="32E808F5" w14:textId="77777777" w:rsidTr="00E86060">
        <w:trPr>
          <w:trHeight w:val="293"/>
        </w:trPr>
        <w:tc>
          <w:tcPr>
            <w:tcW w:w="1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277F80" w14:textId="77777777" w:rsidR="004A392B" w:rsidRPr="001F370A" w:rsidRDefault="004A392B" w:rsidP="007F764B">
            <w:pPr>
              <w:pStyle w:val="TableText0"/>
            </w:pPr>
          </w:p>
        </w:tc>
        <w:tc>
          <w:tcPr>
            <w:tcW w:w="1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531695" w14:textId="77777777" w:rsidR="004A392B" w:rsidRPr="00E723B8" w:rsidRDefault="004A392B" w:rsidP="007F764B">
            <w:pPr>
              <w:pStyle w:val="TableText0"/>
              <w:rPr>
                <w:highlight w:val="darkGray"/>
              </w:rPr>
            </w:pPr>
          </w:p>
        </w:tc>
        <w:tc>
          <w:tcPr>
            <w:tcW w:w="1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D93B78" w14:textId="77777777" w:rsidR="004A392B" w:rsidRPr="00E723B8" w:rsidRDefault="004A392B" w:rsidP="007F764B">
            <w:pPr>
              <w:pStyle w:val="TableText0"/>
              <w:rPr>
                <w:highlight w:val="darkGray"/>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A9377" w14:textId="77777777" w:rsidR="004A392B" w:rsidRPr="001F370A" w:rsidRDefault="004A392B" w:rsidP="007F764B">
            <w:pPr>
              <w:pStyle w:val="TableText0"/>
            </w:pPr>
          </w:p>
        </w:tc>
      </w:tr>
      <w:tr w:rsidR="004A392B" w:rsidRPr="001F370A" w14:paraId="59037C90" w14:textId="77777777" w:rsidTr="00E86060">
        <w:trPr>
          <w:trHeight w:val="293"/>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78D9" w14:textId="77777777" w:rsidR="004A392B" w:rsidRPr="001F370A" w:rsidRDefault="004A392B" w:rsidP="007F764B">
            <w:pPr>
              <w:pStyle w:val="TableText0"/>
            </w:pPr>
            <w:r w:rsidRPr="001F370A">
              <w:t xml:space="preserve">Year 4 </w:t>
            </w:r>
          </w:p>
          <w:p w14:paraId="15A4C825" w14:textId="77777777" w:rsidR="004A392B" w:rsidRPr="001F370A" w:rsidRDefault="004A392B" w:rsidP="007F764B">
            <w:pPr>
              <w:pStyle w:val="TableText0"/>
            </w:pPr>
            <w:r w:rsidRPr="001F370A">
              <w:t>(Apr-20 - Mar-21)</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EE677" w14:textId="57BBF6A2" w:rsidR="004A392B" w:rsidRPr="00E723B8" w:rsidRDefault="00BF0694" w:rsidP="007F764B">
            <w:pPr>
              <w:pStyle w:val="TableText0"/>
              <w:rPr>
                <w:highlight w:val="darkGray"/>
              </w:rPr>
            </w:pPr>
            <w:r w:rsidRPr="00BF0694">
              <w:rPr>
                <w:color w:val="000000"/>
                <w:spacing w:val="45"/>
                <w:shd w:val="solid" w:color="000000" w:fill="000000"/>
                <w:fitText w:val="330" w:id="-1169321971"/>
                <w14:textFill>
                  <w14:solidFill>
                    <w14:srgbClr w14:val="000000">
                      <w14:alpha w14:val="100000"/>
                    </w14:srgbClr>
                  </w14:solidFill>
                </w14:textFill>
              </w:rPr>
              <w:t>|||</w:t>
            </w:r>
            <w:r w:rsidRPr="00BF0694">
              <w:rPr>
                <w:color w:val="000000"/>
                <w:spacing w:val="15"/>
                <w:shd w:val="solid" w:color="000000" w:fill="000000"/>
                <w:fitText w:val="330" w:id="-1169321971"/>
                <w14:textFill>
                  <w14:solidFill>
                    <w14:srgbClr w14:val="000000">
                      <w14:alpha w14:val="100000"/>
                    </w14:srgbClr>
                  </w14:solidFill>
                </w14:textFill>
              </w:rPr>
              <w:t>|</w:t>
            </w:r>
            <w:r w:rsidRPr="00BF0694">
              <w:t xml:space="preserve"> </w:t>
            </w:r>
          </w:p>
        </w:tc>
        <w:tc>
          <w:tcPr>
            <w:tcW w:w="13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DF0C" w14:textId="7E862F8C" w:rsidR="004A392B" w:rsidRPr="00E723B8" w:rsidRDefault="00BF0694" w:rsidP="007F764B">
            <w:pPr>
              <w:pStyle w:val="TableText0"/>
              <w:rPr>
                <w:highlight w:val="darkGray"/>
              </w:rPr>
            </w:pPr>
            <w:r w:rsidRPr="00BF0694">
              <w:rPr>
                <w:color w:val="000000"/>
                <w:spacing w:val="45"/>
                <w:shd w:val="solid" w:color="000000" w:fill="000000"/>
                <w:fitText w:val="330" w:id="-1169321970"/>
                <w14:textFill>
                  <w14:solidFill>
                    <w14:srgbClr w14:val="000000">
                      <w14:alpha w14:val="100000"/>
                    </w14:srgbClr>
                  </w14:solidFill>
                </w14:textFill>
              </w:rPr>
              <w:t>|||</w:t>
            </w:r>
            <w:r w:rsidRPr="00BF0694">
              <w:rPr>
                <w:color w:val="000000"/>
                <w:spacing w:val="15"/>
                <w:shd w:val="solid" w:color="000000" w:fill="000000"/>
                <w:fitText w:val="330" w:id="-1169321970"/>
                <w14:textFill>
                  <w14:solidFill>
                    <w14:srgbClr w14:val="000000">
                      <w14:alpha w14:val="100000"/>
                    </w14:srgbClr>
                  </w14:solidFill>
                </w14:textFill>
              </w:rPr>
              <w:t>|</w:t>
            </w:r>
            <w:r w:rsidRPr="00BF0694">
              <w:t xml:space="preserve">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0D620" w14:textId="77777777" w:rsidR="004A392B" w:rsidRPr="001F370A" w:rsidRDefault="004A392B" w:rsidP="007F764B">
            <w:pPr>
              <w:pStyle w:val="TableText0"/>
            </w:pPr>
            <w:r w:rsidRPr="001F370A">
              <w:t>167.54%</w:t>
            </w:r>
          </w:p>
        </w:tc>
      </w:tr>
      <w:tr w:rsidR="004A392B" w:rsidRPr="001F370A" w14:paraId="518CF09A" w14:textId="77777777" w:rsidTr="00BF0694">
        <w:trPr>
          <w:trHeight w:val="293"/>
        </w:trPr>
        <w:tc>
          <w:tcPr>
            <w:tcW w:w="1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E92BA" w14:textId="77777777" w:rsidR="004A392B" w:rsidRPr="001F370A" w:rsidRDefault="004A392B" w:rsidP="007F764B">
            <w:pPr>
              <w:pStyle w:val="TableText0"/>
            </w:pPr>
          </w:p>
        </w:tc>
        <w:tc>
          <w:tcPr>
            <w:tcW w:w="1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DFD16D" w14:textId="77777777" w:rsidR="004A392B" w:rsidRPr="00E723B8" w:rsidRDefault="004A392B" w:rsidP="007F764B">
            <w:pPr>
              <w:pStyle w:val="TableText0"/>
              <w:rPr>
                <w:highlight w:val="darkGray"/>
              </w:rPr>
            </w:pPr>
          </w:p>
        </w:tc>
        <w:tc>
          <w:tcPr>
            <w:tcW w:w="1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5989D" w14:textId="77777777" w:rsidR="004A392B" w:rsidRPr="00E723B8" w:rsidRDefault="004A392B" w:rsidP="007F764B">
            <w:pPr>
              <w:pStyle w:val="TableText0"/>
              <w:rPr>
                <w:highlight w:val="darkGray"/>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E45B3D" w14:textId="77777777" w:rsidR="004A392B" w:rsidRPr="001F370A" w:rsidRDefault="004A392B" w:rsidP="007F764B">
            <w:pPr>
              <w:pStyle w:val="TableText0"/>
            </w:pPr>
          </w:p>
        </w:tc>
      </w:tr>
      <w:tr w:rsidR="004A392B" w:rsidRPr="001F370A" w14:paraId="47550FC5" w14:textId="77777777" w:rsidTr="00BF0694">
        <w:trPr>
          <w:trHeight w:val="293"/>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71BB0" w14:textId="77777777" w:rsidR="004A392B" w:rsidRPr="001F370A" w:rsidRDefault="004A392B" w:rsidP="007F764B">
            <w:pPr>
              <w:pStyle w:val="TableText0"/>
            </w:pPr>
            <w:r w:rsidRPr="001F370A">
              <w:t xml:space="preserve">Year 5 </w:t>
            </w:r>
          </w:p>
          <w:p w14:paraId="70EDFD4F" w14:textId="77777777" w:rsidR="004A392B" w:rsidRPr="001F370A" w:rsidRDefault="004A392B" w:rsidP="007F764B">
            <w:pPr>
              <w:pStyle w:val="TableText0"/>
            </w:pPr>
            <w:r w:rsidRPr="001F370A">
              <w:t>(Apr-21 - Mar-22)</w:t>
            </w:r>
          </w:p>
        </w:tc>
        <w:tc>
          <w:tcPr>
            <w:tcW w:w="1166" w:type="pct"/>
            <w:vMerge w:val="restart"/>
            <w:tcBorders>
              <w:top w:val="single" w:sz="4" w:space="0" w:color="auto"/>
              <w:left w:val="single" w:sz="4" w:space="0" w:color="auto"/>
              <w:bottom w:val="single" w:sz="4" w:space="0" w:color="auto"/>
              <w:right w:val="single" w:sz="4" w:space="0" w:color="auto"/>
            </w:tcBorders>
            <w:shd w:val="solid" w:color="000000" w:fill="000000"/>
            <w:noWrap/>
            <w:vAlign w:val="center"/>
            <w:hideMark/>
          </w:tcPr>
          <w:p w14:paraId="751BBFC0" w14:textId="0E3925BC" w:rsidR="004A392B" w:rsidRPr="00E723B8" w:rsidRDefault="00BF0694" w:rsidP="007F764B">
            <w:pPr>
              <w:pStyle w:val="TableText0"/>
              <w:rPr>
                <w:highlight w:val="darkGray"/>
              </w:rPr>
            </w:pPr>
            <w:r w:rsidRPr="00BF0694">
              <w:rPr>
                <w:color w:val="000000"/>
                <w:spacing w:val="45"/>
                <w:fitText w:val="330" w:id="-1169321969"/>
                <w14:textFill>
                  <w14:solidFill>
                    <w14:srgbClr w14:val="000000">
                      <w14:alpha w14:val="100000"/>
                    </w14:srgbClr>
                  </w14:solidFill>
                </w14:textFill>
              </w:rPr>
              <w:t>|||</w:t>
            </w:r>
            <w:r w:rsidRPr="00BF0694">
              <w:rPr>
                <w:color w:val="000000"/>
                <w:spacing w:val="15"/>
                <w:fitText w:val="330" w:id="-1169321969"/>
                <w14:textFill>
                  <w14:solidFill>
                    <w14:srgbClr w14:val="000000">
                      <w14:alpha w14:val="100000"/>
                    </w14:srgbClr>
                  </w14:solidFill>
                </w14:textFill>
              </w:rPr>
              <w:t>|</w:t>
            </w:r>
          </w:p>
        </w:tc>
        <w:tc>
          <w:tcPr>
            <w:tcW w:w="13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D069" w14:textId="16585E1C" w:rsidR="004A392B" w:rsidRPr="00E723B8" w:rsidRDefault="00BF0694" w:rsidP="007F764B">
            <w:pPr>
              <w:pStyle w:val="TableText0"/>
              <w:rPr>
                <w:highlight w:val="darkGray"/>
              </w:rPr>
            </w:pPr>
            <w:r w:rsidRPr="00BF0694">
              <w:rPr>
                <w:color w:val="000000"/>
                <w:spacing w:val="45"/>
                <w:shd w:val="solid" w:color="000000" w:fill="000000"/>
                <w:fitText w:val="330" w:id="-1169321968"/>
                <w14:textFill>
                  <w14:solidFill>
                    <w14:srgbClr w14:val="000000">
                      <w14:alpha w14:val="100000"/>
                    </w14:srgbClr>
                  </w14:solidFill>
                </w14:textFill>
              </w:rPr>
              <w:t>|||</w:t>
            </w:r>
            <w:r w:rsidRPr="00BF0694">
              <w:rPr>
                <w:color w:val="000000"/>
                <w:spacing w:val="15"/>
                <w:shd w:val="solid" w:color="000000" w:fill="000000"/>
                <w:fitText w:val="330" w:id="-1169321968"/>
                <w14:textFill>
                  <w14:solidFill>
                    <w14:srgbClr w14:val="000000">
                      <w14:alpha w14:val="100000"/>
                    </w14:srgbClr>
                  </w14:solidFill>
                </w14:textFill>
              </w:rPr>
              <w:t>|</w:t>
            </w:r>
            <w:r w:rsidRPr="00BF0694">
              <w:t xml:space="preserve">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CE39F" w14:textId="77777777" w:rsidR="004A392B" w:rsidRPr="001F370A" w:rsidRDefault="004A392B" w:rsidP="007F764B">
            <w:pPr>
              <w:pStyle w:val="TableText0"/>
            </w:pPr>
            <w:r w:rsidRPr="001F370A">
              <w:t>168.28%</w:t>
            </w:r>
          </w:p>
        </w:tc>
      </w:tr>
      <w:tr w:rsidR="004A392B" w:rsidRPr="001F370A" w14:paraId="0C212D7C" w14:textId="77777777" w:rsidTr="00BF0694">
        <w:trPr>
          <w:trHeight w:val="293"/>
        </w:trPr>
        <w:tc>
          <w:tcPr>
            <w:tcW w:w="1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4ADD92" w14:textId="77777777" w:rsidR="004A392B" w:rsidRPr="001F370A" w:rsidRDefault="004A392B" w:rsidP="007F764B">
            <w:pPr>
              <w:pStyle w:val="TableText0"/>
            </w:pPr>
          </w:p>
        </w:tc>
        <w:tc>
          <w:tcPr>
            <w:tcW w:w="1166" w:type="pct"/>
            <w:vMerge/>
            <w:tcBorders>
              <w:top w:val="single" w:sz="4" w:space="0" w:color="auto"/>
              <w:left w:val="single" w:sz="4" w:space="0" w:color="auto"/>
              <w:bottom w:val="single" w:sz="4" w:space="0" w:color="auto"/>
              <w:right w:val="single" w:sz="4" w:space="0" w:color="auto"/>
            </w:tcBorders>
            <w:shd w:val="solid" w:color="000000" w:fill="000000"/>
            <w:vAlign w:val="center"/>
            <w:hideMark/>
          </w:tcPr>
          <w:p w14:paraId="4422FE2F" w14:textId="77777777" w:rsidR="004A392B" w:rsidRPr="00E723B8" w:rsidRDefault="004A392B" w:rsidP="007F764B">
            <w:pPr>
              <w:pStyle w:val="TableText0"/>
              <w:rPr>
                <w:highlight w:val="darkGray"/>
              </w:rPr>
            </w:pPr>
          </w:p>
        </w:tc>
        <w:tc>
          <w:tcPr>
            <w:tcW w:w="1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745D8" w14:textId="77777777" w:rsidR="004A392B" w:rsidRPr="00E723B8" w:rsidRDefault="004A392B" w:rsidP="007F764B">
            <w:pPr>
              <w:pStyle w:val="TableText0"/>
              <w:rPr>
                <w:highlight w:val="darkGray"/>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1EB6A" w14:textId="77777777" w:rsidR="004A392B" w:rsidRPr="001F370A" w:rsidRDefault="004A392B" w:rsidP="007F764B">
            <w:pPr>
              <w:pStyle w:val="TableText0"/>
            </w:pPr>
          </w:p>
        </w:tc>
      </w:tr>
      <w:tr w:rsidR="004A392B" w:rsidRPr="001F370A" w14:paraId="413CB821" w14:textId="77777777" w:rsidTr="00BF0694">
        <w:trPr>
          <w:trHeight w:val="293"/>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A97C8" w14:textId="77777777" w:rsidR="004A392B" w:rsidRPr="001F370A" w:rsidRDefault="004A392B" w:rsidP="007F764B">
            <w:pPr>
              <w:pStyle w:val="TableText0"/>
            </w:pPr>
            <w:r w:rsidRPr="001F370A">
              <w:t xml:space="preserve">Year 6 </w:t>
            </w:r>
          </w:p>
          <w:p w14:paraId="2FFDB42A" w14:textId="77777777" w:rsidR="004A392B" w:rsidRPr="001F370A" w:rsidRDefault="004A392B" w:rsidP="007F764B">
            <w:pPr>
              <w:pStyle w:val="TableText0"/>
            </w:pPr>
            <w:r w:rsidRPr="001F370A">
              <w:t>(Apr-22 - Mar-23)</w:t>
            </w:r>
          </w:p>
        </w:tc>
        <w:tc>
          <w:tcPr>
            <w:tcW w:w="1166" w:type="pct"/>
            <w:vMerge w:val="restart"/>
            <w:tcBorders>
              <w:top w:val="single" w:sz="4" w:space="0" w:color="auto"/>
              <w:left w:val="single" w:sz="4" w:space="0" w:color="auto"/>
              <w:bottom w:val="single" w:sz="4" w:space="0" w:color="auto"/>
              <w:right w:val="single" w:sz="4" w:space="0" w:color="auto"/>
            </w:tcBorders>
            <w:shd w:val="solid" w:color="000000" w:fill="000000"/>
            <w:noWrap/>
            <w:vAlign w:val="center"/>
            <w:hideMark/>
          </w:tcPr>
          <w:p w14:paraId="32F5874D" w14:textId="743C35E1" w:rsidR="004A392B" w:rsidRPr="00E723B8" w:rsidRDefault="00BF0694" w:rsidP="007F764B">
            <w:pPr>
              <w:pStyle w:val="TableText0"/>
              <w:rPr>
                <w:highlight w:val="darkGray"/>
              </w:rPr>
            </w:pPr>
            <w:r w:rsidRPr="00BF0694">
              <w:rPr>
                <w:color w:val="000000"/>
                <w:spacing w:val="45"/>
                <w:fitText w:val="330" w:id="-1169321984"/>
                <w14:textFill>
                  <w14:solidFill>
                    <w14:srgbClr w14:val="000000">
                      <w14:alpha w14:val="100000"/>
                    </w14:srgbClr>
                  </w14:solidFill>
                </w14:textFill>
              </w:rPr>
              <w:t>|||</w:t>
            </w:r>
            <w:r w:rsidRPr="00BF0694">
              <w:rPr>
                <w:color w:val="000000"/>
                <w:spacing w:val="15"/>
                <w:fitText w:val="330" w:id="-1169321984"/>
                <w14:textFill>
                  <w14:solidFill>
                    <w14:srgbClr w14:val="000000">
                      <w14:alpha w14:val="100000"/>
                    </w14:srgbClr>
                  </w14:solidFill>
                </w14:textFill>
              </w:rPr>
              <w:t>|</w:t>
            </w:r>
          </w:p>
        </w:tc>
        <w:tc>
          <w:tcPr>
            <w:tcW w:w="13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B921" w14:textId="522FDA12" w:rsidR="004A392B" w:rsidRPr="00E723B8" w:rsidRDefault="00BF0694" w:rsidP="007F764B">
            <w:pPr>
              <w:pStyle w:val="TableText0"/>
              <w:rPr>
                <w:highlight w:val="darkGray"/>
              </w:rPr>
            </w:pPr>
            <w:r w:rsidRPr="00BF0694">
              <w:rPr>
                <w:color w:val="000000"/>
                <w:spacing w:val="45"/>
                <w:shd w:val="solid" w:color="000000" w:fill="000000"/>
                <w:fitText w:val="330" w:id="-1169321983"/>
                <w14:textFill>
                  <w14:solidFill>
                    <w14:srgbClr w14:val="000000">
                      <w14:alpha w14:val="100000"/>
                    </w14:srgbClr>
                  </w14:solidFill>
                </w14:textFill>
              </w:rPr>
              <w:t>|||</w:t>
            </w:r>
            <w:r w:rsidRPr="00BF0694">
              <w:rPr>
                <w:color w:val="000000"/>
                <w:spacing w:val="15"/>
                <w:shd w:val="solid" w:color="000000" w:fill="000000"/>
                <w:fitText w:val="330" w:id="-1169321983"/>
                <w14:textFill>
                  <w14:solidFill>
                    <w14:srgbClr w14:val="000000">
                      <w14:alpha w14:val="100000"/>
                    </w14:srgbClr>
                  </w14:solidFill>
                </w14:textFill>
              </w:rPr>
              <w:t>|</w:t>
            </w:r>
            <w:r w:rsidRPr="00BF0694">
              <w:t xml:space="preserve">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F766" w14:textId="77777777" w:rsidR="004A392B" w:rsidRPr="001F370A" w:rsidRDefault="004A392B" w:rsidP="007F764B">
            <w:pPr>
              <w:pStyle w:val="TableText0"/>
            </w:pPr>
            <w:r w:rsidRPr="001F370A">
              <w:t>170.60%</w:t>
            </w:r>
          </w:p>
        </w:tc>
      </w:tr>
      <w:tr w:rsidR="004A392B" w:rsidRPr="001F370A" w14:paraId="15D0F346" w14:textId="77777777" w:rsidTr="00BF0694">
        <w:trPr>
          <w:trHeight w:val="293"/>
        </w:trPr>
        <w:tc>
          <w:tcPr>
            <w:tcW w:w="1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0AD0B" w14:textId="77777777" w:rsidR="004A392B" w:rsidRPr="001F370A" w:rsidRDefault="004A392B" w:rsidP="007F764B">
            <w:pPr>
              <w:pStyle w:val="TableText0"/>
            </w:pPr>
          </w:p>
        </w:tc>
        <w:tc>
          <w:tcPr>
            <w:tcW w:w="1166" w:type="pct"/>
            <w:vMerge/>
            <w:tcBorders>
              <w:top w:val="single" w:sz="4" w:space="0" w:color="auto"/>
              <w:left w:val="single" w:sz="4" w:space="0" w:color="auto"/>
              <w:bottom w:val="single" w:sz="4" w:space="0" w:color="auto"/>
              <w:right w:val="single" w:sz="4" w:space="0" w:color="auto"/>
            </w:tcBorders>
            <w:shd w:val="solid" w:color="000000" w:fill="000000"/>
            <w:vAlign w:val="center"/>
            <w:hideMark/>
          </w:tcPr>
          <w:p w14:paraId="6AAB5DC7" w14:textId="77777777" w:rsidR="004A392B" w:rsidRPr="00E723B8" w:rsidRDefault="004A392B" w:rsidP="007F764B">
            <w:pPr>
              <w:pStyle w:val="TableText0"/>
              <w:rPr>
                <w:highlight w:val="darkGray"/>
              </w:rPr>
            </w:pPr>
          </w:p>
        </w:tc>
        <w:tc>
          <w:tcPr>
            <w:tcW w:w="1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C497AE" w14:textId="77777777" w:rsidR="004A392B" w:rsidRPr="00E723B8" w:rsidRDefault="004A392B" w:rsidP="007F764B">
            <w:pPr>
              <w:pStyle w:val="TableText0"/>
              <w:rPr>
                <w:highlight w:val="darkGray"/>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15AB0" w14:textId="77777777" w:rsidR="004A392B" w:rsidRPr="001F370A" w:rsidRDefault="004A392B" w:rsidP="007F764B">
            <w:pPr>
              <w:pStyle w:val="TableText0"/>
            </w:pPr>
          </w:p>
        </w:tc>
      </w:tr>
      <w:tr w:rsidR="004A392B" w:rsidRPr="001F370A" w14:paraId="2F6953C1" w14:textId="77777777" w:rsidTr="00BF0694">
        <w:trPr>
          <w:trHeight w:val="293"/>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7609" w14:textId="77777777" w:rsidR="004A392B" w:rsidRPr="001F370A" w:rsidRDefault="004A392B" w:rsidP="007F764B">
            <w:pPr>
              <w:pStyle w:val="TableText0"/>
            </w:pPr>
            <w:r w:rsidRPr="001F370A">
              <w:t xml:space="preserve">Year 7 </w:t>
            </w:r>
          </w:p>
          <w:p w14:paraId="14E9F430" w14:textId="77777777" w:rsidR="004A392B" w:rsidRPr="001F370A" w:rsidRDefault="004A392B" w:rsidP="007F764B">
            <w:pPr>
              <w:pStyle w:val="TableText0"/>
            </w:pPr>
            <w:r w:rsidRPr="001F370A">
              <w:t>(Apr-23 - Mar-</w:t>
            </w:r>
            <w:proofErr w:type="gramStart"/>
            <w:r w:rsidRPr="001F370A">
              <w:t>24)*</w:t>
            </w:r>
            <w:proofErr w:type="gramEnd"/>
          </w:p>
        </w:tc>
        <w:tc>
          <w:tcPr>
            <w:tcW w:w="1166" w:type="pct"/>
            <w:vMerge w:val="restart"/>
            <w:tcBorders>
              <w:top w:val="single" w:sz="4" w:space="0" w:color="auto"/>
              <w:left w:val="single" w:sz="4" w:space="0" w:color="auto"/>
              <w:bottom w:val="single" w:sz="4" w:space="0" w:color="auto"/>
              <w:right w:val="single" w:sz="4" w:space="0" w:color="auto"/>
            </w:tcBorders>
            <w:shd w:val="solid" w:color="000000" w:fill="000000"/>
            <w:noWrap/>
            <w:vAlign w:val="center"/>
            <w:hideMark/>
          </w:tcPr>
          <w:p w14:paraId="6E49A2C3" w14:textId="3C3C1FA9" w:rsidR="004A392B" w:rsidRPr="00E723B8" w:rsidRDefault="00BF0694" w:rsidP="007F764B">
            <w:pPr>
              <w:pStyle w:val="TableText0"/>
              <w:rPr>
                <w:highlight w:val="darkGray"/>
              </w:rPr>
            </w:pPr>
            <w:r w:rsidRPr="00BF0694">
              <w:rPr>
                <w:color w:val="000000"/>
                <w:spacing w:val="45"/>
                <w:fitText w:val="330" w:id="-1169321982"/>
                <w14:textFill>
                  <w14:solidFill>
                    <w14:srgbClr w14:val="000000">
                      <w14:alpha w14:val="100000"/>
                    </w14:srgbClr>
                  </w14:solidFill>
                </w14:textFill>
              </w:rPr>
              <w:t>|||</w:t>
            </w:r>
            <w:r w:rsidRPr="00BF0694">
              <w:rPr>
                <w:color w:val="000000"/>
                <w:spacing w:val="15"/>
                <w:fitText w:val="330" w:id="-1169321982"/>
                <w14:textFill>
                  <w14:solidFill>
                    <w14:srgbClr w14:val="000000">
                      <w14:alpha w14:val="100000"/>
                    </w14:srgbClr>
                  </w14:solidFill>
                </w14:textFill>
              </w:rPr>
              <w:t>|</w:t>
            </w:r>
          </w:p>
        </w:tc>
        <w:tc>
          <w:tcPr>
            <w:tcW w:w="13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82F5" w14:textId="35C7EB54" w:rsidR="004A392B" w:rsidRPr="00E723B8" w:rsidRDefault="00BF0694" w:rsidP="007F764B">
            <w:pPr>
              <w:pStyle w:val="TableText0"/>
              <w:rPr>
                <w:highlight w:val="darkGray"/>
              </w:rPr>
            </w:pPr>
            <w:r w:rsidRPr="00BF0694">
              <w:rPr>
                <w:color w:val="000000"/>
                <w:spacing w:val="45"/>
                <w:shd w:val="solid" w:color="000000" w:fill="000000"/>
                <w:fitText w:val="330" w:id="-1169321981"/>
                <w14:textFill>
                  <w14:solidFill>
                    <w14:srgbClr w14:val="000000">
                      <w14:alpha w14:val="100000"/>
                    </w14:srgbClr>
                  </w14:solidFill>
                </w14:textFill>
              </w:rPr>
              <w:t>|||</w:t>
            </w:r>
            <w:r w:rsidRPr="00BF0694">
              <w:rPr>
                <w:color w:val="000000"/>
                <w:spacing w:val="15"/>
                <w:shd w:val="solid" w:color="000000" w:fill="000000"/>
                <w:fitText w:val="330" w:id="-1169321981"/>
                <w14:textFill>
                  <w14:solidFill>
                    <w14:srgbClr w14:val="000000">
                      <w14:alpha w14:val="100000"/>
                    </w14:srgbClr>
                  </w14:solidFill>
                </w14:textFill>
              </w:rPr>
              <w:t>|</w:t>
            </w:r>
            <w:r w:rsidRPr="00BF0694">
              <w:t xml:space="preserve">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40891" w14:textId="77777777" w:rsidR="004A392B" w:rsidRPr="001F370A" w:rsidRDefault="004A392B" w:rsidP="007F764B">
            <w:pPr>
              <w:pStyle w:val="TableText0"/>
            </w:pPr>
            <w:r w:rsidRPr="001F370A">
              <w:t>14.43%</w:t>
            </w:r>
          </w:p>
        </w:tc>
      </w:tr>
      <w:tr w:rsidR="004A392B" w:rsidRPr="001F370A" w14:paraId="09592413" w14:textId="77777777" w:rsidTr="00BF0694">
        <w:trPr>
          <w:trHeight w:val="293"/>
        </w:trPr>
        <w:tc>
          <w:tcPr>
            <w:tcW w:w="1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BEEBFA" w14:textId="77777777" w:rsidR="004A392B" w:rsidRPr="001F370A" w:rsidRDefault="004A392B" w:rsidP="00976C90">
            <w:pPr>
              <w:jc w:val="left"/>
              <w:rPr>
                <w:rFonts w:ascii="Arial Narrow" w:hAnsi="Arial Narrow" w:cs="Calibri"/>
                <w:color w:val="000000"/>
                <w:sz w:val="20"/>
                <w:szCs w:val="20"/>
              </w:rPr>
            </w:pPr>
          </w:p>
        </w:tc>
        <w:tc>
          <w:tcPr>
            <w:tcW w:w="1166" w:type="pct"/>
            <w:vMerge/>
            <w:tcBorders>
              <w:top w:val="single" w:sz="4" w:space="0" w:color="auto"/>
              <w:left w:val="single" w:sz="4" w:space="0" w:color="auto"/>
              <w:bottom w:val="single" w:sz="4" w:space="0" w:color="auto"/>
              <w:right w:val="single" w:sz="4" w:space="0" w:color="auto"/>
            </w:tcBorders>
            <w:shd w:val="solid" w:color="000000" w:fill="000000"/>
            <w:vAlign w:val="center"/>
            <w:hideMark/>
          </w:tcPr>
          <w:p w14:paraId="156FBFFF" w14:textId="77777777" w:rsidR="004A392B" w:rsidRPr="001F370A" w:rsidRDefault="004A392B" w:rsidP="00976C90">
            <w:pPr>
              <w:jc w:val="left"/>
              <w:rPr>
                <w:rFonts w:ascii="Arial Narrow" w:hAnsi="Arial Narrow" w:cs="Calibri"/>
                <w:color w:val="000000"/>
                <w:sz w:val="20"/>
                <w:szCs w:val="20"/>
              </w:rPr>
            </w:pPr>
          </w:p>
        </w:tc>
        <w:tc>
          <w:tcPr>
            <w:tcW w:w="1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54999" w14:textId="77777777" w:rsidR="004A392B" w:rsidRPr="001F370A" w:rsidRDefault="004A392B" w:rsidP="00976C90">
            <w:pPr>
              <w:jc w:val="left"/>
              <w:rPr>
                <w:rFonts w:ascii="Arial Narrow" w:hAnsi="Arial Narrow" w:cs="Calibri"/>
                <w:color w:val="000000"/>
                <w:sz w:val="20"/>
                <w:szCs w:val="20"/>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58196" w14:textId="77777777" w:rsidR="004A392B" w:rsidRPr="001F370A" w:rsidRDefault="004A392B" w:rsidP="00976C90">
            <w:pPr>
              <w:jc w:val="left"/>
              <w:rPr>
                <w:rFonts w:ascii="Arial Narrow" w:hAnsi="Arial Narrow" w:cs="Calibri"/>
                <w:color w:val="000000"/>
                <w:sz w:val="20"/>
                <w:szCs w:val="20"/>
              </w:rPr>
            </w:pPr>
          </w:p>
        </w:tc>
      </w:tr>
    </w:tbl>
    <w:p w14:paraId="729C5D2F" w14:textId="0CE83AC5" w:rsidR="00976C90" w:rsidRPr="001F370A" w:rsidRDefault="00976C90" w:rsidP="00055ADE">
      <w:pPr>
        <w:pStyle w:val="TableFigureFooter"/>
      </w:pPr>
      <w:r w:rsidRPr="001F370A">
        <w:t>Note: * part-year data for two months into cap year 7.</w:t>
      </w:r>
    </w:p>
    <w:p w14:paraId="4B1E580F" w14:textId="6B12F69D" w:rsidR="00974A3B" w:rsidRPr="001F370A" w:rsidRDefault="00974A3B" w:rsidP="00974A3B">
      <w:pPr>
        <w:pStyle w:val="4-SubsectionHeading"/>
      </w:pPr>
      <w:r w:rsidRPr="001F370A">
        <w:t xml:space="preserve">Proposed risk sharing </w:t>
      </w:r>
      <w:proofErr w:type="gramStart"/>
      <w:r w:rsidRPr="001F370A">
        <w:t>arrangement</w:t>
      </w:r>
      <w:proofErr w:type="gramEnd"/>
    </w:p>
    <w:p w14:paraId="518BE4F0" w14:textId="06E0F32E" w:rsidR="00974A3B" w:rsidRPr="001F370A" w:rsidRDefault="00074EA2" w:rsidP="00074EA2">
      <w:pPr>
        <w:pStyle w:val="3-BodyText"/>
        <w:numPr>
          <w:ilvl w:val="0"/>
          <w:numId w:val="0"/>
        </w:numPr>
        <w:ind w:left="567" w:hanging="567"/>
      </w:pPr>
      <w:r w:rsidRPr="001F370A">
        <w:t>3.</w:t>
      </w:r>
      <w:r w:rsidR="009175EB" w:rsidRPr="001F370A">
        <w:t>10</w:t>
      </w:r>
      <w:r w:rsidRPr="001F370A">
        <w:tab/>
      </w:r>
      <w:r w:rsidR="00974A3B" w:rsidRPr="001F370A">
        <w:t xml:space="preserve">The </w:t>
      </w:r>
      <w:r w:rsidR="00BD6A87" w:rsidRPr="001F370A">
        <w:t xml:space="preserve">sponsor notes its previously proposed 30% reduction in the effective AEMP in response to the Department’s initial suggestion as an alternative to continuing to subsidisation caps. </w:t>
      </w:r>
    </w:p>
    <w:p w14:paraId="052F49CA" w14:textId="1E4702F4" w:rsidR="00E32247" w:rsidRPr="001F370A" w:rsidRDefault="00074EA2" w:rsidP="001F7A9F">
      <w:pPr>
        <w:pStyle w:val="3-BodyText"/>
        <w:numPr>
          <w:ilvl w:val="0"/>
          <w:numId w:val="0"/>
        </w:numPr>
        <w:ind w:left="567" w:hanging="567"/>
      </w:pPr>
      <w:r w:rsidRPr="001F370A">
        <w:t>3.1</w:t>
      </w:r>
      <w:r w:rsidR="009175EB" w:rsidRPr="001F370A">
        <w:t>1</w:t>
      </w:r>
      <w:r w:rsidRPr="001F370A">
        <w:tab/>
      </w:r>
      <w:r w:rsidR="00BD6A87" w:rsidRPr="001F370A">
        <w:t xml:space="preserve">The </w:t>
      </w:r>
      <w:r w:rsidR="008B3BDF" w:rsidRPr="001F370A">
        <w:t>submission</w:t>
      </w:r>
      <w:r w:rsidR="00BD6A87" w:rsidRPr="001F370A">
        <w:t xml:space="preserve"> presents subsidisation caps should the PBAC consider this is necessary to manage any potential financial risk to the Commonwealth (Table</w:t>
      </w:r>
      <w:r w:rsidR="00693079" w:rsidRPr="001F370A">
        <w:t> </w:t>
      </w:r>
      <w:r w:rsidR="00BD6A87" w:rsidRPr="001F370A">
        <w:t>2).</w:t>
      </w:r>
      <w:r w:rsidR="00A47252" w:rsidRPr="001F370A">
        <w:t xml:space="preserve"> The sponsor notes that its proposed caps were previously considered by the </w:t>
      </w:r>
      <w:r w:rsidR="00223ED1" w:rsidRPr="001F370A">
        <w:t>D</w:t>
      </w:r>
      <w:r w:rsidR="00A47252" w:rsidRPr="001F370A">
        <w:t>epartment, as described above.</w:t>
      </w:r>
    </w:p>
    <w:p w14:paraId="2C0EBEF6" w14:textId="7DE1273A" w:rsidR="00E32247" w:rsidRPr="001F370A" w:rsidRDefault="00E32247" w:rsidP="00530EE2">
      <w:pPr>
        <w:pStyle w:val="TableFigureHeading"/>
      </w:pPr>
      <w:bookmarkStart w:id="3" w:name="_Ref129097404"/>
      <w:bookmarkStart w:id="4" w:name="_Toc129167734"/>
      <w:r w:rsidRPr="001F370A">
        <w:t xml:space="preserve">Table </w:t>
      </w:r>
      <w:r w:rsidR="00986BB7">
        <w:fldChar w:fldCharType="begin" w:fldLock="1"/>
      </w:r>
      <w:r w:rsidR="00986BB7">
        <w:instrText xml:space="preserve"> STYLEREF 1 \s </w:instrText>
      </w:r>
      <w:r w:rsidR="00986BB7">
        <w:fldChar w:fldCharType="separate"/>
      </w:r>
      <w:r w:rsidRPr="001F370A">
        <w:t>2</w:t>
      </w:r>
      <w:r w:rsidR="00986BB7">
        <w:fldChar w:fldCharType="end"/>
      </w:r>
      <w:bookmarkEnd w:id="3"/>
      <w:r w:rsidRPr="001F370A">
        <w:t>: Comparison of the Department’s most recent proposal vs. Sun Pharma ANZ’s subsidisation caps proposal</w:t>
      </w:r>
      <w:bookmarkEnd w:id="4"/>
    </w:p>
    <w:tbl>
      <w:tblPr>
        <w:tblStyle w:val="TableGrid"/>
        <w:tblW w:w="0" w:type="auto"/>
        <w:tblLook w:val="04A0" w:firstRow="1" w:lastRow="0" w:firstColumn="1" w:lastColumn="0" w:noHBand="0" w:noVBand="1"/>
      </w:tblPr>
      <w:tblGrid>
        <w:gridCol w:w="3029"/>
        <w:gridCol w:w="3190"/>
        <w:gridCol w:w="2797"/>
      </w:tblGrid>
      <w:tr w:rsidR="00E32247" w:rsidRPr="001F370A" w14:paraId="5A0836C7" w14:textId="77777777" w:rsidTr="00BF0694">
        <w:trPr>
          <w:trHeight w:val="62"/>
        </w:trPr>
        <w:tc>
          <w:tcPr>
            <w:tcW w:w="3029" w:type="dxa"/>
            <w:shd w:val="clear" w:color="auto" w:fill="auto"/>
          </w:tcPr>
          <w:p w14:paraId="4CC0A5FA"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Year (1 April to 31 March)</w:t>
            </w:r>
          </w:p>
        </w:tc>
        <w:tc>
          <w:tcPr>
            <w:tcW w:w="3190" w:type="dxa"/>
            <w:tcBorders>
              <w:bottom w:val="single" w:sz="4" w:space="0" w:color="auto"/>
            </w:tcBorders>
            <w:shd w:val="clear" w:color="auto" w:fill="auto"/>
          </w:tcPr>
          <w:p w14:paraId="15AC5405"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 xml:space="preserve">Department latest proposed subsidisation caps </w:t>
            </w:r>
          </w:p>
        </w:tc>
        <w:tc>
          <w:tcPr>
            <w:tcW w:w="2797" w:type="dxa"/>
            <w:tcBorders>
              <w:bottom w:val="single" w:sz="4" w:space="0" w:color="auto"/>
            </w:tcBorders>
            <w:shd w:val="clear" w:color="auto" w:fill="auto"/>
          </w:tcPr>
          <w:p w14:paraId="0F200263"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SUN Pharma ANZ proposed subsidisation caps</w:t>
            </w:r>
          </w:p>
        </w:tc>
      </w:tr>
      <w:tr w:rsidR="00E32247" w:rsidRPr="001F370A" w14:paraId="52A7A797" w14:textId="77777777" w:rsidTr="00BF0694">
        <w:tc>
          <w:tcPr>
            <w:tcW w:w="3029" w:type="dxa"/>
            <w:shd w:val="clear" w:color="auto" w:fill="auto"/>
          </w:tcPr>
          <w:p w14:paraId="082A4D95"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2022 – 2023</w:t>
            </w:r>
          </w:p>
        </w:tc>
        <w:tc>
          <w:tcPr>
            <w:tcW w:w="3190" w:type="dxa"/>
            <w:tcBorders>
              <w:bottom w:val="single" w:sz="4" w:space="0" w:color="auto"/>
            </w:tcBorders>
            <w:shd w:val="solid" w:color="000000" w:fill="000000"/>
            <w:vAlign w:val="center"/>
          </w:tcPr>
          <w:p w14:paraId="59EF0613" w14:textId="20E9AEB3" w:rsidR="00E32247" w:rsidRPr="00E723B8" w:rsidRDefault="00BF0694" w:rsidP="00B80D17">
            <w:pPr>
              <w:keepNext/>
              <w:spacing w:line="276" w:lineRule="auto"/>
              <w:jc w:val="center"/>
              <w:rPr>
                <w:rFonts w:ascii="Arial Narrow" w:hAnsi="Arial Narrow"/>
                <w:sz w:val="20"/>
                <w:szCs w:val="20"/>
                <w:highlight w:val="darkGray"/>
              </w:rPr>
            </w:pPr>
            <w:r w:rsidRPr="00BF0694">
              <w:rPr>
                <w:rFonts w:ascii="Arial Narrow" w:hAnsi="Arial Narrow"/>
                <w:color w:val="000000"/>
                <w:sz w:val="20"/>
                <w:szCs w:val="20"/>
                <w14:textFill>
                  <w14:solidFill>
                    <w14:srgbClr w14:val="000000">
                      <w14:alpha w14:val="100000"/>
                    </w14:srgbClr>
                  </w14:solidFill>
                </w14:textFill>
              </w:rPr>
              <w:t>|</w:t>
            </w:r>
          </w:p>
        </w:tc>
        <w:tc>
          <w:tcPr>
            <w:tcW w:w="2797" w:type="dxa"/>
            <w:tcBorders>
              <w:bottom w:val="single" w:sz="4" w:space="0" w:color="auto"/>
            </w:tcBorders>
            <w:shd w:val="solid" w:color="000000" w:fill="000000"/>
            <w:vAlign w:val="bottom"/>
          </w:tcPr>
          <w:p w14:paraId="41C8E28A" w14:textId="56976E8F" w:rsidR="00E32247" w:rsidRPr="00E723B8" w:rsidRDefault="00BF0694" w:rsidP="00B80D17">
            <w:pPr>
              <w:keepNext/>
              <w:spacing w:line="276" w:lineRule="auto"/>
              <w:jc w:val="center"/>
              <w:rPr>
                <w:rFonts w:ascii="Arial Narrow" w:hAnsi="Arial Narrow"/>
                <w:color w:val="000000"/>
                <w:sz w:val="20"/>
                <w:szCs w:val="20"/>
                <w:highlight w:val="darkGray"/>
              </w:rPr>
            </w:pPr>
            <w:r w:rsidRPr="00BF0694">
              <w:rPr>
                <w:rFonts w:ascii="Arial Narrow" w:hAnsi="Arial Narrow" w:cs="Calibri"/>
                <w:color w:val="000000"/>
                <w:sz w:val="20"/>
                <w:szCs w:val="20"/>
                <w14:textFill>
                  <w14:solidFill>
                    <w14:srgbClr w14:val="000000">
                      <w14:alpha w14:val="100000"/>
                    </w14:srgbClr>
                  </w14:solidFill>
                </w14:textFill>
              </w:rPr>
              <w:t>|</w:t>
            </w:r>
          </w:p>
        </w:tc>
      </w:tr>
      <w:tr w:rsidR="00E32247" w:rsidRPr="001F370A" w14:paraId="1219D2AA" w14:textId="77777777" w:rsidTr="00BF0694">
        <w:tc>
          <w:tcPr>
            <w:tcW w:w="3029" w:type="dxa"/>
            <w:shd w:val="clear" w:color="auto" w:fill="auto"/>
          </w:tcPr>
          <w:p w14:paraId="04D5356F"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2023 – 2024</w:t>
            </w:r>
          </w:p>
        </w:tc>
        <w:tc>
          <w:tcPr>
            <w:tcW w:w="3190" w:type="dxa"/>
            <w:tcBorders>
              <w:bottom w:val="single" w:sz="4" w:space="0" w:color="auto"/>
            </w:tcBorders>
            <w:shd w:val="solid" w:color="000000" w:fill="000000"/>
            <w:vAlign w:val="center"/>
          </w:tcPr>
          <w:p w14:paraId="026F942E" w14:textId="130DAF16" w:rsidR="00E32247" w:rsidRPr="00E723B8" w:rsidRDefault="00BF0694" w:rsidP="00B80D17">
            <w:pPr>
              <w:keepNext/>
              <w:spacing w:line="276" w:lineRule="auto"/>
              <w:jc w:val="center"/>
              <w:rPr>
                <w:rFonts w:ascii="Arial Narrow" w:hAnsi="Arial Narrow"/>
                <w:sz w:val="20"/>
                <w:szCs w:val="20"/>
                <w:highlight w:val="darkGray"/>
              </w:rPr>
            </w:pPr>
            <w:r w:rsidRPr="00BF0694">
              <w:rPr>
                <w:rFonts w:ascii="Arial Narrow" w:hAnsi="Arial Narrow"/>
                <w:color w:val="000000"/>
                <w:sz w:val="20"/>
                <w:szCs w:val="20"/>
                <w14:textFill>
                  <w14:solidFill>
                    <w14:srgbClr w14:val="000000">
                      <w14:alpha w14:val="100000"/>
                    </w14:srgbClr>
                  </w14:solidFill>
                </w14:textFill>
              </w:rPr>
              <w:t>|</w:t>
            </w:r>
          </w:p>
        </w:tc>
        <w:tc>
          <w:tcPr>
            <w:tcW w:w="2797" w:type="dxa"/>
            <w:tcBorders>
              <w:bottom w:val="single" w:sz="4" w:space="0" w:color="auto"/>
            </w:tcBorders>
            <w:shd w:val="solid" w:color="000000" w:fill="000000"/>
            <w:vAlign w:val="bottom"/>
          </w:tcPr>
          <w:p w14:paraId="0D946CAD" w14:textId="248C6F4D" w:rsidR="00E32247" w:rsidRPr="00E723B8" w:rsidRDefault="00BF0694" w:rsidP="00B80D17">
            <w:pPr>
              <w:keepNext/>
              <w:spacing w:line="276" w:lineRule="auto"/>
              <w:jc w:val="center"/>
              <w:rPr>
                <w:rFonts w:ascii="Arial Narrow" w:hAnsi="Arial Narrow"/>
                <w:color w:val="000000"/>
                <w:sz w:val="20"/>
                <w:szCs w:val="20"/>
                <w:highlight w:val="darkGray"/>
              </w:rPr>
            </w:pPr>
            <w:r w:rsidRPr="00BF0694">
              <w:rPr>
                <w:rFonts w:ascii="Arial Narrow" w:hAnsi="Arial Narrow" w:cs="Calibri"/>
                <w:color w:val="000000"/>
                <w:sz w:val="20"/>
                <w:szCs w:val="20"/>
                <w14:textFill>
                  <w14:solidFill>
                    <w14:srgbClr w14:val="000000">
                      <w14:alpha w14:val="100000"/>
                    </w14:srgbClr>
                  </w14:solidFill>
                </w14:textFill>
              </w:rPr>
              <w:t>|</w:t>
            </w:r>
          </w:p>
        </w:tc>
      </w:tr>
      <w:tr w:rsidR="00E32247" w:rsidRPr="001F370A" w14:paraId="686E3B1B" w14:textId="77777777" w:rsidTr="00BF0694">
        <w:tc>
          <w:tcPr>
            <w:tcW w:w="3029" w:type="dxa"/>
            <w:shd w:val="clear" w:color="auto" w:fill="auto"/>
          </w:tcPr>
          <w:p w14:paraId="03B37584"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2024 – 2025</w:t>
            </w:r>
          </w:p>
        </w:tc>
        <w:tc>
          <w:tcPr>
            <w:tcW w:w="3190" w:type="dxa"/>
            <w:tcBorders>
              <w:bottom w:val="single" w:sz="4" w:space="0" w:color="auto"/>
            </w:tcBorders>
            <w:shd w:val="solid" w:color="000000" w:fill="000000"/>
            <w:vAlign w:val="center"/>
          </w:tcPr>
          <w:p w14:paraId="16AFED72" w14:textId="5E4339FF" w:rsidR="00E32247" w:rsidRPr="00E723B8" w:rsidRDefault="00BF0694" w:rsidP="00B80D17">
            <w:pPr>
              <w:keepNext/>
              <w:spacing w:line="276" w:lineRule="auto"/>
              <w:jc w:val="center"/>
              <w:rPr>
                <w:rFonts w:ascii="Arial Narrow" w:hAnsi="Arial Narrow"/>
                <w:sz w:val="20"/>
                <w:szCs w:val="20"/>
                <w:highlight w:val="darkGray"/>
              </w:rPr>
            </w:pPr>
            <w:r w:rsidRPr="00BF0694">
              <w:rPr>
                <w:rFonts w:ascii="Arial Narrow" w:hAnsi="Arial Narrow"/>
                <w:color w:val="000000"/>
                <w:sz w:val="20"/>
                <w:szCs w:val="20"/>
                <w14:textFill>
                  <w14:solidFill>
                    <w14:srgbClr w14:val="000000">
                      <w14:alpha w14:val="100000"/>
                    </w14:srgbClr>
                  </w14:solidFill>
                </w14:textFill>
              </w:rPr>
              <w:t>|</w:t>
            </w:r>
          </w:p>
        </w:tc>
        <w:tc>
          <w:tcPr>
            <w:tcW w:w="2797" w:type="dxa"/>
            <w:tcBorders>
              <w:bottom w:val="single" w:sz="4" w:space="0" w:color="auto"/>
            </w:tcBorders>
            <w:shd w:val="solid" w:color="000000" w:fill="000000"/>
            <w:vAlign w:val="bottom"/>
          </w:tcPr>
          <w:p w14:paraId="7634F37F" w14:textId="70EEA1DB" w:rsidR="00E32247" w:rsidRPr="00E723B8" w:rsidRDefault="00BF0694" w:rsidP="00B80D17">
            <w:pPr>
              <w:keepNext/>
              <w:spacing w:line="276" w:lineRule="auto"/>
              <w:jc w:val="center"/>
              <w:rPr>
                <w:rFonts w:ascii="Arial Narrow" w:hAnsi="Arial Narrow"/>
                <w:color w:val="000000"/>
                <w:sz w:val="20"/>
                <w:szCs w:val="20"/>
                <w:highlight w:val="darkGray"/>
              </w:rPr>
            </w:pPr>
            <w:r w:rsidRPr="00BF0694">
              <w:rPr>
                <w:rFonts w:ascii="Arial Narrow" w:hAnsi="Arial Narrow" w:cs="Calibri"/>
                <w:color w:val="000000"/>
                <w:sz w:val="20"/>
                <w:szCs w:val="20"/>
                <w14:textFill>
                  <w14:solidFill>
                    <w14:srgbClr w14:val="000000">
                      <w14:alpha w14:val="100000"/>
                    </w14:srgbClr>
                  </w14:solidFill>
                </w14:textFill>
              </w:rPr>
              <w:t>|</w:t>
            </w:r>
          </w:p>
        </w:tc>
      </w:tr>
      <w:tr w:rsidR="00E32247" w:rsidRPr="001F370A" w14:paraId="0858404E" w14:textId="77777777" w:rsidTr="00BF0694">
        <w:tc>
          <w:tcPr>
            <w:tcW w:w="3029" w:type="dxa"/>
            <w:shd w:val="clear" w:color="auto" w:fill="auto"/>
          </w:tcPr>
          <w:p w14:paraId="67DE7145"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2025 – 2026</w:t>
            </w:r>
          </w:p>
        </w:tc>
        <w:tc>
          <w:tcPr>
            <w:tcW w:w="3190" w:type="dxa"/>
            <w:tcBorders>
              <w:bottom w:val="single" w:sz="4" w:space="0" w:color="auto"/>
            </w:tcBorders>
            <w:shd w:val="solid" w:color="000000" w:fill="000000"/>
            <w:vAlign w:val="center"/>
          </w:tcPr>
          <w:p w14:paraId="5BAC4493" w14:textId="39BF0C0A" w:rsidR="00E32247" w:rsidRPr="00E723B8" w:rsidRDefault="00BF0694" w:rsidP="00B80D17">
            <w:pPr>
              <w:keepNext/>
              <w:spacing w:line="276" w:lineRule="auto"/>
              <w:jc w:val="center"/>
              <w:rPr>
                <w:rFonts w:ascii="Arial Narrow" w:hAnsi="Arial Narrow"/>
                <w:sz w:val="20"/>
                <w:szCs w:val="20"/>
                <w:highlight w:val="darkGray"/>
              </w:rPr>
            </w:pPr>
            <w:r w:rsidRPr="00BF0694">
              <w:rPr>
                <w:rFonts w:ascii="Arial Narrow" w:hAnsi="Arial Narrow"/>
                <w:color w:val="000000"/>
                <w:sz w:val="20"/>
                <w:szCs w:val="20"/>
                <w14:textFill>
                  <w14:solidFill>
                    <w14:srgbClr w14:val="000000">
                      <w14:alpha w14:val="100000"/>
                    </w14:srgbClr>
                  </w14:solidFill>
                </w14:textFill>
              </w:rPr>
              <w:t>|</w:t>
            </w:r>
          </w:p>
        </w:tc>
        <w:tc>
          <w:tcPr>
            <w:tcW w:w="2797" w:type="dxa"/>
            <w:tcBorders>
              <w:bottom w:val="single" w:sz="4" w:space="0" w:color="auto"/>
            </w:tcBorders>
            <w:shd w:val="solid" w:color="000000" w:fill="000000"/>
            <w:vAlign w:val="bottom"/>
          </w:tcPr>
          <w:p w14:paraId="7ACF9371" w14:textId="00EB6B24" w:rsidR="00E32247" w:rsidRPr="00E723B8" w:rsidRDefault="00BF0694" w:rsidP="00B80D17">
            <w:pPr>
              <w:keepNext/>
              <w:spacing w:line="276" w:lineRule="auto"/>
              <w:jc w:val="center"/>
              <w:rPr>
                <w:rFonts w:ascii="Arial Narrow" w:hAnsi="Arial Narrow"/>
                <w:color w:val="000000"/>
                <w:sz w:val="20"/>
                <w:szCs w:val="20"/>
                <w:highlight w:val="darkGray"/>
              </w:rPr>
            </w:pPr>
            <w:r w:rsidRPr="00BF0694">
              <w:rPr>
                <w:rFonts w:ascii="Arial Narrow" w:hAnsi="Arial Narrow" w:cs="Calibri"/>
                <w:color w:val="000000"/>
                <w:sz w:val="20"/>
                <w:szCs w:val="20"/>
                <w14:textFill>
                  <w14:solidFill>
                    <w14:srgbClr w14:val="000000">
                      <w14:alpha w14:val="100000"/>
                    </w14:srgbClr>
                  </w14:solidFill>
                </w14:textFill>
              </w:rPr>
              <w:t>|</w:t>
            </w:r>
          </w:p>
        </w:tc>
      </w:tr>
      <w:tr w:rsidR="00E32247" w:rsidRPr="001F370A" w14:paraId="6C49020D" w14:textId="77777777" w:rsidTr="00BF0694">
        <w:tc>
          <w:tcPr>
            <w:tcW w:w="3029" w:type="dxa"/>
            <w:shd w:val="clear" w:color="auto" w:fill="auto"/>
          </w:tcPr>
          <w:p w14:paraId="3CA79354" w14:textId="77777777" w:rsidR="00E32247" w:rsidRPr="001F370A" w:rsidRDefault="00E32247" w:rsidP="00B80D17">
            <w:pPr>
              <w:keepNext/>
              <w:spacing w:line="276" w:lineRule="auto"/>
              <w:jc w:val="center"/>
              <w:rPr>
                <w:rFonts w:ascii="Arial Narrow" w:hAnsi="Arial Narrow"/>
                <w:sz w:val="20"/>
                <w:szCs w:val="20"/>
              </w:rPr>
            </w:pPr>
            <w:r w:rsidRPr="001F370A">
              <w:rPr>
                <w:rFonts w:ascii="Arial Narrow" w:hAnsi="Arial Narrow"/>
                <w:sz w:val="20"/>
                <w:szCs w:val="20"/>
              </w:rPr>
              <w:t>2026 - 2027</w:t>
            </w:r>
          </w:p>
        </w:tc>
        <w:tc>
          <w:tcPr>
            <w:tcW w:w="3190" w:type="dxa"/>
            <w:shd w:val="solid" w:color="000000" w:fill="000000"/>
            <w:vAlign w:val="center"/>
          </w:tcPr>
          <w:p w14:paraId="03CBD0B1" w14:textId="20FF1861" w:rsidR="00E32247" w:rsidRPr="00E723B8" w:rsidRDefault="00BF0694" w:rsidP="00B80D17">
            <w:pPr>
              <w:keepNext/>
              <w:spacing w:line="276" w:lineRule="auto"/>
              <w:jc w:val="center"/>
              <w:rPr>
                <w:rFonts w:ascii="Arial Narrow" w:hAnsi="Arial Narrow"/>
                <w:sz w:val="20"/>
                <w:szCs w:val="20"/>
                <w:highlight w:val="darkGray"/>
              </w:rPr>
            </w:pPr>
            <w:r w:rsidRPr="00BF0694">
              <w:rPr>
                <w:rFonts w:ascii="Arial Narrow" w:hAnsi="Arial Narrow"/>
                <w:color w:val="000000"/>
                <w:sz w:val="20"/>
                <w:szCs w:val="20"/>
                <w14:textFill>
                  <w14:solidFill>
                    <w14:srgbClr w14:val="000000">
                      <w14:alpha w14:val="100000"/>
                    </w14:srgbClr>
                  </w14:solidFill>
                </w14:textFill>
              </w:rPr>
              <w:t>|</w:t>
            </w:r>
          </w:p>
        </w:tc>
        <w:tc>
          <w:tcPr>
            <w:tcW w:w="2797" w:type="dxa"/>
            <w:shd w:val="solid" w:color="000000" w:fill="000000"/>
            <w:vAlign w:val="bottom"/>
          </w:tcPr>
          <w:p w14:paraId="3D11BB3E" w14:textId="541296B6" w:rsidR="00E32247" w:rsidRPr="00E723B8" w:rsidRDefault="00BF0694" w:rsidP="00B80D17">
            <w:pPr>
              <w:keepNext/>
              <w:spacing w:line="276" w:lineRule="auto"/>
              <w:jc w:val="center"/>
              <w:rPr>
                <w:rFonts w:ascii="Arial Narrow" w:hAnsi="Arial Narrow"/>
                <w:color w:val="000000"/>
                <w:sz w:val="20"/>
                <w:szCs w:val="20"/>
                <w:highlight w:val="darkGray"/>
              </w:rPr>
            </w:pPr>
            <w:r w:rsidRPr="00BF0694">
              <w:rPr>
                <w:rFonts w:ascii="Arial Narrow" w:hAnsi="Arial Narrow" w:cs="Calibri"/>
                <w:color w:val="000000"/>
                <w:sz w:val="20"/>
                <w:szCs w:val="20"/>
                <w14:textFill>
                  <w14:solidFill>
                    <w14:srgbClr w14:val="000000">
                      <w14:alpha w14:val="100000"/>
                    </w14:srgbClr>
                  </w14:solidFill>
                </w14:textFill>
              </w:rPr>
              <w:t>|</w:t>
            </w:r>
          </w:p>
        </w:tc>
      </w:tr>
    </w:tbl>
    <w:p w14:paraId="47E0A655" w14:textId="558A5895" w:rsidR="00E32247" w:rsidRPr="001F370A" w:rsidRDefault="00E32247" w:rsidP="00055ADE">
      <w:pPr>
        <w:pStyle w:val="TableFigureFooter"/>
      </w:pPr>
      <w:r w:rsidRPr="001F370A">
        <w:t>Source: Table 2-2, page 6 of the submission.</w:t>
      </w:r>
    </w:p>
    <w:bookmarkEnd w:id="0"/>
    <w:bookmarkEnd w:id="1"/>
    <w:bookmarkEnd w:id="2"/>
    <w:p w14:paraId="0436B7D8" w14:textId="533EC5EA" w:rsidR="00C27C1C" w:rsidRPr="001F370A" w:rsidRDefault="00C27C1C" w:rsidP="00D4240D">
      <w:pPr>
        <w:pStyle w:val="Heading1"/>
        <w:keepLines/>
        <w:numPr>
          <w:ilvl w:val="0"/>
          <w:numId w:val="1"/>
        </w:numPr>
        <w:spacing w:before="240"/>
        <w:ind w:left="709" w:hanging="709"/>
        <w:rPr>
          <w:sz w:val="32"/>
          <w:szCs w:val="32"/>
        </w:rPr>
      </w:pPr>
      <w:r w:rsidRPr="001F370A">
        <w:rPr>
          <w:sz w:val="32"/>
          <w:szCs w:val="32"/>
        </w:rPr>
        <w:t>Consideration of the evidence</w:t>
      </w:r>
    </w:p>
    <w:p w14:paraId="2A3B7900" w14:textId="2169E73E" w:rsidR="00163038" w:rsidRPr="001F370A" w:rsidRDefault="007F6C3B" w:rsidP="007F6C3B">
      <w:pPr>
        <w:pStyle w:val="4-SubsectionHeading"/>
        <w:keepNext w:val="0"/>
        <w:jc w:val="left"/>
        <w:rPr>
          <w:lang w:eastAsia="en-US"/>
        </w:rPr>
      </w:pPr>
      <w:r w:rsidRPr="001F370A">
        <w:rPr>
          <w:lang w:eastAsia="en-US"/>
        </w:rPr>
        <w:t>Sponsor hearing</w:t>
      </w:r>
    </w:p>
    <w:p w14:paraId="76D90432" w14:textId="47372AFA" w:rsidR="007F6C3B" w:rsidRPr="001F370A" w:rsidRDefault="007F6C3B" w:rsidP="007F6C3B">
      <w:pPr>
        <w:pStyle w:val="3Bodytext"/>
        <w:rPr>
          <w:lang w:eastAsia="en-US"/>
        </w:rPr>
      </w:pPr>
      <w:r w:rsidRPr="001F370A">
        <w:rPr>
          <w:lang w:eastAsia="en-US"/>
        </w:rPr>
        <w:t>There was no hearing for this item.</w:t>
      </w:r>
    </w:p>
    <w:p w14:paraId="3C1AEDBB" w14:textId="478BF8FA" w:rsidR="007F6C3B" w:rsidRPr="001F370A" w:rsidRDefault="007F6C3B" w:rsidP="007F6C3B">
      <w:pPr>
        <w:pStyle w:val="4-SubsectionHeading"/>
        <w:keepNext w:val="0"/>
        <w:jc w:val="left"/>
        <w:rPr>
          <w:lang w:eastAsia="en-US"/>
        </w:rPr>
      </w:pPr>
      <w:r w:rsidRPr="001F370A">
        <w:rPr>
          <w:lang w:eastAsia="en-US"/>
        </w:rPr>
        <w:t xml:space="preserve">Consumer comments </w:t>
      </w:r>
    </w:p>
    <w:p w14:paraId="68C1E9A0" w14:textId="77777777" w:rsidR="007F6C3B" w:rsidRPr="001F370A" w:rsidRDefault="007F6C3B" w:rsidP="007F6C3B">
      <w:pPr>
        <w:pStyle w:val="3Bodytext"/>
      </w:pPr>
      <w:r w:rsidRPr="001F370A">
        <w:lastRenderedPageBreak/>
        <w:t>The PBAC noted that no consumer comments were received for this item.</w:t>
      </w:r>
    </w:p>
    <w:p w14:paraId="5EB16602" w14:textId="1A99066B" w:rsidR="00D70349" w:rsidRPr="001F370A" w:rsidRDefault="00D70349" w:rsidP="00B91C9C">
      <w:pPr>
        <w:pStyle w:val="4-SubsectionHeading"/>
        <w:rPr>
          <w:lang w:eastAsia="en-US"/>
        </w:rPr>
      </w:pPr>
      <w:r w:rsidRPr="001F370A">
        <w:rPr>
          <w:lang w:eastAsia="en-US"/>
        </w:rPr>
        <w:t xml:space="preserve">Estimated PBS utilisation and financial </w:t>
      </w:r>
      <w:proofErr w:type="gramStart"/>
      <w:r w:rsidRPr="001F370A">
        <w:rPr>
          <w:lang w:eastAsia="en-US"/>
        </w:rPr>
        <w:t>implications</w:t>
      </w:r>
      <w:proofErr w:type="gramEnd"/>
    </w:p>
    <w:p w14:paraId="44B8A0CA" w14:textId="5C1BD8F5" w:rsidR="005C4574" w:rsidRPr="001F370A" w:rsidRDefault="005C4574" w:rsidP="005C4574">
      <w:pPr>
        <w:pStyle w:val="3Bodytext"/>
      </w:pPr>
      <w:r w:rsidRPr="001F370A">
        <w:t xml:space="preserve">The submission presented the number of services processed by Services Australia over the period April 2017 to January 2023 which shows a typical uptake of a new medicine before stabilising towards the end of 2018. </w:t>
      </w:r>
      <w:r w:rsidR="00033C77" w:rsidRPr="001F370A">
        <w:t xml:space="preserve">Since 2018, </w:t>
      </w:r>
      <w:r w:rsidRPr="001F370A">
        <w:t xml:space="preserve">the utilisation of sonidegib and vismodegib </w:t>
      </w:r>
      <w:r w:rsidR="00033C77" w:rsidRPr="001F370A">
        <w:t xml:space="preserve">have </w:t>
      </w:r>
      <w:r w:rsidRPr="001F370A">
        <w:t>steadily increase</w:t>
      </w:r>
      <w:r w:rsidR="00693079" w:rsidRPr="001F370A">
        <w:t>d</w:t>
      </w:r>
      <w:r w:rsidRPr="001F370A">
        <w:t xml:space="preserve"> </w:t>
      </w:r>
      <w:r w:rsidR="00033C77" w:rsidRPr="001F370A">
        <w:t>until the present</w:t>
      </w:r>
      <w:r w:rsidRPr="001F370A">
        <w:t xml:space="preserve"> (Figure 1).</w:t>
      </w:r>
    </w:p>
    <w:p w14:paraId="601098A9" w14:textId="71F99C43" w:rsidR="005103A4" w:rsidRPr="001F370A" w:rsidRDefault="005103A4" w:rsidP="00055ADE">
      <w:pPr>
        <w:pStyle w:val="TableFigureHeading"/>
      </w:pPr>
      <w:bookmarkStart w:id="5" w:name="_Ref129094484"/>
      <w:bookmarkStart w:id="6" w:name="_Toc129167735"/>
      <w:r w:rsidRPr="001F370A">
        <w:t xml:space="preserve">Figure </w:t>
      </w:r>
      <w:r w:rsidR="00986BB7">
        <w:fldChar w:fldCharType="begin" w:fldLock="1"/>
      </w:r>
      <w:r w:rsidR="00986BB7">
        <w:instrText xml:space="preserve"> SEQ Figure \* ARABIC \s 1 </w:instrText>
      </w:r>
      <w:r w:rsidR="00986BB7">
        <w:fldChar w:fldCharType="separate"/>
      </w:r>
      <w:r w:rsidRPr="001F370A">
        <w:t>1</w:t>
      </w:r>
      <w:r w:rsidR="00986BB7">
        <w:fldChar w:fldCharType="end"/>
      </w:r>
      <w:bookmarkEnd w:id="5"/>
      <w:r w:rsidR="00EA6106" w:rsidRPr="001F370A">
        <w:t>:</w:t>
      </w:r>
      <w:r w:rsidRPr="001F370A">
        <w:t xml:space="preserve"> Total services processed for sonidegib &amp; vismodegib (PBS items 11304Y &amp; 11070P) from April 2017 to January 2023</w:t>
      </w:r>
      <w:bookmarkEnd w:id="6"/>
    </w:p>
    <w:p w14:paraId="3BCF9335" w14:textId="3FC69F8E" w:rsidR="005103A4" w:rsidRPr="001F370A" w:rsidRDefault="007A5243" w:rsidP="005103A4">
      <w:pPr>
        <w:pStyle w:val="3Bodytext"/>
        <w:numPr>
          <w:ilvl w:val="0"/>
          <w:numId w:val="0"/>
        </w:numPr>
        <w:ind w:left="720"/>
        <w:rPr>
          <w:rFonts w:ascii="Arial Narrow" w:eastAsia="Times New Roman" w:hAnsi="Arial Narrow" w:cs="Arial"/>
          <w:snapToGrid w:val="0"/>
          <w:sz w:val="18"/>
        </w:rPr>
      </w:pPr>
      <w:r>
        <w:rPr>
          <w:rFonts w:ascii="Arial Narrow" w:eastAsia="Times New Roman" w:hAnsi="Arial Narrow" w:cs="Arial"/>
          <w:noProof/>
          <w:snapToGrid w:val="0"/>
          <w:sz w:val="18"/>
        </w:rPr>
        <w:drawing>
          <wp:inline distT="0" distB="0" distL="0" distR="0" wp14:anchorId="3E45CEAD" wp14:editId="5F6B3A71">
            <wp:extent cx="5370830" cy="31032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830" cy="3103245"/>
                    </a:xfrm>
                    <a:prstGeom prst="rect">
                      <a:avLst/>
                    </a:prstGeom>
                    <a:noFill/>
                  </pic:spPr>
                </pic:pic>
              </a:graphicData>
            </a:graphic>
          </wp:inline>
        </w:drawing>
      </w:r>
      <w:r w:rsidR="005103A4" w:rsidRPr="001F370A">
        <w:rPr>
          <w:rFonts w:ascii="Arial Narrow" w:eastAsia="Times New Roman" w:hAnsi="Arial Narrow" w:cs="Arial"/>
          <w:snapToGrid w:val="0"/>
          <w:sz w:val="18"/>
        </w:rPr>
        <w:t xml:space="preserve">Source: </w:t>
      </w:r>
      <w:bookmarkStart w:id="7" w:name="_Hlk129099528"/>
      <w:r w:rsidR="005103A4" w:rsidRPr="001F370A">
        <w:rPr>
          <w:rFonts w:ascii="Arial Narrow" w:eastAsia="Times New Roman" w:hAnsi="Arial Narrow" w:cs="Arial"/>
          <w:snapToGrid w:val="0"/>
          <w:sz w:val="18"/>
        </w:rPr>
        <w:t xml:space="preserve">Services Australia - Sonidegib and vismodegib.xlsx </w:t>
      </w:r>
      <w:bookmarkEnd w:id="7"/>
      <w:r w:rsidR="005103A4" w:rsidRPr="001F370A">
        <w:rPr>
          <w:rFonts w:ascii="Arial Narrow" w:eastAsia="Times New Roman" w:hAnsi="Arial Narrow" w:cs="Arial"/>
          <w:snapToGrid w:val="0"/>
          <w:sz w:val="18"/>
        </w:rPr>
        <w:t>(Appendix 1)</w:t>
      </w:r>
    </w:p>
    <w:p w14:paraId="7298FB26" w14:textId="77777777" w:rsidR="005103A4" w:rsidRPr="001F370A" w:rsidRDefault="005103A4" w:rsidP="005103A4">
      <w:pPr>
        <w:pStyle w:val="3Bodytext"/>
        <w:numPr>
          <w:ilvl w:val="0"/>
          <w:numId w:val="0"/>
        </w:numPr>
        <w:ind w:left="720"/>
        <w:rPr>
          <w:sz w:val="18"/>
          <w:szCs w:val="18"/>
        </w:rPr>
      </w:pPr>
    </w:p>
    <w:p w14:paraId="50341F20" w14:textId="6E927B5B" w:rsidR="004C4370" w:rsidRPr="001F370A" w:rsidRDefault="005C4574" w:rsidP="005C4574">
      <w:pPr>
        <w:pStyle w:val="3Bodytext"/>
      </w:pPr>
      <w:r w:rsidRPr="001F370A">
        <w:t xml:space="preserve">The submission </w:t>
      </w:r>
      <w:r w:rsidR="00CD1B36" w:rsidRPr="001F370A">
        <w:t xml:space="preserve">considered </w:t>
      </w:r>
      <w:r w:rsidRPr="001F370A">
        <w:t xml:space="preserve">it </w:t>
      </w:r>
      <w:r w:rsidR="00F85836" w:rsidRPr="001F370A">
        <w:t>is</w:t>
      </w:r>
      <w:r w:rsidRPr="001F370A">
        <w:t xml:space="preserve"> unlikely that sonidegib and vismodegib would be used in patients outside the PBS indication. The submission </w:t>
      </w:r>
      <w:r w:rsidR="00CD1B36" w:rsidRPr="001F370A">
        <w:t>argued</w:t>
      </w:r>
      <w:r w:rsidRPr="001F370A">
        <w:t xml:space="preserve"> that patients are required to satisfy multiple measures of disease activity to qualify for initial treatment with sonidegib and vismodegib as per the Authority </w:t>
      </w:r>
      <w:r w:rsidR="00693079" w:rsidRPr="001F370A">
        <w:t>R</w:t>
      </w:r>
      <w:r w:rsidRPr="001F370A">
        <w:t xml:space="preserve">equired listing and the submission </w:t>
      </w:r>
      <w:r w:rsidR="005103A4" w:rsidRPr="001F370A">
        <w:t>claimed</w:t>
      </w:r>
      <w:r w:rsidRPr="001F370A">
        <w:t xml:space="preserve"> that the risk of use outside the reimbursed restriction is therefore low.</w:t>
      </w:r>
    </w:p>
    <w:p w14:paraId="04C36C3E" w14:textId="4A36BB98" w:rsidR="005701EE" w:rsidRPr="001F370A" w:rsidRDefault="00CF3BA2" w:rsidP="005C4574">
      <w:pPr>
        <w:pStyle w:val="3Bodytext"/>
      </w:pPr>
      <w:r w:rsidRPr="001F370A">
        <w:t>Under either new Deed proposal by the sponsor the Commonwealth would likely have increased expenditure on sonidegib and vismodegib above the current levels</w:t>
      </w:r>
      <w:proofErr w:type="gramStart"/>
      <w:r w:rsidRPr="001F370A">
        <w:t>. .</w:t>
      </w:r>
      <w:proofErr w:type="gramEnd"/>
      <w:r w:rsidRPr="001F370A">
        <w:t xml:space="preserve"> </w:t>
      </w:r>
    </w:p>
    <w:p w14:paraId="1FA5820D" w14:textId="1A5F07EB" w:rsidR="00163038" w:rsidRPr="001F370A" w:rsidRDefault="007F6C3B" w:rsidP="007F6C3B">
      <w:pPr>
        <w:pStyle w:val="Heading1"/>
        <w:keepLines/>
        <w:numPr>
          <w:ilvl w:val="0"/>
          <w:numId w:val="1"/>
        </w:numPr>
        <w:spacing w:before="240"/>
        <w:ind w:left="709" w:hanging="709"/>
        <w:rPr>
          <w:sz w:val="32"/>
          <w:szCs w:val="32"/>
        </w:rPr>
      </w:pPr>
      <w:r w:rsidRPr="001F370A">
        <w:rPr>
          <w:sz w:val="32"/>
          <w:szCs w:val="32"/>
        </w:rPr>
        <w:t xml:space="preserve">PBAC Outcome </w:t>
      </w:r>
    </w:p>
    <w:p w14:paraId="4351C116" w14:textId="30C79621" w:rsidR="001F6603" w:rsidRPr="001F370A" w:rsidRDefault="006E7C96" w:rsidP="00F74C6F">
      <w:pPr>
        <w:pStyle w:val="3Bodytext"/>
        <w:ind w:left="720"/>
        <w:rPr>
          <w:szCs w:val="24"/>
        </w:rPr>
      </w:pPr>
      <w:r w:rsidRPr="001F370A">
        <w:rPr>
          <w:szCs w:val="24"/>
        </w:rPr>
        <w:t xml:space="preserve">The PBAC </w:t>
      </w:r>
      <w:r w:rsidR="00AA2DFB" w:rsidRPr="001F370A">
        <w:rPr>
          <w:szCs w:val="24"/>
        </w:rPr>
        <w:t xml:space="preserve">advised that a continued Risk Sharing Arrangement (RSA) was required </w:t>
      </w:r>
      <w:r w:rsidRPr="001F370A">
        <w:rPr>
          <w:szCs w:val="24"/>
        </w:rPr>
        <w:t>for sonidegib (Odomzo®) and vismodegib (Erivedge®) for the treatment of metastatic or locally advanced BCC.</w:t>
      </w:r>
      <w:r w:rsidR="001F6603" w:rsidRPr="001F370A">
        <w:rPr>
          <w:szCs w:val="24"/>
        </w:rPr>
        <w:t xml:space="preserve"> </w:t>
      </w:r>
    </w:p>
    <w:p w14:paraId="04F38299" w14:textId="6CB99DB5" w:rsidR="00ED11F8" w:rsidRPr="001F370A" w:rsidRDefault="00AA2DFB" w:rsidP="00ED11F8">
      <w:pPr>
        <w:pStyle w:val="3Bodytext"/>
        <w:ind w:left="720"/>
        <w:rPr>
          <w:szCs w:val="24"/>
        </w:rPr>
      </w:pPr>
      <w:r w:rsidRPr="001F370A">
        <w:rPr>
          <w:szCs w:val="24"/>
        </w:rPr>
        <w:lastRenderedPageBreak/>
        <w:t>In providing this advice, t</w:t>
      </w:r>
      <w:r w:rsidR="007279D3" w:rsidRPr="001F370A">
        <w:rPr>
          <w:szCs w:val="24"/>
        </w:rPr>
        <w:t xml:space="preserve">he PBAC noted that the current BCC market was small but not yet </w:t>
      </w:r>
      <w:r w:rsidR="001F370A" w:rsidRPr="001F370A">
        <w:rPr>
          <w:szCs w:val="24"/>
        </w:rPr>
        <w:t>stable and</w:t>
      </w:r>
      <w:r w:rsidR="00ED11F8" w:rsidRPr="001F370A">
        <w:rPr>
          <w:szCs w:val="24"/>
        </w:rPr>
        <w:t xml:space="preserve"> reiterated its </w:t>
      </w:r>
      <w:r w:rsidRPr="001F370A">
        <w:rPr>
          <w:szCs w:val="24"/>
        </w:rPr>
        <w:t xml:space="preserve">previous </w:t>
      </w:r>
      <w:r w:rsidR="00ED11F8" w:rsidRPr="001F370A">
        <w:rPr>
          <w:szCs w:val="24"/>
        </w:rPr>
        <w:t>concern</w:t>
      </w:r>
      <w:r w:rsidRPr="001F370A">
        <w:rPr>
          <w:szCs w:val="24"/>
        </w:rPr>
        <w:t xml:space="preserve">s from its </w:t>
      </w:r>
      <w:r w:rsidR="000B4535" w:rsidRPr="001F370A">
        <w:rPr>
          <w:szCs w:val="24"/>
        </w:rPr>
        <w:t>consideration</w:t>
      </w:r>
      <w:r w:rsidRPr="001F370A">
        <w:rPr>
          <w:szCs w:val="24"/>
        </w:rPr>
        <w:t xml:space="preserve"> of Tranche</w:t>
      </w:r>
      <w:r w:rsidR="00FC50DA" w:rsidRPr="001F370A">
        <w:rPr>
          <w:szCs w:val="24"/>
        </w:rPr>
        <w:t> </w:t>
      </w:r>
      <w:r w:rsidRPr="001F370A">
        <w:rPr>
          <w:szCs w:val="24"/>
        </w:rPr>
        <w:t>2 of the Review of Authority Required listings,</w:t>
      </w:r>
      <w:r w:rsidR="00ED11F8" w:rsidRPr="001F370A">
        <w:rPr>
          <w:szCs w:val="24"/>
        </w:rPr>
        <w:t xml:space="preserve"> regarding the risk of use outside the current PBS restricted population,</w:t>
      </w:r>
      <w:r w:rsidR="00ED11F8" w:rsidRPr="001F370A">
        <w:t xml:space="preserve"> </w:t>
      </w:r>
      <w:r w:rsidR="00ED11F8" w:rsidRPr="001F370A">
        <w:rPr>
          <w:szCs w:val="24"/>
        </w:rPr>
        <w:t xml:space="preserve">the comparatively high cost of these medicines, and the financial implications to government. </w:t>
      </w:r>
    </w:p>
    <w:p w14:paraId="5E115A51" w14:textId="66AD6AA1" w:rsidR="00AA2DFB" w:rsidRPr="001F370A" w:rsidRDefault="00AA2DFB" w:rsidP="00ED11F8">
      <w:pPr>
        <w:pStyle w:val="3Bodytext"/>
        <w:ind w:left="720"/>
        <w:rPr>
          <w:szCs w:val="24"/>
        </w:rPr>
      </w:pPr>
      <w:r w:rsidRPr="001F370A">
        <w:rPr>
          <w:szCs w:val="24"/>
        </w:rPr>
        <w:t>The PBAC noted that the submission proposed a price reduction of 30%</w:t>
      </w:r>
      <w:r w:rsidR="00D329E4">
        <w:rPr>
          <w:szCs w:val="24"/>
        </w:rPr>
        <w:t xml:space="preserve"> if the RSA is removed</w:t>
      </w:r>
      <w:r w:rsidR="000B4535" w:rsidRPr="001F370A">
        <w:rPr>
          <w:szCs w:val="24"/>
        </w:rPr>
        <w:t xml:space="preserve">. The PBAC considered that a price reduction of at least this magnitude </w:t>
      </w:r>
      <w:r w:rsidR="00367B2D" w:rsidRPr="001F370A">
        <w:rPr>
          <w:szCs w:val="24"/>
        </w:rPr>
        <w:t xml:space="preserve">would be </w:t>
      </w:r>
      <w:r w:rsidR="000C6F53" w:rsidRPr="001F370A">
        <w:rPr>
          <w:szCs w:val="24"/>
        </w:rPr>
        <w:t>required</w:t>
      </w:r>
      <w:r w:rsidR="000B4535" w:rsidRPr="001F370A">
        <w:rPr>
          <w:szCs w:val="24"/>
        </w:rPr>
        <w:t xml:space="preserve">, noting </w:t>
      </w:r>
      <w:r w:rsidR="00D329E4">
        <w:rPr>
          <w:szCs w:val="24"/>
        </w:rPr>
        <w:t xml:space="preserve">the </w:t>
      </w:r>
      <w:r w:rsidR="000B4535" w:rsidRPr="001F370A">
        <w:rPr>
          <w:szCs w:val="24"/>
        </w:rPr>
        <w:t xml:space="preserve">significant expenditure above the </w:t>
      </w:r>
      <w:r w:rsidR="00652918" w:rsidRPr="001F370A">
        <w:rPr>
          <w:szCs w:val="24"/>
        </w:rPr>
        <w:t xml:space="preserve">caps </w:t>
      </w:r>
      <w:r w:rsidR="00D329E4">
        <w:rPr>
          <w:szCs w:val="24"/>
        </w:rPr>
        <w:t>in the</w:t>
      </w:r>
      <w:r w:rsidR="00652918" w:rsidRPr="001F370A">
        <w:rPr>
          <w:szCs w:val="24"/>
        </w:rPr>
        <w:t xml:space="preserve"> initial estimates</w:t>
      </w:r>
      <w:r w:rsidR="00D329E4">
        <w:rPr>
          <w:szCs w:val="24"/>
        </w:rPr>
        <w:t>, and</w:t>
      </w:r>
      <w:r w:rsidR="000B4535" w:rsidRPr="001F370A">
        <w:rPr>
          <w:szCs w:val="24"/>
        </w:rPr>
        <w:t xml:space="preserve"> considered that a continued RSA was necessary to manage total expenditure</w:t>
      </w:r>
      <w:r w:rsidR="00652918" w:rsidRPr="001F370A">
        <w:rPr>
          <w:szCs w:val="24"/>
        </w:rPr>
        <w:t xml:space="preserve"> to the Commonwealt</w:t>
      </w:r>
      <w:r w:rsidR="003131A1" w:rsidRPr="001F370A">
        <w:rPr>
          <w:szCs w:val="24"/>
        </w:rPr>
        <w:t xml:space="preserve">h. </w:t>
      </w:r>
      <w:r w:rsidR="006F0AFA" w:rsidRPr="001F370A">
        <w:rPr>
          <w:szCs w:val="24"/>
        </w:rPr>
        <w:t>The PBAC did not accept that the proposed increase to current caps, representing an approximate 67% increase to current arrangements, was adequately justified. However, a</w:t>
      </w:r>
      <w:r w:rsidR="003131A1" w:rsidRPr="001F370A">
        <w:rPr>
          <w:szCs w:val="24"/>
        </w:rPr>
        <w:t xml:space="preserve">cknowledging that </w:t>
      </w:r>
      <w:r w:rsidR="0096096F" w:rsidRPr="001F370A">
        <w:rPr>
          <w:szCs w:val="24"/>
        </w:rPr>
        <w:t xml:space="preserve">the original estimates used as the basis for the RSA may have been underestimated, </w:t>
      </w:r>
      <w:r w:rsidR="003131A1" w:rsidRPr="001F370A">
        <w:rPr>
          <w:szCs w:val="24"/>
        </w:rPr>
        <w:t>some of the additional use above the cap is likely consistent with the intended PBS population, the PBAC advised</w:t>
      </w:r>
      <w:r w:rsidR="00652918" w:rsidRPr="001F370A">
        <w:rPr>
          <w:szCs w:val="24"/>
        </w:rPr>
        <w:t xml:space="preserve"> that </w:t>
      </w:r>
      <w:r w:rsidRPr="001F370A">
        <w:rPr>
          <w:szCs w:val="24"/>
        </w:rPr>
        <w:t>a</w:t>
      </w:r>
      <w:r w:rsidR="00652918" w:rsidRPr="001F370A">
        <w:rPr>
          <w:szCs w:val="24"/>
        </w:rPr>
        <w:t xml:space="preserve"> one-off increase of</w:t>
      </w:r>
      <w:r w:rsidRPr="001F370A">
        <w:rPr>
          <w:szCs w:val="24"/>
        </w:rPr>
        <w:t xml:space="preserve"> 10% </w:t>
      </w:r>
      <w:r w:rsidR="00D77DB9" w:rsidRPr="001F370A">
        <w:rPr>
          <w:szCs w:val="24"/>
        </w:rPr>
        <w:t xml:space="preserve">(applied to the most recent Deed Year cap) </w:t>
      </w:r>
      <w:r w:rsidR="00652918" w:rsidRPr="001F370A">
        <w:rPr>
          <w:szCs w:val="24"/>
        </w:rPr>
        <w:t xml:space="preserve">would be reasonable. </w:t>
      </w:r>
    </w:p>
    <w:p w14:paraId="3F5CA5D5" w14:textId="0CE5E5B3" w:rsidR="007279D3" w:rsidRPr="001F370A" w:rsidRDefault="000D0721" w:rsidP="000D0721">
      <w:pPr>
        <w:pStyle w:val="3Bodytext"/>
        <w:ind w:left="720"/>
        <w:rPr>
          <w:szCs w:val="24"/>
        </w:rPr>
      </w:pPr>
      <w:r w:rsidRPr="001F370A">
        <w:rPr>
          <w:szCs w:val="24"/>
        </w:rPr>
        <w:t>The PBAC noted that if the authority requirements for vismodegib and sonidegib remain</w:t>
      </w:r>
      <w:r w:rsidR="00F55DAF" w:rsidRPr="001F370A">
        <w:rPr>
          <w:szCs w:val="24"/>
        </w:rPr>
        <w:t xml:space="preserve"> unchanged</w:t>
      </w:r>
      <w:r w:rsidRPr="001F370A">
        <w:rPr>
          <w:szCs w:val="24"/>
        </w:rPr>
        <w:t xml:space="preserve"> the risk of use outside the current PBS restricted population will be low. </w:t>
      </w:r>
    </w:p>
    <w:p w14:paraId="655220A9" w14:textId="77777777" w:rsidR="007F6C3B" w:rsidRPr="001F370A" w:rsidRDefault="007F6C3B" w:rsidP="007F6C3B">
      <w:pPr>
        <w:spacing w:before="240"/>
        <w:rPr>
          <w:rFonts w:asciiTheme="minorHAnsi" w:hAnsiTheme="minorHAnsi" w:cs="Arial"/>
          <w:b/>
          <w:bCs/>
          <w:snapToGrid w:val="0"/>
        </w:rPr>
      </w:pPr>
      <w:r w:rsidRPr="001F370A">
        <w:rPr>
          <w:rFonts w:asciiTheme="minorHAnsi" w:hAnsiTheme="minorHAnsi" w:cs="Arial"/>
          <w:b/>
          <w:bCs/>
          <w:snapToGrid w:val="0"/>
        </w:rPr>
        <w:t>Outcome:</w:t>
      </w:r>
    </w:p>
    <w:p w14:paraId="338806D7" w14:textId="35FC1B46" w:rsidR="00B63DF7" w:rsidRDefault="000C3F40" w:rsidP="007F6C3B">
      <w:pPr>
        <w:rPr>
          <w:rFonts w:asciiTheme="minorHAnsi" w:hAnsiTheme="minorHAnsi" w:cs="Arial"/>
          <w:bCs/>
          <w:snapToGrid w:val="0"/>
        </w:rPr>
      </w:pPr>
      <w:r w:rsidRPr="001F370A">
        <w:rPr>
          <w:rFonts w:asciiTheme="minorHAnsi" w:hAnsiTheme="minorHAnsi" w:cs="Arial"/>
          <w:bCs/>
          <w:snapToGrid w:val="0"/>
        </w:rPr>
        <w:t xml:space="preserve">Advice </w:t>
      </w:r>
      <w:proofErr w:type="gramStart"/>
      <w:r w:rsidRPr="001F370A">
        <w:rPr>
          <w:rFonts w:asciiTheme="minorHAnsi" w:hAnsiTheme="minorHAnsi" w:cs="Arial"/>
          <w:bCs/>
          <w:snapToGrid w:val="0"/>
        </w:rPr>
        <w:t>provided</w:t>
      </w:r>
      <w:proofErr w:type="gramEnd"/>
    </w:p>
    <w:p w14:paraId="23AF2A8B" w14:textId="11FFCF5F" w:rsidR="009F7EB0" w:rsidRDefault="009F7EB0" w:rsidP="007F6C3B">
      <w:pPr>
        <w:rPr>
          <w:rFonts w:asciiTheme="minorHAnsi" w:hAnsiTheme="minorHAnsi" w:cs="Arial"/>
          <w:bCs/>
          <w:snapToGrid w:val="0"/>
        </w:rPr>
      </w:pPr>
    </w:p>
    <w:p w14:paraId="615BBE81" w14:textId="3F02C47A" w:rsidR="009F7EB0" w:rsidRPr="009F7EB0" w:rsidRDefault="009F7EB0" w:rsidP="009F7EB0">
      <w:pPr>
        <w:pStyle w:val="Heading1"/>
        <w:keepLines/>
        <w:numPr>
          <w:ilvl w:val="0"/>
          <w:numId w:val="1"/>
        </w:numPr>
        <w:spacing w:before="240"/>
        <w:ind w:left="709" w:hanging="709"/>
        <w:rPr>
          <w:sz w:val="32"/>
          <w:szCs w:val="32"/>
        </w:rPr>
      </w:pPr>
      <w:r w:rsidRPr="009F7EB0">
        <w:rPr>
          <w:sz w:val="32"/>
          <w:szCs w:val="32"/>
        </w:rPr>
        <w:t>Context for Decision</w:t>
      </w:r>
    </w:p>
    <w:p w14:paraId="17A84411" w14:textId="77777777" w:rsidR="009F7EB0" w:rsidRPr="007129F2" w:rsidRDefault="009F7EB0" w:rsidP="009F7EB0">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D47F48D" w14:textId="4FC704EA" w:rsidR="009F7EB0" w:rsidRPr="009F7EB0" w:rsidRDefault="009F7EB0" w:rsidP="009F7EB0">
      <w:pPr>
        <w:pStyle w:val="Heading1"/>
        <w:keepLines/>
        <w:numPr>
          <w:ilvl w:val="0"/>
          <w:numId w:val="1"/>
        </w:numPr>
        <w:spacing w:before="240"/>
        <w:ind w:left="709" w:hanging="709"/>
        <w:rPr>
          <w:sz w:val="32"/>
          <w:szCs w:val="32"/>
        </w:rPr>
      </w:pPr>
      <w:r w:rsidRPr="009F7EB0">
        <w:rPr>
          <w:sz w:val="32"/>
          <w:szCs w:val="32"/>
        </w:rPr>
        <w:t>Sponsor’s Comment</w:t>
      </w:r>
    </w:p>
    <w:p w14:paraId="3A1B1CAF" w14:textId="77777777" w:rsidR="009F7EB0" w:rsidRPr="001179AC" w:rsidRDefault="009F7EB0" w:rsidP="009F7EB0">
      <w:pPr>
        <w:spacing w:after="120"/>
        <w:ind w:left="426" w:firstLine="283"/>
        <w:rPr>
          <w:rFonts w:asciiTheme="minorHAnsi" w:hAnsiTheme="minorHAnsi" w:cs="Arial"/>
          <w:bCs/>
        </w:rPr>
      </w:pPr>
      <w:r w:rsidRPr="00C07617">
        <w:rPr>
          <w:rFonts w:asciiTheme="minorHAnsi" w:hAnsiTheme="minorHAnsi" w:cs="Arial"/>
          <w:bCs/>
        </w:rPr>
        <w:t>The sponsor had no comment.</w:t>
      </w:r>
    </w:p>
    <w:p w14:paraId="1DC31DD2" w14:textId="77777777" w:rsidR="009F7EB0" w:rsidRPr="001F370A" w:rsidRDefault="009F7EB0" w:rsidP="007F6C3B">
      <w:pPr>
        <w:rPr>
          <w:rFonts w:asciiTheme="minorHAnsi" w:hAnsiTheme="minorHAnsi" w:cs="Arial"/>
          <w:bCs/>
          <w:snapToGrid w:val="0"/>
        </w:rPr>
      </w:pPr>
    </w:p>
    <w:sectPr w:rsidR="009F7EB0" w:rsidRPr="001F370A" w:rsidSect="005103A4">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18D7" w14:textId="77777777" w:rsidR="00DB37F0" w:rsidRDefault="00DB37F0">
      <w:r>
        <w:separator/>
      </w:r>
    </w:p>
    <w:p w14:paraId="30ACAD79" w14:textId="77777777" w:rsidR="00DB37F0" w:rsidRDefault="00DB37F0"/>
  </w:endnote>
  <w:endnote w:type="continuationSeparator" w:id="0">
    <w:p w14:paraId="539F976E" w14:textId="77777777" w:rsidR="00DB37F0" w:rsidRDefault="00DB37F0">
      <w:r>
        <w:continuationSeparator/>
      </w:r>
    </w:p>
    <w:p w14:paraId="2C81305A" w14:textId="77777777" w:rsidR="00DB37F0" w:rsidRDefault="00DB37F0"/>
  </w:endnote>
  <w:endnote w:type="continuationNotice" w:id="1">
    <w:p w14:paraId="7C97BB7C" w14:textId="77777777" w:rsidR="00DB37F0" w:rsidRDefault="00DB3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B37F0" w14:paraId="4075D3FE" w14:textId="77777777" w:rsidTr="005A3173">
      <w:trPr>
        <w:trHeight w:val="151"/>
      </w:trPr>
      <w:tc>
        <w:tcPr>
          <w:tcW w:w="2250" w:type="pct"/>
          <w:tcBorders>
            <w:top w:val="nil"/>
            <w:left w:val="nil"/>
            <w:bottom w:val="single" w:sz="4" w:space="0" w:color="4F81BD"/>
            <w:right w:val="nil"/>
          </w:tcBorders>
        </w:tcPr>
        <w:p w14:paraId="096D0DDE" w14:textId="77777777" w:rsidR="00DB37F0" w:rsidRPr="005A3173" w:rsidRDefault="00DB37F0"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DB37F0" w:rsidRPr="005A3173" w:rsidRDefault="00DB37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DB37F0" w:rsidRPr="005A3173" w:rsidRDefault="00DB37F0" w:rsidP="005A3173">
          <w:pPr>
            <w:pStyle w:val="Header"/>
            <w:spacing w:line="276" w:lineRule="auto"/>
            <w:rPr>
              <w:rFonts w:eastAsia="MS Gothic"/>
              <w:b/>
              <w:bCs/>
              <w:color w:val="4F81BD"/>
            </w:rPr>
          </w:pPr>
        </w:p>
      </w:tc>
    </w:tr>
    <w:tr w:rsidR="00DB37F0" w14:paraId="32EF4DB8" w14:textId="77777777" w:rsidTr="005A3173">
      <w:trPr>
        <w:trHeight w:val="150"/>
      </w:trPr>
      <w:tc>
        <w:tcPr>
          <w:tcW w:w="2250" w:type="pct"/>
          <w:tcBorders>
            <w:top w:val="single" w:sz="4" w:space="0" w:color="4F81BD"/>
            <w:left w:val="nil"/>
            <w:bottom w:val="nil"/>
            <w:right w:val="nil"/>
          </w:tcBorders>
        </w:tcPr>
        <w:p w14:paraId="03528A4C" w14:textId="77777777" w:rsidR="00DB37F0" w:rsidRPr="005A3173" w:rsidRDefault="00DB37F0" w:rsidP="005A3173">
          <w:pPr>
            <w:pStyle w:val="Header"/>
            <w:spacing w:line="276" w:lineRule="auto"/>
            <w:rPr>
              <w:rFonts w:eastAsia="MS Gothic"/>
              <w:b/>
              <w:bCs/>
              <w:color w:val="4F81BD"/>
            </w:rPr>
          </w:pPr>
        </w:p>
      </w:tc>
      <w:tc>
        <w:tcPr>
          <w:tcW w:w="0" w:type="auto"/>
          <w:vMerge/>
          <w:vAlign w:val="center"/>
          <w:hideMark/>
        </w:tcPr>
        <w:p w14:paraId="109042FB" w14:textId="77777777" w:rsidR="00DB37F0" w:rsidRPr="005A3173" w:rsidRDefault="00DB37F0" w:rsidP="005A3173">
          <w:pPr>
            <w:rPr>
              <w:color w:val="365F91"/>
              <w:sz w:val="22"/>
              <w:szCs w:val="22"/>
            </w:rPr>
          </w:pPr>
        </w:p>
      </w:tc>
      <w:tc>
        <w:tcPr>
          <w:tcW w:w="2250" w:type="pct"/>
          <w:tcBorders>
            <w:top w:val="single" w:sz="4" w:space="0" w:color="4F81BD"/>
            <w:left w:val="nil"/>
            <w:bottom w:val="nil"/>
            <w:right w:val="nil"/>
          </w:tcBorders>
        </w:tcPr>
        <w:p w14:paraId="09664199" w14:textId="77777777" w:rsidR="00DB37F0" w:rsidRPr="005A3173" w:rsidRDefault="00DB37F0" w:rsidP="005A3173">
          <w:pPr>
            <w:pStyle w:val="Header"/>
            <w:spacing w:line="276" w:lineRule="auto"/>
            <w:rPr>
              <w:rFonts w:eastAsia="MS Gothic"/>
              <w:b/>
              <w:bCs/>
              <w:color w:val="4F81BD"/>
            </w:rPr>
          </w:pPr>
        </w:p>
      </w:tc>
    </w:tr>
  </w:tbl>
  <w:p w14:paraId="21855C18" w14:textId="77777777" w:rsidR="00DB37F0" w:rsidRDefault="00DB37F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DB37F0" w:rsidRDefault="00DB37F0">
    <w:pPr>
      <w:pStyle w:val="Footer"/>
    </w:pPr>
  </w:p>
  <w:p w14:paraId="48FFA445" w14:textId="77777777" w:rsidR="00DB37F0" w:rsidRDefault="00DB37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D2FB" w14:textId="77777777" w:rsidR="00F838E3" w:rsidRDefault="00F838E3" w:rsidP="00F838E3">
    <w:pPr>
      <w:pStyle w:val="Footer"/>
      <w:jc w:val="center"/>
      <w:rPr>
        <w:rFonts w:cs="Calibri"/>
        <w:b/>
        <w:bCs/>
      </w:rPr>
    </w:pPr>
  </w:p>
  <w:sdt>
    <w:sdtPr>
      <w:rPr>
        <w:rFonts w:cs="Calibri"/>
        <w:b/>
        <w:bCs/>
      </w:rPr>
      <w:id w:val="-1560081829"/>
      <w:docPartObj>
        <w:docPartGallery w:val="Page Numbers (Bottom of Page)"/>
        <w:docPartUnique/>
      </w:docPartObj>
    </w:sdtPr>
    <w:sdtEndPr>
      <w:rPr>
        <w:noProof/>
      </w:rPr>
    </w:sdtEndPr>
    <w:sdtContent>
      <w:p w14:paraId="355827FE" w14:textId="741F7DFA" w:rsidR="00DB37F0" w:rsidRPr="00F838E3" w:rsidRDefault="00163038" w:rsidP="00F838E3">
        <w:pPr>
          <w:pStyle w:val="Footer"/>
          <w:jc w:val="center"/>
          <w:rPr>
            <w:rFonts w:cs="Calibri"/>
            <w:b/>
            <w:bCs/>
          </w:rPr>
        </w:pPr>
        <w:r w:rsidRPr="00805EB2">
          <w:rPr>
            <w:rFonts w:cs="Calibri"/>
            <w:b/>
            <w:bCs/>
          </w:rPr>
          <w:fldChar w:fldCharType="begin"/>
        </w:r>
        <w:r w:rsidRPr="00805EB2">
          <w:rPr>
            <w:rFonts w:cs="Calibri"/>
            <w:b/>
            <w:bCs/>
          </w:rPr>
          <w:instrText xml:space="preserve"> PAGE   \* MERGEFORMAT </w:instrText>
        </w:r>
        <w:r w:rsidRPr="00805EB2">
          <w:rPr>
            <w:rFonts w:cs="Calibri"/>
            <w:b/>
            <w:bCs/>
          </w:rPr>
          <w:fldChar w:fldCharType="separate"/>
        </w:r>
        <w:r w:rsidRPr="00805EB2">
          <w:rPr>
            <w:rFonts w:cs="Calibri"/>
            <w:b/>
            <w:bCs/>
            <w:noProof/>
          </w:rPr>
          <w:t>2</w:t>
        </w:r>
        <w:r w:rsidRPr="00805EB2">
          <w:rPr>
            <w:rFonts w:cs="Calibri"/>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DB37F0" w14:paraId="1B1A9BFB" w14:textId="77777777" w:rsidTr="005A3173">
      <w:trPr>
        <w:trHeight w:val="151"/>
      </w:trPr>
      <w:tc>
        <w:tcPr>
          <w:tcW w:w="2250" w:type="pct"/>
          <w:tcBorders>
            <w:top w:val="nil"/>
            <w:left w:val="nil"/>
            <w:bottom w:val="single" w:sz="4" w:space="0" w:color="4F81BD"/>
            <w:right w:val="nil"/>
          </w:tcBorders>
        </w:tcPr>
        <w:p w14:paraId="1AEC0F9B" w14:textId="77777777" w:rsidR="00DB37F0" w:rsidRPr="005A3173" w:rsidRDefault="00DB37F0"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DB37F0" w:rsidRPr="005A3173" w:rsidRDefault="00DB37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DB37F0" w:rsidRPr="005A3173" w:rsidRDefault="00DB37F0" w:rsidP="005A3173">
          <w:pPr>
            <w:pStyle w:val="Header"/>
            <w:spacing w:line="276" w:lineRule="auto"/>
            <w:rPr>
              <w:rFonts w:eastAsia="MS Gothic"/>
              <w:b/>
              <w:bCs/>
              <w:color w:val="4F81BD"/>
            </w:rPr>
          </w:pPr>
        </w:p>
      </w:tc>
    </w:tr>
    <w:tr w:rsidR="00DB37F0" w14:paraId="0A17FD7B" w14:textId="77777777" w:rsidTr="005A3173">
      <w:trPr>
        <w:trHeight w:val="150"/>
      </w:trPr>
      <w:tc>
        <w:tcPr>
          <w:tcW w:w="2250" w:type="pct"/>
          <w:tcBorders>
            <w:top w:val="single" w:sz="4" w:space="0" w:color="4F81BD"/>
            <w:left w:val="nil"/>
            <w:bottom w:val="nil"/>
            <w:right w:val="nil"/>
          </w:tcBorders>
        </w:tcPr>
        <w:p w14:paraId="66DEA9D9" w14:textId="77777777" w:rsidR="00DB37F0" w:rsidRPr="005A3173" w:rsidRDefault="00DB37F0" w:rsidP="005A3173">
          <w:pPr>
            <w:pStyle w:val="Header"/>
            <w:spacing w:line="276" w:lineRule="auto"/>
            <w:rPr>
              <w:rFonts w:eastAsia="MS Gothic"/>
              <w:b/>
              <w:bCs/>
              <w:color w:val="4F81BD"/>
            </w:rPr>
          </w:pPr>
        </w:p>
      </w:tc>
      <w:tc>
        <w:tcPr>
          <w:tcW w:w="0" w:type="auto"/>
          <w:vMerge/>
          <w:vAlign w:val="center"/>
          <w:hideMark/>
        </w:tcPr>
        <w:p w14:paraId="0726D67B" w14:textId="77777777" w:rsidR="00DB37F0" w:rsidRPr="005A3173" w:rsidRDefault="00DB37F0" w:rsidP="005A3173">
          <w:pPr>
            <w:rPr>
              <w:color w:val="365F91"/>
              <w:sz w:val="22"/>
              <w:szCs w:val="22"/>
            </w:rPr>
          </w:pPr>
        </w:p>
      </w:tc>
      <w:tc>
        <w:tcPr>
          <w:tcW w:w="2250" w:type="pct"/>
          <w:tcBorders>
            <w:top w:val="single" w:sz="4" w:space="0" w:color="4F81BD"/>
            <w:left w:val="nil"/>
            <w:bottom w:val="nil"/>
            <w:right w:val="nil"/>
          </w:tcBorders>
        </w:tcPr>
        <w:p w14:paraId="77FEEEB1" w14:textId="77777777" w:rsidR="00DB37F0" w:rsidRPr="005A3173" w:rsidRDefault="00DB37F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B37F0" w14:paraId="434C4AE3" w14:textId="77777777" w:rsidTr="005A3173">
      <w:trPr>
        <w:trHeight w:val="151"/>
      </w:trPr>
      <w:tc>
        <w:tcPr>
          <w:tcW w:w="2250" w:type="pct"/>
          <w:tcBorders>
            <w:top w:val="nil"/>
            <w:left w:val="nil"/>
            <w:bottom w:val="single" w:sz="4" w:space="0" w:color="4F81BD"/>
            <w:right w:val="nil"/>
          </w:tcBorders>
        </w:tcPr>
        <w:p w14:paraId="556410DA" w14:textId="77777777" w:rsidR="00DB37F0" w:rsidRPr="005A3173" w:rsidRDefault="00DB37F0"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DB37F0" w:rsidRPr="005A3173" w:rsidRDefault="00DB37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DB37F0" w:rsidRPr="005A3173" w:rsidRDefault="00DB37F0" w:rsidP="005A3173">
          <w:pPr>
            <w:pStyle w:val="Header"/>
            <w:spacing w:line="276" w:lineRule="auto"/>
            <w:rPr>
              <w:rFonts w:eastAsia="MS Gothic"/>
              <w:b/>
              <w:bCs/>
              <w:color w:val="4F81BD"/>
            </w:rPr>
          </w:pPr>
        </w:p>
      </w:tc>
    </w:tr>
    <w:tr w:rsidR="00DB37F0" w14:paraId="2F5EEC4C" w14:textId="77777777" w:rsidTr="005A3173">
      <w:trPr>
        <w:trHeight w:val="150"/>
      </w:trPr>
      <w:tc>
        <w:tcPr>
          <w:tcW w:w="2250" w:type="pct"/>
          <w:tcBorders>
            <w:top w:val="single" w:sz="4" w:space="0" w:color="4F81BD"/>
            <w:left w:val="nil"/>
            <w:bottom w:val="nil"/>
            <w:right w:val="nil"/>
          </w:tcBorders>
        </w:tcPr>
        <w:p w14:paraId="60E1BA15" w14:textId="77777777" w:rsidR="00DB37F0" w:rsidRPr="005A3173" w:rsidRDefault="00DB37F0" w:rsidP="005A3173">
          <w:pPr>
            <w:pStyle w:val="Header"/>
            <w:spacing w:line="276" w:lineRule="auto"/>
            <w:rPr>
              <w:rFonts w:eastAsia="MS Gothic"/>
              <w:b/>
              <w:bCs/>
              <w:color w:val="4F81BD"/>
            </w:rPr>
          </w:pPr>
        </w:p>
      </w:tc>
      <w:tc>
        <w:tcPr>
          <w:tcW w:w="0" w:type="auto"/>
          <w:vMerge/>
          <w:vAlign w:val="center"/>
          <w:hideMark/>
        </w:tcPr>
        <w:p w14:paraId="4EACACBE" w14:textId="77777777" w:rsidR="00DB37F0" w:rsidRPr="005A3173" w:rsidRDefault="00DB37F0" w:rsidP="005A3173">
          <w:pPr>
            <w:rPr>
              <w:color w:val="365F91"/>
              <w:sz w:val="22"/>
              <w:szCs w:val="22"/>
            </w:rPr>
          </w:pPr>
        </w:p>
      </w:tc>
      <w:tc>
        <w:tcPr>
          <w:tcW w:w="2250" w:type="pct"/>
          <w:tcBorders>
            <w:top w:val="single" w:sz="4" w:space="0" w:color="4F81BD"/>
            <w:left w:val="nil"/>
            <w:bottom w:val="nil"/>
            <w:right w:val="nil"/>
          </w:tcBorders>
        </w:tcPr>
        <w:p w14:paraId="516BCB31" w14:textId="77777777" w:rsidR="00DB37F0" w:rsidRPr="005A3173" w:rsidRDefault="00DB37F0" w:rsidP="005A3173">
          <w:pPr>
            <w:pStyle w:val="Header"/>
            <w:spacing w:line="276" w:lineRule="auto"/>
            <w:rPr>
              <w:rFonts w:eastAsia="MS Gothic"/>
              <w:b/>
              <w:bCs/>
              <w:color w:val="4F81BD"/>
            </w:rPr>
          </w:pPr>
        </w:p>
      </w:tc>
    </w:tr>
  </w:tbl>
  <w:p w14:paraId="679BDCC0" w14:textId="77777777" w:rsidR="00DB37F0" w:rsidRPr="007C0F57" w:rsidRDefault="00DB37F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DB37F0" w:rsidRPr="007C0F57" w:rsidRDefault="00DB37F0" w:rsidP="007C0F57">
    <w:pPr>
      <w:pStyle w:val="Footer"/>
      <w:jc w:val="center"/>
      <w:rPr>
        <w:b/>
        <w:i/>
        <w:sz w:val="20"/>
        <w:szCs w:val="20"/>
      </w:rPr>
    </w:pPr>
    <w:r w:rsidRPr="007C0F57">
      <w:rPr>
        <w:b/>
        <w:i/>
        <w:sz w:val="20"/>
        <w:szCs w:val="20"/>
      </w:rPr>
      <w:t>Commercial-in-Confidence</w:t>
    </w:r>
  </w:p>
  <w:p w14:paraId="36E9E30B" w14:textId="77777777" w:rsidR="00DB37F0" w:rsidRDefault="00DB3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68F6" w14:textId="77777777" w:rsidR="00DB37F0" w:rsidRDefault="00DB37F0">
      <w:r>
        <w:separator/>
      </w:r>
    </w:p>
    <w:p w14:paraId="01F08E1F" w14:textId="77777777" w:rsidR="00DB37F0" w:rsidRDefault="00DB37F0"/>
  </w:footnote>
  <w:footnote w:type="continuationSeparator" w:id="0">
    <w:p w14:paraId="13D9DEBC" w14:textId="77777777" w:rsidR="00DB37F0" w:rsidRDefault="00DB37F0">
      <w:r>
        <w:continuationSeparator/>
      </w:r>
    </w:p>
    <w:p w14:paraId="28428EFB" w14:textId="77777777" w:rsidR="00DB37F0" w:rsidRDefault="00DB37F0"/>
  </w:footnote>
  <w:footnote w:type="continuationNotice" w:id="1">
    <w:p w14:paraId="299932A3" w14:textId="77777777" w:rsidR="00DB37F0" w:rsidRDefault="00DB3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B37F0"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DB37F0" w:rsidRPr="00A06225" w:rsidRDefault="00DB37F0">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DB37F0" w:rsidRPr="00A06225" w:rsidRDefault="00DB37F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DB37F0" w:rsidRPr="00A06225" w:rsidRDefault="00DB37F0">
          <w:pPr>
            <w:pStyle w:val="Header"/>
            <w:spacing w:line="276" w:lineRule="auto"/>
            <w:rPr>
              <w:rFonts w:ascii="Cambria" w:eastAsia="MS Gothic" w:hAnsi="Cambria"/>
              <w:b/>
              <w:bCs/>
              <w:color w:val="4F81BD"/>
            </w:rPr>
          </w:pPr>
        </w:p>
      </w:tc>
    </w:tr>
    <w:tr w:rsidR="00DB37F0"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DB37F0" w:rsidRPr="00A06225" w:rsidRDefault="00DB37F0">
          <w:pPr>
            <w:pStyle w:val="Header"/>
            <w:spacing w:line="276" w:lineRule="auto"/>
            <w:rPr>
              <w:rFonts w:ascii="Cambria" w:eastAsia="MS Gothic" w:hAnsi="Cambria"/>
              <w:b/>
              <w:bCs/>
              <w:color w:val="4F81BD"/>
            </w:rPr>
          </w:pPr>
        </w:p>
      </w:tc>
      <w:tc>
        <w:tcPr>
          <w:tcW w:w="0" w:type="auto"/>
          <w:vMerge/>
          <w:vAlign w:val="center"/>
          <w:hideMark/>
        </w:tcPr>
        <w:p w14:paraId="00B70FF1" w14:textId="77777777" w:rsidR="00DB37F0" w:rsidRPr="00A06225" w:rsidRDefault="00DB37F0">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DB37F0" w:rsidRPr="00A06225" w:rsidRDefault="00DB37F0">
          <w:pPr>
            <w:pStyle w:val="Header"/>
            <w:spacing w:line="276" w:lineRule="auto"/>
            <w:rPr>
              <w:rFonts w:ascii="Cambria" w:eastAsia="MS Gothic" w:hAnsi="Cambria"/>
              <w:b/>
              <w:bCs/>
              <w:color w:val="4F81BD"/>
            </w:rPr>
          </w:pPr>
        </w:p>
      </w:tc>
    </w:tr>
  </w:tbl>
  <w:p w14:paraId="7DCC695F" w14:textId="77777777" w:rsidR="00DB37F0" w:rsidRDefault="00DB37F0">
    <w:pPr>
      <w:pStyle w:val="Header"/>
    </w:pPr>
  </w:p>
  <w:p w14:paraId="25F34A60" w14:textId="77777777" w:rsidR="00DB37F0" w:rsidRDefault="00DB37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F214" w14:textId="4A99ED31" w:rsidR="005103A4" w:rsidRPr="00C56D78" w:rsidRDefault="009F7EB0" w:rsidP="005103A4">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163038">
      <w:rPr>
        <w:rFonts w:asciiTheme="minorHAnsi" w:eastAsiaTheme="minorEastAsia" w:hAnsiTheme="minorHAnsi" w:cstheme="minorHAnsi"/>
        <w:i/>
        <w:color w:val="808080"/>
      </w:rPr>
      <w:t xml:space="preserve"> - </w:t>
    </w:r>
    <w:r w:rsidR="005103A4">
      <w:rPr>
        <w:rFonts w:asciiTheme="minorHAnsi" w:eastAsiaTheme="minorEastAsia" w:hAnsiTheme="minorHAnsi" w:cstheme="minorHAnsi"/>
        <w:i/>
        <w:color w:val="808080"/>
      </w:rPr>
      <w:t>July 2023</w:t>
    </w:r>
    <w:r w:rsidR="005103A4" w:rsidRPr="00C56D78">
      <w:rPr>
        <w:rFonts w:asciiTheme="minorHAnsi" w:eastAsiaTheme="minorEastAsia" w:hAnsiTheme="minorHAnsi" w:cstheme="minorHAnsi"/>
        <w:i/>
        <w:color w:val="808080"/>
      </w:rPr>
      <w:t xml:space="preserve"> PBAC Meeting</w:t>
    </w:r>
  </w:p>
  <w:p w14:paraId="49E1B9F5" w14:textId="77777777" w:rsidR="00DB37F0" w:rsidRDefault="00DB37F0"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921873"/>
    <w:multiLevelType w:val="hybridMultilevel"/>
    <w:tmpl w:val="8A1CFB12"/>
    <w:lvl w:ilvl="0" w:tplc="A56C8E16">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D72E7"/>
    <w:multiLevelType w:val="hybridMultilevel"/>
    <w:tmpl w:val="A5A2C9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0729FB"/>
    <w:multiLevelType w:val="hybridMultilevel"/>
    <w:tmpl w:val="5E3486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6244933"/>
    <w:multiLevelType w:val="hybridMultilevel"/>
    <w:tmpl w:val="B1DCBB70"/>
    <w:lvl w:ilvl="0" w:tplc="7046B79E">
      <w:start w:val="1"/>
      <w:numFmt w:val="upperLetter"/>
      <w:lvlText w:val="%1."/>
      <w:lvlJc w:val="left"/>
      <w:pPr>
        <w:ind w:left="360" w:hanging="360"/>
      </w:pPr>
      <w:rPr>
        <w:i w:val="0"/>
        <w:iCs/>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7" w15:restartNumberingAfterBreak="0">
    <w:nsid w:val="38321326"/>
    <w:multiLevelType w:val="hybridMultilevel"/>
    <w:tmpl w:val="63424BF6"/>
    <w:lvl w:ilvl="0" w:tplc="439E56A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2590659"/>
    <w:multiLevelType w:val="hybridMultilevel"/>
    <w:tmpl w:val="512A16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CE710A4"/>
    <w:multiLevelType w:val="hybridMultilevel"/>
    <w:tmpl w:val="A03CCF6E"/>
    <w:lvl w:ilvl="0" w:tplc="4A96AD60">
      <w:start w:val="1"/>
      <w:numFmt w:val="lowerLetter"/>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ED7D17"/>
    <w:multiLevelType w:val="hybridMultilevel"/>
    <w:tmpl w:val="5A40DA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5A233392"/>
    <w:multiLevelType w:val="hybridMultilevel"/>
    <w:tmpl w:val="42F8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84D033C"/>
    <w:multiLevelType w:val="multilevel"/>
    <w:tmpl w:val="46C4568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9E3D1E"/>
    <w:multiLevelType w:val="hybridMultilevel"/>
    <w:tmpl w:val="DA849F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0877360">
    <w:abstractNumId w:val="16"/>
  </w:num>
  <w:num w:numId="2" w16cid:durableId="1441102108">
    <w:abstractNumId w:val="0"/>
  </w:num>
  <w:num w:numId="3" w16cid:durableId="2038239959">
    <w:abstractNumId w:val="13"/>
  </w:num>
  <w:num w:numId="4" w16cid:durableId="1202206595">
    <w:abstractNumId w:val="18"/>
  </w:num>
  <w:num w:numId="5" w16cid:durableId="975985993">
    <w:abstractNumId w:val="15"/>
  </w:num>
  <w:num w:numId="6" w16cid:durableId="1771117801">
    <w:abstractNumId w:val="10"/>
  </w:num>
  <w:num w:numId="7" w16cid:durableId="229577552">
    <w:abstractNumId w:val="8"/>
  </w:num>
  <w:num w:numId="8" w16cid:durableId="2018075170">
    <w:abstractNumId w:val="1"/>
  </w:num>
  <w:num w:numId="9" w16cid:durableId="1769082134">
    <w:abstractNumId w:val="16"/>
  </w:num>
  <w:num w:numId="10" w16cid:durableId="1393306427">
    <w:abstractNumId w:val="14"/>
  </w:num>
  <w:num w:numId="11" w16cid:durableId="659772305">
    <w:abstractNumId w:val="5"/>
  </w:num>
  <w:num w:numId="12" w16cid:durableId="130439375">
    <w:abstractNumId w:val="4"/>
  </w:num>
  <w:num w:numId="13" w16cid:durableId="1332760330">
    <w:abstractNumId w:val="3"/>
  </w:num>
  <w:num w:numId="14" w16cid:durableId="199706880">
    <w:abstractNumId w:val="17"/>
  </w:num>
  <w:num w:numId="15" w16cid:durableId="829372720">
    <w:abstractNumId w:val="2"/>
  </w:num>
  <w:num w:numId="16" w16cid:durableId="1840845515">
    <w:abstractNumId w:val="16"/>
  </w:num>
  <w:num w:numId="17" w16cid:durableId="674186957">
    <w:abstractNumId w:val="9"/>
  </w:num>
  <w:num w:numId="18" w16cid:durableId="1488476161">
    <w:abstractNumId w:val="12"/>
  </w:num>
  <w:num w:numId="19" w16cid:durableId="1111820835">
    <w:abstractNumId w:val="16"/>
  </w:num>
  <w:num w:numId="20" w16cid:durableId="1490632731">
    <w:abstractNumId w:val="7"/>
  </w:num>
  <w:num w:numId="21" w16cid:durableId="2001883416">
    <w:abstractNumId w:val="1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343763">
    <w:abstractNumId w:val="16"/>
  </w:num>
  <w:num w:numId="23" w16cid:durableId="1687366568">
    <w:abstractNumId w:val="6"/>
  </w:num>
  <w:num w:numId="24" w16cid:durableId="473256454">
    <w:abstractNumId w:val="16"/>
  </w:num>
  <w:num w:numId="25" w16cid:durableId="1611859873">
    <w:abstractNumId w:val="16"/>
  </w:num>
  <w:num w:numId="26" w16cid:durableId="1490779977">
    <w:abstractNumId w:val="16"/>
  </w:num>
  <w:num w:numId="27" w16cid:durableId="117845022">
    <w:abstractNumId w:val="11"/>
  </w:num>
  <w:num w:numId="28" w16cid:durableId="1617983221">
    <w:abstractNumId w:val="16"/>
  </w:num>
  <w:num w:numId="29" w16cid:durableId="49218835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277"/>
    <w:rsid w:val="0000080A"/>
    <w:rsid w:val="0000096D"/>
    <w:rsid w:val="00001663"/>
    <w:rsid w:val="000025AD"/>
    <w:rsid w:val="000025D7"/>
    <w:rsid w:val="00002FE6"/>
    <w:rsid w:val="0000335D"/>
    <w:rsid w:val="00004B80"/>
    <w:rsid w:val="00006782"/>
    <w:rsid w:val="0001179A"/>
    <w:rsid w:val="00011A59"/>
    <w:rsid w:val="00014D69"/>
    <w:rsid w:val="0001627B"/>
    <w:rsid w:val="00016514"/>
    <w:rsid w:val="00016A41"/>
    <w:rsid w:val="00017A3F"/>
    <w:rsid w:val="00017DE7"/>
    <w:rsid w:val="000214D1"/>
    <w:rsid w:val="0002464A"/>
    <w:rsid w:val="00025A04"/>
    <w:rsid w:val="0002693D"/>
    <w:rsid w:val="000300A5"/>
    <w:rsid w:val="0003050E"/>
    <w:rsid w:val="0003106B"/>
    <w:rsid w:val="0003220A"/>
    <w:rsid w:val="00033BA5"/>
    <w:rsid w:val="00033C77"/>
    <w:rsid w:val="00034905"/>
    <w:rsid w:val="0003701A"/>
    <w:rsid w:val="00037E8B"/>
    <w:rsid w:val="00040A30"/>
    <w:rsid w:val="000421A1"/>
    <w:rsid w:val="0004240E"/>
    <w:rsid w:val="00044EC4"/>
    <w:rsid w:val="00045E26"/>
    <w:rsid w:val="00046903"/>
    <w:rsid w:val="0004756F"/>
    <w:rsid w:val="000514B5"/>
    <w:rsid w:val="0005322E"/>
    <w:rsid w:val="00054E2B"/>
    <w:rsid w:val="00055ADE"/>
    <w:rsid w:val="00060E64"/>
    <w:rsid w:val="000621AB"/>
    <w:rsid w:val="00062E88"/>
    <w:rsid w:val="00066193"/>
    <w:rsid w:val="00066755"/>
    <w:rsid w:val="0007046A"/>
    <w:rsid w:val="00071A5B"/>
    <w:rsid w:val="00072730"/>
    <w:rsid w:val="00072FBC"/>
    <w:rsid w:val="0007337F"/>
    <w:rsid w:val="00074320"/>
    <w:rsid w:val="0007472E"/>
    <w:rsid w:val="00074EA2"/>
    <w:rsid w:val="000763D5"/>
    <w:rsid w:val="00076C38"/>
    <w:rsid w:val="00077143"/>
    <w:rsid w:val="00077DF7"/>
    <w:rsid w:val="0008050C"/>
    <w:rsid w:val="00082169"/>
    <w:rsid w:val="000834BE"/>
    <w:rsid w:val="00083F01"/>
    <w:rsid w:val="0008481E"/>
    <w:rsid w:val="00084F88"/>
    <w:rsid w:val="00087C4C"/>
    <w:rsid w:val="00087FD9"/>
    <w:rsid w:val="000918CB"/>
    <w:rsid w:val="00091B06"/>
    <w:rsid w:val="000951C4"/>
    <w:rsid w:val="00095ADA"/>
    <w:rsid w:val="000969AD"/>
    <w:rsid w:val="000975FB"/>
    <w:rsid w:val="000A02F8"/>
    <w:rsid w:val="000A3AA2"/>
    <w:rsid w:val="000A44B2"/>
    <w:rsid w:val="000A4E98"/>
    <w:rsid w:val="000A52F6"/>
    <w:rsid w:val="000A58B8"/>
    <w:rsid w:val="000B2FDF"/>
    <w:rsid w:val="000B3019"/>
    <w:rsid w:val="000B3A54"/>
    <w:rsid w:val="000B44C3"/>
    <w:rsid w:val="000B4535"/>
    <w:rsid w:val="000B558D"/>
    <w:rsid w:val="000B5A89"/>
    <w:rsid w:val="000B65F6"/>
    <w:rsid w:val="000B7377"/>
    <w:rsid w:val="000B7767"/>
    <w:rsid w:val="000C3F40"/>
    <w:rsid w:val="000C5F95"/>
    <w:rsid w:val="000C6996"/>
    <w:rsid w:val="000C6F53"/>
    <w:rsid w:val="000C7C46"/>
    <w:rsid w:val="000D034C"/>
    <w:rsid w:val="000D0721"/>
    <w:rsid w:val="000D09E9"/>
    <w:rsid w:val="000D113F"/>
    <w:rsid w:val="000D23BA"/>
    <w:rsid w:val="000D69E4"/>
    <w:rsid w:val="000D6D51"/>
    <w:rsid w:val="000E19B7"/>
    <w:rsid w:val="000E20FC"/>
    <w:rsid w:val="000E2242"/>
    <w:rsid w:val="000E3DFB"/>
    <w:rsid w:val="000E542A"/>
    <w:rsid w:val="000E5EA1"/>
    <w:rsid w:val="000E681E"/>
    <w:rsid w:val="000E696B"/>
    <w:rsid w:val="000E7E52"/>
    <w:rsid w:val="000E7E90"/>
    <w:rsid w:val="000EE1C7"/>
    <w:rsid w:val="000F0003"/>
    <w:rsid w:val="000F3384"/>
    <w:rsid w:val="000F4E6A"/>
    <w:rsid w:val="000F5952"/>
    <w:rsid w:val="000F6C9E"/>
    <w:rsid w:val="000F7354"/>
    <w:rsid w:val="00101ABE"/>
    <w:rsid w:val="00102202"/>
    <w:rsid w:val="00102700"/>
    <w:rsid w:val="00102A78"/>
    <w:rsid w:val="00103118"/>
    <w:rsid w:val="00103F1B"/>
    <w:rsid w:val="00104227"/>
    <w:rsid w:val="001053D5"/>
    <w:rsid w:val="001107BF"/>
    <w:rsid w:val="00113649"/>
    <w:rsid w:val="00113731"/>
    <w:rsid w:val="00113D5C"/>
    <w:rsid w:val="00116B03"/>
    <w:rsid w:val="0011715D"/>
    <w:rsid w:val="0012077F"/>
    <w:rsid w:val="00120AA6"/>
    <w:rsid w:val="001239DB"/>
    <w:rsid w:val="001239E8"/>
    <w:rsid w:val="0012417C"/>
    <w:rsid w:val="00124BF2"/>
    <w:rsid w:val="00125837"/>
    <w:rsid w:val="0012597F"/>
    <w:rsid w:val="00126B19"/>
    <w:rsid w:val="00126D3A"/>
    <w:rsid w:val="00126DE7"/>
    <w:rsid w:val="0012749D"/>
    <w:rsid w:val="001306A5"/>
    <w:rsid w:val="00130918"/>
    <w:rsid w:val="00130E82"/>
    <w:rsid w:val="001311AE"/>
    <w:rsid w:val="001366C2"/>
    <w:rsid w:val="00136C17"/>
    <w:rsid w:val="00140B74"/>
    <w:rsid w:val="00140D94"/>
    <w:rsid w:val="00142395"/>
    <w:rsid w:val="00142714"/>
    <w:rsid w:val="00144D09"/>
    <w:rsid w:val="001452ED"/>
    <w:rsid w:val="00147D84"/>
    <w:rsid w:val="0015051D"/>
    <w:rsid w:val="00151CBD"/>
    <w:rsid w:val="001533C3"/>
    <w:rsid w:val="001549C1"/>
    <w:rsid w:val="00156C8D"/>
    <w:rsid w:val="0015779C"/>
    <w:rsid w:val="00160F4D"/>
    <w:rsid w:val="00162BDD"/>
    <w:rsid w:val="00162D4E"/>
    <w:rsid w:val="00163038"/>
    <w:rsid w:val="00163329"/>
    <w:rsid w:val="00164623"/>
    <w:rsid w:val="001652DE"/>
    <w:rsid w:val="001653EC"/>
    <w:rsid w:val="00165B64"/>
    <w:rsid w:val="00167C39"/>
    <w:rsid w:val="00170987"/>
    <w:rsid w:val="00171259"/>
    <w:rsid w:val="00171F38"/>
    <w:rsid w:val="00176B9D"/>
    <w:rsid w:val="00180713"/>
    <w:rsid w:val="00180720"/>
    <w:rsid w:val="001830CE"/>
    <w:rsid w:val="001836E3"/>
    <w:rsid w:val="00184659"/>
    <w:rsid w:val="001860E5"/>
    <w:rsid w:val="0018612A"/>
    <w:rsid w:val="0018643B"/>
    <w:rsid w:val="001912EF"/>
    <w:rsid w:val="00196307"/>
    <w:rsid w:val="00196E0C"/>
    <w:rsid w:val="00197C70"/>
    <w:rsid w:val="00197F03"/>
    <w:rsid w:val="001A09D1"/>
    <w:rsid w:val="001A0D10"/>
    <w:rsid w:val="001A33EA"/>
    <w:rsid w:val="001A4413"/>
    <w:rsid w:val="001A4C4F"/>
    <w:rsid w:val="001A5A2B"/>
    <w:rsid w:val="001A76FB"/>
    <w:rsid w:val="001B017F"/>
    <w:rsid w:val="001B0B79"/>
    <w:rsid w:val="001B2BBC"/>
    <w:rsid w:val="001B2BCD"/>
    <w:rsid w:val="001B3A40"/>
    <w:rsid w:val="001B3FFE"/>
    <w:rsid w:val="001B5129"/>
    <w:rsid w:val="001B76A3"/>
    <w:rsid w:val="001B7A4B"/>
    <w:rsid w:val="001C0B4C"/>
    <w:rsid w:val="001C0EC4"/>
    <w:rsid w:val="001C1195"/>
    <w:rsid w:val="001C12AE"/>
    <w:rsid w:val="001C1E84"/>
    <w:rsid w:val="001C2A0F"/>
    <w:rsid w:val="001C2E42"/>
    <w:rsid w:val="001C3BA8"/>
    <w:rsid w:val="001C736B"/>
    <w:rsid w:val="001D1F5F"/>
    <w:rsid w:val="001E06D2"/>
    <w:rsid w:val="001E17C4"/>
    <w:rsid w:val="001E2D65"/>
    <w:rsid w:val="001E4F6E"/>
    <w:rsid w:val="001E6EFC"/>
    <w:rsid w:val="001F005B"/>
    <w:rsid w:val="001F1850"/>
    <w:rsid w:val="001F1FBF"/>
    <w:rsid w:val="001F2311"/>
    <w:rsid w:val="001F2B80"/>
    <w:rsid w:val="001F2F1C"/>
    <w:rsid w:val="001F3189"/>
    <w:rsid w:val="001F370A"/>
    <w:rsid w:val="001F5921"/>
    <w:rsid w:val="001F6603"/>
    <w:rsid w:val="001F6810"/>
    <w:rsid w:val="001F68DF"/>
    <w:rsid w:val="001F7A9F"/>
    <w:rsid w:val="00200BEA"/>
    <w:rsid w:val="00201FB8"/>
    <w:rsid w:val="0020238B"/>
    <w:rsid w:val="00203FAC"/>
    <w:rsid w:val="00206336"/>
    <w:rsid w:val="0020651E"/>
    <w:rsid w:val="00206D9A"/>
    <w:rsid w:val="002133FB"/>
    <w:rsid w:val="00213CFB"/>
    <w:rsid w:val="0021553C"/>
    <w:rsid w:val="0021557B"/>
    <w:rsid w:val="00216B87"/>
    <w:rsid w:val="002174FD"/>
    <w:rsid w:val="00217BE1"/>
    <w:rsid w:val="002214B9"/>
    <w:rsid w:val="00221A36"/>
    <w:rsid w:val="00222680"/>
    <w:rsid w:val="00223370"/>
    <w:rsid w:val="00223ED1"/>
    <w:rsid w:val="00227BC5"/>
    <w:rsid w:val="00230F63"/>
    <w:rsid w:val="0023193E"/>
    <w:rsid w:val="00234252"/>
    <w:rsid w:val="0023466E"/>
    <w:rsid w:val="00234C87"/>
    <w:rsid w:val="00235C48"/>
    <w:rsid w:val="0023622A"/>
    <w:rsid w:val="00237AC6"/>
    <w:rsid w:val="0024088D"/>
    <w:rsid w:val="00242BFD"/>
    <w:rsid w:val="00242DAC"/>
    <w:rsid w:val="00244139"/>
    <w:rsid w:val="00244490"/>
    <w:rsid w:val="00244711"/>
    <w:rsid w:val="0024496B"/>
    <w:rsid w:val="00244BEC"/>
    <w:rsid w:val="00245B9C"/>
    <w:rsid w:val="0025142B"/>
    <w:rsid w:val="00252587"/>
    <w:rsid w:val="00252B63"/>
    <w:rsid w:val="00253499"/>
    <w:rsid w:val="00254E3E"/>
    <w:rsid w:val="002551A4"/>
    <w:rsid w:val="00257039"/>
    <w:rsid w:val="00257664"/>
    <w:rsid w:val="00260165"/>
    <w:rsid w:val="00260A47"/>
    <w:rsid w:val="00260D3F"/>
    <w:rsid w:val="00262E82"/>
    <w:rsid w:val="00264521"/>
    <w:rsid w:val="00265151"/>
    <w:rsid w:val="00265C2C"/>
    <w:rsid w:val="00266509"/>
    <w:rsid w:val="00267BC2"/>
    <w:rsid w:val="00271BA1"/>
    <w:rsid w:val="002724B9"/>
    <w:rsid w:val="00273AC5"/>
    <w:rsid w:val="002762FA"/>
    <w:rsid w:val="00276C9B"/>
    <w:rsid w:val="00277505"/>
    <w:rsid w:val="00277873"/>
    <w:rsid w:val="0028158C"/>
    <w:rsid w:val="002823B6"/>
    <w:rsid w:val="00284C26"/>
    <w:rsid w:val="00290002"/>
    <w:rsid w:val="00290C03"/>
    <w:rsid w:val="00292E3B"/>
    <w:rsid w:val="002933A8"/>
    <w:rsid w:val="00294274"/>
    <w:rsid w:val="0029458F"/>
    <w:rsid w:val="002974EF"/>
    <w:rsid w:val="00297A63"/>
    <w:rsid w:val="002A018F"/>
    <w:rsid w:val="002A0E04"/>
    <w:rsid w:val="002A104C"/>
    <w:rsid w:val="002A1EF7"/>
    <w:rsid w:val="002A2B7B"/>
    <w:rsid w:val="002A494D"/>
    <w:rsid w:val="002A4960"/>
    <w:rsid w:val="002A61E7"/>
    <w:rsid w:val="002A636A"/>
    <w:rsid w:val="002A755F"/>
    <w:rsid w:val="002B0255"/>
    <w:rsid w:val="002B0AE0"/>
    <w:rsid w:val="002B1AE6"/>
    <w:rsid w:val="002B1D51"/>
    <w:rsid w:val="002B1F1F"/>
    <w:rsid w:val="002B2DE8"/>
    <w:rsid w:val="002B30F8"/>
    <w:rsid w:val="002B388A"/>
    <w:rsid w:val="002B3BFE"/>
    <w:rsid w:val="002B3C1A"/>
    <w:rsid w:val="002B5596"/>
    <w:rsid w:val="002B77D7"/>
    <w:rsid w:val="002C0029"/>
    <w:rsid w:val="002C0984"/>
    <w:rsid w:val="002C212F"/>
    <w:rsid w:val="002C2287"/>
    <w:rsid w:val="002C2C10"/>
    <w:rsid w:val="002C2F35"/>
    <w:rsid w:val="002C6AA9"/>
    <w:rsid w:val="002C7485"/>
    <w:rsid w:val="002D1A94"/>
    <w:rsid w:val="002D2641"/>
    <w:rsid w:val="002D283A"/>
    <w:rsid w:val="002D4543"/>
    <w:rsid w:val="002D544D"/>
    <w:rsid w:val="002D7C64"/>
    <w:rsid w:val="002E022A"/>
    <w:rsid w:val="002E3153"/>
    <w:rsid w:val="002E4A02"/>
    <w:rsid w:val="002E5292"/>
    <w:rsid w:val="002E72CA"/>
    <w:rsid w:val="002E75DD"/>
    <w:rsid w:val="002F1D07"/>
    <w:rsid w:val="002F4BA7"/>
    <w:rsid w:val="002F5C5B"/>
    <w:rsid w:val="002F600D"/>
    <w:rsid w:val="002F6F0F"/>
    <w:rsid w:val="002F7E47"/>
    <w:rsid w:val="00300AD6"/>
    <w:rsid w:val="00300B1B"/>
    <w:rsid w:val="003014F0"/>
    <w:rsid w:val="003019D0"/>
    <w:rsid w:val="003019DE"/>
    <w:rsid w:val="003064AF"/>
    <w:rsid w:val="00307DC6"/>
    <w:rsid w:val="003100F0"/>
    <w:rsid w:val="00310929"/>
    <w:rsid w:val="00310A8B"/>
    <w:rsid w:val="00310B68"/>
    <w:rsid w:val="003111E5"/>
    <w:rsid w:val="00312544"/>
    <w:rsid w:val="00312CEF"/>
    <w:rsid w:val="003131A1"/>
    <w:rsid w:val="00315708"/>
    <w:rsid w:val="003157FC"/>
    <w:rsid w:val="003160D2"/>
    <w:rsid w:val="003173FC"/>
    <w:rsid w:val="00317C6C"/>
    <w:rsid w:val="0032043E"/>
    <w:rsid w:val="00320B80"/>
    <w:rsid w:val="00320CD3"/>
    <w:rsid w:val="003215FF"/>
    <w:rsid w:val="00322667"/>
    <w:rsid w:val="0032596A"/>
    <w:rsid w:val="00325D9D"/>
    <w:rsid w:val="0032607C"/>
    <w:rsid w:val="00326E79"/>
    <w:rsid w:val="0032748A"/>
    <w:rsid w:val="003301B1"/>
    <w:rsid w:val="00331189"/>
    <w:rsid w:val="0033263D"/>
    <w:rsid w:val="00334E69"/>
    <w:rsid w:val="0033518A"/>
    <w:rsid w:val="00335535"/>
    <w:rsid w:val="003367EF"/>
    <w:rsid w:val="0033710F"/>
    <w:rsid w:val="0034009C"/>
    <w:rsid w:val="00341AE4"/>
    <w:rsid w:val="00343FB7"/>
    <w:rsid w:val="00345E12"/>
    <w:rsid w:val="00345FC8"/>
    <w:rsid w:val="00346DA5"/>
    <w:rsid w:val="003476EE"/>
    <w:rsid w:val="00351CF4"/>
    <w:rsid w:val="00352931"/>
    <w:rsid w:val="003541DD"/>
    <w:rsid w:val="0035623E"/>
    <w:rsid w:val="00356E5B"/>
    <w:rsid w:val="00360887"/>
    <w:rsid w:val="0036249F"/>
    <w:rsid w:val="00366319"/>
    <w:rsid w:val="00367B2D"/>
    <w:rsid w:val="00371246"/>
    <w:rsid w:val="003736C9"/>
    <w:rsid w:val="00375137"/>
    <w:rsid w:val="00376363"/>
    <w:rsid w:val="0037723B"/>
    <w:rsid w:val="00383B77"/>
    <w:rsid w:val="00384988"/>
    <w:rsid w:val="00385CDB"/>
    <w:rsid w:val="00386837"/>
    <w:rsid w:val="0038713E"/>
    <w:rsid w:val="003872CF"/>
    <w:rsid w:val="003874CB"/>
    <w:rsid w:val="00396B2A"/>
    <w:rsid w:val="00397829"/>
    <w:rsid w:val="0039782C"/>
    <w:rsid w:val="00397B13"/>
    <w:rsid w:val="003A06B2"/>
    <w:rsid w:val="003A13A6"/>
    <w:rsid w:val="003A2165"/>
    <w:rsid w:val="003A2C0C"/>
    <w:rsid w:val="003A3AF3"/>
    <w:rsid w:val="003A404E"/>
    <w:rsid w:val="003A42F2"/>
    <w:rsid w:val="003A5B4A"/>
    <w:rsid w:val="003A5D95"/>
    <w:rsid w:val="003A614E"/>
    <w:rsid w:val="003A6510"/>
    <w:rsid w:val="003A74E2"/>
    <w:rsid w:val="003B0D3A"/>
    <w:rsid w:val="003B1C89"/>
    <w:rsid w:val="003B2302"/>
    <w:rsid w:val="003B23C5"/>
    <w:rsid w:val="003B2A75"/>
    <w:rsid w:val="003B34E7"/>
    <w:rsid w:val="003B49B2"/>
    <w:rsid w:val="003B5779"/>
    <w:rsid w:val="003B6124"/>
    <w:rsid w:val="003B7960"/>
    <w:rsid w:val="003C0908"/>
    <w:rsid w:val="003C093A"/>
    <w:rsid w:val="003C1609"/>
    <w:rsid w:val="003C1ECF"/>
    <w:rsid w:val="003C2FB5"/>
    <w:rsid w:val="003D0FE3"/>
    <w:rsid w:val="003D24C5"/>
    <w:rsid w:val="003D4594"/>
    <w:rsid w:val="003D4AC4"/>
    <w:rsid w:val="003D5433"/>
    <w:rsid w:val="003D63B7"/>
    <w:rsid w:val="003D74C5"/>
    <w:rsid w:val="003E21CB"/>
    <w:rsid w:val="003E2E61"/>
    <w:rsid w:val="003E4374"/>
    <w:rsid w:val="003E468B"/>
    <w:rsid w:val="003E62BD"/>
    <w:rsid w:val="003E658D"/>
    <w:rsid w:val="003E7A97"/>
    <w:rsid w:val="003F044F"/>
    <w:rsid w:val="003F0C3A"/>
    <w:rsid w:val="003F0D07"/>
    <w:rsid w:val="003F15F0"/>
    <w:rsid w:val="003F2AD9"/>
    <w:rsid w:val="003F3228"/>
    <w:rsid w:val="003F399C"/>
    <w:rsid w:val="003F5C8C"/>
    <w:rsid w:val="003F6327"/>
    <w:rsid w:val="003F63CE"/>
    <w:rsid w:val="003F775A"/>
    <w:rsid w:val="00400575"/>
    <w:rsid w:val="004009BD"/>
    <w:rsid w:val="00400E55"/>
    <w:rsid w:val="0040128E"/>
    <w:rsid w:val="0040216B"/>
    <w:rsid w:val="00403923"/>
    <w:rsid w:val="0040590E"/>
    <w:rsid w:val="00405C05"/>
    <w:rsid w:val="00407CC8"/>
    <w:rsid w:val="0041026E"/>
    <w:rsid w:val="00412ECD"/>
    <w:rsid w:val="00414F0C"/>
    <w:rsid w:val="0041765F"/>
    <w:rsid w:val="0041788D"/>
    <w:rsid w:val="00420400"/>
    <w:rsid w:val="00423E78"/>
    <w:rsid w:val="004252EC"/>
    <w:rsid w:val="00430D39"/>
    <w:rsid w:val="00432BBA"/>
    <w:rsid w:val="00436DB2"/>
    <w:rsid w:val="00442C91"/>
    <w:rsid w:val="00446472"/>
    <w:rsid w:val="004465BD"/>
    <w:rsid w:val="00446938"/>
    <w:rsid w:val="004528FA"/>
    <w:rsid w:val="00452D30"/>
    <w:rsid w:val="00453B24"/>
    <w:rsid w:val="00456B8F"/>
    <w:rsid w:val="00461A44"/>
    <w:rsid w:val="00462D26"/>
    <w:rsid w:val="0046368B"/>
    <w:rsid w:val="0046385A"/>
    <w:rsid w:val="00464039"/>
    <w:rsid w:val="004646C1"/>
    <w:rsid w:val="00466ADA"/>
    <w:rsid w:val="004702BB"/>
    <w:rsid w:val="004738DD"/>
    <w:rsid w:val="00473AB4"/>
    <w:rsid w:val="00474817"/>
    <w:rsid w:val="0047494B"/>
    <w:rsid w:val="00476245"/>
    <w:rsid w:val="00476C52"/>
    <w:rsid w:val="00477234"/>
    <w:rsid w:val="00477A9B"/>
    <w:rsid w:val="00482AE4"/>
    <w:rsid w:val="00483035"/>
    <w:rsid w:val="00484963"/>
    <w:rsid w:val="00485940"/>
    <w:rsid w:val="00486C95"/>
    <w:rsid w:val="004877C2"/>
    <w:rsid w:val="004904B9"/>
    <w:rsid w:val="004928E1"/>
    <w:rsid w:val="00492D8D"/>
    <w:rsid w:val="00494981"/>
    <w:rsid w:val="00496662"/>
    <w:rsid w:val="004A1431"/>
    <w:rsid w:val="004A21B1"/>
    <w:rsid w:val="004A2484"/>
    <w:rsid w:val="004A392B"/>
    <w:rsid w:val="004A5A85"/>
    <w:rsid w:val="004A711C"/>
    <w:rsid w:val="004A71D1"/>
    <w:rsid w:val="004A7B92"/>
    <w:rsid w:val="004A7C5B"/>
    <w:rsid w:val="004B1668"/>
    <w:rsid w:val="004B1845"/>
    <w:rsid w:val="004B2348"/>
    <w:rsid w:val="004B2E01"/>
    <w:rsid w:val="004B2E98"/>
    <w:rsid w:val="004B2FED"/>
    <w:rsid w:val="004B5640"/>
    <w:rsid w:val="004B6084"/>
    <w:rsid w:val="004BCF29"/>
    <w:rsid w:val="004C0206"/>
    <w:rsid w:val="004C03D0"/>
    <w:rsid w:val="004C1BD7"/>
    <w:rsid w:val="004C239C"/>
    <w:rsid w:val="004C31FE"/>
    <w:rsid w:val="004C4370"/>
    <w:rsid w:val="004C524C"/>
    <w:rsid w:val="004C5EDD"/>
    <w:rsid w:val="004C5FFA"/>
    <w:rsid w:val="004C691D"/>
    <w:rsid w:val="004C6C07"/>
    <w:rsid w:val="004C7E15"/>
    <w:rsid w:val="004D2CD1"/>
    <w:rsid w:val="004D4FF6"/>
    <w:rsid w:val="004D5ADD"/>
    <w:rsid w:val="004D61A9"/>
    <w:rsid w:val="004E1619"/>
    <w:rsid w:val="004E635E"/>
    <w:rsid w:val="004E692D"/>
    <w:rsid w:val="004E7113"/>
    <w:rsid w:val="004E7230"/>
    <w:rsid w:val="004E7D87"/>
    <w:rsid w:val="004F00B6"/>
    <w:rsid w:val="004F2553"/>
    <w:rsid w:val="004F306A"/>
    <w:rsid w:val="004F402A"/>
    <w:rsid w:val="00501554"/>
    <w:rsid w:val="00502AFE"/>
    <w:rsid w:val="00502E64"/>
    <w:rsid w:val="00502EFB"/>
    <w:rsid w:val="00503AD7"/>
    <w:rsid w:val="00503E89"/>
    <w:rsid w:val="00504E0C"/>
    <w:rsid w:val="00504E13"/>
    <w:rsid w:val="005103A4"/>
    <w:rsid w:val="005109D4"/>
    <w:rsid w:val="0051230A"/>
    <w:rsid w:val="00514C1D"/>
    <w:rsid w:val="00514CD7"/>
    <w:rsid w:val="005152DC"/>
    <w:rsid w:val="005167EC"/>
    <w:rsid w:val="005170DA"/>
    <w:rsid w:val="005171A9"/>
    <w:rsid w:val="00520D6A"/>
    <w:rsid w:val="00522DB6"/>
    <w:rsid w:val="005232F1"/>
    <w:rsid w:val="005264A7"/>
    <w:rsid w:val="0052792D"/>
    <w:rsid w:val="00530EE2"/>
    <w:rsid w:val="005319B2"/>
    <w:rsid w:val="00532402"/>
    <w:rsid w:val="00532C74"/>
    <w:rsid w:val="00533239"/>
    <w:rsid w:val="00534E2E"/>
    <w:rsid w:val="00535133"/>
    <w:rsid w:val="005367A6"/>
    <w:rsid w:val="00536923"/>
    <w:rsid w:val="0054064C"/>
    <w:rsid w:val="00541BB2"/>
    <w:rsid w:val="0054373B"/>
    <w:rsid w:val="00544552"/>
    <w:rsid w:val="00545130"/>
    <w:rsid w:val="00546B36"/>
    <w:rsid w:val="00550423"/>
    <w:rsid w:val="00550746"/>
    <w:rsid w:val="0055082D"/>
    <w:rsid w:val="0055286A"/>
    <w:rsid w:val="00555745"/>
    <w:rsid w:val="00557D4F"/>
    <w:rsid w:val="0056122E"/>
    <w:rsid w:val="005615D6"/>
    <w:rsid w:val="0056484E"/>
    <w:rsid w:val="00565999"/>
    <w:rsid w:val="00566544"/>
    <w:rsid w:val="00567D8A"/>
    <w:rsid w:val="005701EE"/>
    <w:rsid w:val="00570231"/>
    <w:rsid w:val="005711EF"/>
    <w:rsid w:val="00575DD9"/>
    <w:rsid w:val="005764CD"/>
    <w:rsid w:val="00577C4D"/>
    <w:rsid w:val="00580532"/>
    <w:rsid w:val="00581932"/>
    <w:rsid w:val="00583672"/>
    <w:rsid w:val="005844CE"/>
    <w:rsid w:val="005903BB"/>
    <w:rsid w:val="005912E3"/>
    <w:rsid w:val="00593893"/>
    <w:rsid w:val="00595136"/>
    <w:rsid w:val="005963BB"/>
    <w:rsid w:val="005A0487"/>
    <w:rsid w:val="005A15D2"/>
    <w:rsid w:val="005A3173"/>
    <w:rsid w:val="005A3223"/>
    <w:rsid w:val="005A3DA3"/>
    <w:rsid w:val="005A4893"/>
    <w:rsid w:val="005A52C4"/>
    <w:rsid w:val="005A63A1"/>
    <w:rsid w:val="005B0486"/>
    <w:rsid w:val="005B1473"/>
    <w:rsid w:val="005B36FA"/>
    <w:rsid w:val="005B560B"/>
    <w:rsid w:val="005C2572"/>
    <w:rsid w:val="005C4574"/>
    <w:rsid w:val="005C4F73"/>
    <w:rsid w:val="005C7522"/>
    <w:rsid w:val="005D03AB"/>
    <w:rsid w:val="005D401D"/>
    <w:rsid w:val="005D5017"/>
    <w:rsid w:val="005D5708"/>
    <w:rsid w:val="005D63FA"/>
    <w:rsid w:val="005D73C7"/>
    <w:rsid w:val="005E0C2D"/>
    <w:rsid w:val="005E0D82"/>
    <w:rsid w:val="005E0F59"/>
    <w:rsid w:val="005E1333"/>
    <w:rsid w:val="005E3136"/>
    <w:rsid w:val="005E425C"/>
    <w:rsid w:val="005E507D"/>
    <w:rsid w:val="005E7A75"/>
    <w:rsid w:val="005F0AD0"/>
    <w:rsid w:val="005F5E08"/>
    <w:rsid w:val="005F7B37"/>
    <w:rsid w:val="00601621"/>
    <w:rsid w:val="00601A91"/>
    <w:rsid w:val="00602BA3"/>
    <w:rsid w:val="00605B63"/>
    <w:rsid w:val="00605F9A"/>
    <w:rsid w:val="00606442"/>
    <w:rsid w:val="00606EED"/>
    <w:rsid w:val="00612A95"/>
    <w:rsid w:val="00612E34"/>
    <w:rsid w:val="00613DDC"/>
    <w:rsid w:val="00614159"/>
    <w:rsid w:val="00614B04"/>
    <w:rsid w:val="006158A3"/>
    <w:rsid w:val="00616410"/>
    <w:rsid w:val="00616C5F"/>
    <w:rsid w:val="00616DAC"/>
    <w:rsid w:val="00617725"/>
    <w:rsid w:val="00617C00"/>
    <w:rsid w:val="00622820"/>
    <w:rsid w:val="0062522F"/>
    <w:rsid w:val="006263BF"/>
    <w:rsid w:val="0062748A"/>
    <w:rsid w:val="00630546"/>
    <w:rsid w:val="00630A2C"/>
    <w:rsid w:val="006332D6"/>
    <w:rsid w:val="00634A75"/>
    <w:rsid w:val="00635EAA"/>
    <w:rsid w:val="00636385"/>
    <w:rsid w:val="0063682E"/>
    <w:rsid w:val="00640088"/>
    <w:rsid w:val="00642672"/>
    <w:rsid w:val="00642DA8"/>
    <w:rsid w:val="006436CD"/>
    <w:rsid w:val="00645A55"/>
    <w:rsid w:val="006460BA"/>
    <w:rsid w:val="00651169"/>
    <w:rsid w:val="00652918"/>
    <w:rsid w:val="00653D69"/>
    <w:rsid w:val="006552E6"/>
    <w:rsid w:val="00655794"/>
    <w:rsid w:val="00656546"/>
    <w:rsid w:val="00656F2F"/>
    <w:rsid w:val="00657C63"/>
    <w:rsid w:val="00661CBC"/>
    <w:rsid w:val="006628A8"/>
    <w:rsid w:val="00662B85"/>
    <w:rsid w:val="00662FF3"/>
    <w:rsid w:val="00664A0A"/>
    <w:rsid w:val="00666D47"/>
    <w:rsid w:val="006670BE"/>
    <w:rsid w:val="006679D9"/>
    <w:rsid w:val="00670A76"/>
    <w:rsid w:val="006711AA"/>
    <w:rsid w:val="00672B57"/>
    <w:rsid w:val="00673F1F"/>
    <w:rsid w:val="006749CA"/>
    <w:rsid w:val="00675622"/>
    <w:rsid w:val="0067747D"/>
    <w:rsid w:val="006818D5"/>
    <w:rsid w:val="00681CA4"/>
    <w:rsid w:val="006831D3"/>
    <w:rsid w:val="00684319"/>
    <w:rsid w:val="0069039D"/>
    <w:rsid w:val="006906DB"/>
    <w:rsid w:val="00691900"/>
    <w:rsid w:val="00691E6C"/>
    <w:rsid w:val="0069272A"/>
    <w:rsid w:val="00693079"/>
    <w:rsid w:val="0069342D"/>
    <w:rsid w:val="00693DFB"/>
    <w:rsid w:val="00694FD5"/>
    <w:rsid w:val="0069501D"/>
    <w:rsid w:val="00696129"/>
    <w:rsid w:val="00697CF2"/>
    <w:rsid w:val="006A0768"/>
    <w:rsid w:val="006A12A5"/>
    <w:rsid w:val="006A19FC"/>
    <w:rsid w:val="006A1DD3"/>
    <w:rsid w:val="006A2515"/>
    <w:rsid w:val="006A5E20"/>
    <w:rsid w:val="006B0993"/>
    <w:rsid w:val="006B0D94"/>
    <w:rsid w:val="006B16B6"/>
    <w:rsid w:val="006B1CEE"/>
    <w:rsid w:val="006B20D3"/>
    <w:rsid w:val="006B3ABB"/>
    <w:rsid w:val="006B485D"/>
    <w:rsid w:val="006B4B7F"/>
    <w:rsid w:val="006C0C45"/>
    <w:rsid w:val="006C334C"/>
    <w:rsid w:val="006C6C10"/>
    <w:rsid w:val="006C708E"/>
    <w:rsid w:val="006D11B7"/>
    <w:rsid w:val="006D14E7"/>
    <w:rsid w:val="006D4444"/>
    <w:rsid w:val="006D6493"/>
    <w:rsid w:val="006D6EC7"/>
    <w:rsid w:val="006D7E45"/>
    <w:rsid w:val="006E01EE"/>
    <w:rsid w:val="006E1143"/>
    <w:rsid w:val="006E1BCD"/>
    <w:rsid w:val="006E2732"/>
    <w:rsid w:val="006E59CD"/>
    <w:rsid w:val="006E5F05"/>
    <w:rsid w:val="006E7C96"/>
    <w:rsid w:val="006F0A71"/>
    <w:rsid w:val="006F0AFA"/>
    <w:rsid w:val="006F1C6B"/>
    <w:rsid w:val="006F40C2"/>
    <w:rsid w:val="006F5125"/>
    <w:rsid w:val="006F71F2"/>
    <w:rsid w:val="006F733D"/>
    <w:rsid w:val="00700765"/>
    <w:rsid w:val="00702959"/>
    <w:rsid w:val="00702B6F"/>
    <w:rsid w:val="007030B4"/>
    <w:rsid w:val="00703B86"/>
    <w:rsid w:val="00704069"/>
    <w:rsid w:val="00704641"/>
    <w:rsid w:val="00706A2F"/>
    <w:rsid w:val="00706BAB"/>
    <w:rsid w:val="0070718E"/>
    <w:rsid w:val="00707456"/>
    <w:rsid w:val="00707CEC"/>
    <w:rsid w:val="00707E52"/>
    <w:rsid w:val="00710259"/>
    <w:rsid w:val="0071031F"/>
    <w:rsid w:val="00710737"/>
    <w:rsid w:val="0071340B"/>
    <w:rsid w:val="00713C50"/>
    <w:rsid w:val="0071436D"/>
    <w:rsid w:val="00715BBB"/>
    <w:rsid w:val="007174BB"/>
    <w:rsid w:val="0072025D"/>
    <w:rsid w:val="00722943"/>
    <w:rsid w:val="00723328"/>
    <w:rsid w:val="007237DE"/>
    <w:rsid w:val="00723F3F"/>
    <w:rsid w:val="0072502E"/>
    <w:rsid w:val="007279D3"/>
    <w:rsid w:val="0073137C"/>
    <w:rsid w:val="0073274E"/>
    <w:rsid w:val="00732B49"/>
    <w:rsid w:val="007340B9"/>
    <w:rsid w:val="007345F2"/>
    <w:rsid w:val="007353D3"/>
    <w:rsid w:val="0074156B"/>
    <w:rsid w:val="00741619"/>
    <w:rsid w:val="00747092"/>
    <w:rsid w:val="007526E6"/>
    <w:rsid w:val="00754402"/>
    <w:rsid w:val="00754DF9"/>
    <w:rsid w:val="007555E8"/>
    <w:rsid w:val="00755CC5"/>
    <w:rsid w:val="00756C90"/>
    <w:rsid w:val="00762862"/>
    <w:rsid w:val="00763805"/>
    <w:rsid w:val="0076420C"/>
    <w:rsid w:val="00767671"/>
    <w:rsid w:val="00771D07"/>
    <w:rsid w:val="00772649"/>
    <w:rsid w:val="00773BE3"/>
    <w:rsid w:val="007743DD"/>
    <w:rsid w:val="00774E2C"/>
    <w:rsid w:val="0077503C"/>
    <w:rsid w:val="0077518D"/>
    <w:rsid w:val="007751A7"/>
    <w:rsid w:val="007753C2"/>
    <w:rsid w:val="00776068"/>
    <w:rsid w:val="00777B16"/>
    <w:rsid w:val="007838B8"/>
    <w:rsid w:val="00784AFE"/>
    <w:rsid w:val="00785779"/>
    <w:rsid w:val="007872EF"/>
    <w:rsid w:val="00787FD8"/>
    <w:rsid w:val="007908C2"/>
    <w:rsid w:val="00790957"/>
    <w:rsid w:val="007915BA"/>
    <w:rsid w:val="00791844"/>
    <w:rsid w:val="007928B5"/>
    <w:rsid w:val="00793CE9"/>
    <w:rsid w:val="00796667"/>
    <w:rsid w:val="00797068"/>
    <w:rsid w:val="007979BD"/>
    <w:rsid w:val="007A5243"/>
    <w:rsid w:val="007A5475"/>
    <w:rsid w:val="007A5C88"/>
    <w:rsid w:val="007A6A2F"/>
    <w:rsid w:val="007B024E"/>
    <w:rsid w:val="007B1661"/>
    <w:rsid w:val="007B1F2C"/>
    <w:rsid w:val="007B3BAF"/>
    <w:rsid w:val="007B3DDC"/>
    <w:rsid w:val="007B72A6"/>
    <w:rsid w:val="007C0668"/>
    <w:rsid w:val="007C06D2"/>
    <w:rsid w:val="007C08E0"/>
    <w:rsid w:val="007C0F57"/>
    <w:rsid w:val="007C1574"/>
    <w:rsid w:val="007C2A21"/>
    <w:rsid w:val="007C40B6"/>
    <w:rsid w:val="007C5975"/>
    <w:rsid w:val="007C5F84"/>
    <w:rsid w:val="007C685C"/>
    <w:rsid w:val="007C729F"/>
    <w:rsid w:val="007D00FF"/>
    <w:rsid w:val="007D503D"/>
    <w:rsid w:val="007D59E7"/>
    <w:rsid w:val="007D5F2A"/>
    <w:rsid w:val="007E07AC"/>
    <w:rsid w:val="007E1014"/>
    <w:rsid w:val="007E12F8"/>
    <w:rsid w:val="007E15AE"/>
    <w:rsid w:val="007E1D28"/>
    <w:rsid w:val="007E30ED"/>
    <w:rsid w:val="007E490F"/>
    <w:rsid w:val="007E4937"/>
    <w:rsid w:val="007F0021"/>
    <w:rsid w:val="007F2641"/>
    <w:rsid w:val="007F4371"/>
    <w:rsid w:val="007F5F02"/>
    <w:rsid w:val="007F68BB"/>
    <w:rsid w:val="007F6C3B"/>
    <w:rsid w:val="007F6E54"/>
    <w:rsid w:val="007F764B"/>
    <w:rsid w:val="007F7C36"/>
    <w:rsid w:val="007F7F45"/>
    <w:rsid w:val="0080001F"/>
    <w:rsid w:val="00801958"/>
    <w:rsid w:val="00803A13"/>
    <w:rsid w:val="00805422"/>
    <w:rsid w:val="008055AF"/>
    <w:rsid w:val="008057CD"/>
    <w:rsid w:val="00805EB2"/>
    <w:rsid w:val="008066B8"/>
    <w:rsid w:val="00806796"/>
    <w:rsid w:val="00810167"/>
    <w:rsid w:val="008104D0"/>
    <w:rsid w:val="00810BB5"/>
    <w:rsid w:val="00811CC0"/>
    <w:rsid w:val="008151D6"/>
    <w:rsid w:val="00815C13"/>
    <w:rsid w:val="00820803"/>
    <w:rsid w:val="00821527"/>
    <w:rsid w:val="00822696"/>
    <w:rsid w:val="008236C6"/>
    <w:rsid w:val="00825A6C"/>
    <w:rsid w:val="0082617E"/>
    <w:rsid w:val="008268BB"/>
    <w:rsid w:val="00826F6D"/>
    <w:rsid w:val="008306F3"/>
    <w:rsid w:val="00830E40"/>
    <w:rsid w:val="00832D13"/>
    <w:rsid w:val="00832D9A"/>
    <w:rsid w:val="00835C62"/>
    <w:rsid w:val="00836811"/>
    <w:rsid w:val="008368A1"/>
    <w:rsid w:val="00840EF7"/>
    <w:rsid w:val="00844C0A"/>
    <w:rsid w:val="00846056"/>
    <w:rsid w:val="0084681F"/>
    <w:rsid w:val="00847EC0"/>
    <w:rsid w:val="00850E16"/>
    <w:rsid w:val="00852566"/>
    <w:rsid w:val="00852B95"/>
    <w:rsid w:val="00854E05"/>
    <w:rsid w:val="00855FD6"/>
    <w:rsid w:val="00856DDD"/>
    <w:rsid w:val="00860233"/>
    <w:rsid w:val="00863E68"/>
    <w:rsid w:val="008647B5"/>
    <w:rsid w:val="00867D64"/>
    <w:rsid w:val="0087095D"/>
    <w:rsid w:val="008711D3"/>
    <w:rsid w:val="00872E8F"/>
    <w:rsid w:val="00875DCB"/>
    <w:rsid w:val="00876FBF"/>
    <w:rsid w:val="0087755A"/>
    <w:rsid w:val="00877CAA"/>
    <w:rsid w:val="0088011C"/>
    <w:rsid w:val="0088117B"/>
    <w:rsid w:val="00882085"/>
    <w:rsid w:val="00883188"/>
    <w:rsid w:val="00883B07"/>
    <w:rsid w:val="00884A0C"/>
    <w:rsid w:val="00886ACA"/>
    <w:rsid w:val="00886B01"/>
    <w:rsid w:val="0089031E"/>
    <w:rsid w:val="0089109A"/>
    <w:rsid w:val="00891C25"/>
    <w:rsid w:val="00893D5C"/>
    <w:rsid w:val="0089460B"/>
    <w:rsid w:val="0089512F"/>
    <w:rsid w:val="0089626F"/>
    <w:rsid w:val="00896823"/>
    <w:rsid w:val="00897D58"/>
    <w:rsid w:val="00897F22"/>
    <w:rsid w:val="008A0B39"/>
    <w:rsid w:val="008A17A3"/>
    <w:rsid w:val="008A1956"/>
    <w:rsid w:val="008A1E85"/>
    <w:rsid w:val="008A1F50"/>
    <w:rsid w:val="008A227D"/>
    <w:rsid w:val="008A2419"/>
    <w:rsid w:val="008A4937"/>
    <w:rsid w:val="008A4DCE"/>
    <w:rsid w:val="008A50F1"/>
    <w:rsid w:val="008A59D9"/>
    <w:rsid w:val="008A643E"/>
    <w:rsid w:val="008A6819"/>
    <w:rsid w:val="008B007A"/>
    <w:rsid w:val="008B0BB9"/>
    <w:rsid w:val="008B2EC0"/>
    <w:rsid w:val="008B3BDF"/>
    <w:rsid w:val="008B6DCF"/>
    <w:rsid w:val="008C1BDA"/>
    <w:rsid w:val="008C7886"/>
    <w:rsid w:val="008D0945"/>
    <w:rsid w:val="008D1409"/>
    <w:rsid w:val="008D15CC"/>
    <w:rsid w:val="008D1729"/>
    <w:rsid w:val="008D1B5C"/>
    <w:rsid w:val="008D3C82"/>
    <w:rsid w:val="008D447E"/>
    <w:rsid w:val="008D4AC2"/>
    <w:rsid w:val="008D587D"/>
    <w:rsid w:val="008D61F4"/>
    <w:rsid w:val="008D6ACF"/>
    <w:rsid w:val="008D7A41"/>
    <w:rsid w:val="008E20A1"/>
    <w:rsid w:val="008E2C72"/>
    <w:rsid w:val="008E3680"/>
    <w:rsid w:val="008E4F87"/>
    <w:rsid w:val="008E5870"/>
    <w:rsid w:val="008E77E4"/>
    <w:rsid w:val="008F0213"/>
    <w:rsid w:val="008F07ED"/>
    <w:rsid w:val="008F11F8"/>
    <w:rsid w:val="008F1434"/>
    <w:rsid w:val="008F2BB9"/>
    <w:rsid w:val="008F3D6A"/>
    <w:rsid w:val="008F5090"/>
    <w:rsid w:val="008F54C3"/>
    <w:rsid w:val="008F7355"/>
    <w:rsid w:val="008F7672"/>
    <w:rsid w:val="009023DC"/>
    <w:rsid w:val="009027C5"/>
    <w:rsid w:val="00904413"/>
    <w:rsid w:val="00905E88"/>
    <w:rsid w:val="00905FD0"/>
    <w:rsid w:val="009067B7"/>
    <w:rsid w:val="0090775A"/>
    <w:rsid w:val="00907DFD"/>
    <w:rsid w:val="00911F51"/>
    <w:rsid w:val="00913C99"/>
    <w:rsid w:val="009175EB"/>
    <w:rsid w:val="00917D69"/>
    <w:rsid w:val="00920B6D"/>
    <w:rsid w:val="00925C87"/>
    <w:rsid w:val="00926560"/>
    <w:rsid w:val="00926B15"/>
    <w:rsid w:val="00930291"/>
    <w:rsid w:val="00930937"/>
    <w:rsid w:val="009324A6"/>
    <w:rsid w:val="00933B7D"/>
    <w:rsid w:val="00933E6C"/>
    <w:rsid w:val="00935A6E"/>
    <w:rsid w:val="00937958"/>
    <w:rsid w:val="009406E5"/>
    <w:rsid w:val="0094090B"/>
    <w:rsid w:val="00941602"/>
    <w:rsid w:val="00941D2C"/>
    <w:rsid w:val="00942160"/>
    <w:rsid w:val="00946921"/>
    <w:rsid w:val="00947343"/>
    <w:rsid w:val="00951459"/>
    <w:rsid w:val="0095146F"/>
    <w:rsid w:val="009534C7"/>
    <w:rsid w:val="00953A7F"/>
    <w:rsid w:val="00955EAA"/>
    <w:rsid w:val="00957944"/>
    <w:rsid w:val="00957F4E"/>
    <w:rsid w:val="009602C5"/>
    <w:rsid w:val="0096096F"/>
    <w:rsid w:val="00962223"/>
    <w:rsid w:val="0096252B"/>
    <w:rsid w:val="009644D9"/>
    <w:rsid w:val="00964A9F"/>
    <w:rsid w:val="00966D0D"/>
    <w:rsid w:val="00967732"/>
    <w:rsid w:val="0096783C"/>
    <w:rsid w:val="00967F30"/>
    <w:rsid w:val="00970023"/>
    <w:rsid w:val="009722B3"/>
    <w:rsid w:val="009726AB"/>
    <w:rsid w:val="00973E24"/>
    <w:rsid w:val="00974A3B"/>
    <w:rsid w:val="00974C21"/>
    <w:rsid w:val="00975948"/>
    <w:rsid w:val="00975B19"/>
    <w:rsid w:val="00976C90"/>
    <w:rsid w:val="009772FD"/>
    <w:rsid w:val="00977BF3"/>
    <w:rsid w:val="009803E4"/>
    <w:rsid w:val="00980B0E"/>
    <w:rsid w:val="00982ACB"/>
    <w:rsid w:val="00982B39"/>
    <w:rsid w:val="009836A3"/>
    <w:rsid w:val="009843F4"/>
    <w:rsid w:val="00984C58"/>
    <w:rsid w:val="009855A8"/>
    <w:rsid w:val="00985CBE"/>
    <w:rsid w:val="00985D1A"/>
    <w:rsid w:val="009867CB"/>
    <w:rsid w:val="00986BB7"/>
    <w:rsid w:val="00990CF8"/>
    <w:rsid w:val="009913F4"/>
    <w:rsid w:val="0099143C"/>
    <w:rsid w:val="00991782"/>
    <w:rsid w:val="00992C10"/>
    <w:rsid w:val="009932F8"/>
    <w:rsid w:val="009937F7"/>
    <w:rsid w:val="0099465B"/>
    <w:rsid w:val="009951A1"/>
    <w:rsid w:val="00997A44"/>
    <w:rsid w:val="009A0CDD"/>
    <w:rsid w:val="009A3168"/>
    <w:rsid w:val="009A43C0"/>
    <w:rsid w:val="009A4BDF"/>
    <w:rsid w:val="009A5D04"/>
    <w:rsid w:val="009A61CA"/>
    <w:rsid w:val="009B0C64"/>
    <w:rsid w:val="009B0F67"/>
    <w:rsid w:val="009B208A"/>
    <w:rsid w:val="009B2756"/>
    <w:rsid w:val="009B3D56"/>
    <w:rsid w:val="009B3F8C"/>
    <w:rsid w:val="009B533B"/>
    <w:rsid w:val="009C1BC7"/>
    <w:rsid w:val="009C5048"/>
    <w:rsid w:val="009C6269"/>
    <w:rsid w:val="009C6EBC"/>
    <w:rsid w:val="009C700A"/>
    <w:rsid w:val="009C703C"/>
    <w:rsid w:val="009D0C29"/>
    <w:rsid w:val="009D0EBB"/>
    <w:rsid w:val="009D206E"/>
    <w:rsid w:val="009D3CAA"/>
    <w:rsid w:val="009D507A"/>
    <w:rsid w:val="009D5F36"/>
    <w:rsid w:val="009D6532"/>
    <w:rsid w:val="009D71FD"/>
    <w:rsid w:val="009E01DA"/>
    <w:rsid w:val="009E06F0"/>
    <w:rsid w:val="009E0755"/>
    <w:rsid w:val="009E10AD"/>
    <w:rsid w:val="009E2588"/>
    <w:rsid w:val="009E2E8E"/>
    <w:rsid w:val="009E40E1"/>
    <w:rsid w:val="009E5C0F"/>
    <w:rsid w:val="009E65F6"/>
    <w:rsid w:val="009E7C91"/>
    <w:rsid w:val="009F0476"/>
    <w:rsid w:val="009F0939"/>
    <w:rsid w:val="009F0EFA"/>
    <w:rsid w:val="009F4E46"/>
    <w:rsid w:val="009F5B65"/>
    <w:rsid w:val="009F5F2E"/>
    <w:rsid w:val="009F7EB0"/>
    <w:rsid w:val="00A01432"/>
    <w:rsid w:val="00A04281"/>
    <w:rsid w:val="00A05A72"/>
    <w:rsid w:val="00A05B46"/>
    <w:rsid w:val="00A06225"/>
    <w:rsid w:val="00A06574"/>
    <w:rsid w:val="00A110D1"/>
    <w:rsid w:val="00A11E5F"/>
    <w:rsid w:val="00A12587"/>
    <w:rsid w:val="00A128E6"/>
    <w:rsid w:val="00A12AFF"/>
    <w:rsid w:val="00A144D3"/>
    <w:rsid w:val="00A166FE"/>
    <w:rsid w:val="00A21D7D"/>
    <w:rsid w:val="00A22AC3"/>
    <w:rsid w:val="00A23F3F"/>
    <w:rsid w:val="00A24067"/>
    <w:rsid w:val="00A24A4B"/>
    <w:rsid w:val="00A2744D"/>
    <w:rsid w:val="00A27B6F"/>
    <w:rsid w:val="00A30D16"/>
    <w:rsid w:val="00A33EB7"/>
    <w:rsid w:val="00A34E6C"/>
    <w:rsid w:val="00A34FD0"/>
    <w:rsid w:val="00A36398"/>
    <w:rsid w:val="00A37C8D"/>
    <w:rsid w:val="00A4020E"/>
    <w:rsid w:val="00A408E8"/>
    <w:rsid w:val="00A40FB5"/>
    <w:rsid w:val="00A42826"/>
    <w:rsid w:val="00A429B3"/>
    <w:rsid w:val="00A44EC1"/>
    <w:rsid w:val="00A47252"/>
    <w:rsid w:val="00A50729"/>
    <w:rsid w:val="00A510E4"/>
    <w:rsid w:val="00A5129A"/>
    <w:rsid w:val="00A52410"/>
    <w:rsid w:val="00A526F7"/>
    <w:rsid w:val="00A5273B"/>
    <w:rsid w:val="00A53A9D"/>
    <w:rsid w:val="00A55FEE"/>
    <w:rsid w:val="00A57422"/>
    <w:rsid w:val="00A62C1A"/>
    <w:rsid w:val="00A63CA2"/>
    <w:rsid w:val="00A6426D"/>
    <w:rsid w:val="00A64EFA"/>
    <w:rsid w:val="00A665C1"/>
    <w:rsid w:val="00A673A4"/>
    <w:rsid w:val="00A7001A"/>
    <w:rsid w:val="00A70622"/>
    <w:rsid w:val="00A70977"/>
    <w:rsid w:val="00A70D58"/>
    <w:rsid w:val="00A71F01"/>
    <w:rsid w:val="00A744F9"/>
    <w:rsid w:val="00A76618"/>
    <w:rsid w:val="00A77613"/>
    <w:rsid w:val="00A77B87"/>
    <w:rsid w:val="00A8156F"/>
    <w:rsid w:val="00A81851"/>
    <w:rsid w:val="00A8390C"/>
    <w:rsid w:val="00A86AE0"/>
    <w:rsid w:val="00A90255"/>
    <w:rsid w:val="00A91362"/>
    <w:rsid w:val="00A9151C"/>
    <w:rsid w:val="00A919C6"/>
    <w:rsid w:val="00A928BD"/>
    <w:rsid w:val="00A92CED"/>
    <w:rsid w:val="00A97DE9"/>
    <w:rsid w:val="00AA12CD"/>
    <w:rsid w:val="00AA2DFB"/>
    <w:rsid w:val="00AA4D1C"/>
    <w:rsid w:val="00AA52FD"/>
    <w:rsid w:val="00AA568F"/>
    <w:rsid w:val="00AA7006"/>
    <w:rsid w:val="00AA7747"/>
    <w:rsid w:val="00AB12CD"/>
    <w:rsid w:val="00AB3054"/>
    <w:rsid w:val="00AB4684"/>
    <w:rsid w:val="00AB5856"/>
    <w:rsid w:val="00AB7FFD"/>
    <w:rsid w:val="00AC081D"/>
    <w:rsid w:val="00AC0C6F"/>
    <w:rsid w:val="00AC0E9C"/>
    <w:rsid w:val="00AC1266"/>
    <w:rsid w:val="00AC193C"/>
    <w:rsid w:val="00AC30C1"/>
    <w:rsid w:val="00AC4DE5"/>
    <w:rsid w:val="00AC5206"/>
    <w:rsid w:val="00AC5B0D"/>
    <w:rsid w:val="00AC698E"/>
    <w:rsid w:val="00AD3106"/>
    <w:rsid w:val="00AD3AD8"/>
    <w:rsid w:val="00AD3E1D"/>
    <w:rsid w:val="00AD4322"/>
    <w:rsid w:val="00AD7559"/>
    <w:rsid w:val="00AE11A5"/>
    <w:rsid w:val="00AE13E2"/>
    <w:rsid w:val="00AE22D3"/>
    <w:rsid w:val="00AE5A49"/>
    <w:rsid w:val="00AF11D8"/>
    <w:rsid w:val="00AF32B4"/>
    <w:rsid w:val="00AF3FE5"/>
    <w:rsid w:val="00AF5867"/>
    <w:rsid w:val="00AF62DF"/>
    <w:rsid w:val="00AF68CC"/>
    <w:rsid w:val="00AF70D7"/>
    <w:rsid w:val="00B00C81"/>
    <w:rsid w:val="00B00CD0"/>
    <w:rsid w:val="00B00E7F"/>
    <w:rsid w:val="00B01FF4"/>
    <w:rsid w:val="00B02B99"/>
    <w:rsid w:val="00B0326D"/>
    <w:rsid w:val="00B06037"/>
    <w:rsid w:val="00B06478"/>
    <w:rsid w:val="00B07533"/>
    <w:rsid w:val="00B07CFB"/>
    <w:rsid w:val="00B1059E"/>
    <w:rsid w:val="00B14A36"/>
    <w:rsid w:val="00B15297"/>
    <w:rsid w:val="00B16273"/>
    <w:rsid w:val="00B170A5"/>
    <w:rsid w:val="00B1725F"/>
    <w:rsid w:val="00B176C8"/>
    <w:rsid w:val="00B17EE5"/>
    <w:rsid w:val="00B205AA"/>
    <w:rsid w:val="00B22779"/>
    <w:rsid w:val="00B22B9E"/>
    <w:rsid w:val="00B22BB3"/>
    <w:rsid w:val="00B22E6A"/>
    <w:rsid w:val="00B22E84"/>
    <w:rsid w:val="00B232D8"/>
    <w:rsid w:val="00B233AD"/>
    <w:rsid w:val="00B23E25"/>
    <w:rsid w:val="00B244B5"/>
    <w:rsid w:val="00B25F75"/>
    <w:rsid w:val="00B26A27"/>
    <w:rsid w:val="00B26B3F"/>
    <w:rsid w:val="00B2778F"/>
    <w:rsid w:val="00B327E2"/>
    <w:rsid w:val="00B33635"/>
    <w:rsid w:val="00B37A23"/>
    <w:rsid w:val="00B37CF8"/>
    <w:rsid w:val="00B41279"/>
    <w:rsid w:val="00B42AF4"/>
    <w:rsid w:val="00B43E90"/>
    <w:rsid w:val="00B44308"/>
    <w:rsid w:val="00B45722"/>
    <w:rsid w:val="00B467DC"/>
    <w:rsid w:val="00B468F5"/>
    <w:rsid w:val="00B46C4B"/>
    <w:rsid w:val="00B52303"/>
    <w:rsid w:val="00B5392A"/>
    <w:rsid w:val="00B539EF"/>
    <w:rsid w:val="00B543C6"/>
    <w:rsid w:val="00B56118"/>
    <w:rsid w:val="00B566E1"/>
    <w:rsid w:val="00B56AFB"/>
    <w:rsid w:val="00B602F6"/>
    <w:rsid w:val="00B63DF7"/>
    <w:rsid w:val="00B64A96"/>
    <w:rsid w:val="00B65BCF"/>
    <w:rsid w:val="00B6773F"/>
    <w:rsid w:val="00B677C2"/>
    <w:rsid w:val="00B70EB3"/>
    <w:rsid w:val="00B72906"/>
    <w:rsid w:val="00B74F48"/>
    <w:rsid w:val="00B7525E"/>
    <w:rsid w:val="00B753C8"/>
    <w:rsid w:val="00B75433"/>
    <w:rsid w:val="00B760FB"/>
    <w:rsid w:val="00B7634F"/>
    <w:rsid w:val="00B76765"/>
    <w:rsid w:val="00B767AB"/>
    <w:rsid w:val="00B801BA"/>
    <w:rsid w:val="00B812D6"/>
    <w:rsid w:val="00B82813"/>
    <w:rsid w:val="00B84010"/>
    <w:rsid w:val="00B84D5C"/>
    <w:rsid w:val="00B85AF6"/>
    <w:rsid w:val="00B91C9C"/>
    <w:rsid w:val="00B956ED"/>
    <w:rsid w:val="00B95A7F"/>
    <w:rsid w:val="00B975AE"/>
    <w:rsid w:val="00BA2DA8"/>
    <w:rsid w:val="00BA3391"/>
    <w:rsid w:val="00BA347C"/>
    <w:rsid w:val="00BA4055"/>
    <w:rsid w:val="00BA4C79"/>
    <w:rsid w:val="00BA68F3"/>
    <w:rsid w:val="00BB13C3"/>
    <w:rsid w:val="00BB298A"/>
    <w:rsid w:val="00BB3469"/>
    <w:rsid w:val="00BB5C49"/>
    <w:rsid w:val="00BB6240"/>
    <w:rsid w:val="00BB6285"/>
    <w:rsid w:val="00BB69F5"/>
    <w:rsid w:val="00BB7EC3"/>
    <w:rsid w:val="00BC04B1"/>
    <w:rsid w:val="00BC1A5C"/>
    <w:rsid w:val="00BC470E"/>
    <w:rsid w:val="00BC4B9A"/>
    <w:rsid w:val="00BD02C3"/>
    <w:rsid w:val="00BD0694"/>
    <w:rsid w:val="00BD3EF1"/>
    <w:rsid w:val="00BD4922"/>
    <w:rsid w:val="00BD6A87"/>
    <w:rsid w:val="00BD7483"/>
    <w:rsid w:val="00BD7554"/>
    <w:rsid w:val="00BD784C"/>
    <w:rsid w:val="00BE020A"/>
    <w:rsid w:val="00BE13DF"/>
    <w:rsid w:val="00BE1EF0"/>
    <w:rsid w:val="00BE25D7"/>
    <w:rsid w:val="00BF0694"/>
    <w:rsid w:val="00BF092C"/>
    <w:rsid w:val="00BF27A0"/>
    <w:rsid w:val="00BF4CB6"/>
    <w:rsid w:val="00BF6CBD"/>
    <w:rsid w:val="00C00DA7"/>
    <w:rsid w:val="00C027F9"/>
    <w:rsid w:val="00C034FB"/>
    <w:rsid w:val="00C04CDE"/>
    <w:rsid w:val="00C0509E"/>
    <w:rsid w:val="00C068A6"/>
    <w:rsid w:val="00C12768"/>
    <w:rsid w:val="00C12D70"/>
    <w:rsid w:val="00C16432"/>
    <w:rsid w:val="00C16724"/>
    <w:rsid w:val="00C21B09"/>
    <w:rsid w:val="00C25EFF"/>
    <w:rsid w:val="00C2673A"/>
    <w:rsid w:val="00C278CD"/>
    <w:rsid w:val="00C27B58"/>
    <w:rsid w:val="00C27C1C"/>
    <w:rsid w:val="00C329E0"/>
    <w:rsid w:val="00C33186"/>
    <w:rsid w:val="00C33FE0"/>
    <w:rsid w:val="00C3444C"/>
    <w:rsid w:val="00C35996"/>
    <w:rsid w:val="00C42BCD"/>
    <w:rsid w:val="00C46C13"/>
    <w:rsid w:val="00C4747E"/>
    <w:rsid w:val="00C5151E"/>
    <w:rsid w:val="00C5342C"/>
    <w:rsid w:val="00C53B2B"/>
    <w:rsid w:val="00C54DC8"/>
    <w:rsid w:val="00C57465"/>
    <w:rsid w:val="00C60272"/>
    <w:rsid w:val="00C603D4"/>
    <w:rsid w:val="00C6242F"/>
    <w:rsid w:val="00C6256A"/>
    <w:rsid w:val="00C63FDA"/>
    <w:rsid w:val="00C64EBC"/>
    <w:rsid w:val="00C664D2"/>
    <w:rsid w:val="00C677E1"/>
    <w:rsid w:val="00C710E2"/>
    <w:rsid w:val="00C71C3F"/>
    <w:rsid w:val="00C7409E"/>
    <w:rsid w:val="00C74D6D"/>
    <w:rsid w:val="00C75461"/>
    <w:rsid w:val="00C7609B"/>
    <w:rsid w:val="00C76E76"/>
    <w:rsid w:val="00C77891"/>
    <w:rsid w:val="00C77B74"/>
    <w:rsid w:val="00C82062"/>
    <w:rsid w:val="00C829A9"/>
    <w:rsid w:val="00C83F24"/>
    <w:rsid w:val="00C85553"/>
    <w:rsid w:val="00C87B80"/>
    <w:rsid w:val="00C90330"/>
    <w:rsid w:val="00C91449"/>
    <w:rsid w:val="00C92D10"/>
    <w:rsid w:val="00C92F79"/>
    <w:rsid w:val="00C936E4"/>
    <w:rsid w:val="00C95200"/>
    <w:rsid w:val="00C96EC0"/>
    <w:rsid w:val="00C976A3"/>
    <w:rsid w:val="00CA16F0"/>
    <w:rsid w:val="00CA1967"/>
    <w:rsid w:val="00CA269B"/>
    <w:rsid w:val="00CA346D"/>
    <w:rsid w:val="00CA48D9"/>
    <w:rsid w:val="00CB1193"/>
    <w:rsid w:val="00CB2277"/>
    <w:rsid w:val="00CB4767"/>
    <w:rsid w:val="00CB493D"/>
    <w:rsid w:val="00CB68BD"/>
    <w:rsid w:val="00CC3B97"/>
    <w:rsid w:val="00CC5C90"/>
    <w:rsid w:val="00CD0923"/>
    <w:rsid w:val="00CD1B36"/>
    <w:rsid w:val="00CD4190"/>
    <w:rsid w:val="00CD6257"/>
    <w:rsid w:val="00CD7C0B"/>
    <w:rsid w:val="00CE10C4"/>
    <w:rsid w:val="00CE1E8A"/>
    <w:rsid w:val="00CE2343"/>
    <w:rsid w:val="00CE27B5"/>
    <w:rsid w:val="00CE2BDF"/>
    <w:rsid w:val="00CE3AF5"/>
    <w:rsid w:val="00CE3F0A"/>
    <w:rsid w:val="00CE6D24"/>
    <w:rsid w:val="00CE6DAF"/>
    <w:rsid w:val="00CE7056"/>
    <w:rsid w:val="00CF16F2"/>
    <w:rsid w:val="00CF1772"/>
    <w:rsid w:val="00CF1C26"/>
    <w:rsid w:val="00CF1C29"/>
    <w:rsid w:val="00CF3BA2"/>
    <w:rsid w:val="00CF410A"/>
    <w:rsid w:val="00CF7528"/>
    <w:rsid w:val="00CF7FDE"/>
    <w:rsid w:val="00D00346"/>
    <w:rsid w:val="00D012AF"/>
    <w:rsid w:val="00D01A44"/>
    <w:rsid w:val="00D0321E"/>
    <w:rsid w:val="00D05457"/>
    <w:rsid w:val="00D069EB"/>
    <w:rsid w:val="00D07A8A"/>
    <w:rsid w:val="00D1027E"/>
    <w:rsid w:val="00D10363"/>
    <w:rsid w:val="00D10397"/>
    <w:rsid w:val="00D10E31"/>
    <w:rsid w:val="00D11199"/>
    <w:rsid w:val="00D1455A"/>
    <w:rsid w:val="00D14A70"/>
    <w:rsid w:val="00D150E5"/>
    <w:rsid w:val="00D203A4"/>
    <w:rsid w:val="00D207EA"/>
    <w:rsid w:val="00D20FA0"/>
    <w:rsid w:val="00D21CE4"/>
    <w:rsid w:val="00D22093"/>
    <w:rsid w:val="00D23125"/>
    <w:rsid w:val="00D301CA"/>
    <w:rsid w:val="00D30CED"/>
    <w:rsid w:val="00D31150"/>
    <w:rsid w:val="00D3138B"/>
    <w:rsid w:val="00D31FCE"/>
    <w:rsid w:val="00D3280C"/>
    <w:rsid w:val="00D329E4"/>
    <w:rsid w:val="00D3406A"/>
    <w:rsid w:val="00D34D24"/>
    <w:rsid w:val="00D40B11"/>
    <w:rsid w:val="00D4240D"/>
    <w:rsid w:val="00D42864"/>
    <w:rsid w:val="00D429EC"/>
    <w:rsid w:val="00D441F1"/>
    <w:rsid w:val="00D44760"/>
    <w:rsid w:val="00D447D8"/>
    <w:rsid w:val="00D4572C"/>
    <w:rsid w:val="00D469B2"/>
    <w:rsid w:val="00D52B24"/>
    <w:rsid w:val="00D54B09"/>
    <w:rsid w:val="00D6243E"/>
    <w:rsid w:val="00D65658"/>
    <w:rsid w:val="00D66600"/>
    <w:rsid w:val="00D67EB2"/>
    <w:rsid w:val="00D70349"/>
    <w:rsid w:val="00D710E7"/>
    <w:rsid w:val="00D72253"/>
    <w:rsid w:val="00D72682"/>
    <w:rsid w:val="00D72B6F"/>
    <w:rsid w:val="00D741EB"/>
    <w:rsid w:val="00D74901"/>
    <w:rsid w:val="00D7679C"/>
    <w:rsid w:val="00D775BD"/>
    <w:rsid w:val="00D77DB9"/>
    <w:rsid w:val="00D820F3"/>
    <w:rsid w:val="00D83605"/>
    <w:rsid w:val="00D83873"/>
    <w:rsid w:val="00D84934"/>
    <w:rsid w:val="00D866EB"/>
    <w:rsid w:val="00D87D1A"/>
    <w:rsid w:val="00D906DA"/>
    <w:rsid w:val="00D907F0"/>
    <w:rsid w:val="00D91271"/>
    <w:rsid w:val="00D919F5"/>
    <w:rsid w:val="00D945F6"/>
    <w:rsid w:val="00D94F03"/>
    <w:rsid w:val="00D95161"/>
    <w:rsid w:val="00D95C23"/>
    <w:rsid w:val="00D97B02"/>
    <w:rsid w:val="00DA0A82"/>
    <w:rsid w:val="00DA0D14"/>
    <w:rsid w:val="00DA1239"/>
    <w:rsid w:val="00DA1FC9"/>
    <w:rsid w:val="00DA2CB5"/>
    <w:rsid w:val="00DA383E"/>
    <w:rsid w:val="00DA4BAC"/>
    <w:rsid w:val="00DA722E"/>
    <w:rsid w:val="00DA792A"/>
    <w:rsid w:val="00DB0151"/>
    <w:rsid w:val="00DB04D7"/>
    <w:rsid w:val="00DB1F4F"/>
    <w:rsid w:val="00DB37F0"/>
    <w:rsid w:val="00DB50E1"/>
    <w:rsid w:val="00DC0566"/>
    <w:rsid w:val="00DC05E1"/>
    <w:rsid w:val="00DC1499"/>
    <w:rsid w:val="00DC16CF"/>
    <w:rsid w:val="00DC25BB"/>
    <w:rsid w:val="00DC27AF"/>
    <w:rsid w:val="00DC2C3E"/>
    <w:rsid w:val="00DC3137"/>
    <w:rsid w:val="00DC41D2"/>
    <w:rsid w:val="00DC4880"/>
    <w:rsid w:val="00DC5E90"/>
    <w:rsid w:val="00DD0BE9"/>
    <w:rsid w:val="00DD26F9"/>
    <w:rsid w:val="00DD2938"/>
    <w:rsid w:val="00DD3624"/>
    <w:rsid w:val="00DD3CBC"/>
    <w:rsid w:val="00DD42AB"/>
    <w:rsid w:val="00DD5090"/>
    <w:rsid w:val="00DE06AF"/>
    <w:rsid w:val="00DE4B99"/>
    <w:rsid w:val="00DE6D27"/>
    <w:rsid w:val="00DE76EA"/>
    <w:rsid w:val="00DF01F8"/>
    <w:rsid w:val="00DF021D"/>
    <w:rsid w:val="00DF14EE"/>
    <w:rsid w:val="00DF217D"/>
    <w:rsid w:val="00DF26A7"/>
    <w:rsid w:val="00DF3277"/>
    <w:rsid w:val="00DF62FA"/>
    <w:rsid w:val="00DF6A31"/>
    <w:rsid w:val="00DF6A8A"/>
    <w:rsid w:val="00DF77A1"/>
    <w:rsid w:val="00DF7919"/>
    <w:rsid w:val="00E0207E"/>
    <w:rsid w:val="00E02AE6"/>
    <w:rsid w:val="00E03912"/>
    <w:rsid w:val="00E04748"/>
    <w:rsid w:val="00E078D9"/>
    <w:rsid w:val="00E10293"/>
    <w:rsid w:val="00E103A0"/>
    <w:rsid w:val="00E1043F"/>
    <w:rsid w:val="00E11CB4"/>
    <w:rsid w:val="00E11F44"/>
    <w:rsid w:val="00E13B40"/>
    <w:rsid w:val="00E13E60"/>
    <w:rsid w:val="00E15627"/>
    <w:rsid w:val="00E15D89"/>
    <w:rsid w:val="00E164B3"/>
    <w:rsid w:val="00E16910"/>
    <w:rsid w:val="00E2339E"/>
    <w:rsid w:val="00E239E2"/>
    <w:rsid w:val="00E24E09"/>
    <w:rsid w:val="00E25FD8"/>
    <w:rsid w:val="00E27234"/>
    <w:rsid w:val="00E32247"/>
    <w:rsid w:val="00E3495C"/>
    <w:rsid w:val="00E41395"/>
    <w:rsid w:val="00E42BDB"/>
    <w:rsid w:val="00E45AD0"/>
    <w:rsid w:val="00E546E4"/>
    <w:rsid w:val="00E5726D"/>
    <w:rsid w:val="00E57A3C"/>
    <w:rsid w:val="00E57EEB"/>
    <w:rsid w:val="00E604B2"/>
    <w:rsid w:val="00E62D94"/>
    <w:rsid w:val="00E62ECC"/>
    <w:rsid w:val="00E64F37"/>
    <w:rsid w:val="00E65091"/>
    <w:rsid w:val="00E65393"/>
    <w:rsid w:val="00E65E54"/>
    <w:rsid w:val="00E661C7"/>
    <w:rsid w:val="00E723B8"/>
    <w:rsid w:val="00E732C4"/>
    <w:rsid w:val="00E74562"/>
    <w:rsid w:val="00E74E41"/>
    <w:rsid w:val="00E75CFE"/>
    <w:rsid w:val="00E80155"/>
    <w:rsid w:val="00E8134B"/>
    <w:rsid w:val="00E81BED"/>
    <w:rsid w:val="00E81E0D"/>
    <w:rsid w:val="00E81F28"/>
    <w:rsid w:val="00E848BC"/>
    <w:rsid w:val="00E848C0"/>
    <w:rsid w:val="00E84BB8"/>
    <w:rsid w:val="00E86060"/>
    <w:rsid w:val="00E86F92"/>
    <w:rsid w:val="00E91B96"/>
    <w:rsid w:val="00E92F2E"/>
    <w:rsid w:val="00E93098"/>
    <w:rsid w:val="00E935DA"/>
    <w:rsid w:val="00E93D1E"/>
    <w:rsid w:val="00E941A1"/>
    <w:rsid w:val="00E95CE3"/>
    <w:rsid w:val="00E95F9A"/>
    <w:rsid w:val="00E96F00"/>
    <w:rsid w:val="00E97EC4"/>
    <w:rsid w:val="00EA0856"/>
    <w:rsid w:val="00EA1DC4"/>
    <w:rsid w:val="00EA252F"/>
    <w:rsid w:val="00EA2825"/>
    <w:rsid w:val="00EA5027"/>
    <w:rsid w:val="00EA5F57"/>
    <w:rsid w:val="00EA6106"/>
    <w:rsid w:val="00EA64C2"/>
    <w:rsid w:val="00EA6518"/>
    <w:rsid w:val="00EA71A2"/>
    <w:rsid w:val="00EA7466"/>
    <w:rsid w:val="00EA7EDE"/>
    <w:rsid w:val="00EB0B63"/>
    <w:rsid w:val="00EB1348"/>
    <w:rsid w:val="00EB1936"/>
    <w:rsid w:val="00EB2E12"/>
    <w:rsid w:val="00EB3545"/>
    <w:rsid w:val="00EB37BE"/>
    <w:rsid w:val="00EB4B37"/>
    <w:rsid w:val="00EB4BAE"/>
    <w:rsid w:val="00EB5088"/>
    <w:rsid w:val="00EB7210"/>
    <w:rsid w:val="00EC03E4"/>
    <w:rsid w:val="00EC2726"/>
    <w:rsid w:val="00EC51E3"/>
    <w:rsid w:val="00EC60FC"/>
    <w:rsid w:val="00EC681C"/>
    <w:rsid w:val="00EC7B87"/>
    <w:rsid w:val="00ED0934"/>
    <w:rsid w:val="00ED11F8"/>
    <w:rsid w:val="00ED1644"/>
    <w:rsid w:val="00ED20B1"/>
    <w:rsid w:val="00ED2593"/>
    <w:rsid w:val="00ED3709"/>
    <w:rsid w:val="00ED5855"/>
    <w:rsid w:val="00ED7D55"/>
    <w:rsid w:val="00ED7D9C"/>
    <w:rsid w:val="00EE00A7"/>
    <w:rsid w:val="00EE31A2"/>
    <w:rsid w:val="00EE4329"/>
    <w:rsid w:val="00EE58AF"/>
    <w:rsid w:val="00EE6203"/>
    <w:rsid w:val="00EE7663"/>
    <w:rsid w:val="00EF0069"/>
    <w:rsid w:val="00EF44A0"/>
    <w:rsid w:val="00EF4580"/>
    <w:rsid w:val="00EF4FED"/>
    <w:rsid w:val="00EF5F45"/>
    <w:rsid w:val="00EF6843"/>
    <w:rsid w:val="00EF6941"/>
    <w:rsid w:val="00EF6FB3"/>
    <w:rsid w:val="00EF727B"/>
    <w:rsid w:val="00F0068B"/>
    <w:rsid w:val="00F007C6"/>
    <w:rsid w:val="00F0172E"/>
    <w:rsid w:val="00F0392A"/>
    <w:rsid w:val="00F050BD"/>
    <w:rsid w:val="00F05657"/>
    <w:rsid w:val="00F05AB0"/>
    <w:rsid w:val="00F068BD"/>
    <w:rsid w:val="00F069E9"/>
    <w:rsid w:val="00F12C74"/>
    <w:rsid w:val="00F1559A"/>
    <w:rsid w:val="00F16A9B"/>
    <w:rsid w:val="00F17ED6"/>
    <w:rsid w:val="00F20676"/>
    <w:rsid w:val="00F209E2"/>
    <w:rsid w:val="00F215E8"/>
    <w:rsid w:val="00F22D3D"/>
    <w:rsid w:val="00F2398F"/>
    <w:rsid w:val="00F25578"/>
    <w:rsid w:val="00F258E5"/>
    <w:rsid w:val="00F25B9C"/>
    <w:rsid w:val="00F2675A"/>
    <w:rsid w:val="00F26CC6"/>
    <w:rsid w:val="00F26F4D"/>
    <w:rsid w:val="00F300BC"/>
    <w:rsid w:val="00F305FA"/>
    <w:rsid w:val="00F315AC"/>
    <w:rsid w:val="00F3263C"/>
    <w:rsid w:val="00F3334E"/>
    <w:rsid w:val="00F3534F"/>
    <w:rsid w:val="00F3573A"/>
    <w:rsid w:val="00F36C4B"/>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30D2"/>
    <w:rsid w:val="00F550CF"/>
    <w:rsid w:val="00F553D2"/>
    <w:rsid w:val="00F5562D"/>
    <w:rsid w:val="00F55DAF"/>
    <w:rsid w:val="00F5674B"/>
    <w:rsid w:val="00F56A2D"/>
    <w:rsid w:val="00F57A6D"/>
    <w:rsid w:val="00F60254"/>
    <w:rsid w:val="00F6044B"/>
    <w:rsid w:val="00F60540"/>
    <w:rsid w:val="00F60AE4"/>
    <w:rsid w:val="00F62F19"/>
    <w:rsid w:val="00F638CC"/>
    <w:rsid w:val="00F63F8C"/>
    <w:rsid w:val="00F64C9E"/>
    <w:rsid w:val="00F64CC1"/>
    <w:rsid w:val="00F64CC8"/>
    <w:rsid w:val="00F67EE9"/>
    <w:rsid w:val="00F708B1"/>
    <w:rsid w:val="00F7152A"/>
    <w:rsid w:val="00F72317"/>
    <w:rsid w:val="00F73DC1"/>
    <w:rsid w:val="00F74C6F"/>
    <w:rsid w:val="00F75BB8"/>
    <w:rsid w:val="00F77714"/>
    <w:rsid w:val="00F80475"/>
    <w:rsid w:val="00F80E6E"/>
    <w:rsid w:val="00F81390"/>
    <w:rsid w:val="00F81F7A"/>
    <w:rsid w:val="00F8247A"/>
    <w:rsid w:val="00F82E5C"/>
    <w:rsid w:val="00F838E3"/>
    <w:rsid w:val="00F83F58"/>
    <w:rsid w:val="00F85206"/>
    <w:rsid w:val="00F85836"/>
    <w:rsid w:val="00F860AA"/>
    <w:rsid w:val="00F87CEA"/>
    <w:rsid w:val="00F91723"/>
    <w:rsid w:val="00F92CBE"/>
    <w:rsid w:val="00F93962"/>
    <w:rsid w:val="00F96038"/>
    <w:rsid w:val="00F9629A"/>
    <w:rsid w:val="00F97EFC"/>
    <w:rsid w:val="00FA0A42"/>
    <w:rsid w:val="00FA0B04"/>
    <w:rsid w:val="00FA0C7C"/>
    <w:rsid w:val="00FA1BD3"/>
    <w:rsid w:val="00FA1BDD"/>
    <w:rsid w:val="00FA305C"/>
    <w:rsid w:val="00FA462E"/>
    <w:rsid w:val="00FA4DD5"/>
    <w:rsid w:val="00FA5883"/>
    <w:rsid w:val="00FA6055"/>
    <w:rsid w:val="00FA606C"/>
    <w:rsid w:val="00FB07FC"/>
    <w:rsid w:val="00FB0B39"/>
    <w:rsid w:val="00FB322F"/>
    <w:rsid w:val="00FB442F"/>
    <w:rsid w:val="00FB7561"/>
    <w:rsid w:val="00FC0969"/>
    <w:rsid w:val="00FC0BE3"/>
    <w:rsid w:val="00FC118C"/>
    <w:rsid w:val="00FC1929"/>
    <w:rsid w:val="00FC336E"/>
    <w:rsid w:val="00FC50DA"/>
    <w:rsid w:val="00FC5B46"/>
    <w:rsid w:val="00FC6AD2"/>
    <w:rsid w:val="00FD1D4F"/>
    <w:rsid w:val="00FD24BF"/>
    <w:rsid w:val="00FD2829"/>
    <w:rsid w:val="00FD3B6E"/>
    <w:rsid w:val="00FD4140"/>
    <w:rsid w:val="00FD57EB"/>
    <w:rsid w:val="00FD6D8E"/>
    <w:rsid w:val="00FE0663"/>
    <w:rsid w:val="00FE0E94"/>
    <w:rsid w:val="00FE331C"/>
    <w:rsid w:val="00FE369C"/>
    <w:rsid w:val="00FE3CD9"/>
    <w:rsid w:val="00FE4531"/>
    <w:rsid w:val="00FE4720"/>
    <w:rsid w:val="00FF00BD"/>
    <w:rsid w:val="00FF0B13"/>
    <w:rsid w:val="00FF139E"/>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7F"/>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ist Paragraph,L,Bullet Level 1,Bullet Point,Bulletr List Paragraph,Content descriptions,Footer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ist Paragraph Char,L Char,Bullet Level 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254E3E"/>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254E3E"/>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TableBullet">
    <w:name w:val="Table Bullet"/>
    <w:basedOn w:val="TableText0"/>
    <w:rsid w:val="00EA5F57"/>
    <w:pPr>
      <w:keepNext w:val="0"/>
      <w:numPr>
        <w:numId w:val="12"/>
      </w:numPr>
      <w:spacing w:before="40" w:after="40"/>
      <w:ind w:left="357" w:hanging="357"/>
    </w:pPr>
    <w:rPr>
      <w:rFonts w:asciiTheme="minorHAnsi" w:eastAsiaTheme="minorHAnsi" w:hAnsiTheme="minorHAnsi" w:cstheme="minorHAnsi"/>
      <w:bCs w:val="0"/>
      <w:sz w:val="18"/>
      <w:szCs w:val="18"/>
      <w:lang w:eastAsia="en-US"/>
    </w:rPr>
  </w:style>
  <w:style w:type="paragraph" w:customStyle="1" w:styleId="TableFigNote">
    <w:name w:val="TableFigNote"/>
    <w:basedOn w:val="Normal"/>
    <w:qFormat/>
    <w:rsid w:val="0018612A"/>
    <w:pPr>
      <w:jc w:val="left"/>
    </w:pPr>
    <w:rPr>
      <w:rFonts w:asciiTheme="minorHAnsi" w:eastAsiaTheme="minorHAnsi" w:hAnsiTheme="minorHAnsi" w:cstheme="minorBidi"/>
      <w:sz w:val="16"/>
      <w:szCs w:val="22"/>
      <w:lang w:eastAsia="en-US"/>
    </w:rPr>
  </w:style>
  <w:style w:type="paragraph" w:customStyle="1" w:styleId="TableFigNoteLast">
    <w:name w:val="TableFigNote Last"/>
    <w:basedOn w:val="TableFigNote"/>
    <w:next w:val="Normal"/>
    <w:qFormat/>
    <w:rsid w:val="0018612A"/>
    <w:pPr>
      <w:spacing w:after="120"/>
    </w:p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sid w:val="0018612A"/>
    <w:rPr>
      <w:rFonts w:ascii="Calibri" w:hAnsi="Calibri"/>
      <w:i/>
      <w:iCs/>
      <w:color w:val="000000" w:themeColor="text1"/>
      <w:sz w:val="18"/>
      <w:szCs w:val="18"/>
    </w:rPr>
  </w:style>
  <w:style w:type="paragraph" w:styleId="TOC9">
    <w:name w:val="toc 9"/>
    <w:basedOn w:val="Normal"/>
    <w:next w:val="Normal"/>
    <w:autoRedefine/>
    <w:uiPriority w:val="39"/>
    <w:unhideWhenUsed/>
    <w:rsid w:val="00FC336E"/>
    <w:pPr>
      <w:spacing w:after="240"/>
      <w:ind w:left="1760"/>
      <w:jc w:val="left"/>
    </w:pPr>
    <w:rPr>
      <w:rFonts w:asciiTheme="minorHAnsi" w:eastAsiaTheme="minorHAnsi" w:hAnsiTheme="minorHAnsi" w:cstheme="minorBidi"/>
      <w:sz w:val="22"/>
      <w:szCs w:val="22"/>
      <w:lang w:eastAsia="en-US"/>
    </w:rPr>
  </w:style>
  <w:style w:type="paragraph" w:customStyle="1" w:styleId="TableNotes0">
    <w:name w:val="TableNotes+0"/>
    <w:basedOn w:val="Normal"/>
    <w:rsid w:val="009843F4"/>
    <w:pPr>
      <w:keepNext/>
      <w:keepLines/>
      <w:ind w:left="720"/>
      <w:jc w:val="left"/>
    </w:pPr>
    <w:rPr>
      <w:rFonts w:ascii="Arial Narrow" w:hAnsi="Arial Narrow" w:cs="Arial Narrow"/>
      <w:snapToGrid w:val="0"/>
      <w:sz w:val="18"/>
      <w:szCs w:val="18"/>
    </w:rPr>
  </w:style>
  <w:style w:type="paragraph" w:styleId="BodyTextIndent">
    <w:name w:val="Body Text Indent"/>
    <w:basedOn w:val="Normal"/>
    <w:link w:val="BodyTextIndentChar"/>
    <w:rsid w:val="009843F4"/>
    <w:pPr>
      <w:spacing w:after="120"/>
      <w:ind w:left="283"/>
    </w:pPr>
    <w:rPr>
      <w:rFonts w:cs="Arial"/>
    </w:rPr>
  </w:style>
  <w:style w:type="character" w:customStyle="1" w:styleId="BodyTextIndentChar">
    <w:name w:val="Body Text Indent Char"/>
    <w:basedOn w:val="DefaultParagraphFont"/>
    <w:link w:val="BodyTextIndent"/>
    <w:rsid w:val="009843F4"/>
    <w:rPr>
      <w:rFonts w:ascii="Calibri" w:hAnsi="Calibri" w:cs="Arial"/>
      <w:sz w:val="24"/>
      <w:szCs w:val="24"/>
    </w:rPr>
  </w:style>
  <w:style w:type="paragraph" w:customStyle="1" w:styleId="3-SubsectionHeading">
    <w:name w:val="3-Subsection Heading"/>
    <w:basedOn w:val="Heading2"/>
    <w:next w:val="Normal"/>
    <w:link w:val="3-SubsectionHeadingChar"/>
    <w:qFormat/>
    <w:rsid w:val="00163038"/>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163038"/>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9938531">
      <w:bodyDiv w:val="1"/>
      <w:marLeft w:val="0"/>
      <w:marRight w:val="0"/>
      <w:marTop w:val="0"/>
      <w:marBottom w:val="0"/>
      <w:divBdr>
        <w:top w:val="none" w:sz="0" w:space="0" w:color="auto"/>
        <w:left w:val="none" w:sz="0" w:space="0" w:color="auto"/>
        <w:bottom w:val="none" w:sz="0" w:space="0" w:color="auto"/>
        <w:right w:val="none" w:sz="0" w:space="0" w:color="auto"/>
      </w:divBdr>
    </w:div>
    <w:div w:id="174537226">
      <w:bodyDiv w:val="1"/>
      <w:marLeft w:val="0"/>
      <w:marRight w:val="0"/>
      <w:marTop w:val="0"/>
      <w:marBottom w:val="0"/>
      <w:divBdr>
        <w:top w:val="none" w:sz="0" w:space="0" w:color="auto"/>
        <w:left w:val="none" w:sz="0" w:space="0" w:color="auto"/>
        <w:bottom w:val="none" w:sz="0" w:space="0" w:color="auto"/>
        <w:right w:val="none" w:sz="0" w:space="0" w:color="auto"/>
      </w:divBdr>
    </w:div>
    <w:div w:id="21681994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0359723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760992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9005520">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2930680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501966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5530677">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2023-10-25T02:14:00Z</dcterms:created>
  <dcterms:modified xsi:type="dcterms:W3CDTF">2023-10-25T02:14:00Z</dcterms:modified>
</cp:coreProperties>
</file>