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2C17" w14:textId="6DE61D80" w:rsidR="005A2C2C" w:rsidRPr="00C71315" w:rsidRDefault="005C43A1" w:rsidP="006A0F96">
      <w:pPr>
        <w:pStyle w:val="1MainTitle"/>
        <w:ind w:left="851" w:hanging="851"/>
        <w:jc w:val="left"/>
      </w:pPr>
      <w:r w:rsidRPr="00C71315">
        <w:t>6.02</w:t>
      </w:r>
      <w:r w:rsidR="00872E8F" w:rsidRPr="00C71315">
        <w:tab/>
      </w:r>
      <w:r w:rsidRPr="00C71315">
        <w:t>APREMILAST</w:t>
      </w:r>
      <w:r w:rsidR="007725D7" w:rsidRPr="00C71315">
        <w:t>,</w:t>
      </w:r>
      <w:r w:rsidR="00872E8F" w:rsidRPr="00C71315">
        <w:br/>
      </w:r>
      <w:r w:rsidRPr="00C71315">
        <w:t>Pack containing 4 tablets 10 mg, 4 tablets 20 mg and 19 tablets 30 mg</w:t>
      </w:r>
      <w:r w:rsidR="004A0D6B" w:rsidRPr="00C71315">
        <w:t>,</w:t>
      </w:r>
      <w:r w:rsidRPr="00C71315">
        <w:br/>
        <w:t>Tablet 30 mg</w:t>
      </w:r>
      <w:r w:rsidR="004A0D6B" w:rsidRPr="00C71315">
        <w:t>,</w:t>
      </w:r>
      <w:r w:rsidR="00872E8F" w:rsidRPr="00C71315">
        <w:br/>
      </w:r>
      <w:r w:rsidRPr="00C71315">
        <w:t>Otezla</w:t>
      </w:r>
      <w:r w:rsidR="70971A32" w:rsidRPr="00C71315">
        <w:t>®,</w:t>
      </w:r>
      <w:r w:rsidR="00872E8F" w:rsidRPr="00C71315">
        <w:br/>
      </w:r>
      <w:r w:rsidRPr="00C71315">
        <w:t>AMGEN AUSTRALIA PTY LIMITED</w:t>
      </w:r>
    </w:p>
    <w:p w14:paraId="5F4D54C1" w14:textId="59951DE1" w:rsidR="00E11F44" w:rsidRPr="00C71315" w:rsidRDefault="007E490F" w:rsidP="00B36B92">
      <w:pPr>
        <w:pStyle w:val="2-SectionHeading"/>
        <w:jc w:val="both"/>
        <w:rPr>
          <w:rFonts w:cstheme="minorHAnsi"/>
        </w:rPr>
      </w:pPr>
      <w:r w:rsidRPr="00C71315">
        <w:t xml:space="preserve">Purpose of </w:t>
      </w:r>
      <w:r w:rsidR="00FA0B04" w:rsidRPr="00C71315">
        <w:t>Submission</w:t>
      </w:r>
      <w:r w:rsidRPr="00C71315">
        <w:t xml:space="preserve"> </w:t>
      </w:r>
    </w:p>
    <w:p w14:paraId="4A45F242" w14:textId="77777777" w:rsidR="007C2E89" w:rsidRPr="00C71315" w:rsidRDefault="007C2E89" w:rsidP="001F7A80">
      <w:pPr>
        <w:pStyle w:val="3-BodyText"/>
      </w:pPr>
      <w:r w:rsidRPr="00C71315">
        <w:t xml:space="preserve">The Category 3 submission requested the following changes to the treatment criteria of apremilast (Otezla®) for the treatment of severe chronic plaque psoriasis (CPP) in patients who have failed treatment with, or who are contraindicated or intolerant, to methotrexate: </w:t>
      </w:r>
    </w:p>
    <w:p w14:paraId="786BBDB1" w14:textId="77777777" w:rsidR="007C2E89" w:rsidRPr="00C71315" w:rsidRDefault="007C2E89" w:rsidP="002177F6">
      <w:pPr>
        <w:pStyle w:val="Bulletpoints"/>
        <w:ind w:left="1134"/>
        <w:jc w:val="both"/>
      </w:pPr>
      <w:bookmarkStart w:id="0" w:name="_Hlk151125705"/>
      <w:r w:rsidRPr="00C71315">
        <w:t xml:space="preserve">To allow rheumatologists, general physicians and general practitioners (GPs) experienced in the treatment of psoriasis to initiate treatment. </w:t>
      </w:r>
    </w:p>
    <w:p w14:paraId="585928D5" w14:textId="77777777" w:rsidR="007C2E89" w:rsidRPr="00C71315" w:rsidRDefault="007C2E89" w:rsidP="002177F6">
      <w:pPr>
        <w:pStyle w:val="Bulletpoints"/>
        <w:ind w:left="1134"/>
        <w:jc w:val="both"/>
      </w:pPr>
      <w:r w:rsidRPr="00C71315">
        <w:t xml:space="preserve">To allow medical practitioners or dermatology registrars who have consulted a dermatologist, rheumatologist, general physician or GP experienced in the treatment of psoriasis to initiate treatment. </w:t>
      </w:r>
    </w:p>
    <w:bookmarkEnd w:id="0"/>
    <w:p w14:paraId="41F49C0A" w14:textId="4F7F0DF1" w:rsidR="007C2E89" w:rsidRPr="00C71315" w:rsidRDefault="007C2E89" w:rsidP="001F7A80">
      <w:pPr>
        <w:pStyle w:val="3-BodyText"/>
      </w:pPr>
      <w:r w:rsidRPr="00C71315">
        <w:t xml:space="preserve">The submission’s requests </w:t>
      </w:r>
      <w:r w:rsidR="00725431">
        <w:t>we</w:t>
      </w:r>
      <w:r w:rsidRPr="00C71315">
        <w:t xml:space="preserve">re based on the following rationale: </w:t>
      </w:r>
    </w:p>
    <w:p w14:paraId="6012F3F0" w14:textId="77777777" w:rsidR="007C2E89" w:rsidRPr="00C71315" w:rsidRDefault="007C2E89" w:rsidP="002177F6">
      <w:pPr>
        <w:pStyle w:val="3Bodytext"/>
        <w:numPr>
          <w:ilvl w:val="0"/>
          <w:numId w:val="15"/>
        </w:numPr>
        <w:ind w:left="1134"/>
        <w:jc w:val="both"/>
        <w:rPr>
          <w:rFonts w:cstheme="minorHAnsi"/>
          <w:szCs w:val="24"/>
        </w:rPr>
      </w:pPr>
      <w:r w:rsidRPr="00C71315">
        <w:rPr>
          <w:rFonts w:cstheme="minorHAnsi"/>
          <w:szCs w:val="24"/>
        </w:rPr>
        <w:t xml:space="preserve">Workforce shortage and rural and remote challenges faced by patients with psoriasis </w:t>
      </w:r>
    </w:p>
    <w:p w14:paraId="522522E4" w14:textId="77777777" w:rsidR="007C2E89" w:rsidRPr="00C71315" w:rsidRDefault="007C2E89" w:rsidP="002177F6">
      <w:pPr>
        <w:pStyle w:val="3Bodytext"/>
        <w:numPr>
          <w:ilvl w:val="0"/>
          <w:numId w:val="15"/>
        </w:numPr>
        <w:ind w:left="1134"/>
        <w:jc w:val="both"/>
        <w:rPr>
          <w:rFonts w:cstheme="minorHAnsi"/>
          <w:szCs w:val="24"/>
        </w:rPr>
      </w:pPr>
      <w:r w:rsidRPr="00C71315">
        <w:rPr>
          <w:rFonts w:cstheme="minorHAnsi"/>
          <w:szCs w:val="24"/>
        </w:rPr>
        <w:t>Socioeconomic status in access to specialty care</w:t>
      </w:r>
    </w:p>
    <w:p w14:paraId="75B86376" w14:textId="77777777" w:rsidR="007C2E89" w:rsidRPr="00C71315" w:rsidRDefault="007C2E89" w:rsidP="002177F6">
      <w:pPr>
        <w:pStyle w:val="3Bodytext"/>
        <w:numPr>
          <w:ilvl w:val="0"/>
          <w:numId w:val="15"/>
        </w:numPr>
        <w:ind w:left="1134"/>
        <w:jc w:val="both"/>
        <w:rPr>
          <w:rFonts w:cstheme="minorHAnsi"/>
          <w:szCs w:val="24"/>
        </w:rPr>
      </w:pPr>
      <w:r w:rsidRPr="00C71315">
        <w:rPr>
          <w:rFonts w:cstheme="minorHAnsi"/>
          <w:szCs w:val="24"/>
        </w:rPr>
        <w:t>Rheumatologists, general physicians and GPs experienced in the treatment of psoriasis would be appropriate medical practitioners to initiate treatment with apremilast due to several reasons (see Section 4)</w:t>
      </w:r>
    </w:p>
    <w:p w14:paraId="3DCC8F84" w14:textId="77777777" w:rsidR="007C2E89" w:rsidRPr="00C71315" w:rsidRDefault="007C2E89" w:rsidP="002177F6">
      <w:pPr>
        <w:pStyle w:val="3Bodytext"/>
        <w:numPr>
          <w:ilvl w:val="0"/>
          <w:numId w:val="15"/>
        </w:numPr>
        <w:ind w:left="1134"/>
        <w:jc w:val="both"/>
        <w:rPr>
          <w:rFonts w:cstheme="minorHAnsi"/>
          <w:szCs w:val="24"/>
        </w:rPr>
      </w:pPr>
      <w:r w:rsidRPr="00C71315">
        <w:rPr>
          <w:rFonts w:cstheme="minorHAnsi"/>
          <w:szCs w:val="24"/>
        </w:rPr>
        <w:t xml:space="preserve">Reasonable safety profile and clinical evidence </w:t>
      </w:r>
    </w:p>
    <w:p w14:paraId="3D1D4320" w14:textId="77777777" w:rsidR="007E490F" w:rsidRPr="00C71315" w:rsidRDefault="007E490F" w:rsidP="00B36B92">
      <w:pPr>
        <w:pStyle w:val="2-SectionHeading"/>
        <w:numPr>
          <w:ilvl w:val="0"/>
          <w:numId w:val="2"/>
        </w:numPr>
        <w:jc w:val="both"/>
      </w:pPr>
      <w:r w:rsidRPr="00C71315">
        <w:t xml:space="preserve">Background </w:t>
      </w:r>
    </w:p>
    <w:p w14:paraId="33C2C319" w14:textId="66DF215F" w:rsidR="007E490F" w:rsidRPr="00C71315" w:rsidRDefault="007E490F" w:rsidP="00B36B92">
      <w:pPr>
        <w:pStyle w:val="4-SubsectionHeading"/>
      </w:pPr>
      <w:r w:rsidRPr="00C71315">
        <w:t>Registration status</w:t>
      </w:r>
    </w:p>
    <w:p w14:paraId="01D4D4C1" w14:textId="58AAF734" w:rsidR="00954EC2" w:rsidRPr="00C71315" w:rsidRDefault="007B2815" w:rsidP="001F7A80">
      <w:pPr>
        <w:pStyle w:val="3-BodyText"/>
      </w:pPr>
      <w:r w:rsidRPr="00C71315">
        <w:t xml:space="preserve">Apremilast was TGA registered on 19 March 2015 for </w:t>
      </w:r>
      <w:r w:rsidR="00954EC2" w:rsidRPr="00C71315">
        <w:t>the following indications:</w:t>
      </w:r>
    </w:p>
    <w:p w14:paraId="08BD1462" w14:textId="4C52C53D" w:rsidR="00954EC2" w:rsidRPr="00C71315" w:rsidRDefault="00954EC2" w:rsidP="002177F6">
      <w:pPr>
        <w:pStyle w:val="3Bodytext"/>
        <w:numPr>
          <w:ilvl w:val="0"/>
          <w:numId w:val="11"/>
        </w:numPr>
        <w:jc w:val="both"/>
        <w:rPr>
          <w:szCs w:val="24"/>
        </w:rPr>
      </w:pPr>
      <w:r w:rsidRPr="00C71315">
        <w:rPr>
          <w:szCs w:val="24"/>
        </w:rPr>
        <w:t>T</w:t>
      </w:r>
      <w:r w:rsidR="007B2815" w:rsidRPr="00C71315">
        <w:rPr>
          <w:szCs w:val="24"/>
        </w:rPr>
        <w:t>he treatment of signs and symptoms of active psoriatic arthritis in adult patients</w:t>
      </w:r>
      <w:r w:rsidRPr="00C71315">
        <w:rPr>
          <w:szCs w:val="24"/>
        </w:rPr>
        <w:t>.</w:t>
      </w:r>
    </w:p>
    <w:p w14:paraId="0F456A9E" w14:textId="1E659632" w:rsidR="00BC04B1" w:rsidRPr="00C71315" w:rsidRDefault="00954EC2" w:rsidP="002177F6">
      <w:pPr>
        <w:pStyle w:val="3Bodytext"/>
        <w:numPr>
          <w:ilvl w:val="0"/>
          <w:numId w:val="11"/>
        </w:numPr>
        <w:jc w:val="both"/>
        <w:rPr>
          <w:szCs w:val="24"/>
        </w:rPr>
      </w:pPr>
      <w:r w:rsidRPr="00C71315">
        <w:rPr>
          <w:szCs w:val="24"/>
        </w:rPr>
        <w:t>T</w:t>
      </w:r>
      <w:r w:rsidR="007B2815" w:rsidRPr="00C71315">
        <w:rPr>
          <w:szCs w:val="24"/>
        </w:rPr>
        <w:t xml:space="preserve">he treatment of adult patients with moderate to severe plaque psoriasis who are candidates for phototherapy or systemic therapy. </w:t>
      </w:r>
    </w:p>
    <w:p w14:paraId="0094486E" w14:textId="15B992A2" w:rsidR="007E490F" w:rsidRPr="00C71315" w:rsidRDefault="007E490F" w:rsidP="00B36B92">
      <w:pPr>
        <w:pStyle w:val="4-SubsectionHeading"/>
      </w:pPr>
      <w:r w:rsidRPr="00C71315">
        <w:lastRenderedPageBreak/>
        <w:t>Previous PBAC consideration</w:t>
      </w:r>
    </w:p>
    <w:p w14:paraId="5C6809F1" w14:textId="6D3332E1" w:rsidR="007E490F" w:rsidRPr="00C71315" w:rsidRDefault="00775DEE" w:rsidP="001F7A80">
      <w:pPr>
        <w:pStyle w:val="3-BodyText"/>
        <w:rPr>
          <w:i/>
        </w:rPr>
      </w:pPr>
      <w:r w:rsidRPr="00C71315">
        <w:t xml:space="preserve">At the </w:t>
      </w:r>
      <w:r w:rsidR="00D32EAD" w:rsidRPr="00C71315">
        <w:t>July 2020 PBAC meeting, a</w:t>
      </w:r>
      <w:r w:rsidR="007B2815" w:rsidRPr="00C71315">
        <w:t>premilast</w:t>
      </w:r>
      <w:r w:rsidR="007E490F" w:rsidRPr="00C71315">
        <w:t xml:space="preserve"> was </w:t>
      </w:r>
      <w:r w:rsidR="00B00B68" w:rsidRPr="00C71315">
        <w:t>recommended</w:t>
      </w:r>
      <w:r w:rsidR="007E490F" w:rsidRPr="00C71315">
        <w:t xml:space="preserve"> for</w:t>
      </w:r>
      <w:r w:rsidR="00B00B68" w:rsidRPr="00C71315">
        <w:t xml:space="preserve"> severe CPP in patients who have failed treatment with, or who are contraindicated or intolerant to, methotrexate</w:t>
      </w:r>
      <w:r w:rsidR="00D32EAD" w:rsidRPr="00C71315">
        <w:t>.</w:t>
      </w:r>
      <w:r w:rsidR="00345056" w:rsidRPr="00C71315">
        <w:t xml:space="preserve"> Apremilast </w:t>
      </w:r>
      <w:r w:rsidR="00642A81" w:rsidRPr="00C71315">
        <w:t>was</w:t>
      </w:r>
      <w:r w:rsidR="00345056" w:rsidRPr="00C71315">
        <w:t xml:space="preserve"> PBS-listed </w:t>
      </w:r>
      <w:r w:rsidR="00642A81" w:rsidRPr="00C71315">
        <w:t>on</w:t>
      </w:r>
      <w:r w:rsidR="00345056" w:rsidRPr="00C71315">
        <w:t xml:space="preserve"> 1 January 2021. </w:t>
      </w:r>
    </w:p>
    <w:p w14:paraId="3364F110" w14:textId="2BDE8FBE" w:rsidR="00775DEE" w:rsidRPr="00C71315" w:rsidRDefault="00775DEE" w:rsidP="001F7A80">
      <w:pPr>
        <w:pStyle w:val="3-BodyText"/>
        <w:rPr>
          <w:i/>
        </w:rPr>
      </w:pPr>
      <w:r w:rsidRPr="00C71315">
        <w:t xml:space="preserve">At its </w:t>
      </w:r>
      <w:r w:rsidR="00B00B68" w:rsidRPr="00C71315">
        <w:t xml:space="preserve">March 2022 meeting, the PBAC recommended </w:t>
      </w:r>
      <w:r w:rsidR="00F05798" w:rsidRPr="00C71315">
        <w:t xml:space="preserve">the following </w:t>
      </w:r>
      <w:r w:rsidR="00B00B68" w:rsidRPr="00C71315">
        <w:t xml:space="preserve">amendments to the treatment criteria for </w:t>
      </w:r>
      <w:r w:rsidR="00C5440A" w:rsidRPr="00C71315">
        <w:t>apremilas</w:t>
      </w:r>
      <w:r w:rsidR="00F05798" w:rsidRPr="00C71315">
        <w:t>t</w:t>
      </w:r>
      <w:r w:rsidR="00C52E7E" w:rsidRPr="00C71315">
        <w:t>, which were</w:t>
      </w:r>
      <w:r w:rsidR="00F05798" w:rsidRPr="00C71315">
        <w:t xml:space="preserve"> implemented on 1 September 2022.</w:t>
      </w:r>
    </w:p>
    <w:p w14:paraId="1BA1851B" w14:textId="21EC88A5" w:rsidR="00775DEE" w:rsidRPr="00C71315" w:rsidRDefault="00C5440A" w:rsidP="002177F6">
      <w:pPr>
        <w:pStyle w:val="3Bodytext"/>
        <w:numPr>
          <w:ilvl w:val="0"/>
          <w:numId w:val="12"/>
        </w:numPr>
        <w:ind w:left="1134"/>
        <w:jc w:val="both"/>
      </w:pPr>
      <w:r w:rsidRPr="00C71315">
        <w:t>dermatology registrars, in consultation with a dermatologist, to initiate or continue treatment</w:t>
      </w:r>
      <w:r w:rsidR="00775DEE" w:rsidRPr="00C71315">
        <w:t>,</w:t>
      </w:r>
      <w:r w:rsidRPr="00C71315">
        <w:t xml:space="preserve"> and </w:t>
      </w:r>
    </w:p>
    <w:p w14:paraId="2971B429" w14:textId="7369B538" w:rsidR="00B00B68" w:rsidRPr="00C71315" w:rsidRDefault="001B146A" w:rsidP="002177F6">
      <w:pPr>
        <w:pStyle w:val="3Bodytext"/>
        <w:numPr>
          <w:ilvl w:val="0"/>
          <w:numId w:val="12"/>
        </w:numPr>
        <w:ind w:left="1134"/>
        <w:jc w:val="both"/>
      </w:pPr>
      <w:r w:rsidRPr="00C71315">
        <w:t>GP</w:t>
      </w:r>
      <w:r w:rsidR="00775DEE" w:rsidRPr="00C71315">
        <w:t>s</w:t>
      </w:r>
      <w:r w:rsidRPr="00C71315">
        <w:t xml:space="preserve"> </w:t>
      </w:r>
      <w:r w:rsidR="00C5440A" w:rsidRPr="00C71315">
        <w:t xml:space="preserve">to prescribe maintenance treatment in consultation with a dermatologist or dermatology registrar. </w:t>
      </w:r>
    </w:p>
    <w:p w14:paraId="1B8790B6" w14:textId="5AD0C244" w:rsidR="00964A9F" w:rsidRPr="00C71315" w:rsidRDefault="00964A9F" w:rsidP="00B36B92">
      <w:pPr>
        <w:pStyle w:val="2-SectionHeading"/>
        <w:jc w:val="both"/>
      </w:pPr>
      <w:r w:rsidRPr="00C71315">
        <w:t>Requested listing</w:t>
      </w:r>
    </w:p>
    <w:p w14:paraId="6B940BF0" w14:textId="21B4AC73" w:rsidR="00DB4E45" w:rsidRPr="00C71315" w:rsidRDefault="00964A9F" w:rsidP="00F5587B">
      <w:pPr>
        <w:pStyle w:val="3-BodyText"/>
        <w:rPr>
          <w:rFonts w:cstheme="minorHAnsi"/>
          <w:i/>
        </w:rPr>
      </w:pPr>
      <w:r w:rsidRPr="00C71315">
        <w:t xml:space="preserve">The submission requested the following changes to the existing </w:t>
      </w:r>
      <w:r w:rsidR="001B146A" w:rsidRPr="00C71315">
        <w:t xml:space="preserve">treatment criteria for apremilast. </w:t>
      </w:r>
    </w:p>
    <w:p w14:paraId="5B5D9EC1" w14:textId="3CCD1AB7" w:rsidR="00785087" w:rsidRPr="00C71315" w:rsidRDefault="00785087" w:rsidP="00F5587B">
      <w:pPr>
        <w:pStyle w:val="3-BodyText"/>
      </w:pPr>
      <w:r w:rsidRPr="00C71315">
        <w:t>PBS item 12218C (titration pack) and PBS item 12223H (maintenance pack)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66"/>
        <w:gridCol w:w="7950"/>
      </w:tblGrid>
      <w:tr w:rsidR="00785087" w:rsidRPr="00C71315" w14:paraId="4EFEBA65" w14:textId="77777777" w:rsidTr="00840567">
        <w:tc>
          <w:tcPr>
            <w:tcW w:w="591" w:type="pct"/>
            <w:tcBorders>
              <w:top w:val="single" w:sz="4" w:space="0" w:color="auto"/>
              <w:left w:val="single" w:sz="4" w:space="0" w:color="auto"/>
              <w:bottom w:val="single" w:sz="4" w:space="0" w:color="auto"/>
              <w:right w:val="single" w:sz="4" w:space="0" w:color="auto"/>
            </w:tcBorders>
            <w:shd w:val="clear" w:color="auto" w:fill="auto"/>
          </w:tcPr>
          <w:p w14:paraId="31A037A4" w14:textId="2386AE82" w:rsidR="00785087" w:rsidRPr="00C71315" w:rsidRDefault="00785087" w:rsidP="00911544">
            <w:pPr>
              <w:jc w:val="center"/>
              <w:rPr>
                <w:rFonts w:ascii="Arial Narrow" w:hAnsi="Arial Narrow"/>
                <w:color w:val="333333"/>
                <w:sz w:val="20"/>
                <w:szCs w:val="20"/>
              </w:rPr>
            </w:pPr>
          </w:p>
        </w:tc>
        <w:tc>
          <w:tcPr>
            <w:tcW w:w="4409" w:type="pct"/>
            <w:tcBorders>
              <w:top w:val="single" w:sz="4" w:space="0" w:color="auto"/>
              <w:left w:val="single" w:sz="4" w:space="0" w:color="auto"/>
              <w:bottom w:val="single" w:sz="4" w:space="0" w:color="auto"/>
              <w:right w:val="single" w:sz="4" w:space="0" w:color="auto"/>
            </w:tcBorders>
            <w:shd w:val="clear" w:color="auto" w:fill="auto"/>
          </w:tcPr>
          <w:p w14:paraId="6A836D23" w14:textId="77777777" w:rsidR="00785087" w:rsidRPr="00C71315" w:rsidRDefault="00785087" w:rsidP="00911544">
            <w:pPr>
              <w:rPr>
                <w:rFonts w:ascii="Arial Narrow" w:hAnsi="Arial Narrow"/>
                <w:b/>
                <w:bCs/>
                <w:color w:val="333333"/>
                <w:sz w:val="20"/>
                <w:szCs w:val="20"/>
              </w:rPr>
            </w:pPr>
            <w:r w:rsidRPr="00C71315">
              <w:rPr>
                <w:rFonts w:ascii="Arial Narrow" w:hAnsi="Arial Narrow"/>
                <w:b/>
                <w:bCs/>
                <w:color w:val="333333"/>
                <w:sz w:val="20"/>
                <w:szCs w:val="20"/>
              </w:rPr>
              <w:t>Treatment criteria:</w:t>
            </w:r>
          </w:p>
        </w:tc>
      </w:tr>
      <w:tr w:rsidR="00785087" w:rsidRPr="00C71315" w14:paraId="6E96AB51" w14:textId="77777777" w:rsidTr="00840567">
        <w:trPr>
          <w:trHeight w:val="278"/>
        </w:trPr>
        <w:tc>
          <w:tcPr>
            <w:tcW w:w="591" w:type="pct"/>
            <w:tcBorders>
              <w:top w:val="single" w:sz="4" w:space="0" w:color="auto"/>
              <w:left w:val="single" w:sz="4" w:space="0" w:color="auto"/>
              <w:bottom w:val="single" w:sz="4" w:space="0" w:color="auto"/>
              <w:right w:val="single" w:sz="4" w:space="0" w:color="auto"/>
            </w:tcBorders>
            <w:shd w:val="clear" w:color="auto" w:fill="auto"/>
          </w:tcPr>
          <w:p w14:paraId="1D419700" w14:textId="77777777" w:rsidR="00785087" w:rsidRPr="00C71315" w:rsidRDefault="00785087" w:rsidP="00911544">
            <w:pPr>
              <w:jc w:val="center"/>
              <w:rPr>
                <w:rFonts w:ascii="Arial Narrow" w:hAnsi="Arial Narrow"/>
                <w:color w:val="333333"/>
                <w:sz w:val="20"/>
                <w:szCs w:val="20"/>
              </w:rPr>
            </w:pPr>
            <w:r w:rsidRPr="00C71315">
              <w:rPr>
                <w:rFonts w:ascii="Arial Narrow" w:hAnsi="Arial Narrow"/>
                <w:color w:val="333333"/>
                <w:sz w:val="20"/>
                <w:szCs w:val="20"/>
              </w:rPr>
              <w:t>New</w:t>
            </w:r>
          </w:p>
          <w:p w14:paraId="784A9A76" w14:textId="77777777" w:rsidR="00785087" w:rsidRPr="00C71315" w:rsidRDefault="00785087" w:rsidP="00911544">
            <w:pPr>
              <w:jc w:val="center"/>
              <w:rPr>
                <w:rFonts w:ascii="Arial Narrow" w:hAnsi="Arial Narrow"/>
                <w:strike/>
                <w:color w:val="333333"/>
                <w:sz w:val="20"/>
                <w:szCs w:val="20"/>
              </w:rPr>
            </w:pPr>
            <w:r w:rsidRPr="00C71315">
              <w:rPr>
                <w:rFonts w:ascii="Arial Narrow" w:hAnsi="Arial Narrow"/>
                <w:strike/>
                <w:color w:val="333333"/>
                <w:sz w:val="20"/>
                <w:szCs w:val="20"/>
              </w:rPr>
              <w:t xml:space="preserve"> </w:t>
            </w:r>
          </w:p>
        </w:tc>
        <w:tc>
          <w:tcPr>
            <w:tcW w:w="4409" w:type="pct"/>
            <w:tcBorders>
              <w:top w:val="single" w:sz="4" w:space="0" w:color="auto"/>
              <w:left w:val="single" w:sz="4" w:space="0" w:color="auto"/>
              <w:bottom w:val="single" w:sz="4" w:space="0" w:color="auto"/>
              <w:right w:val="single" w:sz="4" w:space="0" w:color="auto"/>
            </w:tcBorders>
            <w:shd w:val="clear" w:color="auto" w:fill="auto"/>
          </w:tcPr>
          <w:p w14:paraId="00B6878B" w14:textId="67621EC7" w:rsidR="00785087" w:rsidRPr="00C71315" w:rsidRDefault="00785087" w:rsidP="00785087">
            <w:pPr>
              <w:rPr>
                <w:rFonts w:ascii="Arial Narrow" w:hAnsi="Arial Narrow" w:cstheme="minorHAnsi"/>
                <w:bCs/>
                <w:sz w:val="20"/>
              </w:rPr>
            </w:pPr>
            <w:r w:rsidRPr="00C71315">
              <w:rPr>
                <w:rFonts w:ascii="Arial Narrow" w:hAnsi="Arial Narrow" w:cstheme="minorHAnsi"/>
                <w:bCs/>
                <w:sz w:val="20"/>
              </w:rPr>
              <w:t>Must be treated by a medical practitioner who is either: (i) a dermatologist, (ii) a rheumatologist, (iii) a general physician, (iv) a general practitioner experienced in the treatment of psoriasis; OR</w:t>
            </w:r>
          </w:p>
          <w:p w14:paraId="61149B4C" w14:textId="678D62DF" w:rsidR="00785087" w:rsidRPr="00C71315" w:rsidRDefault="00785087" w:rsidP="00785087">
            <w:pPr>
              <w:rPr>
                <w:rFonts w:ascii="Arial Narrow" w:hAnsi="Arial Narrow"/>
                <w:strike/>
                <w:color w:val="333333"/>
                <w:sz w:val="20"/>
                <w:szCs w:val="20"/>
              </w:rPr>
            </w:pPr>
            <w:r w:rsidRPr="00C71315">
              <w:rPr>
                <w:rFonts w:ascii="Arial Narrow" w:hAnsi="Arial Narrow" w:cstheme="minorHAnsi"/>
                <w:bCs/>
                <w:sz w:val="20"/>
              </w:rPr>
              <w:t>Must be treated by a medical practitioner or dermatology registrar who has consulted one of the above practitioner types.</w:t>
            </w:r>
          </w:p>
        </w:tc>
      </w:tr>
    </w:tbl>
    <w:p w14:paraId="1547BA08" w14:textId="25D3FBF6" w:rsidR="006A0F96" w:rsidRPr="00232547" w:rsidRDefault="00785087" w:rsidP="002177F6">
      <w:pPr>
        <w:pStyle w:val="3-BodyText"/>
        <w:spacing w:before="120"/>
        <w:rPr>
          <w:rFonts w:cstheme="minorHAnsi"/>
          <w:i/>
        </w:rPr>
      </w:pPr>
      <w:r w:rsidRPr="00C71315">
        <w:t xml:space="preserve">The </w:t>
      </w:r>
      <w:r w:rsidR="00DB4E45" w:rsidRPr="00C71315">
        <w:t xml:space="preserve">full </w:t>
      </w:r>
      <w:r w:rsidRPr="00C71315">
        <w:t xml:space="preserve">restriction is </w:t>
      </w:r>
      <w:r w:rsidR="00DB4E45" w:rsidRPr="00C71315">
        <w:t xml:space="preserve">shown </w:t>
      </w:r>
      <w:r w:rsidRPr="00C71315">
        <w:t>below</w:t>
      </w:r>
      <w:r w:rsidR="003863CC" w:rsidRPr="00C71315">
        <w:t xml:space="preserve"> with proposed additions in </w:t>
      </w:r>
      <w:r w:rsidR="003863CC" w:rsidRPr="00C71315">
        <w:rPr>
          <w:i/>
          <w:iCs/>
        </w:rPr>
        <w:t xml:space="preserve">italics </w:t>
      </w:r>
      <w:r w:rsidR="003863CC" w:rsidRPr="00C71315">
        <w:t xml:space="preserve">and deletions in strikethrough.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53"/>
        <w:gridCol w:w="915"/>
        <w:gridCol w:w="993"/>
        <w:gridCol w:w="708"/>
        <w:gridCol w:w="1650"/>
      </w:tblGrid>
      <w:tr w:rsidR="00D211FB" w:rsidRPr="00C71315" w14:paraId="6B254DED" w14:textId="77777777" w:rsidTr="002D0042">
        <w:trPr>
          <w:cantSplit/>
          <w:trHeight w:val="20"/>
        </w:trPr>
        <w:tc>
          <w:tcPr>
            <w:tcW w:w="3397" w:type="dxa"/>
            <w:vAlign w:val="center"/>
          </w:tcPr>
          <w:p w14:paraId="7EC69595" w14:textId="77777777" w:rsidR="00D211FB" w:rsidRPr="00C71315" w:rsidRDefault="00D211FB" w:rsidP="00B36B92">
            <w:pPr>
              <w:keepLines/>
              <w:rPr>
                <w:rFonts w:ascii="Arial Narrow" w:hAnsi="Arial Narrow" w:cs="Arial"/>
                <w:b/>
                <w:bCs/>
                <w:sz w:val="20"/>
                <w:szCs w:val="20"/>
              </w:rPr>
            </w:pPr>
            <w:r w:rsidRPr="00C71315">
              <w:rPr>
                <w:rFonts w:ascii="Arial Narrow" w:hAnsi="Arial Narrow" w:cs="Arial"/>
                <w:b/>
                <w:bCs/>
                <w:sz w:val="20"/>
                <w:szCs w:val="20"/>
              </w:rPr>
              <w:t>MEDICINAL PRODUCT</w:t>
            </w:r>
          </w:p>
          <w:p w14:paraId="236574F6" w14:textId="77777777" w:rsidR="00D211FB" w:rsidRPr="00C71315" w:rsidRDefault="00D211FB" w:rsidP="00B36B92">
            <w:pPr>
              <w:keepLines/>
              <w:rPr>
                <w:rFonts w:ascii="Arial Narrow" w:hAnsi="Arial Narrow" w:cs="Arial"/>
                <w:b/>
                <w:sz w:val="20"/>
                <w:szCs w:val="20"/>
              </w:rPr>
            </w:pPr>
            <w:r w:rsidRPr="00C71315">
              <w:rPr>
                <w:rFonts w:ascii="Arial Narrow" w:hAnsi="Arial Narrow" w:cs="Arial"/>
                <w:b/>
                <w:bCs/>
                <w:sz w:val="20"/>
                <w:szCs w:val="20"/>
              </w:rPr>
              <w:t>medicinal product pack</w:t>
            </w:r>
          </w:p>
        </w:tc>
        <w:tc>
          <w:tcPr>
            <w:tcW w:w="1353" w:type="dxa"/>
            <w:vAlign w:val="center"/>
          </w:tcPr>
          <w:p w14:paraId="0644BBBD" w14:textId="77777777" w:rsidR="00D211FB" w:rsidRPr="00C71315" w:rsidRDefault="00D211FB" w:rsidP="00B36B92">
            <w:pPr>
              <w:keepLines/>
              <w:rPr>
                <w:rFonts w:ascii="Arial Narrow" w:hAnsi="Arial Narrow" w:cs="Arial"/>
                <w:b/>
                <w:sz w:val="20"/>
                <w:szCs w:val="20"/>
              </w:rPr>
            </w:pPr>
            <w:r w:rsidRPr="00C71315">
              <w:rPr>
                <w:rFonts w:ascii="Arial Narrow" w:hAnsi="Arial Narrow" w:cs="Arial"/>
                <w:b/>
                <w:sz w:val="20"/>
                <w:szCs w:val="20"/>
              </w:rPr>
              <w:t>PBS item code</w:t>
            </w:r>
          </w:p>
        </w:tc>
        <w:tc>
          <w:tcPr>
            <w:tcW w:w="915" w:type="dxa"/>
            <w:vAlign w:val="center"/>
          </w:tcPr>
          <w:p w14:paraId="15E3083F" w14:textId="77777777" w:rsidR="00D211FB" w:rsidRPr="00C71315" w:rsidRDefault="00D211FB" w:rsidP="00B36B92">
            <w:pPr>
              <w:keepLines/>
              <w:rPr>
                <w:rFonts w:ascii="Arial Narrow" w:hAnsi="Arial Narrow" w:cs="Arial"/>
                <w:b/>
                <w:sz w:val="20"/>
                <w:szCs w:val="20"/>
              </w:rPr>
            </w:pPr>
            <w:r w:rsidRPr="00C71315">
              <w:rPr>
                <w:rFonts w:ascii="Arial Narrow" w:hAnsi="Arial Narrow" w:cs="Arial"/>
                <w:b/>
                <w:sz w:val="20"/>
                <w:szCs w:val="20"/>
              </w:rPr>
              <w:t>Max. qty packs</w:t>
            </w:r>
          </w:p>
        </w:tc>
        <w:tc>
          <w:tcPr>
            <w:tcW w:w="993" w:type="dxa"/>
            <w:vAlign w:val="center"/>
          </w:tcPr>
          <w:p w14:paraId="41C01069" w14:textId="77777777" w:rsidR="00D211FB" w:rsidRPr="00C71315" w:rsidRDefault="00D211FB" w:rsidP="00B36B92">
            <w:pPr>
              <w:keepLines/>
              <w:rPr>
                <w:rFonts w:ascii="Arial Narrow" w:hAnsi="Arial Narrow" w:cs="Arial"/>
                <w:b/>
                <w:sz w:val="20"/>
                <w:szCs w:val="20"/>
              </w:rPr>
            </w:pPr>
            <w:r w:rsidRPr="00C71315">
              <w:rPr>
                <w:rFonts w:ascii="Arial Narrow" w:hAnsi="Arial Narrow" w:cs="Arial"/>
                <w:b/>
                <w:sz w:val="20"/>
                <w:szCs w:val="20"/>
              </w:rPr>
              <w:t>Max. qty units</w:t>
            </w:r>
          </w:p>
        </w:tc>
        <w:tc>
          <w:tcPr>
            <w:tcW w:w="708" w:type="dxa"/>
            <w:vAlign w:val="center"/>
          </w:tcPr>
          <w:p w14:paraId="0042567A" w14:textId="77777777" w:rsidR="00D211FB" w:rsidRPr="00C71315" w:rsidRDefault="00D211FB" w:rsidP="00B36B92">
            <w:pPr>
              <w:keepLines/>
              <w:rPr>
                <w:rFonts w:ascii="Arial Narrow" w:hAnsi="Arial Narrow" w:cs="Arial"/>
                <w:b/>
                <w:sz w:val="20"/>
                <w:szCs w:val="20"/>
              </w:rPr>
            </w:pPr>
            <w:r w:rsidRPr="00C71315">
              <w:rPr>
                <w:rFonts w:ascii="Arial Narrow" w:hAnsi="Arial Narrow" w:cs="Arial"/>
                <w:b/>
                <w:sz w:val="20"/>
                <w:szCs w:val="20"/>
              </w:rPr>
              <w:t>№.of</w:t>
            </w:r>
          </w:p>
          <w:p w14:paraId="0BFC40FE" w14:textId="77777777" w:rsidR="00D211FB" w:rsidRPr="00C71315" w:rsidRDefault="00D211FB" w:rsidP="00B36B92">
            <w:pPr>
              <w:keepLines/>
              <w:rPr>
                <w:rFonts w:ascii="Arial Narrow" w:hAnsi="Arial Narrow" w:cs="Arial"/>
                <w:b/>
                <w:sz w:val="20"/>
                <w:szCs w:val="20"/>
              </w:rPr>
            </w:pPr>
            <w:r w:rsidRPr="00C71315">
              <w:rPr>
                <w:rFonts w:ascii="Arial Narrow" w:hAnsi="Arial Narrow" w:cs="Arial"/>
                <w:b/>
                <w:sz w:val="20"/>
                <w:szCs w:val="20"/>
              </w:rPr>
              <w:t>Rpts</w:t>
            </w:r>
          </w:p>
        </w:tc>
        <w:tc>
          <w:tcPr>
            <w:tcW w:w="1650" w:type="dxa"/>
            <w:vAlign w:val="center"/>
          </w:tcPr>
          <w:p w14:paraId="67560C5E" w14:textId="77777777" w:rsidR="00D211FB" w:rsidRPr="00C71315" w:rsidRDefault="00D211FB" w:rsidP="00B36B92">
            <w:pPr>
              <w:keepLines/>
              <w:rPr>
                <w:rFonts w:ascii="Arial Narrow" w:hAnsi="Arial Narrow" w:cs="Arial"/>
                <w:b/>
                <w:sz w:val="20"/>
                <w:szCs w:val="20"/>
              </w:rPr>
            </w:pPr>
            <w:r w:rsidRPr="00C71315">
              <w:rPr>
                <w:rFonts w:ascii="Arial Narrow" w:hAnsi="Arial Narrow" w:cs="Arial"/>
                <w:b/>
                <w:sz w:val="20"/>
                <w:szCs w:val="20"/>
              </w:rPr>
              <w:t>Available brands</w:t>
            </w:r>
          </w:p>
        </w:tc>
      </w:tr>
      <w:tr w:rsidR="00D211FB" w:rsidRPr="00C71315" w14:paraId="4756DF7D" w14:textId="77777777" w:rsidTr="00BA5EF8">
        <w:trPr>
          <w:cantSplit/>
          <w:trHeight w:val="20"/>
        </w:trPr>
        <w:tc>
          <w:tcPr>
            <w:tcW w:w="9016" w:type="dxa"/>
            <w:gridSpan w:val="6"/>
            <w:vAlign w:val="center"/>
          </w:tcPr>
          <w:p w14:paraId="112B5B36" w14:textId="2F0D5ACF"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APREMILAST</w:t>
            </w:r>
          </w:p>
        </w:tc>
      </w:tr>
      <w:tr w:rsidR="00D211FB" w:rsidRPr="00C71315" w14:paraId="0866F336" w14:textId="77777777" w:rsidTr="002D0042">
        <w:trPr>
          <w:cantSplit/>
          <w:trHeight w:val="20"/>
        </w:trPr>
        <w:tc>
          <w:tcPr>
            <w:tcW w:w="3397" w:type="dxa"/>
            <w:vAlign w:val="center"/>
          </w:tcPr>
          <w:p w14:paraId="6AC89314" w14:textId="7057380B"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apremilast 10 mg tablet [4] (&amp;) apremilast 20 mg tablet [4] (&amp;) apremilast 30 mg tablet [19], 27</w:t>
            </w:r>
          </w:p>
        </w:tc>
        <w:tc>
          <w:tcPr>
            <w:tcW w:w="1353" w:type="dxa"/>
            <w:vAlign w:val="center"/>
          </w:tcPr>
          <w:p w14:paraId="2BBF49D9" w14:textId="5D21FF5C"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12218C</w:t>
            </w:r>
          </w:p>
        </w:tc>
        <w:tc>
          <w:tcPr>
            <w:tcW w:w="915" w:type="dxa"/>
            <w:vAlign w:val="center"/>
          </w:tcPr>
          <w:p w14:paraId="6480CCBE" w14:textId="77777777" w:rsidR="00D211FB" w:rsidRPr="00C71315" w:rsidRDefault="00D211FB" w:rsidP="00B36B92">
            <w:pPr>
              <w:keepLines/>
              <w:rPr>
                <w:rFonts w:ascii="Arial Narrow" w:hAnsi="Arial Narrow" w:cs="Arial"/>
                <w:sz w:val="20"/>
                <w:szCs w:val="20"/>
              </w:rPr>
            </w:pPr>
            <w:r w:rsidRPr="00C71315">
              <w:rPr>
                <w:rFonts w:ascii="Arial Narrow" w:hAnsi="Arial Narrow" w:cs="Arial"/>
                <w:sz w:val="20"/>
                <w:szCs w:val="20"/>
              </w:rPr>
              <w:t>1</w:t>
            </w:r>
          </w:p>
        </w:tc>
        <w:tc>
          <w:tcPr>
            <w:tcW w:w="993" w:type="dxa"/>
            <w:vAlign w:val="center"/>
          </w:tcPr>
          <w:p w14:paraId="3C3B76BB" w14:textId="372EA87E" w:rsidR="00D211FB" w:rsidRPr="00C71315" w:rsidRDefault="00A62C99" w:rsidP="00B36B92">
            <w:pPr>
              <w:keepLines/>
              <w:rPr>
                <w:rFonts w:ascii="Arial Narrow" w:hAnsi="Arial Narrow" w:cs="Arial"/>
                <w:sz w:val="20"/>
                <w:szCs w:val="20"/>
              </w:rPr>
            </w:pPr>
            <w:r w:rsidRPr="00C71315">
              <w:rPr>
                <w:rFonts w:ascii="Arial Narrow" w:hAnsi="Arial Narrow" w:cs="Arial"/>
                <w:sz w:val="20"/>
                <w:szCs w:val="20"/>
              </w:rPr>
              <w:t>27</w:t>
            </w:r>
          </w:p>
        </w:tc>
        <w:tc>
          <w:tcPr>
            <w:tcW w:w="708" w:type="dxa"/>
            <w:vAlign w:val="center"/>
          </w:tcPr>
          <w:p w14:paraId="5046B861" w14:textId="106DFBE1"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0</w:t>
            </w:r>
          </w:p>
        </w:tc>
        <w:tc>
          <w:tcPr>
            <w:tcW w:w="1650" w:type="dxa"/>
            <w:vAlign w:val="center"/>
          </w:tcPr>
          <w:p w14:paraId="441C2FEA" w14:textId="2243A2F4" w:rsidR="00D211FB" w:rsidRPr="00C71315" w:rsidRDefault="0092164B" w:rsidP="00A62C99">
            <w:pPr>
              <w:keepLines/>
              <w:jc w:val="left"/>
              <w:rPr>
                <w:rFonts w:ascii="Arial Narrow" w:hAnsi="Arial Narrow" w:cs="Arial"/>
                <w:sz w:val="20"/>
                <w:szCs w:val="20"/>
              </w:rPr>
            </w:pPr>
            <w:r w:rsidRPr="00C71315">
              <w:rPr>
                <w:rFonts w:ascii="Arial Narrow" w:hAnsi="Arial Narrow" w:cs="Arial"/>
                <w:sz w:val="20"/>
                <w:szCs w:val="20"/>
              </w:rPr>
              <w:t>Otezla</w:t>
            </w:r>
            <w:r w:rsidR="00A62C99" w:rsidRPr="00C71315">
              <w:rPr>
                <w:rFonts w:ascii="Arial Narrow" w:hAnsi="Arial Narrow" w:cs="Arial"/>
                <w:sz w:val="20"/>
                <w:szCs w:val="20"/>
              </w:rPr>
              <w:t xml:space="preserve"> Titration Pack</w:t>
            </w:r>
          </w:p>
        </w:tc>
      </w:tr>
      <w:tr w:rsidR="00D211FB" w:rsidRPr="00C71315" w14:paraId="677433B2" w14:textId="77777777" w:rsidTr="002D0042">
        <w:trPr>
          <w:cantSplit/>
          <w:trHeight w:val="567"/>
        </w:trPr>
        <w:tc>
          <w:tcPr>
            <w:tcW w:w="3397" w:type="dxa"/>
            <w:vAlign w:val="center"/>
          </w:tcPr>
          <w:p w14:paraId="708D11DE" w14:textId="25388DE5"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apremilast 30 mg tablet, 56</w:t>
            </w:r>
          </w:p>
        </w:tc>
        <w:tc>
          <w:tcPr>
            <w:tcW w:w="1353" w:type="dxa"/>
            <w:vAlign w:val="center"/>
          </w:tcPr>
          <w:p w14:paraId="6EF354C7" w14:textId="453D7B7F"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12223H</w:t>
            </w:r>
          </w:p>
        </w:tc>
        <w:tc>
          <w:tcPr>
            <w:tcW w:w="915" w:type="dxa"/>
            <w:vAlign w:val="center"/>
          </w:tcPr>
          <w:p w14:paraId="08083C20" w14:textId="77777777" w:rsidR="00D211FB" w:rsidRPr="00C71315" w:rsidRDefault="00D211FB" w:rsidP="00B36B92">
            <w:pPr>
              <w:keepLines/>
              <w:rPr>
                <w:rFonts w:ascii="Arial Narrow" w:hAnsi="Arial Narrow" w:cs="Arial"/>
                <w:sz w:val="20"/>
                <w:szCs w:val="20"/>
              </w:rPr>
            </w:pPr>
            <w:r w:rsidRPr="00C71315">
              <w:rPr>
                <w:rFonts w:ascii="Arial Narrow" w:hAnsi="Arial Narrow" w:cs="Arial"/>
                <w:sz w:val="20"/>
                <w:szCs w:val="20"/>
              </w:rPr>
              <w:t>1</w:t>
            </w:r>
          </w:p>
        </w:tc>
        <w:tc>
          <w:tcPr>
            <w:tcW w:w="993" w:type="dxa"/>
            <w:vAlign w:val="center"/>
          </w:tcPr>
          <w:p w14:paraId="3EF74568" w14:textId="0675D74A"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56</w:t>
            </w:r>
          </w:p>
        </w:tc>
        <w:tc>
          <w:tcPr>
            <w:tcW w:w="708" w:type="dxa"/>
            <w:vAlign w:val="center"/>
          </w:tcPr>
          <w:p w14:paraId="2F2E7FF3" w14:textId="77777777" w:rsidR="00D211FB" w:rsidRPr="00C71315" w:rsidRDefault="00D211FB" w:rsidP="00B36B92">
            <w:pPr>
              <w:keepLines/>
              <w:rPr>
                <w:rFonts w:ascii="Arial Narrow" w:hAnsi="Arial Narrow" w:cs="Arial"/>
                <w:sz w:val="20"/>
                <w:szCs w:val="20"/>
              </w:rPr>
            </w:pPr>
            <w:r w:rsidRPr="00C71315">
              <w:rPr>
                <w:rFonts w:ascii="Arial Narrow" w:hAnsi="Arial Narrow" w:cs="Arial"/>
                <w:sz w:val="20"/>
                <w:szCs w:val="20"/>
              </w:rPr>
              <w:t>5</w:t>
            </w:r>
          </w:p>
        </w:tc>
        <w:tc>
          <w:tcPr>
            <w:tcW w:w="1650" w:type="dxa"/>
            <w:vAlign w:val="center"/>
          </w:tcPr>
          <w:p w14:paraId="25EF4699" w14:textId="06D207EE" w:rsidR="00D211FB" w:rsidRPr="00C71315" w:rsidRDefault="0092164B" w:rsidP="00B36B92">
            <w:pPr>
              <w:keepLines/>
              <w:rPr>
                <w:rFonts w:ascii="Arial Narrow" w:hAnsi="Arial Narrow" w:cs="Arial"/>
                <w:sz w:val="20"/>
                <w:szCs w:val="20"/>
              </w:rPr>
            </w:pPr>
            <w:r w:rsidRPr="00C71315">
              <w:rPr>
                <w:rFonts w:ascii="Arial Narrow" w:hAnsi="Arial Narrow" w:cs="Arial"/>
                <w:sz w:val="20"/>
                <w:szCs w:val="20"/>
              </w:rPr>
              <w:t>Otezla</w:t>
            </w:r>
          </w:p>
        </w:tc>
      </w:tr>
    </w:tbl>
    <w:p w14:paraId="60C8A370" w14:textId="636D788D" w:rsidR="00D211FB" w:rsidRPr="00C71315" w:rsidRDefault="00D211FB" w:rsidP="000303CA">
      <w:pPr>
        <w:pStyle w:val="3Bodytext"/>
        <w:spacing w:after="0"/>
      </w:pPr>
    </w:p>
    <w:tbl>
      <w:tblPr>
        <w:tblStyle w:val="TableGrid"/>
        <w:tblW w:w="0" w:type="auto"/>
        <w:tblLook w:val="04A0" w:firstRow="1" w:lastRow="0" w:firstColumn="1" w:lastColumn="0" w:noHBand="0" w:noVBand="1"/>
      </w:tblPr>
      <w:tblGrid>
        <w:gridCol w:w="1064"/>
        <w:gridCol w:w="7952"/>
      </w:tblGrid>
      <w:tr w:rsidR="00BE4E2F" w:rsidRPr="00C71315" w14:paraId="6B3CCFFE" w14:textId="77777777" w:rsidTr="00430EBE">
        <w:tc>
          <w:tcPr>
            <w:tcW w:w="9016" w:type="dxa"/>
            <w:gridSpan w:val="2"/>
          </w:tcPr>
          <w:p w14:paraId="0B8793C6" w14:textId="21532733" w:rsidR="00A62C99" w:rsidRPr="00C71315" w:rsidRDefault="00A62C99" w:rsidP="00A62C99">
            <w:pPr>
              <w:rPr>
                <w:rFonts w:ascii="Arial Narrow" w:hAnsi="Arial Narrow" w:cstheme="minorHAnsi"/>
                <w:sz w:val="20"/>
                <w:szCs w:val="20"/>
              </w:rPr>
            </w:pPr>
            <w:r w:rsidRPr="00C71315">
              <w:rPr>
                <w:rFonts w:ascii="Arial Narrow" w:hAnsi="Arial Narrow"/>
                <w:b/>
                <w:sz w:val="20"/>
                <w:szCs w:val="20"/>
              </w:rPr>
              <w:t>Restriction Summary / Authority Required: Streamlined</w:t>
            </w:r>
          </w:p>
        </w:tc>
      </w:tr>
      <w:tr w:rsidR="00BE4E2F" w:rsidRPr="00C71315" w14:paraId="3B6D1817" w14:textId="77777777" w:rsidTr="00A62C99">
        <w:tc>
          <w:tcPr>
            <w:tcW w:w="1064" w:type="dxa"/>
            <w:vMerge w:val="restart"/>
          </w:tcPr>
          <w:p w14:paraId="1B86CC46" w14:textId="77777777" w:rsidR="00A62C99" w:rsidRPr="00C71315" w:rsidRDefault="00A62C99" w:rsidP="00A62C99">
            <w:pPr>
              <w:rPr>
                <w:rFonts w:ascii="Arial Narrow" w:hAnsi="Arial Narrow" w:cstheme="minorHAnsi"/>
                <w:b/>
                <w:sz w:val="20"/>
                <w:szCs w:val="20"/>
              </w:rPr>
            </w:pPr>
          </w:p>
        </w:tc>
        <w:tc>
          <w:tcPr>
            <w:tcW w:w="7952" w:type="dxa"/>
          </w:tcPr>
          <w:p w14:paraId="1D575BE5" w14:textId="3333B1E8" w:rsidR="00A62C99" w:rsidRPr="00C71315" w:rsidRDefault="00A62C99" w:rsidP="00A62C99">
            <w:pPr>
              <w:rPr>
                <w:rFonts w:ascii="Arial Narrow" w:hAnsi="Arial Narrow" w:cstheme="minorHAnsi"/>
                <w:b/>
                <w:sz w:val="20"/>
                <w:szCs w:val="20"/>
              </w:rPr>
            </w:pPr>
            <w:r w:rsidRPr="00C71315">
              <w:rPr>
                <w:rFonts w:ascii="Arial Narrow" w:hAnsi="Arial Narrow" w:cs="Arial"/>
                <w:b/>
                <w:sz w:val="20"/>
                <w:szCs w:val="20"/>
              </w:rPr>
              <w:t xml:space="preserve">Category / Program:   </w:t>
            </w:r>
            <w:r w:rsidRPr="00C71315">
              <w:rPr>
                <w:rFonts w:ascii="Arial Narrow" w:hAnsi="Arial Narrow" w:cs="Arial"/>
                <w:sz w:val="20"/>
                <w:szCs w:val="20"/>
              </w:rPr>
              <w:t>GENERAL – General Schedule (Code GE)</w:t>
            </w:r>
          </w:p>
        </w:tc>
      </w:tr>
      <w:tr w:rsidR="00BE4E2F" w:rsidRPr="00C71315" w14:paraId="1B45DD0B" w14:textId="77777777" w:rsidTr="00A62C99">
        <w:tc>
          <w:tcPr>
            <w:tcW w:w="1064" w:type="dxa"/>
            <w:vMerge/>
          </w:tcPr>
          <w:p w14:paraId="5F62F4EA" w14:textId="2027063C" w:rsidR="00A62C99" w:rsidRPr="00C71315" w:rsidRDefault="00A62C99" w:rsidP="00A62C99">
            <w:pPr>
              <w:rPr>
                <w:rFonts w:ascii="Arial Narrow" w:hAnsi="Arial Narrow" w:cstheme="minorHAnsi"/>
                <w:b/>
                <w:sz w:val="20"/>
                <w:szCs w:val="20"/>
              </w:rPr>
            </w:pPr>
          </w:p>
        </w:tc>
        <w:tc>
          <w:tcPr>
            <w:tcW w:w="7952" w:type="dxa"/>
          </w:tcPr>
          <w:p w14:paraId="725AAA58" w14:textId="0CD3B05A" w:rsidR="00A62C99" w:rsidRPr="00C71315" w:rsidRDefault="00A62C99" w:rsidP="00A62C99">
            <w:pPr>
              <w:rPr>
                <w:rFonts w:ascii="Arial Narrow" w:hAnsi="Arial Narrow" w:cstheme="minorHAnsi"/>
                <w:b/>
                <w:sz w:val="20"/>
                <w:szCs w:val="20"/>
              </w:rPr>
            </w:pPr>
            <w:r w:rsidRPr="00C71315">
              <w:rPr>
                <w:rFonts w:ascii="Arial Narrow" w:hAnsi="Arial Narrow" w:cstheme="minorHAnsi"/>
                <w:b/>
                <w:sz w:val="20"/>
                <w:szCs w:val="20"/>
              </w:rPr>
              <w:t xml:space="preserve">Prescriber type:   </w:t>
            </w:r>
            <w:r w:rsidRPr="00C71315">
              <w:rPr>
                <w:rFonts w:ascii="Arial Narrow" w:hAnsi="Arial Narrow" w:cstheme="minorHAnsi"/>
                <w:sz w:val="20"/>
                <w:szCs w:val="20"/>
              </w:rPr>
              <w:t>Medical Practitioners</w:t>
            </w:r>
          </w:p>
        </w:tc>
      </w:tr>
      <w:tr w:rsidR="00BE4E2F" w:rsidRPr="00C71315" w14:paraId="7A37672B" w14:textId="77777777" w:rsidTr="00A62C99">
        <w:tc>
          <w:tcPr>
            <w:tcW w:w="1064" w:type="dxa"/>
            <w:vMerge/>
          </w:tcPr>
          <w:p w14:paraId="623DB833" w14:textId="369794ED" w:rsidR="00A62C99" w:rsidRPr="00C71315" w:rsidRDefault="00A62C99" w:rsidP="00A62C99">
            <w:pPr>
              <w:rPr>
                <w:rFonts w:ascii="Arial Narrow" w:hAnsi="Arial Narrow" w:cstheme="minorHAnsi"/>
                <w:b/>
                <w:sz w:val="20"/>
                <w:szCs w:val="20"/>
              </w:rPr>
            </w:pPr>
          </w:p>
        </w:tc>
        <w:tc>
          <w:tcPr>
            <w:tcW w:w="7952" w:type="dxa"/>
          </w:tcPr>
          <w:p w14:paraId="74D0681F" w14:textId="302121BF" w:rsidR="00A62C99" w:rsidRPr="00C71315" w:rsidRDefault="00A62C99" w:rsidP="00A62C99">
            <w:pPr>
              <w:rPr>
                <w:rFonts w:ascii="Arial Narrow" w:hAnsi="Arial Narrow" w:cstheme="minorHAnsi"/>
                <w:b/>
                <w:sz w:val="20"/>
                <w:szCs w:val="20"/>
              </w:rPr>
            </w:pPr>
            <w:r w:rsidRPr="00C71315">
              <w:rPr>
                <w:rFonts w:ascii="Arial Narrow" w:hAnsi="Arial Narrow" w:cstheme="minorHAnsi"/>
                <w:b/>
                <w:sz w:val="20"/>
                <w:szCs w:val="20"/>
              </w:rPr>
              <w:t xml:space="preserve">Restriction type:  </w:t>
            </w:r>
            <w:r w:rsidRPr="00C71315">
              <w:rPr>
                <w:rFonts w:ascii="Arial Narrow" w:hAnsi="Arial Narrow" w:cstheme="minorHAnsi"/>
                <w:sz w:val="20"/>
                <w:szCs w:val="20"/>
              </w:rPr>
              <w:t xml:space="preserve">Authority Required – </w:t>
            </w:r>
            <w:r w:rsidRPr="00C71315">
              <w:rPr>
                <w:rFonts w:ascii="Arial Narrow" w:eastAsia="Calibri" w:hAnsi="Arial Narrow" w:cstheme="minorHAnsi"/>
                <w:sz w:val="20"/>
                <w:szCs w:val="20"/>
              </w:rPr>
              <w:t>Streamlined</w:t>
            </w:r>
          </w:p>
        </w:tc>
      </w:tr>
      <w:tr w:rsidR="00BE4E2F" w:rsidRPr="00C71315" w14:paraId="44B3E8A2" w14:textId="77777777" w:rsidTr="00A62C99">
        <w:tc>
          <w:tcPr>
            <w:tcW w:w="1064" w:type="dxa"/>
            <w:vAlign w:val="center"/>
          </w:tcPr>
          <w:p w14:paraId="73DE381B" w14:textId="6EE954F4" w:rsidR="00A62C99" w:rsidRPr="00C71315" w:rsidRDefault="00A62C99" w:rsidP="00A62C99">
            <w:pPr>
              <w:rPr>
                <w:rFonts w:ascii="Arial Narrow" w:hAnsi="Arial Narrow" w:cstheme="minorHAnsi"/>
                <w:b/>
                <w:sz w:val="20"/>
                <w:szCs w:val="20"/>
              </w:rPr>
            </w:pPr>
          </w:p>
        </w:tc>
        <w:tc>
          <w:tcPr>
            <w:tcW w:w="7952" w:type="dxa"/>
            <w:vAlign w:val="center"/>
          </w:tcPr>
          <w:p w14:paraId="2F1B485D" w14:textId="13E0F426" w:rsidR="00A62C99" w:rsidRPr="00C71315" w:rsidRDefault="00A62C99" w:rsidP="00A62C99">
            <w:pPr>
              <w:rPr>
                <w:rFonts w:ascii="Arial Narrow" w:hAnsi="Arial Narrow" w:cstheme="minorHAnsi"/>
                <w:b/>
                <w:bCs/>
                <w:i/>
                <w:iCs/>
                <w:sz w:val="20"/>
                <w:szCs w:val="20"/>
              </w:rPr>
            </w:pPr>
            <w:r w:rsidRPr="00C71315">
              <w:rPr>
                <w:rFonts w:ascii="Arial Narrow" w:hAnsi="Arial Narrow"/>
                <w:b/>
                <w:bCs/>
                <w:i/>
                <w:iCs/>
                <w:sz w:val="20"/>
                <w:szCs w:val="20"/>
              </w:rPr>
              <w:t>Administrative Advice:</w:t>
            </w:r>
            <w:r w:rsidRPr="00C71315">
              <w:rPr>
                <w:rFonts w:ascii="Arial Narrow" w:hAnsi="Arial Narrow"/>
                <w:i/>
                <w:iCs/>
                <w:sz w:val="20"/>
                <w:szCs w:val="20"/>
              </w:rPr>
              <w:t xml:space="preserve"> No increase in the maximum quantity or number of units may be authorised.</w:t>
            </w:r>
          </w:p>
        </w:tc>
      </w:tr>
      <w:tr w:rsidR="00BE4E2F" w:rsidRPr="00C71315" w14:paraId="62EB611A" w14:textId="77777777" w:rsidTr="00A62C99">
        <w:tc>
          <w:tcPr>
            <w:tcW w:w="1064" w:type="dxa"/>
            <w:vAlign w:val="center"/>
          </w:tcPr>
          <w:p w14:paraId="4B992586" w14:textId="15835BF1" w:rsidR="00A62C99" w:rsidRPr="00C71315" w:rsidRDefault="00A62C99" w:rsidP="00A62C99">
            <w:pPr>
              <w:rPr>
                <w:rFonts w:ascii="Arial Narrow" w:hAnsi="Arial Narrow" w:cstheme="minorHAnsi"/>
                <w:b/>
                <w:sz w:val="20"/>
                <w:szCs w:val="20"/>
              </w:rPr>
            </w:pPr>
          </w:p>
        </w:tc>
        <w:tc>
          <w:tcPr>
            <w:tcW w:w="7952" w:type="dxa"/>
            <w:vAlign w:val="center"/>
          </w:tcPr>
          <w:p w14:paraId="4D417326" w14:textId="670C4663" w:rsidR="00A62C99" w:rsidRPr="00C71315" w:rsidRDefault="00A62C99" w:rsidP="00A62C99">
            <w:pPr>
              <w:rPr>
                <w:rFonts w:ascii="Arial Narrow" w:hAnsi="Arial Narrow" w:cstheme="minorHAnsi"/>
                <w:b/>
                <w:bCs/>
                <w:i/>
                <w:iCs/>
                <w:sz w:val="20"/>
                <w:szCs w:val="20"/>
              </w:rPr>
            </w:pPr>
            <w:r w:rsidRPr="00C71315">
              <w:rPr>
                <w:rFonts w:ascii="Arial Narrow" w:hAnsi="Arial Narrow"/>
                <w:b/>
                <w:bCs/>
                <w:i/>
                <w:iCs/>
                <w:sz w:val="20"/>
                <w:szCs w:val="20"/>
              </w:rPr>
              <w:t>Administrative Advice:</w:t>
            </w:r>
            <w:r w:rsidRPr="00C71315">
              <w:rPr>
                <w:rFonts w:ascii="Arial Narrow" w:hAnsi="Arial Narrow"/>
                <w:i/>
                <w:iCs/>
                <w:sz w:val="20"/>
                <w:szCs w:val="20"/>
              </w:rPr>
              <w:t xml:space="preserve"> </w:t>
            </w:r>
            <w:r w:rsidRPr="00C71315">
              <w:rPr>
                <w:rFonts w:ascii="Arial Narrow" w:hAnsi="Arial Narrow"/>
                <w:bCs/>
                <w:i/>
                <w:iCs/>
                <w:sz w:val="20"/>
                <w:szCs w:val="20"/>
              </w:rPr>
              <w:t>No increase in the maximum number of repeats may be authorised.</w:t>
            </w:r>
          </w:p>
        </w:tc>
      </w:tr>
      <w:tr w:rsidR="00BE4E2F" w:rsidRPr="00C71315" w14:paraId="71B0EE15" w14:textId="77777777" w:rsidTr="00A62C99">
        <w:tc>
          <w:tcPr>
            <w:tcW w:w="1064" w:type="dxa"/>
            <w:vAlign w:val="center"/>
          </w:tcPr>
          <w:p w14:paraId="3BB5097F" w14:textId="537F6F50" w:rsidR="00A62C99" w:rsidRPr="00C71315" w:rsidRDefault="00A62C99" w:rsidP="00A62C99">
            <w:pPr>
              <w:rPr>
                <w:rFonts w:ascii="Arial Narrow" w:hAnsi="Arial Narrow" w:cstheme="minorHAnsi"/>
                <w:b/>
                <w:sz w:val="20"/>
                <w:szCs w:val="20"/>
              </w:rPr>
            </w:pPr>
          </w:p>
        </w:tc>
        <w:tc>
          <w:tcPr>
            <w:tcW w:w="7952" w:type="dxa"/>
            <w:vAlign w:val="center"/>
          </w:tcPr>
          <w:p w14:paraId="2B3A2BD9" w14:textId="4603314A" w:rsidR="00A62C99" w:rsidRPr="00C71315" w:rsidRDefault="00A62C99" w:rsidP="00A62C99">
            <w:pPr>
              <w:rPr>
                <w:rFonts w:ascii="Arial Narrow" w:hAnsi="Arial Narrow" w:cstheme="minorHAnsi"/>
                <w:b/>
                <w:bCs/>
                <w:i/>
                <w:iCs/>
                <w:sz w:val="20"/>
                <w:szCs w:val="20"/>
              </w:rPr>
            </w:pPr>
            <w:r w:rsidRPr="00C71315">
              <w:rPr>
                <w:rFonts w:ascii="Arial Narrow" w:hAnsi="Arial Narrow"/>
                <w:b/>
                <w:bCs/>
                <w:i/>
                <w:iCs/>
                <w:sz w:val="20"/>
                <w:szCs w:val="20"/>
              </w:rPr>
              <w:t>Administrative Advice:</w:t>
            </w:r>
            <w:r w:rsidRPr="00C71315">
              <w:rPr>
                <w:rFonts w:ascii="Arial Narrow" w:hAnsi="Arial Narrow"/>
                <w:i/>
                <w:iCs/>
                <w:sz w:val="20"/>
                <w:szCs w:val="20"/>
              </w:rPr>
              <w:t xml:space="preserve"> </w:t>
            </w:r>
            <w:r w:rsidRPr="00C71315">
              <w:rPr>
                <w:rFonts w:ascii="Arial Narrow" w:hAnsi="Arial Narrow"/>
                <w:bCs/>
                <w:i/>
                <w:iCs/>
                <w:sz w:val="20"/>
                <w:szCs w:val="20"/>
              </w:rPr>
              <w:t>Special pricing arrangements apply.</w:t>
            </w:r>
          </w:p>
        </w:tc>
      </w:tr>
      <w:tr w:rsidR="00BE4E2F" w:rsidRPr="00C71315" w14:paraId="2D1B4FA8" w14:textId="77777777" w:rsidTr="00A62C99">
        <w:tc>
          <w:tcPr>
            <w:tcW w:w="1064" w:type="dxa"/>
          </w:tcPr>
          <w:p w14:paraId="3A7DCAD7" w14:textId="2553B64D" w:rsidR="00A62C99" w:rsidRPr="00C71315" w:rsidRDefault="00A62C99" w:rsidP="00A62C99">
            <w:pPr>
              <w:rPr>
                <w:rFonts w:ascii="Arial Narrow" w:hAnsi="Arial Narrow" w:cstheme="minorHAnsi"/>
                <w:bCs/>
                <w:sz w:val="20"/>
                <w:szCs w:val="20"/>
              </w:rPr>
            </w:pPr>
          </w:p>
        </w:tc>
        <w:tc>
          <w:tcPr>
            <w:tcW w:w="7952" w:type="dxa"/>
          </w:tcPr>
          <w:p w14:paraId="06DB7B71" w14:textId="27D09C13" w:rsidR="00A62C99" w:rsidRPr="00C71315" w:rsidRDefault="00A62C99" w:rsidP="00A62C99">
            <w:pPr>
              <w:rPr>
                <w:rFonts w:ascii="Arial Narrow" w:hAnsi="Arial Narrow" w:cstheme="minorHAnsi"/>
                <w:b/>
                <w:sz w:val="20"/>
                <w:szCs w:val="20"/>
              </w:rPr>
            </w:pPr>
            <w:r w:rsidRPr="00C71315">
              <w:rPr>
                <w:rFonts w:ascii="Arial Narrow" w:hAnsi="Arial Narrow" w:cstheme="minorHAnsi"/>
                <w:b/>
                <w:bCs/>
                <w:sz w:val="20"/>
                <w:szCs w:val="20"/>
              </w:rPr>
              <w:t xml:space="preserve">Indication: </w:t>
            </w:r>
            <w:r w:rsidRPr="00C71315">
              <w:rPr>
                <w:rFonts w:ascii="Arial Narrow" w:hAnsi="Arial Narrow" w:cstheme="minorHAnsi"/>
                <w:sz w:val="20"/>
                <w:szCs w:val="20"/>
              </w:rPr>
              <w:t>Severe chronic plaque psoriasis</w:t>
            </w:r>
          </w:p>
        </w:tc>
      </w:tr>
      <w:tr w:rsidR="00BE4E2F" w:rsidRPr="00C71315" w14:paraId="463039AC" w14:textId="77777777" w:rsidTr="00B942C7">
        <w:tc>
          <w:tcPr>
            <w:tcW w:w="1064" w:type="dxa"/>
            <w:vAlign w:val="center"/>
          </w:tcPr>
          <w:p w14:paraId="65AD68F4" w14:textId="5CBFC32E" w:rsidR="00050B34" w:rsidRPr="00C71315" w:rsidRDefault="00050B34" w:rsidP="00050B34">
            <w:pPr>
              <w:rPr>
                <w:rFonts w:ascii="Arial Narrow" w:hAnsi="Arial Narrow" w:cstheme="minorHAnsi"/>
                <w:sz w:val="20"/>
                <w:szCs w:val="20"/>
              </w:rPr>
            </w:pPr>
          </w:p>
        </w:tc>
        <w:tc>
          <w:tcPr>
            <w:tcW w:w="7952" w:type="dxa"/>
            <w:vAlign w:val="center"/>
          </w:tcPr>
          <w:p w14:paraId="48A03C25" w14:textId="0B9A306E" w:rsidR="00050B34" w:rsidRPr="00C71315" w:rsidRDefault="00050B34" w:rsidP="00050B34">
            <w:pPr>
              <w:rPr>
                <w:rFonts w:ascii="Arial Narrow" w:hAnsi="Arial Narrow" w:cstheme="minorHAnsi"/>
                <w:sz w:val="20"/>
                <w:szCs w:val="20"/>
              </w:rPr>
            </w:pPr>
            <w:r w:rsidRPr="00C71315">
              <w:rPr>
                <w:rFonts w:ascii="Arial Narrow" w:hAnsi="Arial Narrow"/>
                <w:b/>
                <w:bCs/>
                <w:sz w:val="20"/>
                <w:szCs w:val="20"/>
              </w:rPr>
              <w:t>Clinical criteria:</w:t>
            </w:r>
          </w:p>
        </w:tc>
      </w:tr>
      <w:tr w:rsidR="00BE4E2F" w:rsidRPr="00C71315" w14:paraId="5A5D417A" w14:textId="77777777" w:rsidTr="00B942C7">
        <w:tc>
          <w:tcPr>
            <w:tcW w:w="1064" w:type="dxa"/>
            <w:vAlign w:val="center"/>
          </w:tcPr>
          <w:p w14:paraId="2A931F7F" w14:textId="3DEB200B" w:rsidR="00050B34" w:rsidRPr="00C71315" w:rsidRDefault="00050B34" w:rsidP="00050B34">
            <w:pPr>
              <w:rPr>
                <w:rFonts w:ascii="Arial Narrow" w:hAnsi="Arial Narrow" w:cstheme="minorHAnsi"/>
                <w:b/>
                <w:bCs/>
                <w:sz w:val="20"/>
                <w:szCs w:val="20"/>
              </w:rPr>
            </w:pPr>
          </w:p>
        </w:tc>
        <w:tc>
          <w:tcPr>
            <w:tcW w:w="7952" w:type="dxa"/>
            <w:vAlign w:val="center"/>
          </w:tcPr>
          <w:p w14:paraId="692C0F8B" w14:textId="0A3D085B" w:rsidR="00050B34" w:rsidRPr="00C71315" w:rsidRDefault="00050B34" w:rsidP="00050B34">
            <w:pPr>
              <w:rPr>
                <w:rFonts w:ascii="Arial Narrow" w:hAnsi="Arial Narrow" w:cstheme="minorHAnsi"/>
                <w:sz w:val="20"/>
                <w:szCs w:val="20"/>
              </w:rPr>
            </w:pPr>
            <w:r w:rsidRPr="00C71315">
              <w:rPr>
                <w:rFonts w:ascii="Arial Narrow" w:hAnsi="Arial Narrow"/>
                <w:sz w:val="20"/>
                <w:szCs w:val="20"/>
              </w:rPr>
              <w:t>Patient must have failed to achieve an adequate response after at least 6 weeks of treatment with methotrexate prior to initiating treatment with this drug; or</w:t>
            </w:r>
          </w:p>
        </w:tc>
      </w:tr>
      <w:tr w:rsidR="00050B34" w:rsidRPr="00C71315" w14:paraId="3BE1187C" w14:textId="77777777" w:rsidTr="00A62C99">
        <w:tc>
          <w:tcPr>
            <w:tcW w:w="1064" w:type="dxa"/>
          </w:tcPr>
          <w:p w14:paraId="64CE7944" w14:textId="1A2F6642" w:rsidR="00050B34" w:rsidRPr="00C71315" w:rsidRDefault="00050B34" w:rsidP="00050B34">
            <w:pPr>
              <w:rPr>
                <w:rFonts w:ascii="Arial Narrow" w:hAnsi="Arial Narrow" w:cstheme="minorHAnsi"/>
                <w:b/>
                <w:bCs/>
                <w:sz w:val="20"/>
                <w:szCs w:val="20"/>
              </w:rPr>
            </w:pPr>
          </w:p>
        </w:tc>
        <w:tc>
          <w:tcPr>
            <w:tcW w:w="7952" w:type="dxa"/>
          </w:tcPr>
          <w:p w14:paraId="600F0935" w14:textId="6DF9378D" w:rsidR="00050B34" w:rsidRPr="00C71315" w:rsidRDefault="00050B34" w:rsidP="00050B34">
            <w:pPr>
              <w:rPr>
                <w:rFonts w:ascii="Arial Narrow" w:hAnsi="Arial Narrow" w:cstheme="minorHAnsi"/>
                <w:sz w:val="20"/>
                <w:szCs w:val="20"/>
              </w:rPr>
            </w:pPr>
            <w:r w:rsidRPr="00C71315">
              <w:rPr>
                <w:rFonts w:ascii="Arial Narrow" w:hAnsi="Arial Narrow"/>
                <w:sz w:val="20"/>
                <w:szCs w:val="20"/>
              </w:rPr>
              <w:t>Patient must have a contraindication to methotrexate according to the Therapeutic Goods Administration (TGA) approved Product Information; or</w:t>
            </w:r>
          </w:p>
        </w:tc>
      </w:tr>
      <w:tr w:rsidR="00050B34" w:rsidRPr="00C71315" w14:paraId="4996C0BF" w14:textId="77777777" w:rsidTr="00A62C99">
        <w:tc>
          <w:tcPr>
            <w:tcW w:w="1064" w:type="dxa"/>
          </w:tcPr>
          <w:p w14:paraId="2B5062C8" w14:textId="2772BB7C" w:rsidR="00050B34" w:rsidRPr="00C71315" w:rsidRDefault="00050B34" w:rsidP="00050B34">
            <w:pPr>
              <w:rPr>
                <w:rFonts w:ascii="Arial Narrow" w:hAnsi="Arial Narrow" w:cstheme="minorHAnsi"/>
                <w:b/>
                <w:bCs/>
                <w:sz w:val="20"/>
                <w:szCs w:val="20"/>
              </w:rPr>
            </w:pPr>
          </w:p>
        </w:tc>
        <w:tc>
          <w:tcPr>
            <w:tcW w:w="7952" w:type="dxa"/>
          </w:tcPr>
          <w:p w14:paraId="45EA539E" w14:textId="637198CB" w:rsidR="00050B34" w:rsidRPr="00C71315" w:rsidRDefault="00050B34" w:rsidP="00050B34">
            <w:pPr>
              <w:rPr>
                <w:rFonts w:ascii="Arial Narrow" w:hAnsi="Arial Narrow" w:cstheme="minorHAnsi"/>
                <w:sz w:val="20"/>
                <w:szCs w:val="20"/>
              </w:rPr>
            </w:pPr>
            <w:r w:rsidRPr="00C71315">
              <w:rPr>
                <w:rFonts w:ascii="Arial Narrow" w:hAnsi="Arial Narrow"/>
                <w:sz w:val="20"/>
                <w:szCs w:val="20"/>
              </w:rPr>
              <w:t>Patient must have demonstrated severe intolerance of, or toxicity due to, methotrexate</w:t>
            </w:r>
          </w:p>
        </w:tc>
      </w:tr>
      <w:tr w:rsidR="00050B34" w:rsidRPr="00C71315" w14:paraId="6AF37D3D" w14:textId="77777777" w:rsidTr="00A62C99">
        <w:tc>
          <w:tcPr>
            <w:tcW w:w="1064" w:type="dxa"/>
          </w:tcPr>
          <w:p w14:paraId="2526ACE0" w14:textId="77777777" w:rsidR="00050B34" w:rsidRPr="00C71315" w:rsidRDefault="00050B34" w:rsidP="00050B34">
            <w:pPr>
              <w:rPr>
                <w:rFonts w:ascii="Arial Narrow" w:hAnsi="Arial Narrow" w:cstheme="minorHAnsi"/>
                <w:b/>
                <w:bCs/>
                <w:sz w:val="20"/>
                <w:szCs w:val="20"/>
              </w:rPr>
            </w:pPr>
          </w:p>
        </w:tc>
        <w:tc>
          <w:tcPr>
            <w:tcW w:w="7952" w:type="dxa"/>
          </w:tcPr>
          <w:p w14:paraId="57C2E5B7" w14:textId="17FF8CCC" w:rsidR="00050B34" w:rsidRPr="00C71315" w:rsidRDefault="00050B34" w:rsidP="00050B34">
            <w:pPr>
              <w:rPr>
                <w:rFonts w:ascii="Arial Narrow" w:hAnsi="Arial Narrow" w:cstheme="minorHAnsi"/>
                <w:sz w:val="20"/>
                <w:szCs w:val="20"/>
              </w:rPr>
            </w:pPr>
            <w:r w:rsidRPr="00C71315">
              <w:rPr>
                <w:rFonts w:ascii="Arial Narrow" w:hAnsi="Arial Narrow"/>
                <w:b/>
                <w:bCs/>
                <w:sz w:val="20"/>
                <w:szCs w:val="20"/>
              </w:rPr>
              <w:t>AND</w:t>
            </w:r>
          </w:p>
        </w:tc>
      </w:tr>
      <w:tr w:rsidR="00050B34" w:rsidRPr="00C71315" w14:paraId="72F899BA" w14:textId="77777777" w:rsidTr="00A62C99">
        <w:tc>
          <w:tcPr>
            <w:tcW w:w="1064" w:type="dxa"/>
          </w:tcPr>
          <w:p w14:paraId="574C4017" w14:textId="6AA3B747" w:rsidR="00050B34" w:rsidRPr="00C71315" w:rsidRDefault="00050B34" w:rsidP="00050B34">
            <w:pPr>
              <w:rPr>
                <w:rFonts w:ascii="Arial Narrow" w:hAnsi="Arial Narrow" w:cstheme="minorHAnsi"/>
                <w:b/>
                <w:bCs/>
                <w:sz w:val="20"/>
                <w:szCs w:val="20"/>
              </w:rPr>
            </w:pPr>
          </w:p>
        </w:tc>
        <w:tc>
          <w:tcPr>
            <w:tcW w:w="7952" w:type="dxa"/>
          </w:tcPr>
          <w:p w14:paraId="234396B0" w14:textId="5FE5DD73" w:rsidR="00050B34" w:rsidRPr="00C71315" w:rsidRDefault="00050B34" w:rsidP="00050B34">
            <w:pPr>
              <w:rPr>
                <w:rFonts w:ascii="Arial Narrow" w:hAnsi="Arial Narrow" w:cstheme="minorHAnsi"/>
                <w:sz w:val="20"/>
                <w:szCs w:val="20"/>
              </w:rPr>
            </w:pPr>
            <w:r w:rsidRPr="00C71315">
              <w:rPr>
                <w:rFonts w:ascii="Arial Narrow" w:hAnsi="Arial Narrow"/>
                <w:b/>
                <w:bCs/>
                <w:sz w:val="20"/>
                <w:szCs w:val="20"/>
              </w:rPr>
              <w:t>Clinical criteria:</w:t>
            </w:r>
          </w:p>
        </w:tc>
      </w:tr>
      <w:tr w:rsidR="00050B34" w:rsidRPr="00C71315" w14:paraId="7FF3BEF4" w14:textId="77777777" w:rsidTr="00A62C99">
        <w:tc>
          <w:tcPr>
            <w:tcW w:w="1064" w:type="dxa"/>
          </w:tcPr>
          <w:p w14:paraId="071A890D" w14:textId="05DD08D4" w:rsidR="00050B34" w:rsidRPr="00C71315" w:rsidRDefault="00050B34" w:rsidP="00050B34">
            <w:pPr>
              <w:rPr>
                <w:rFonts w:ascii="Arial Narrow" w:hAnsi="Arial Narrow" w:cstheme="minorHAnsi"/>
                <w:b/>
                <w:bCs/>
                <w:sz w:val="20"/>
                <w:szCs w:val="20"/>
              </w:rPr>
            </w:pPr>
          </w:p>
        </w:tc>
        <w:tc>
          <w:tcPr>
            <w:tcW w:w="7952" w:type="dxa"/>
          </w:tcPr>
          <w:p w14:paraId="20087817" w14:textId="52BBF810" w:rsidR="00050B34" w:rsidRPr="00C71315" w:rsidRDefault="00050B34" w:rsidP="00050B34">
            <w:pPr>
              <w:rPr>
                <w:rFonts w:ascii="Arial Narrow" w:hAnsi="Arial Narrow" w:cstheme="minorHAnsi"/>
                <w:sz w:val="20"/>
                <w:szCs w:val="20"/>
              </w:rPr>
            </w:pPr>
            <w:r w:rsidRPr="00C71315">
              <w:rPr>
                <w:rFonts w:ascii="Arial Narrow" w:hAnsi="Arial Narrow"/>
                <w:sz w:val="20"/>
                <w:szCs w:val="20"/>
              </w:rPr>
              <w:t>The condition must have caused significant interference with quality of life</w:t>
            </w:r>
          </w:p>
        </w:tc>
      </w:tr>
      <w:tr w:rsidR="00050B34" w:rsidRPr="00C71315" w14:paraId="2E7B6962" w14:textId="77777777" w:rsidTr="00A62C99">
        <w:tc>
          <w:tcPr>
            <w:tcW w:w="1064" w:type="dxa"/>
          </w:tcPr>
          <w:p w14:paraId="6648EBAC" w14:textId="77777777" w:rsidR="00050B34" w:rsidRPr="00C71315" w:rsidRDefault="00050B34" w:rsidP="00050B34">
            <w:pPr>
              <w:rPr>
                <w:rFonts w:ascii="Arial Narrow" w:hAnsi="Arial Narrow" w:cstheme="minorHAnsi"/>
                <w:b/>
                <w:bCs/>
                <w:sz w:val="20"/>
                <w:szCs w:val="20"/>
              </w:rPr>
            </w:pPr>
          </w:p>
        </w:tc>
        <w:tc>
          <w:tcPr>
            <w:tcW w:w="7952" w:type="dxa"/>
          </w:tcPr>
          <w:p w14:paraId="16860506" w14:textId="10286EE2" w:rsidR="00050B34" w:rsidRPr="00C71315" w:rsidRDefault="00050B34" w:rsidP="00050B34">
            <w:pPr>
              <w:rPr>
                <w:rFonts w:ascii="Arial Narrow" w:hAnsi="Arial Narrow" w:cstheme="minorHAnsi"/>
                <w:sz w:val="20"/>
                <w:szCs w:val="20"/>
              </w:rPr>
            </w:pPr>
            <w:r w:rsidRPr="00C71315">
              <w:rPr>
                <w:rFonts w:ascii="Arial Narrow" w:hAnsi="Arial Narrow"/>
                <w:b/>
                <w:bCs/>
                <w:sz w:val="20"/>
                <w:szCs w:val="20"/>
              </w:rPr>
              <w:t>AND</w:t>
            </w:r>
          </w:p>
        </w:tc>
      </w:tr>
      <w:tr w:rsidR="00050B34" w:rsidRPr="00C71315" w14:paraId="5F5980FF" w14:textId="77777777" w:rsidTr="00A62C99">
        <w:tc>
          <w:tcPr>
            <w:tcW w:w="1064" w:type="dxa"/>
          </w:tcPr>
          <w:p w14:paraId="3A503D6F" w14:textId="29EAD0C2" w:rsidR="00050B34" w:rsidRPr="00C71315" w:rsidRDefault="00050B34" w:rsidP="00050B34">
            <w:pPr>
              <w:rPr>
                <w:rFonts w:ascii="Arial Narrow" w:hAnsi="Arial Narrow" w:cstheme="minorHAnsi"/>
                <w:b/>
                <w:bCs/>
                <w:sz w:val="20"/>
                <w:szCs w:val="20"/>
              </w:rPr>
            </w:pPr>
          </w:p>
        </w:tc>
        <w:tc>
          <w:tcPr>
            <w:tcW w:w="7952" w:type="dxa"/>
          </w:tcPr>
          <w:p w14:paraId="3351ACA8" w14:textId="0014E41B" w:rsidR="00050B34" w:rsidRPr="00C71315" w:rsidRDefault="00050B34" w:rsidP="00050B34">
            <w:pPr>
              <w:rPr>
                <w:rFonts w:ascii="Arial Narrow" w:hAnsi="Arial Narrow" w:cstheme="minorHAnsi"/>
                <w:sz w:val="20"/>
                <w:szCs w:val="20"/>
              </w:rPr>
            </w:pPr>
            <w:r w:rsidRPr="00C71315">
              <w:rPr>
                <w:rFonts w:ascii="Arial Narrow" w:hAnsi="Arial Narrow"/>
                <w:b/>
                <w:bCs/>
                <w:sz w:val="20"/>
                <w:szCs w:val="20"/>
              </w:rPr>
              <w:t>Clinical criteria:</w:t>
            </w:r>
          </w:p>
        </w:tc>
      </w:tr>
      <w:tr w:rsidR="00BE4E2F" w:rsidRPr="00C71315" w14:paraId="5FEB6FCB" w14:textId="77777777" w:rsidTr="00A62C99">
        <w:tc>
          <w:tcPr>
            <w:tcW w:w="1064" w:type="dxa"/>
          </w:tcPr>
          <w:p w14:paraId="20842CE4" w14:textId="334D21CF" w:rsidR="00050B34" w:rsidRPr="00C71315" w:rsidRDefault="00050B34" w:rsidP="00050B34">
            <w:pPr>
              <w:rPr>
                <w:rFonts w:ascii="Arial Narrow" w:hAnsi="Arial Narrow" w:cstheme="minorHAnsi"/>
                <w:b/>
                <w:bCs/>
                <w:sz w:val="20"/>
                <w:szCs w:val="20"/>
              </w:rPr>
            </w:pPr>
          </w:p>
        </w:tc>
        <w:tc>
          <w:tcPr>
            <w:tcW w:w="7952" w:type="dxa"/>
          </w:tcPr>
          <w:p w14:paraId="2DF28EB1" w14:textId="4D58DB77" w:rsidR="00050B34" w:rsidRPr="00C71315" w:rsidRDefault="00050B34" w:rsidP="00050B34">
            <w:pPr>
              <w:rPr>
                <w:rFonts w:ascii="Arial Narrow" w:hAnsi="Arial Narrow"/>
                <w:strike/>
                <w:sz w:val="20"/>
                <w:szCs w:val="20"/>
              </w:rPr>
            </w:pPr>
            <w:r w:rsidRPr="00C71315">
              <w:rPr>
                <w:rFonts w:ascii="Arial Narrow" w:hAnsi="Arial Narrow" w:cstheme="minorHAnsi"/>
                <w:strike/>
                <w:sz w:val="20"/>
                <w:szCs w:val="20"/>
              </w:rPr>
              <w:t>The treatment must not be used in combination with a PBS-subsidised biological medicine for severe chronic plaque psoriasis.</w:t>
            </w:r>
          </w:p>
          <w:p w14:paraId="09BAD78A" w14:textId="73EEDF1F" w:rsidR="00050B34" w:rsidRPr="00C71315" w:rsidRDefault="00050B34" w:rsidP="00050B34">
            <w:pPr>
              <w:rPr>
                <w:rFonts w:ascii="Arial Narrow" w:hAnsi="Arial Narrow" w:cstheme="minorHAnsi"/>
                <w:i/>
                <w:iCs/>
                <w:sz w:val="20"/>
                <w:szCs w:val="20"/>
              </w:rPr>
            </w:pPr>
            <w:r w:rsidRPr="00C71315">
              <w:rPr>
                <w:rFonts w:ascii="Arial Narrow" w:hAnsi="Arial Narrow"/>
                <w:i/>
                <w:iCs/>
                <w:sz w:val="20"/>
                <w:szCs w:val="20"/>
              </w:rPr>
              <w:t>Patient must not be undergoing concurrent PBS-subsidised treatment for psoriasis with each of: (i) a biological medicine, (ii) ciclosporin</w:t>
            </w:r>
          </w:p>
        </w:tc>
      </w:tr>
      <w:tr w:rsidR="00050B34" w:rsidRPr="00C71315" w14:paraId="36BAC03D" w14:textId="77777777" w:rsidTr="00A62C99">
        <w:trPr>
          <w:trHeight w:val="77"/>
        </w:trPr>
        <w:tc>
          <w:tcPr>
            <w:tcW w:w="1064" w:type="dxa"/>
          </w:tcPr>
          <w:p w14:paraId="0E7CE557" w14:textId="77777777" w:rsidR="00050B34" w:rsidRPr="00C71315" w:rsidRDefault="00050B34" w:rsidP="00050B34">
            <w:pPr>
              <w:rPr>
                <w:rFonts w:ascii="Arial Narrow" w:hAnsi="Arial Narrow" w:cstheme="minorHAnsi"/>
                <w:b/>
                <w:bCs/>
                <w:sz w:val="20"/>
                <w:szCs w:val="20"/>
              </w:rPr>
            </w:pPr>
          </w:p>
        </w:tc>
        <w:tc>
          <w:tcPr>
            <w:tcW w:w="7952" w:type="dxa"/>
            <w:vAlign w:val="center"/>
          </w:tcPr>
          <w:p w14:paraId="6876F5A6" w14:textId="21EC3000" w:rsidR="00050B34" w:rsidRPr="00C71315" w:rsidRDefault="00050B34" w:rsidP="00050B34">
            <w:pPr>
              <w:rPr>
                <w:rFonts w:ascii="Arial Narrow" w:hAnsi="Arial Narrow" w:cstheme="minorHAnsi"/>
                <w:bCs/>
                <w:sz w:val="20"/>
                <w:szCs w:val="20"/>
              </w:rPr>
            </w:pPr>
            <w:r w:rsidRPr="00C71315">
              <w:rPr>
                <w:rFonts w:ascii="Arial Narrow" w:hAnsi="Arial Narrow" w:cstheme="minorHAnsi"/>
                <w:b/>
                <w:bCs/>
                <w:sz w:val="20"/>
                <w:szCs w:val="20"/>
              </w:rPr>
              <w:t>Treatment criteria:</w:t>
            </w:r>
          </w:p>
        </w:tc>
      </w:tr>
      <w:tr w:rsidR="00BE4E2F" w:rsidRPr="00C71315" w14:paraId="035015B5" w14:textId="77777777" w:rsidTr="00A62C99">
        <w:trPr>
          <w:trHeight w:val="77"/>
        </w:trPr>
        <w:tc>
          <w:tcPr>
            <w:tcW w:w="1064" w:type="dxa"/>
          </w:tcPr>
          <w:p w14:paraId="605F2F0D" w14:textId="6643BA15" w:rsidR="00050B34" w:rsidRPr="00C71315" w:rsidRDefault="00050B34" w:rsidP="00050B34">
            <w:pPr>
              <w:rPr>
                <w:rFonts w:ascii="Arial Narrow" w:hAnsi="Arial Narrow" w:cstheme="minorHAnsi"/>
                <w:bCs/>
                <w:sz w:val="20"/>
                <w:szCs w:val="20"/>
              </w:rPr>
            </w:pPr>
          </w:p>
        </w:tc>
        <w:tc>
          <w:tcPr>
            <w:tcW w:w="7952" w:type="dxa"/>
            <w:vAlign w:val="center"/>
          </w:tcPr>
          <w:p w14:paraId="2813311E" w14:textId="7AE3A768" w:rsidR="00050B34" w:rsidRPr="00C71315" w:rsidRDefault="00050B34" w:rsidP="00050B34">
            <w:pPr>
              <w:rPr>
                <w:rFonts w:ascii="Arial Narrow" w:hAnsi="Arial Narrow" w:cstheme="minorHAnsi"/>
                <w:bCs/>
                <w:sz w:val="20"/>
                <w:szCs w:val="20"/>
              </w:rPr>
            </w:pPr>
            <w:r w:rsidRPr="00C71315">
              <w:rPr>
                <w:rFonts w:ascii="Arial Narrow" w:hAnsi="Arial Narrow" w:cstheme="minorHAnsi"/>
                <w:bCs/>
                <w:sz w:val="20"/>
                <w:szCs w:val="20"/>
              </w:rPr>
              <w:t xml:space="preserve">Must be treated by a medical practitioner who is either </w:t>
            </w:r>
            <w:r w:rsidRPr="00C71315">
              <w:rPr>
                <w:rFonts w:ascii="Arial Narrow" w:hAnsi="Arial Narrow" w:cstheme="minorHAnsi"/>
                <w:bCs/>
                <w:i/>
                <w:iCs/>
                <w:sz w:val="20"/>
                <w:szCs w:val="20"/>
              </w:rPr>
              <w:t>a</w:t>
            </w:r>
            <w:r w:rsidRPr="00C71315">
              <w:rPr>
                <w:rFonts w:ascii="Arial Narrow" w:hAnsi="Arial Narrow" w:cstheme="minorHAnsi"/>
                <w:bCs/>
                <w:sz w:val="20"/>
                <w:szCs w:val="20"/>
              </w:rPr>
              <w:t xml:space="preserve">: (i) </w:t>
            </w:r>
            <w:r w:rsidRPr="00C71315">
              <w:rPr>
                <w:rFonts w:ascii="Arial Narrow" w:hAnsi="Arial Narrow" w:cstheme="minorHAnsi"/>
                <w:bCs/>
                <w:strike/>
                <w:sz w:val="20"/>
                <w:szCs w:val="20"/>
              </w:rPr>
              <w:t xml:space="preserve">a </w:t>
            </w:r>
            <w:r w:rsidRPr="00C71315">
              <w:rPr>
                <w:rFonts w:ascii="Arial Narrow" w:hAnsi="Arial Narrow" w:cstheme="minorHAnsi"/>
                <w:bCs/>
                <w:sz w:val="20"/>
                <w:szCs w:val="20"/>
              </w:rPr>
              <w:t xml:space="preserve">dermatologist, </w:t>
            </w:r>
            <w:r w:rsidRPr="00C71315">
              <w:rPr>
                <w:rFonts w:ascii="Arial Narrow" w:hAnsi="Arial Narrow" w:cstheme="minorHAnsi"/>
                <w:bCs/>
                <w:strike/>
                <w:sz w:val="20"/>
                <w:szCs w:val="20"/>
              </w:rPr>
              <w:t xml:space="preserve">(ii) an accredited dermatology registrar in consultation with a dermatologist, </w:t>
            </w:r>
            <w:r w:rsidRPr="00C71315">
              <w:rPr>
                <w:rFonts w:ascii="Arial Narrow" w:hAnsi="Arial Narrow" w:cstheme="minorHAnsi"/>
                <w:bCs/>
                <w:sz w:val="20"/>
                <w:szCs w:val="20"/>
              </w:rPr>
              <w:t xml:space="preserve">(ii) </w:t>
            </w:r>
            <w:r w:rsidRPr="00C71315">
              <w:rPr>
                <w:rFonts w:ascii="Arial Narrow" w:hAnsi="Arial Narrow" w:cstheme="minorHAnsi"/>
                <w:bCs/>
                <w:i/>
                <w:iCs/>
                <w:sz w:val="20"/>
                <w:szCs w:val="20"/>
              </w:rPr>
              <w:t>rheumatologist, (iii) general physician, (iv) general practitioner experienced in the treatment of psoriasis; OR</w:t>
            </w:r>
          </w:p>
        </w:tc>
      </w:tr>
      <w:tr w:rsidR="00050B34" w:rsidRPr="00C71315" w14:paraId="684DFB21" w14:textId="77777777" w:rsidTr="00A62C99">
        <w:trPr>
          <w:trHeight w:val="77"/>
        </w:trPr>
        <w:tc>
          <w:tcPr>
            <w:tcW w:w="1064" w:type="dxa"/>
          </w:tcPr>
          <w:p w14:paraId="0E77258D" w14:textId="31196B94" w:rsidR="00050B34" w:rsidRPr="00C71315" w:rsidRDefault="00050B34" w:rsidP="00050B34">
            <w:pPr>
              <w:rPr>
                <w:rFonts w:ascii="Arial Narrow" w:hAnsi="Arial Narrow" w:cstheme="minorHAnsi"/>
                <w:sz w:val="20"/>
                <w:szCs w:val="20"/>
              </w:rPr>
            </w:pPr>
          </w:p>
        </w:tc>
        <w:tc>
          <w:tcPr>
            <w:tcW w:w="7952" w:type="dxa"/>
            <w:vAlign w:val="center"/>
          </w:tcPr>
          <w:p w14:paraId="0BE8428E" w14:textId="72D10B0F" w:rsidR="00050B34" w:rsidRPr="00C71315" w:rsidRDefault="00050B34" w:rsidP="00050B34">
            <w:pPr>
              <w:rPr>
                <w:rFonts w:ascii="Arial Narrow" w:hAnsi="Arial Narrow" w:cstheme="minorHAnsi"/>
                <w:bCs/>
                <w:sz w:val="20"/>
                <w:szCs w:val="20"/>
              </w:rPr>
            </w:pPr>
            <w:r w:rsidRPr="00C71315">
              <w:rPr>
                <w:rFonts w:ascii="Arial Narrow" w:hAnsi="Arial Narrow" w:cstheme="minorHAnsi"/>
                <w:bCs/>
                <w:sz w:val="20"/>
                <w:szCs w:val="20"/>
              </w:rPr>
              <w:t xml:space="preserve">Must be treated by a </w:t>
            </w:r>
            <w:r w:rsidRPr="00C71315">
              <w:rPr>
                <w:rFonts w:ascii="Arial Narrow" w:hAnsi="Arial Narrow" w:cstheme="minorHAnsi"/>
                <w:bCs/>
                <w:strike/>
                <w:sz w:val="20"/>
                <w:szCs w:val="20"/>
              </w:rPr>
              <w:t>general practitioner who has been directed to continue treatment (not initiated treatment) by one of the above practitioner types</w:t>
            </w:r>
            <w:r w:rsidRPr="00C71315">
              <w:rPr>
                <w:rFonts w:ascii="Arial Narrow" w:hAnsi="Arial Narrow" w:cstheme="minorHAnsi"/>
                <w:bCs/>
                <w:sz w:val="20"/>
                <w:szCs w:val="20"/>
              </w:rPr>
              <w:t xml:space="preserve"> </w:t>
            </w:r>
            <w:r w:rsidRPr="00C71315">
              <w:rPr>
                <w:rFonts w:ascii="Arial Narrow" w:hAnsi="Arial Narrow" w:cstheme="minorHAnsi"/>
                <w:bCs/>
                <w:i/>
                <w:iCs/>
                <w:sz w:val="20"/>
                <w:szCs w:val="20"/>
              </w:rPr>
              <w:t>medical practitioner</w:t>
            </w:r>
            <w:r w:rsidRPr="00C71315">
              <w:rPr>
                <w:rFonts w:ascii="Arial Narrow" w:hAnsi="Arial Narrow" w:cstheme="minorHAnsi"/>
                <w:bCs/>
                <w:sz w:val="20"/>
                <w:szCs w:val="20"/>
              </w:rPr>
              <w:t xml:space="preserve"> </w:t>
            </w:r>
            <w:r w:rsidRPr="00C71315">
              <w:rPr>
                <w:rFonts w:ascii="Arial Narrow" w:hAnsi="Arial Narrow" w:cstheme="minorHAnsi"/>
                <w:bCs/>
                <w:i/>
                <w:iCs/>
                <w:sz w:val="20"/>
                <w:szCs w:val="20"/>
              </w:rPr>
              <w:t>or dermatology registrar who has consulted one of the above practitioner types.</w:t>
            </w:r>
          </w:p>
        </w:tc>
      </w:tr>
      <w:tr w:rsidR="00074E8D" w:rsidRPr="00C71315" w14:paraId="7A4730F4" w14:textId="77777777" w:rsidTr="00A62C99">
        <w:tc>
          <w:tcPr>
            <w:tcW w:w="1064" w:type="dxa"/>
          </w:tcPr>
          <w:p w14:paraId="0207D380" w14:textId="43413C6E" w:rsidR="00074E8D" w:rsidRPr="00C71315" w:rsidRDefault="00074E8D" w:rsidP="00050B34">
            <w:pPr>
              <w:rPr>
                <w:rFonts w:ascii="Arial Narrow" w:hAnsi="Arial Narrow" w:cstheme="minorHAnsi"/>
                <w:bCs/>
                <w:sz w:val="20"/>
                <w:szCs w:val="20"/>
              </w:rPr>
            </w:pPr>
          </w:p>
        </w:tc>
        <w:tc>
          <w:tcPr>
            <w:tcW w:w="7952" w:type="dxa"/>
          </w:tcPr>
          <w:p w14:paraId="0149762C" w14:textId="182DEF9B" w:rsidR="00074E8D" w:rsidRPr="00C71315" w:rsidRDefault="00074E8D" w:rsidP="00050B34">
            <w:pPr>
              <w:rPr>
                <w:rFonts w:ascii="Arial Narrow" w:hAnsi="Arial Narrow" w:cstheme="minorHAnsi"/>
                <w:sz w:val="20"/>
                <w:szCs w:val="20"/>
              </w:rPr>
            </w:pPr>
            <w:r w:rsidRPr="00C71315">
              <w:rPr>
                <w:rFonts w:ascii="Arial Narrow" w:hAnsi="Arial Narrow" w:cstheme="minorHAnsi"/>
                <w:b/>
                <w:bCs/>
                <w:sz w:val="20"/>
                <w:szCs w:val="20"/>
              </w:rPr>
              <w:t>Population criteria:</w:t>
            </w:r>
          </w:p>
        </w:tc>
      </w:tr>
      <w:tr w:rsidR="00BE4E2F" w:rsidRPr="00C71315" w14:paraId="3935ABE7" w14:textId="77777777" w:rsidTr="00A62C99">
        <w:tc>
          <w:tcPr>
            <w:tcW w:w="1064" w:type="dxa"/>
          </w:tcPr>
          <w:p w14:paraId="325D7102" w14:textId="335206DC" w:rsidR="00050B34" w:rsidRPr="00C71315" w:rsidRDefault="00050B34" w:rsidP="00050B34">
            <w:pPr>
              <w:rPr>
                <w:rFonts w:ascii="Arial Narrow" w:hAnsi="Arial Narrow" w:cstheme="minorHAnsi"/>
                <w:bCs/>
                <w:sz w:val="20"/>
                <w:szCs w:val="20"/>
              </w:rPr>
            </w:pPr>
          </w:p>
        </w:tc>
        <w:tc>
          <w:tcPr>
            <w:tcW w:w="7952" w:type="dxa"/>
          </w:tcPr>
          <w:p w14:paraId="45C532AB" w14:textId="77777777" w:rsidR="00050B34" w:rsidRPr="00C71315" w:rsidRDefault="00050B34" w:rsidP="00050B34">
            <w:pPr>
              <w:rPr>
                <w:rFonts w:ascii="Arial Narrow" w:hAnsi="Arial Narrow" w:cstheme="minorHAnsi"/>
                <w:b/>
                <w:sz w:val="20"/>
                <w:szCs w:val="20"/>
              </w:rPr>
            </w:pPr>
            <w:r w:rsidRPr="00C71315">
              <w:rPr>
                <w:rFonts w:ascii="Arial Narrow" w:hAnsi="Arial Narrow" w:cstheme="minorHAnsi"/>
                <w:sz w:val="20"/>
                <w:szCs w:val="20"/>
              </w:rPr>
              <w:t>Patient must be aged 18 years or older</w:t>
            </w:r>
          </w:p>
        </w:tc>
      </w:tr>
    </w:tbl>
    <w:p w14:paraId="31087DDC" w14:textId="46389F8F" w:rsidR="00726A42" w:rsidRPr="00C71315" w:rsidRDefault="00726A42" w:rsidP="006A348F">
      <w:pPr>
        <w:pStyle w:val="3-BodyText"/>
        <w:spacing w:before="120"/>
      </w:pPr>
      <w:r w:rsidRPr="00C71315">
        <w:t>The submission proposed not to have a definition for “</w:t>
      </w:r>
      <w:r w:rsidRPr="00C71315">
        <w:rPr>
          <w:i/>
          <w:iCs/>
        </w:rPr>
        <w:t>general practitioner experienced in the treatment of psoriasis</w:t>
      </w:r>
      <w:r w:rsidRPr="00C71315">
        <w:t>”</w:t>
      </w:r>
      <w:r w:rsidR="00642A81" w:rsidRPr="00C71315">
        <w:t>,</w:t>
      </w:r>
      <w:r w:rsidRPr="00C71315">
        <w:t xml:space="preserve"> consistent with the treatment criteria </w:t>
      </w:r>
      <w:r w:rsidR="00C436DF" w:rsidRPr="00C71315">
        <w:t>presented in the ‘General Statement for Drugs for the Treatment of Hepatitis C’ (below)</w:t>
      </w:r>
      <w:r w:rsidRPr="00C71315">
        <w:t>.</w:t>
      </w:r>
      <w:r w:rsidR="001A6FC8" w:rsidRPr="00C71315">
        <w:t xml:space="preserve"> However, the submission noted</w:t>
      </w:r>
      <w:r w:rsidR="00775DEE" w:rsidRPr="00C71315">
        <w:t xml:space="preserve"> that,</w:t>
      </w:r>
      <w:r w:rsidR="001A6FC8" w:rsidRPr="00C71315">
        <w:t xml:space="preserve"> should there be any changes to the treatment criteria to include GPs, the sponsor will work with </w:t>
      </w:r>
      <w:r w:rsidR="00775DEE" w:rsidRPr="00C71315">
        <w:t xml:space="preserve">the </w:t>
      </w:r>
      <w:r w:rsidR="001A6FC8" w:rsidRPr="00C71315">
        <w:t>clinical community and professional organisations to ensure changes can be safely and effectively implemented (see Section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6"/>
        <w:gridCol w:w="7950"/>
      </w:tblGrid>
      <w:tr w:rsidR="00726A42" w:rsidRPr="00C71315" w14:paraId="02831225" w14:textId="77777777" w:rsidTr="006846B4">
        <w:tc>
          <w:tcPr>
            <w:tcW w:w="591" w:type="pct"/>
            <w:tcBorders>
              <w:top w:val="single" w:sz="4" w:space="0" w:color="auto"/>
              <w:left w:val="single" w:sz="4" w:space="0" w:color="auto"/>
              <w:bottom w:val="single" w:sz="4" w:space="0" w:color="auto"/>
              <w:right w:val="single" w:sz="4" w:space="0" w:color="auto"/>
            </w:tcBorders>
            <w:shd w:val="clear" w:color="auto" w:fill="auto"/>
          </w:tcPr>
          <w:p w14:paraId="62061623" w14:textId="77777777" w:rsidR="00726A42" w:rsidRPr="00C71315" w:rsidRDefault="00726A42" w:rsidP="006846B4">
            <w:pPr>
              <w:jc w:val="center"/>
              <w:rPr>
                <w:rFonts w:ascii="Arial Narrow" w:hAnsi="Arial Narrow"/>
                <w:color w:val="333333"/>
                <w:sz w:val="20"/>
                <w:szCs w:val="20"/>
              </w:rPr>
            </w:pPr>
          </w:p>
        </w:tc>
        <w:tc>
          <w:tcPr>
            <w:tcW w:w="4409" w:type="pct"/>
            <w:tcBorders>
              <w:top w:val="single" w:sz="4" w:space="0" w:color="auto"/>
              <w:left w:val="single" w:sz="4" w:space="0" w:color="auto"/>
              <w:bottom w:val="single" w:sz="4" w:space="0" w:color="auto"/>
              <w:right w:val="single" w:sz="4" w:space="0" w:color="auto"/>
            </w:tcBorders>
            <w:shd w:val="clear" w:color="auto" w:fill="auto"/>
          </w:tcPr>
          <w:p w14:paraId="1E8C2C10" w14:textId="77777777" w:rsidR="00726A42" w:rsidRPr="00C71315" w:rsidRDefault="00726A42" w:rsidP="006846B4">
            <w:pPr>
              <w:rPr>
                <w:rFonts w:ascii="Arial Narrow" w:hAnsi="Arial Narrow"/>
                <w:b/>
                <w:bCs/>
                <w:color w:val="333333"/>
                <w:sz w:val="20"/>
                <w:szCs w:val="20"/>
              </w:rPr>
            </w:pPr>
            <w:r w:rsidRPr="00C71315">
              <w:rPr>
                <w:rFonts w:ascii="Arial Narrow" w:hAnsi="Arial Narrow"/>
                <w:b/>
                <w:bCs/>
                <w:color w:val="333333"/>
                <w:sz w:val="20"/>
                <w:szCs w:val="20"/>
              </w:rPr>
              <w:t>Treatment criteria:</w:t>
            </w:r>
          </w:p>
        </w:tc>
      </w:tr>
      <w:tr w:rsidR="00726A42" w:rsidRPr="00C71315" w14:paraId="144F04E1" w14:textId="77777777" w:rsidTr="006846B4">
        <w:trPr>
          <w:trHeight w:val="278"/>
        </w:trPr>
        <w:tc>
          <w:tcPr>
            <w:tcW w:w="591" w:type="pct"/>
            <w:tcBorders>
              <w:top w:val="single" w:sz="4" w:space="0" w:color="auto"/>
              <w:left w:val="single" w:sz="4" w:space="0" w:color="auto"/>
              <w:bottom w:val="single" w:sz="4" w:space="0" w:color="auto"/>
              <w:right w:val="single" w:sz="4" w:space="0" w:color="auto"/>
            </w:tcBorders>
            <w:shd w:val="clear" w:color="auto" w:fill="auto"/>
          </w:tcPr>
          <w:p w14:paraId="52208692" w14:textId="114CCA7C" w:rsidR="00726A42" w:rsidRPr="00C71315" w:rsidRDefault="00726A42" w:rsidP="006846B4">
            <w:pPr>
              <w:jc w:val="center"/>
              <w:rPr>
                <w:rFonts w:ascii="Arial Narrow" w:hAnsi="Arial Narrow"/>
                <w:strike/>
                <w:color w:val="333333"/>
                <w:sz w:val="20"/>
                <w:szCs w:val="20"/>
              </w:rPr>
            </w:pPr>
          </w:p>
        </w:tc>
        <w:tc>
          <w:tcPr>
            <w:tcW w:w="4409" w:type="pct"/>
            <w:tcBorders>
              <w:top w:val="single" w:sz="4" w:space="0" w:color="auto"/>
              <w:left w:val="single" w:sz="4" w:space="0" w:color="auto"/>
              <w:bottom w:val="single" w:sz="4" w:space="0" w:color="auto"/>
              <w:right w:val="single" w:sz="4" w:space="0" w:color="auto"/>
            </w:tcBorders>
            <w:shd w:val="clear" w:color="auto" w:fill="auto"/>
          </w:tcPr>
          <w:p w14:paraId="163898EA" w14:textId="41064FD4" w:rsidR="00726A42" w:rsidRPr="00C71315" w:rsidRDefault="00726A42" w:rsidP="006846B4">
            <w:pPr>
              <w:rPr>
                <w:rFonts w:ascii="Arial Narrow" w:hAnsi="Arial Narrow"/>
                <w:color w:val="333333"/>
                <w:sz w:val="20"/>
                <w:szCs w:val="20"/>
              </w:rPr>
            </w:pPr>
            <w:r w:rsidRPr="00C71315">
              <w:rPr>
                <w:rFonts w:ascii="Arial Narrow" w:hAnsi="Arial Narrow"/>
                <w:color w:val="333333"/>
                <w:sz w:val="20"/>
                <w:szCs w:val="20"/>
              </w:rPr>
              <w:t xml:space="preserve">Must be treated by a medical practitioner or an authorised nurse practitioner experienced in the treatment of chronic hepatitis C infection; or in consultation with a gastroenterologist, hepatologist or infectious diseases physician experienced in the treatment of chronic hepatitis C infection. </w:t>
            </w:r>
          </w:p>
        </w:tc>
      </w:tr>
    </w:tbl>
    <w:p w14:paraId="01E8CBE3" w14:textId="77777777" w:rsidR="00074E8D" w:rsidRPr="00C71315" w:rsidRDefault="00726A42" w:rsidP="00074E8D">
      <w:pPr>
        <w:pStyle w:val="3Bodytext"/>
        <w:tabs>
          <w:tab w:val="left" w:pos="7119"/>
        </w:tabs>
        <w:rPr>
          <w:rFonts w:ascii="Arial Narrow" w:hAnsi="Arial Narrow" w:cs="Arial"/>
          <w:sz w:val="18"/>
          <w:szCs w:val="16"/>
        </w:rPr>
      </w:pPr>
      <w:r w:rsidRPr="00C71315">
        <w:rPr>
          <w:rFonts w:ascii="Arial Narrow" w:hAnsi="Arial Narrow" w:cs="Arial"/>
          <w:sz w:val="18"/>
          <w:szCs w:val="16"/>
        </w:rPr>
        <w:t>Source: General Statement for Drugs for the Treatment of Hepatitis C (</w:t>
      </w:r>
      <w:hyperlink r:id="rId8" w:history="1">
        <w:r w:rsidRPr="00C71315">
          <w:rPr>
            <w:rStyle w:val="Hyperlink"/>
            <w:rFonts w:ascii="Arial Narrow" w:hAnsi="Arial Narrow" w:cs="Arial"/>
            <w:sz w:val="18"/>
            <w:szCs w:val="16"/>
          </w:rPr>
          <w:t>PBS Website</w:t>
        </w:r>
      </w:hyperlink>
      <w:r w:rsidRPr="00C71315">
        <w:rPr>
          <w:rFonts w:ascii="Arial Narrow" w:hAnsi="Arial Narrow" w:cs="Arial"/>
          <w:sz w:val="18"/>
          <w:szCs w:val="16"/>
        </w:rPr>
        <w:t>).</w:t>
      </w:r>
    </w:p>
    <w:p w14:paraId="2CEA95C0" w14:textId="23B189D0" w:rsidR="00D778C5" w:rsidRPr="00C71315" w:rsidRDefault="00D778C5" w:rsidP="00AE0196">
      <w:pPr>
        <w:pStyle w:val="3-BodyText"/>
      </w:pPr>
      <w:r w:rsidRPr="00C71315">
        <w:t>The</w:t>
      </w:r>
      <w:r w:rsidR="006E1124" w:rsidRPr="00C71315">
        <w:t xml:space="preserve"> Secretariat noted that the</w:t>
      </w:r>
      <w:r w:rsidRPr="00C71315">
        <w:t xml:space="preserve"> proposed treatment criterion allows all medical practitioners to prescribe in consultation with the listed practitioner types.</w:t>
      </w:r>
    </w:p>
    <w:p w14:paraId="672B1DE1" w14:textId="2910F1E4" w:rsidR="00074E8D" w:rsidRPr="00C71315" w:rsidRDefault="00074E8D" w:rsidP="00AE0196">
      <w:pPr>
        <w:pStyle w:val="3-BodyText"/>
      </w:pPr>
      <w:r w:rsidRPr="00C71315">
        <w:t xml:space="preserve">The current restriction for initial treatment of biologic medicines in the treatment of severe </w:t>
      </w:r>
      <w:r w:rsidR="00357ADE" w:rsidRPr="00C71315">
        <w:t>CPP</w:t>
      </w:r>
      <w:r w:rsidRPr="00C71315">
        <w:t xml:space="preserve"> requires a patient to demonstrate a failure to achieve an adequate response to at least 2 prior treatments, including with apremilast. This is demonstrated using a Psoriasis Area and Severity Index (PASI) assessment performed whilst on treatment or no more than 4 weeks after completion of course. Currently, only dermatologists are able to prescribe biologics for this indication</w:t>
      </w:r>
      <w:r w:rsidR="00325DB3" w:rsidRPr="00C71315">
        <w:t>.</w:t>
      </w:r>
      <w:r w:rsidRPr="00C71315">
        <w:t xml:space="preserve"> </w:t>
      </w:r>
      <w:r w:rsidR="00277C3F" w:rsidRPr="00121F4C">
        <w:t xml:space="preserve">The PBAC noted that </w:t>
      </w:r>
      <w:r w:rsidR="00277C3F" w:rsidRPr="00C71315">
        <w:t>o</w:t>
      </w:r>
      <w:r w:rsidRPr="00C71315">
        <w:t>ther prescribers may not be aware that</w:t>
      </w:r>
      <w:r w:rsidR="00325DB3" w:rsidRPr="00C71315">
        <w:t>, if a patient does not achieve an adequate response on apremilast,</w:t>
      </w:r>
      <w:r w:rsidRPr="00C71315">
        <w:t xml:space="preserve"> a PASI assessment needs to </w:t>
      </w:r>
      <w:r w:rsidR="00325DB3" w:rsidRPr="00C71315">
        <w:t>occur</w:t>
      </w:r>
      <w:r w:rsidRPr="00C71315">
        <w:t xml:space="preserve"> for </w:t>
      </w:r>
      <w:r w:rsidR="00325DB3" w:rsidRPr="00C71315">
        <w:t>the</w:t>
      </w:r>
      <w:r w:rsidRPr="00C71315">
        <w:t xml:space="preserve"> patient to continue onto biologic treatment. </w:t>
      </w:r>
      <w:r w:rsidR="00C9764F" w:rsidRPr="00C71315">
        <w:t>The</w:t>
      </w:r>
      <w:r w:rsidR="00AE6320" w:rsidRPr="00C71315">
        <w:t xml:space="preserve"> pre-PBAC response</w:t>
      </w:r>
      <w:r w:rsidR="00357ADE" w:rsidRPr="00C71315">
        <w:t xml:space="preserve"> </w:t>
      </w:r>
      <w:r w:rsidR="00C9764F" w:rsidRPr="00C71315">
        <w:t>was supportive</w:t>
      </w:r>
      <w:r w:rsidR="00AE6320" w:rsidRPr="00C71315">
        <w:t xml:space="preserve"> </w:t>
      </w:r>
      <w:r w:rsidR="00277C3F" w:rsidRPr="00C71315">
        <w:t>of</w:t>
      </w:r>
      <w:r w:rsidR="0052531A" w:rsidRPr="00C71315">
        <w:t xml:space="preserve"> includ</w:t>
      </w:r>
      <w:r w:rsidR="00277C3F" w:rsidRPr="00C71315">
        <w:t>ing</w:t>
      </w:r>
      <w:r w:rsidR="0052531A" w:rsidRPr="00C71315">
        <w:t xml:space="preserve"> the </w:t>
      </w:r>
      <w:r w:rsidR="00277C3F" w:rsidRPr="00C71315">
        <w:t xml:space="preserve">following </w:t>
      </w:r>
      <w:r w:rsidR="0052531A" w:rsidRPr="00C71315">
        <w:t xml:space="preserve">new </w:t>
      </w:r>
      <w:r w:rsidR="00D778C5" w:rsidRPr="00C71315">
        <w:t>P</w:t>
      </w:r>
      <w:r w:rsidR="0052531A" w:rsidRPr="00C71315">
        <w:t xml:space="preserve">rescribing </w:t>
      </w:r>
      <w:r w:rsidR="00D778C5" w:rsidRPr="00C71315">
        <w:t>I</w:t>
      </w:r>
      <w:r w:rsidR="0052531A" w:rsidRPr="00C71315">
        <w:t xml:space="preserve">nstruction regarding the PASI assessment. </w:t>
      </w:r>
    </w:p>
    <w:tbl>
      <w:tblPr>
        <w:tblW w:w="0" w:type="auto"/>
        <w:tblCellMar>
          <w:left w:w="0" w:type="dxa"/>
          <w:right w:w="0" w:type="dxa"/>
        </w:tblCellMar>
        <w:tblLook w:val="04A0" w:firstRow="1" w:lastRow="0" w:firstColumn="1" w:lastColumn="0" w:noHBand="0" w:noVBand="1"/>
      </w:tblPr>
      <w:tblGrid>
        <w:gridCol w:w="1247"/>
        <w:gridCol w:w="7759"/>
      </w:tblGrid>
      <w:tr w:rsidR="00955AE7" w:rsidRPr="00C71315" w14:paraId="10E0BCD9" w14:textId="77777777" w:rsidTr="00834DD3">
        <w:trPr>
          <w:cantSplit/>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206200" w14:textId="77777777" w:rsidR="00FC750C" w:rsidRPr="00C71315" w:rsidRDefault="00FC750C" w:rsidP="00834DD3">
            <w:pPr>
              <w:rPr>
                <w:rFonts w:ascii="Arial Narrow" w:hAnsi="Arial Narrow"/>
                <w:sz w:val="20"/>
                <w:szCs w:val="20"/>
              </w:rPr>
            </w:pPr>
            <w:r w:rsidRPr="00C71315">
              <w:rPr>
                <w:rFonts w:ascii="Arial Narrow" w:hAnsi="Arial Narrow"/>
                <w:sz w:val="20"/>
                <w:szCs w:val="20"/>
              </w:rPr>
              <w:lastRenderedPageBreak/>
              <w:t>Insert New PI</w:t>
            </w:r>
          </w:p>
        </w:tc>
        <w:tc>
          <w:tcPr>
            <w:tcW w:w="110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5C8B24" w14:textId="77777777" w:rsidR="00FC750C" w:rsidRPr="00C71315" w:rsidRDefault="00FC750C" w:rsidP="00834DD3">
            <w:pPr>
              <w:rPr>
                <w:rFonts w:ascii="Arial Narrow" w:hAnsi="Arial Narrow"/>
                <w:b/>
                <w:bCs/>
                <w:sz w:val="20"/>
                <w:szCs w:val="20"/>
              </w:rPr>
            </w:pPr>
            <w:r w:rsidRPr="00C71315">
              <w:rPr>
                <w:rFonts w:ascii="Arial Narrow" w:hAnsi="Arial Narrow"/>
                <w:b/>
                <w:bCs/>
                <w:sz w:val="20"/>
                <w:szCs w:val="20"/>
              </w:rPr>
              <w:t>Prescribing Instruction:</w:t>
            </w:r>
          </w:p>
          <w:p w14:paraId="2052C8B6" w14:textId="77777777" w:rsidR="00FC750C" w:rsidRPr="00C71315" w:rsidRDefault="00FC750C" w:rsidP="00834DD3">
            <w:pPr>
              <w:rPr>
                <w:rFonts w:ascii="Arial Narrow" w:hAnsi="Arial Narrow"/>
                <w:i/>
                <w:iCs/>
                <w:sz w:val="20"/>
                <w:szCs w:val="20"/>
              </w:rPr>
            </w:pPr>
            <w:r w:rsidRPr="00C71315">
              <w:rPr>
                <w:rFonts w:ascii="Arial Narrow" w:hAnsi="Arial Narrow"/>
                <w:i/>
                <w:iCs/>
                <w:sz w:val="20"/>
                <w:szCs w:val="20"/>
              </w:rPr>
              <w:t xml:space="preserve">For patients who do not demonstrate an adequate response to apremilast, </w:t>
            </w:r>
            <w:bookmarkStart w:id="1" w:name="_Hlk150768695"/>
            <w:r w:rsidRPr="00C71315">
              <w:rPr>
                <w:rFonts w:ascii="Arial Narrow" w:hAnsi="Arial Narrow"/>
                <w:i/>
                <w:iCs/>
                <w:sz w:val="20"/>
                <w:szCs w:val="20"/>
              </w:rPr>
              <w:t xml:space="preserve">a Psoriasis Area and Severity Index (PASI) assessment </w:t>
            </w:r>
            <w:bookmarkEnd w:id="1"/>
            <w:r w:rsidRPr="00C71315">
              <w:rPr>
                <w:rFonts w:ascii="Arial Narrow" w:hAnsi="Arial Narrow"/>
                <w:i/>
                <w:iCs/>
                <w:sz w:val="20"/>
                <w:szCs w:val="20"/>
              </w:rPr>
              <w:t xml:space="preserve">must be completed, preferably while on treatment, but no longer than 4 weeks following the cessation of treatment. This assessment will be required for patients who transition to ‘biological medicines’ for the treatment of ‘severe chronic plaque psoriasis’. </w:t>
            </w:r>
          </w:p>
          <w:p w14:paraId="22EA9F6C" w14:textId="77777777" w:rsidR="00FC750C" w:rsidRPr="00C71315" w:rsidRDefault="00FC750C" w:rsidP="00834DD3">
            <w:pPr>
              <w:rPr>
                <w:rFonts w:ascii="Arial Narrow" w:hAnsi="Arial Narrow"/>
                <w:i/>
                <w:iCs/>
                <w:sz w:val="20"/>
                <w:szCs w:val="20"/>
              </w:rPr>
            </w:pPr>
          </w:p>
          <w:p w14:paraId="1DF2B9A5" w14:textId="77777777" w:rsidR="00FC750C" w:rsidRPr="00C71315" w:rsidRDefault="00FC750C" w:rsidP="00834DD3">
            <w:pPr>
              <w:rPr>
                <w:rFonts w:ascii="Arial Narrow" w:hAnsi="Arial Narrow"/>
                <w:i/>
                <w:iCs/>
                <w:sz w:val="20"/>
                <w:szCs w:val="20"/>
              </w:rPr>
            </w:pPr>
            <w:r w:rsidRPr="00C71315">
              <w:rPr>
                <w:rFonts w:ascii="Arial Narrow" w:hAnsi="Arial Narrow"/>
                <w:i/>
                <w:iCs/>
                <w:sz w:val="20"/>
                <w:szCs w:val="20"/>
              </w:rPr>
              <w:t xml:space="preserve">This assessment must be documented in the patient’s medical records. </w:t>
            </w:r>
          </w:p>
        </w:tc>
      </w:tr>
    </w:tbl>
    <w:p w14:paraId="26B6FE75" w14:textId="29163B3C" w:rsidR="00726A42" w:rsidRPr="00C71315" w:rsidRDefault="00FC750C" w:rsidP="00F5587B">
      <w:pPr>
        <w:pStyle w:val="3-BodyText"/>
        <w:spacing w:before="120"/>
      </w:pPr>
      <w:r w:rsidRPr="00C71315">
        <w:t>T</w:t>
      </w:r>
      <w:r w:rsidR="00EF352C" w:rsidRPr="00C71315">
        <w:t>he submission claim</w:t>
      </w:r>
      <w:r w:rsidRPr="00C71315">
        <w:t>ed</w:t>
      </w:r>
      <w:r w:rsidR="00EF352C" w:rsidRPr="00C71315">
        <w:t xml:space="preserve"> that apremilast is more suitable for broader prescribing than ciclosporin </w:t>
      </w:r>
      <w:r w:rsidR="00AE6320" w:rsidRPr="00C71315">
        <w:t xml:space="preserve">and deucravacitinib </w:t>
      </w:r>
      <w:r w:rsidR="00EF352C" w:rsidRPr="00C71315">
        <w:t xml:space="preserve">due to </w:t>
      </w:r>
      <w:r w:rsidR="00D45374" w:rsidRPr="00C71315">
        <w:t xml:space="preserve">the </w:t>
      </w:r>
      <w:r w:rsidR="00EF352C" w:rsidRPr="00C71315">
        <w:t xml:space="preserve">safety </w:t>
      </w:r>
      <w:r w:rsidR="00AE6320" w:rsidRPr="00C71315">
        <w:t>concerns of these drugs</w:t>
      </w:r>
      <w:r w:rsidR="00EF352C" w:rsidRPr="00C71315">
        <w:t xml:space="preserve"> and the need for careful patient monitoring (see paragraph 4.11 and Table 2). </w:t>
      </w:r>
      <w:r w:rsidR="00D45374" w:rsidRPr="00C71315">
        <w:t xml:space="preserve">The pre-PBAC response noted </w:t>
      </w:r>
      <w:r w:rsidR="006E1124" w:rsidRPr="00C71315">
        <w:t>that</w:t>
      </w:r>
      <w:r w:rsidR="00277C3F" w:rsidRPr="00C71315">
        <w:t>, in</w:t>
      </w:r>
      <w:r w:rsidR="00AE6320" w:rsidRPr="00C71315">
        <w:t xml:space="preserve"> its March 2022 recommendation</w:t>
      </w:r>
      <w:r w:rsidR="006E1124" w:rsidRPr="00C71315">
        <w:t xml:space="preserve"> for apremilast</w:t>
      </w:r>
      <w:r w:rsidR="00AE6320" w:rsidRPr="00C71315">
        <w:t xml:space="preserve">, the PBAC </w:t>
      </w:r>
      <w:r w:rsidR="006E1124" w:rsidRPr="00C71315">
        <w:t>did not recommend</w:t>
      </w:r>
      <w:r w:rsidR="00D45374" w:rsidRPr="00C71315">
        <w:t xml:space="preserve"> </w:t>
      </w:r>
      <w:r w:rsidR="006E1124" w:rsidRPr="00C71315">
        <w:t>that</w:t>
      </w:r>
      <w:r w:rsidR="00D45374" w:rsidRPr="00C71315">
        <w:t xml:space="preserve"> GP continuation of apremilast</w:t>
      </w:r>
      <w:r w:rsidR="006E1124" w:rsidRPr="00C71315">
        <w:t xml:space="preserve"> be flowed onto ciclosporin </w:t>
      </w:r>
      <w:r w:rsidR="00D45374" w:rsidRPr="00C71315">
        <w:t xml:space="preserve"> </w:t>
      </w:r>
      <w:r w:rsidR="00E53199" w:rsidRPr="00C71315">
        <w:t>(paragraph 5.5, apremilast Public Summary Document [PSD], March 2022 PBAC Meeting).</w:t>
      </w:r>
      <w:r w:rsidRPr="00C71315">
        <w:t xml:space="preserve"> </w:t>
      </w:r>
      <w:r w:rsidR="00D45374" w:rsidRPr="00C71315">
        <w:t>The pre-PBAC also noted</w:t>
      </w:r>
      <w:r w:rsidR="00277C3F" w:rsidRPr="00C71315">
        <w:t xml:space="preserve"> that, in</w:t>
      </w:r>
      <w:r w:rsidRPr="00C71315">
        <w:t xml:space="preserve"> its March 2023 recommendation for </w:t>
      </w:r>
      <w:r w:rsidR="00BB7764" w:rsidRPr="00C71315">
        <w:t>deucravacitinib</w:t>
      </w:r>
      <w:r w:rsidRPr="00C71315">
        <w:t xml:space="preserve">, </w:t>
      </w:r>
      <w:r w:rsidR="00D45374" w:rsidRPr="00C71315">
        <w:t>t</w:t>
      </w:r>
      <w:r w:rsidRPr="00C71315">
        <w:t>he PBAC considered that the claim of non-inferior comparative safety</w:t>
      </w:r>
      <w:r w:rsidR="00D45374" w:rsidRPr="00C71315">
        <w:t xml:space="preserve"> of deucravacitinib </w:t>
      </w:r>
      <w:r w:rsidRPr="00C71315">
        <w:t>to apremilast was reasonable, however noted there was a lack of long-term safety data for deucravacitinib (deucravacitinib</w:t>
      </w:r>
      <w:r w:rsidR="00E53199" w:rsidRPr="00C71315">
        <w:t xml:space="preserve"> PSD</w:t>
      </w:r>
      <w:r w:rsidRPr="00C71315">
        <w:t>, March 2023</w:t>
      </w:r>
      <w:r w:rsidR="00E53199" w:rsidRPr="00C71315">
        <w:t xml:space="preserve"> PBAC Meeting</w:t>
      </w:r>
      <w:r w:rsidRPr="00C71315">
        <w:t>).</w:t>
      </w:r>
      <w:r w:rsidR="006E1124" w:rsidRPr="00C71315">
        <w:t xml:space="preserve"> The pre-PBAC </w:t>
      </w:r>
      <w:r w:rsidR="00277C3F" w:rsidRPr="00C71315">
        <w:t xml:space="preserve">response </w:t>
      </w:r>
      <w:r w:rsidR="006E1124" w:rsidRPr="00C71315">
        <w:t xml:space="preserve">therefore was not supportive of flowing on the GP </w:t>
      </w:r>
      <w:r w:rsidR="00F45DE3" w:rsidRPr="00C71315">
        <w:t>initiation</w:t>
      </w:r>
      <w:r w:rsidR="006E1124" w:rsidRPr="00C71315">
        <w:t xml:space="preserve"> of apremilast to ciclosporin and deucravacitinib</w:t>
      </w:r>
      <w:r w:rsidR="00C71315">
        <w:t xml:space="preserve">. </w:t>
      </w:r>
      <w:r w:rsidR="006E1124" w:rsidRPr="00C71315">
        <w:t xml:space="preserve"> </w:t>
      </w:r>
    </w:p>
    <w:p w14:paraId="42FFD0F4" w14:textId="1CC9D01A" w:rsidR="00E9668E" w:rsidRPr="00C71315" w:rsidRDefault="00E9668E" w:rsidP="008258F9">
      <w:pPr>
        <w:pStyle w:val="2-SectionHeading"/>
      </w:pPr>
      <w:r w:rsidRPr="00C71315">
        <w:t>Consideration of the evidence</w:t>
      </w:r>
    </w:p>
    <w:p w14:paraId="7AAD18AD" w14:textId="77777777" w:rsidR="00F5587B" w:rsidRPr="00C71315" w:rsidRDefault="00F5587B" w:rsidP="00F45DE3">
      <w:pPr>
        <w:pStyle w:val="4-SubsectionHeading"/>
      </w:pPr>
      <w:bookmarkStart w:id="2" w:name="_Hlk76375935"/>
      <w:bookmarkStart w:id="3" w:name="_Hlk150430738"/>
      <w:r w:rsidRPr="00C71315">
        <w:t>Sponsor hearing</w:t>
      </w:r>
    </w:p>
    <w:p w14:paraId="6DEA6819" w14:textId="14F5D0C8" w:rsidR="00F5587B" w:rsidRPr="00C71315" w:rsidRDefault="00F5587B" w:rsidP="00F5587B">
      <w:pPr>
        <w:widowControl w:val="0"/>
        <w:numPr>
          <w:ilvl w:val="1"/>
          <w:numId w:val="2"/>
        </w:numPr>
        <w:spacing w:after="120"/>
        <w:rPr>
          <w:rFonts w:cs="Calibri"/>
          <w:bCs/>
          <w:snapToGrid w:val="0"/>
        </w:rPr>
      </w:pPr>
      <w:r w:rsidRPr="00C71315">
        <w:rPr>
          <w:rFonts w:cs="Calibri"/>
          <w:bCs/>
          <w:snapToGrid w:val="0"/>
        </w:rPr>
        <w:t>There was no hearing for this item.</w:t>
      </w:r>
    </w:p>
    <w:p w14:paraId="54A888A2" w14:textId="77777777" w:rsidR="00F5587B" w:rsidRPr="00C71315" w:rsidRDefault="00F5587B" w:rsidP="00F45DE3">
      <w:pPr>
        <w:pStyle w:val="4-SubsectionHeading"/>
      </w:pPr>
      <w:r w:rsidRPr="00C71315">
        <w:t>Consumer comments</w:t>
      </w:r>
    </w:p>
    <w:p w14:paraId="608E8AF0" w14:textId="40DE5777" w:rsidR="00F5587B" w:rsidRPr="00C71315" w:rsidRDefault="00F5587B" w:rsidP="006D763D">
      <w:pPr>
        <w:pStyle w:val="3-BodyText"/>
        <w:widowControl w:val="0"/>
        <w:numPr>
          <w:ilvl w:val="1"/>
          <w:numId w:val="2"/>
        </w:numPr>
        <w:rPr>
          <w:rFonts w:cs="Arial"/>
          <w:bCs/>
          <w:snapToGrid w:val="0"/>
        </w:rPr>
      </w:pPr>
      <w:bookmarkStart w:id="4" w:name="_Hlk76382618"/>
      <w:r w:rsidRPr="00C71315">
        <w:rPr>
          <w:snapToGrid w:val="0"/>
        </w:rPr>
        <w:t>The PBAC noted and welcomed the input from health care professionals (1</w:t>
      </w:r>
      <w:r w:rsidR="00E53199" w:rsidRPr="00C71315">
        <w:rPr>
          <w:snapToGrid w:val="0"/>
        </w:rPr>
        <w:t>0</w:t>
      </w:r>
      <w:r w:rsidRPr="00C71315">
        <w:rPr>
          <w:snapToGrid w:val="0"/>
        </w:rPr>
        <w:t>) and organisations (</w:t>
      </w:r>
      <w:r w:rsidR="00CC263D" w:rsidRPr="00C71315">
        <w:rPr>
          <w:snapToGrid w:val="0"/>
        </w:rPr>
        <w:t>2</w:t>
      </w:r>
      <w:r w:rsidRPr="00C71315">
        <w:rPr>
          <w:snapToGrid w:val="0"/>
        </w:rPr>
        <w:t>) via the Consumer Comments facility on the PBS website. The comments</w:t>
      </w:r>
      <w:r w:rsidR="006055B0" w:rsidRPr="00C71315">
        <w:rPr>
          <w:snapToGrid w:val="0"/>
        </w:rPr>
        <w:t xml:space="preserve"> </w:t>
      </w:r>
      <w:r w:rsidR="008F18F2" w:rsidRPr="00C71315">
        <w:rPr>
          <w:snapToGrid w:val="0"/>
        </w:rPr>
        <w:t xml:space="preserve">from health care professionals </w:t>
      </w:r>
      <w:r w:rsidRPr="00C71315">
        <w:rPr>
          <w:rFonts w:cs="Arial"/>
          <w:bCs/>
          <w:snapToGrid w:val="0"/>
        </w:rPr>
        <w:t>described a range of benefits</w:t>
      </w:r>
      <w:r w:rsidR="00AB2760" w:rsidRPr="00C71315">
        <w:rPr>
          <w:rFonts w:cs="Arial"/>
          <w:bCs/>
          <w:snapToGrid w:val="0"/>
        </w:rPr>
        <w:t xml:space="preserve"> of treatment with apremilast for CPP</w:t>
      </w:r>
      <w:r w:rsidR="00C67024" w:rsidRPr="00C71315">
        <w:rPr>
          <w:rFonts w:cs="Arial"/>
          <w:bCs/>
          <w:snapToGrid w:val="0"/>
        </w:rPr>
        <w:t>,</w:t>
      </w:r>
      <w:r w:rsidRPr="00C71315">
        <w:rPr>
          <w:rFonts w:cs="Arial"/>
          <w:bCs/>
          <w:snapToGrid w:val="0"/>
        </w:rPr>
        <w:t xml:space="preserve"> including </w:t>
      </w:r>
      <w:r w:rsidR="008F18F2" w:rsidRPr="00C71315">
        <w:rPr>
          <w:rFonts w:cs="Arial"/>
          <w:bCs/>
          <w:snapToGrid w:val="0"/>
        </w:rPr>
        <w:t xml:space="preserve">its </w:t>
      </w:r>
      <w:r w:rsidR="008F18F2" w:rsidRPr="007B0442">
        <w:rPr>
          <w:rFonts w:cs="Arial"/>
          <w:bCs/>
          <w:snapToGrid w:val="0"/>
        </w:rPr>
        <w:t>effectiveness</w:t>
      </w:r>
      <w:r w:rsidR="00AB2760" w:rsidRPr="00C71315">
        <w:rPr>
          <w:rFonts w:cs="Arial"/>
          <w:bCs/>
          <w:snapToGrid w:val="0"/>
        </w:rPr>
        <w:t xml:space="preserve"> in individuals where other treatments have failed or </w:t>
      </w:r>
      <w:r w:rsidR="008F18F2" w:rsidRPr="00C71315">
        <w:rPr>
          <w:rFonts w:cs="Arial"/>
          <w:bCs/>
          <w:snapToGrid w:val="0"/>
        </w:rPr>
        <w:t xml:space="preserve">are </w:t>
      </w:r>
      <w:r w:rsidR="00AB2760" w:rsidRPr="00C71315">
        <w:rPr>
          <w:rFonts w:cs="Arial"/>
          <w:bCs/>
          <w:snapToGrid w:val="0"/>
        </w:rPr>
        <w:t xml:space="preserve">contraindicated, </w:t>
      </w:r>
      <w:r w:rsidR="00B5051E" w:rsidRPr="00C71315">
        <w:rPr>
          <w:rFonts w:cs="Arial"/>
          <w:bCs/>
          <w:snapToGrid w:val="0"/>
        </w:rPr>
        <w:t>reduc</w:t>
      </w:r>
      <w:r w:rsidR="008F18F2" w:rsidRPr="00C71315">
        <w:rPr>
          <w:rFonts w:cs="Arial"/>
          <w:bCs/>
          <w:snapToGrid w:val="0"/>
        </w:rPr>
        <w:t>tion in</w:t>
      </w:r>
      <w:r w:rsidR="00B5051E" w:rsidRPr="00C71315">
        <w:rPr>
          <w:rFonts w:cs="Arial"/>
          <w:bCs/>
          <w:snapToGrid w:val="0"/>
        </w:rPr>
        <w:t xml:space="preserve"> the need for prescribing biological disease modifying anti-rheumatic drugs (bDMARDs)</w:t>
      </w:r>
      <w:r w:rsidR="00AB2760" w:rsidRPr="00C71315">
        <w:rPr>
          <w:rFonts w:cs="Arial"/>
          <w:bCs/>
          <w:snapToGrid w:val="0"/>
        </w:rPr>
        <w:t xml:space="preserve">, and </w:t>
      </w:r>
      <w:r w:rsidR="00246263" w:rsidRPr="00C71315">
        <w:rPr>
          <w:rFonts w:cs="Arial"/>
          <w:bCs/>
          <w:snapToGrid w:val="0"/>
        </w:rPr>
        <w:t>utility in treating both psoriatic arthritis and CPP</w:t>
      </w:r>
      <w:r w:rsidR="00AB2760" w:rsidRPr="00C71315">
        <w:rPr>
          <w:rFonts w:cs="Arial"/>
          <w:bCs/>
          <w:snapToGrid w:val="0"/>
        </w:rPr>
        <w:t xml:space="preserve">. </w:t>
      </w:r>
      <w:r w:rsidR="00064BFD" w:rsidRPr="00C71315">
        <w:rPr>
          <w:rFonts w:cs="Arial"/>
          <w:bCs/>
          <w:snapToGrid w:val="0"/>
        </w:rPr>
        <w:t>The comments were in overall agreement that apremilast is a relatively safe medicine, but</w:t>
      </w:r>
      <w:r w:rsidR="00AB2760" w:rsidRPr="00C71315">
        <w:rPr>
          <w:rFonts w:cs="Arial"/>
          <w:bCs/>
          <w:snapToGrid w:val="0"/>
        </w:rPr>
        <w:t xml:space="preserve"> highlighted</w:t>
      </w:r>
      <w:r w:rsidR="00286945" w:rsidRPr="00C71315">
        <w:rPr>
          <w:rFonts w:cs="Arial"/>
          <w:bCs/>
          <w:snapToGrid w:val="0"/>
        </w:rPr>
        <w:t xml:space="preserve"> that</w:t>
      </w:r>
      <w:r w:rsidR="00064BFD" w:rsidRPr="00C71315">
        <w:rPr>
          <w:rFonts w:cs="Arial"/>
          <w:bCs/>
          <w:snapToGrid w:val="0"/>
        </w:rPr>
        <w:t xml:space="preserve"> </w:t>
      </w:r>
      <w:r w:rsidR="006A0F96" w:rsidRPr="00C71315">
        <w:rPr>
          <w:rFonts w:cs="Arial"/>
          <w:bCs/>
          <w:snapToGrid w:val="0"/>
        </w:rPr>
        <w:t>prescribers</w:t>
      </w:r>
      <w:r w:rsidR="00064BFD" w:rsidRPr="00C71315">
        <w:rPr>
          <w:rFonts w:cs="Arial"/>
          <w:bCs/>
          <w:snapToGrid w:val="0"/>
        </w:rPr>
        <w:t xml:space="preserve"> should be aware of the side effects </w:t>
      </w:r>
      <w:r w:rsidR="00C67024" w:rsidRPr="00C71315">
        <w:rPr>
          <w:rFonts w:cs="Arial"/>
          <w:bCs/>
          <w:snapToGrid w:val="0"/>
        </w:rPr>
        <w:t>of apremilast</w:t>
      </w:r>
      <w:r w:rsidR="00064BFD" w:rsidRPr="00C71315">
        <w:rPr>
          <w:rFonts w:cs="Arial"/>
          <w:bCs/>
          <w:snapToGrid w:val="0"/>
        </w:rPr>
        <w:t>.</w:t>
      </w:r>
      <w:r w:rsidR="007C2229" w:rsidRPr="00C71315">
        <w:rPr>
          <w:rFonts w:cs="Arial"/>
          <w:bCs/>
          <w:snapToGrid w:val="0"/>
        </w:rPr>
        <w:t xml:space="preserve"> Comments </w:t>
      </w:r>
      <w:r w:rsidR="00286945" w:rsidRPr="00C71315">
        <w:rPr>
          <w:rFonts w:cs="Arial"/>
          <w:bCs/>
          <w:snapToGrid w:val="0"/>
        </w:rPr>
        <w:t>also</w:t>
      </w:r>
      <w:r w:rsidR="007C2229" w:rsidRPr="00C71315">
        <w:rPr>
          <w:rFonts w:cs="Arial"/>
          <w:bCs/>
          <w:snapToGrid w:val="0"/>
        </w:rPr>
        <w:t xml:space="preserve"> </w:t>
      </w:r>
      <w:r w:rsidR="00C67024" w:rsidRPr="00C71315">
        <w:rPr>
          <w:rFonts w:cs="Arial"/>
          <w:bCs/>
          <w:snapToGrid w:val="0"/>
        </w:rPr>
        <w:t>highlight</w:t>
      </w:r>
      <w:r w:rsidR="00286945" w:rsidRPr="00C71315">
        <w:rPr>
          <w:rFonts w:cs="Arial"/>
          <w:bCs/>
          <w:snapToGrid w:val="0"/>
        </w:rPr>
        <w:t>ed</w:t>
      </w:r>
      <w:r w:rsidR="00064BFD" w:rsidRPr="00C71315">
        <w:rPr>
          <w:rFonts w:cs="Arial"/>
          <w:bCs/>
          <w:snapToGrid w:val="0"/>
        </w:rPr>
        <w:t xml:space="preserve"> that</w:t>
      </w:r>
      <w:r w:rsidR="007C2229" w:rsidRPr="00C71315">
        <w:rPr>
          <w:rFonts w:cs="Arial"/>
          <w:bCs/>
          <w:snapToGrid w:val="0"/>
        </w:rPr>
        <w:t xml:space="preserve"> the shortage of specialists and high cost</w:t>
      </w:r>
      <w:r w:rsidR="00286945" w:rsidRPr="00C71315">
        <w:rPr>
          <w:rFonts w:cs="Arial"/>
          <w:bCs/>
          <w:snapToGrid w:val="0"/>
        </w:rPr>
        <w:t xml:space="preserve"> of seeing a specialist</w:t>
      </w:r>
      <w:r w:rsidR="007C2229" w:rsidRPr="00C71315">
        <w:rPr>
          <w:rFonts w:cs="Arial"/>
          <w:bCs/>
          <w:snapToGrid w:val="0"/>
        </w:rPr>
        <w:t xml:space="preserve"> create</w:t>
      </w:r>
      <w:r w:rsidR="007E3B22" w:rsidRPr="00C71315">
        <w:rPr>
          <w:rFonts w:cs="Arial"/>
          <w:bCs/>
          <w:snapToGrid w:val="0"/>
        </w:rPr>
        <w:t>s</w:t>
      </w:r>
      <w:r w:rsidR="007C2229" w:rsidRPr="00C71315">
        <w:rPr>
          <w:rFonts w:cs="Arial"/>
          <w:bCs/>
          <w:snapToGrid w:val="0"/>
        </w:rPr>
        <w:t xml:space="preserve"> an</w:t>
      </w:r>
      <w:r w:rsidR="00064BFD" w:rsidRPr="00C71315">
        <w:rPr>
          <w:rFonts w:cs="Arial"/>
          <w:bCs/>
          <w:snapToGrid w:val="0"/>
        </w:rPr>
        <w:t xml:space="preserve"> </w:t>
      </w:r>
      <w:r w:rsidR="007C2229" w:rsidRPr="00C71315">
        <w:rPr>
          <w:rFonts w:cs="Arial"/>
          <w:bCs/>
          <w:snapToGrid w:val="0"/>
        </w:rPr>
        <w:t xml:space="preserve">access barrier for patients, especially in rural and remote areas. </w:t>
      </w:r>
      <w:bookmarkStart w:id="5" w:name="_Hlk97141379"/>
      <w:r w:rsidR="007C2229" w:rsidRPr="00C71315">
        <w:rPr>
          <w:rFonts w:cs="Arial"/>
          <w:bCs/>
          <w:snapToGrid w:val="0"/>
        </w:rPr>
        <w:t xml:space="preserve">Other </w:t>
      </w:r>
      <w:bookmarkEnd w:id="5"/>
      <w:r w:rsidR="007C2229" w:rsidRPr="00C71315">
        <w:rPr>
          <w:rFonts w:cs="Arial"/>
          <w:bCs/>
          <w:snapToGrid w:val="0"/>
        </w:rPr>
        <w:t>c</w:t>
      </w:r>
      <w:r w:rsidR="009F2F36" w:rsidRPr="00C71315">
        <w:rPr>
          <w:rFonts w:cs="Arial"/>
          <w:bCs/>
          <w:snapToGrid w:val="0"/>
        </w:rPr>
        <w:t xml:space="preserve">omments were generally in support of GPs </w:t>
      </w:r>
      <w:r w:rsidR="0052531A" w:rsidRPr="00C71315">
        <w:rPr>
          <w:rFonts w:cs="Arial"/>
          <w:bCs/>
          <w:snapToGrid w:val="0"/>
        </w:rPr>
        <w:t>initiating</w:t>
      </w:r>
      <w:r w:rsidR="009F2F36" w:rsidRPr="00C71315">
        <w:rPr>
          <w:rFonts w:cs="Arial"/>
          <w:bCs/>
          <w:snapToGrid w:val="0"/>
        </w:rPr>
        <w:t xml:space="preserve"> apremilast treatment</w:t>
      </w:r>
      <w:r w:rsidR="006A0F96" w:rsidRPr="00C71315">
        <w:rPr>
          <w:rFonts w:cs="Arial"/>
          <w:bCs/>
          <w:snapToGrid w:val="0"/>
        </w:rPr>
        <w:t>,</w:t>
      </w:r>
      <w:r w:rsidR="007C2229" w:rsidRPr="00C71315">
        <w:rPr>
          <w:rFonts w:cs="Arial"/>
          <w:bCs/>
          <w:snapToGrid w:val="0"/>
        </w:rPr>
        <w:t xml:space="preserve"> but one comment</w:t>
      </w:r>
      <w:r w:rsidR="009F2F36" w:rsidRPr="00C71315">
        <w:rPr>
          <w:rFonts w:cs="Arial"/>
          <w:bCs/>
          <w:snapToGrid w:val="0"/>
        </w:rPr>
        <w:t xml:space="preserve"> raised th</w:t>
      </w:r>
      <w:r w:rsidR="0052531A" w:rsidRPr="00C71315">
        <w:rPr>
          <w:rFonts w:cs="Arial"/>
          <w:bCs/>
          <w:snapToGrid w:val="0"/>
        </w:rPr>
        <w:t xml:space="preserve">e </w:t>
      </w:r>
      <w:r w:rsidR="007C2229" w:rsidRPr="00C71315">
        <w:rPr>
          <w:rFonts w:cs="Arial"/>
          <w:bCs/>
          <w:snapToGrid w:val="0"/>
        </w:rPr>
        <w:t xml:space="preserve">risk of apremilast being prescribed by </w:t>
      </w:r>
      <w:r w:rsidR="009F2F36" w:rsidRPr="00C71315">
        <w:rPr>
          <w:rFonts w:cs="Arial"/>
          <w:bCs/>
          <w:snapToGrid w:val="0"/>
        </w:rPr>
        <w:t xml:space="preserve">GPs </w:t>
      </w:r>
      <w:r w:rsidR="007C2229" w:rsidRPr="00C71315">
        <w:rPr>
          <w:rFonts w:cs="Arial"/>
          <w:bCs/>
          <w:snapToGrid w:val="0"/>
        </w:rPr>
        <w:t>who are not experienced in the treatment of psoriasis</w:t>
      </w:r>
      <w:r w:rsidR="00C71315">
        <w:rPr>
          <w:rFonts w:cs="Arial"/>
          <w:bCs/>
          <w:snapToGrid w:val="0"/>
        </w:rPr>
        <w:t xml:space="preserve">. </w:t>
      </w:r>
    </w:p>
    <w:p w14:paraId="2A12AA07" w14:textId="13ABECDF" w:rsidR="00C94461" w:rsidRPr="00C71315" w:rsidRDefault="00C94461" w:rsidP="00F45DE3">
      <w:pPr>
        <w:pStyle w:val="3-BodyText"/>
        <w:rPr>
          <w:snapToGrid w:val="0"/>
        </w:rPr>
      </w:pPr>
      <w:r w:rsidRPr="00C71315">
        <w:rPr>
          <w:snapToGrid w:val="0"/>
        </w:rPr>
        <w:t>The PBAC noted the comments received from Creaky Joints Australia - Global Healthy Living Foundation Australia (CJA-GHLFA)</w:t>
      </w:r>
      <w:r w:rsidR="00C67024" w:rsidRPr="00C71315">
        <w:rPr>
          <w:snapToGrid w:val="0"/>
        </w:rPr>
        <w:t xml:space="preserve"> </w:t>
      </w:r>
      <w:r w:rsidR="00CC1C6D" w:rsidRPr="00C71315">
        <w:rPr>
          <w:snapToGrid w:val="0"/>
        </w:rPr>
        <w:t xml:space="preserve">which </w:t>
      </w:r>
      <w:r w:rsidR="00022D84" w:rsidRPr="00C71315">
        <w:rPr>
          <w:snapToGrid w:val="0"/>
        </w:rPr>
        <w:t xml:space="preserve">was supportive of adding rheumatologists and general physicians as </w:t>
      </w:r>
      <w:r w:rsidR="00B97863" w:rsidRPr="00C71315">
        <w:rPr>
          <w:snapToGrid w:val="0"/>
        </w:rPr>
        <w:t xml:space="preserve">additional </w:t>
      </w:r>
      <w:r w:rsidR="00022D84" w:rsidRPr="00C71315">
        <w:rPr>
          <w:snapToGrid w:val="0"/>
        </w:rPr>
        <w:t>prescribers, noting th</w:t>
      </w:r>
      <w:r w:rsidR="00B97863" w:rsidRPr="00C71315">
        <w:rPr>
          <w:snapToGrid w:val="0"/>
        </w:rPr>
        <w:t>at</w:t>
      </w:r>
      <w:r w:rsidR="00022D84" w:rsidRPr="00C71315">
        <w:rPr>
          <w:snapToGrid w:val="0"/>
        </w:rPr>
        <w:t xml:space="preserve"> patients with both psoriatic arthritis and CPP could be managed by one specialist only, </w:t>
      </w:r>
      <w:r w:rsidR="00AB2760" w:rsidRPr="00C71315">
        <w:rPr>
          <w:snapToGrid w:val="0"/>
        </w:rPr>
        <w:lastRenderedPageBreak/>
        <w:t xml:space="preserve">therefore </w:t>
      </w:r>
      <w:r w:rsidR="00022D84" w:rsidRPr="00C71315">
        <w:rPr>
          <w:snapToGrid w:val="0"/>
        </w:rPr>
        <w:t>reducing costs and improving access</w:t>
      </w:r>
      <w:r w:rsidR="008F18F2" w:rsidRPr="00C71315">
        <w:rPr>
          <w:snapToGrid w:val="0"/>
        </w:rPr>
        <w:t xml:space="preserve"> to treatment</w:t>
      </w:r>
      <w:r w:rsidR="00022D84" w:rsidRPr="00C71315">
        <w:rPr>
          <w:snapToGrid w:val="0"/>
        </w:rPr>
        <w:t xml:space="preserve">. CJA-GHLFA was generally supportive of GPs initiating apremilast for patients with CPP but </w:t>
      </w:r>
      <w:r w:rsidR="00702B98" w:rsidRPr="00C71315">
        <w:rPr>
          <w:snapToGrid w:val="0"/>
        </w:rPr>
        <w:t>raised concern</w:t>
      </w:r>
      <w:r w:rsidR="00E10BAD" w:rsidRPr="00C71315">
        <w:rPr>
          <w:snapToGrid w:val="0"/>
        </w:rPr>
        <w:t>s</w:t>
      </w:r>
      <w:r w:rsidR="00702B98" w:rsidRPr="00C71315">
        <w:rPr>
          <w:snapToGrid w:val="0"/>
        </w:rPr>
        <w:t xml:space="preserve"> over the</w:t>
      </w:r>
      <w:r w:rsidR="00064BFD" w:rsidRPr="00C71315">
        <w:rPr>
          <w:snapToGrid w:val="0"/>
        </w:rPr>
        <w:t xml:space="preserve"> lack of</w:t>
      </w:r>
      <w:r w:rsidR="00702B98" w:rsidRPr="00C71315">
        <w:rPr>
          <w:snapToGrid w:val="0"/>
        </w:rPr>
        <w:t xml:space="preserve"> specificity </w:t>
      </w:r>
      <w:r w:rsidR="00022D84" w:rsidRPr="00C71315">
        <w:rPr>
          <w:snapToGrid w:val="0"/>
        </w:rPr>
        <w:t xml:space="preserve">in </w:t>
      </w:r>
      <w:r w:rsidR="00702B98" w:rsidRPr="00C71315">
        <w:rPr>
          <w:snapToGrid w:val="0"/>
        </w:rPr>
        <w:t xml:space="preserve">the proposed restriction change for </w:t>
      </w:r>
      <w:r w:rsidR="00022D84" w:rsidRPr="00C71315">
        <w:rPr>
          <w:snapToGrid w:val="0"/>
        </w:rPr>
        <w:t>‘</w:t>
      </w:r>
      <w:r w:rsidR="00702B98" w:rsidRPr="00C71315">
        <w:rPr>
          <w:snapToGrid w:val="0"/>
        </w:rPr>
        <w:t xml:space="preserve">GPs </w:t>
      </w:r>
      <w:r w:rsidR="00022D84" w:rsidRPr="00C71315">
        <w:rPr>
          <w:snapToGrid w:val="0"/>
        </w:rPr>
        <w:t>who are experienced in the treatment of psoriasis’</w:t>
      </w:r>
      <w:r w:rsidR="00AB2760" w:rsidRPr="00C71315">
        <w:rPr>
          <w:snapToGrid w:val="0"/>
        </w:rPr>
        <w:t xml:space="preserve"> </w:t>
      </w:r>
      <w:r w:rsidR="00B97863" w:rsidRPr="00C71315">
        <w:rPr>
          <w:snapToGrid w:val="0"/>
        </w:rPr>
        <w:t>may increase the</w:t>
      </w:r>
      <w:r w:rsidR="00064BFD" w:rsidRPr="00C71315">
        <w:rPr>
          <w:rFonts w:eastAsia="Times New Roman" w:cs="Arial"/>
          <w:bCs/>
          <w:snapToGrid w:val="0"/>
          <w:szCs w:val="24"/>
        </w:rPr>
        <w:t xml:space="preserve"> risk of inappropriate prescribing and</w:t>
      </w:r>
      <w:r w:rsidR="00B97863" w:rsidRPr="00C71315">
        <w:rPr>
          <w:rFonts w:eastAsia="Times New Roman" w:cs="Arial"/>
          <w:bCs/>
          <w:snapToGrid w:val="0"/>
          <w:szCs w:val="24"/>
        </w:rPr>
        <w:t xml:space="preserve"> </w:t>
      </w:r>
      <w:r w:rsidR="0085745E" w:rsidRPr="00C71315">
        <w:rPr>
          <w:rFonts w:eastAsia="Times New Roman" w:cs="Arial"/>
          <w:bCs/>
          <w:snapToGrid w:val="0"/>
          <w:szCs w:val="24"/>
        </w:rPr>
        <w:t>there would be</w:t>
      </w:r>
      <w:r w:rsidR="00064BFD" w:rsidRPr="00C71315">
        <w:rPr>
          <w:rFonts w:eastAsia="Times New Roman" w:cs="Arial"/>
          <w:bCs/>
          <w:snapToGrid w:val="0"/>
          <w:szCs w:val="24"/>
        </w:rPr>
        <w:t xml:space="preserve"> lack </w:t>
      </w:r>
      <w:r w:rsidR="00B97863" w:rsidRPr="00C71315">
        <w:rPr>
          <w:rFonts w:eastAsia="Times New Roman" w:cs="Arial"/>
          <w:bCs/>
          <w:snapToGrid w:val="0"/>
          <w:szCs w:val="24"/>
        </w:rPr>
        <w:t xml:space="preserve">the </w:t>
      </w:r>
      <w:r w:rsidR="00064BFD" w:rsidRPr="00C71315">
        <w:rPr>
          <w:rFonts w:eastAsia="Times New Roman" w:cs="Arial"/>
          <w:bCs/>
          <w:snapToGrid w:val="0"/>
          <w:szCs w:val="24"/>
        </w:rPr>
        <w:t xml:space="preserve">awareness of apremilast’s side effects and contraindications. </w:t>
      </w:r>
    </w:p>
    <w:p w14:paraId="5774FC17" w14:textId="07F03404" w:rsidR="00F5587B" w:rsidRPr="00C71315" w:rsidRDefault="00F5587B" w:rsidP="00F45DE3">
      <w:pPr>
        <w:pStyle w:val="3-BodyText"/>
        <w:rPr>
          <w:rFonts w:cs="Arial"/>
          <w:bCs/>
          <w:snapToGrid w:val="0"/>
        </w:rPr>
      </w:pPr>
      <w:r w:rsidRPr="00C71315">
        <w:rPr>
          <w:snapToGrid w:val="0"/>
        </w:rPr>
        <w:t xml:space="preserve">The PBAC noted the advice received from </w:t>
      </w:r>
      <w:r w:rsidR="00C67024" w:rsidRPr="00C71315">
        <w:rPr>
          <w:rFonts w:eastAsia="Times New Roman" w:cs="Arial"/>
          <w:bCs/>
          <w:snapToGrid w:val="0"/>
          <w:szCs w:val="24"/>
        </w:rPr>
        <w:t>T</w:t>
      </w:r>
      <w:r w:rsidR="00CC263D" w:rsidRPr="00C71315">
        <w:rPr>
          <w:rFonts w:eastAsia="Times New Roman" w:cs="Arial"/>
          <w:bCs/>
          <w:snapToGrid w:val="0"/>
          <w:szCs w:val="24"/>
        </w:rPr>
        <w:t>he Australasian College of Dermatologists</w:t>
      </w:r>
      <w:r w:rsidR="00802713" w:rsidRPr="00C71315">
        <w:rPr>
          <w:rFonts w:eastAsia="Times New Roman" w:cs="Arial"/>
          <w:bCs/>
          <w:snapToGrid w:val="0"/>
          <w:szCs w:val="24"/>
        </w:rPr>
        <w:t xml:space="preserve"> (ACD)</w:t>
      </w:r>
      <w:r w:rsidR="00921FA0" w:rsidRPr="00C71315">
        <w:rPr>
          <w:rFonts w:eastAsia="Times New Roman" w:cs="Arial"/>
          <w:bCs/>
          <w:snapToGrid w:val="0"/>
          <w:szCs w:val="24"/>
        </w:rPr>
        <w:t xml:space="preserve">, </w:t>
      </w:r>
      <w:r w:rsidR="00627653" w:rsidRPr="00C71315">
        <w:rPr>
          <w:rFonts w:eastAsia="Times New Roman" w:cs="Arial"/>
          <w:bCs/>
          <w:snapToGrid w:val="0"/>
          <w:szCs w:val="24"/>
        </w:rPr>
        <w:t>which was not supportive of the proposed changes. The ACD commented that</w:t>
      </w:r>
      <w:r w:rsidR="00C67024" w:rsidRPr="00C71315">
        <w:rPr>
          <w:rFonts w:cs="Arial"/>
          <w:bCs/>
          <w:snapToGrid w:val="0"/>
        </w:rPr>
        <w:t xml:space="preserve"> </w:t>
      </w:r>
      <w:r w:rsidR="00802713" w:rsidRPr="00C71315">
        <w:rPr>
          <w:rFonts w:cs="Arial"/>
          <w:bCs/>
          <w:snapToGrid w:val="0"/>
        </w:rPr>
        <w:t>accurate diagnosis and assessment of the severity of the disease is a critical element in psoriasis treatment selection</w:t>
      </w:r>
      <w:r w:rsidR="00C67024" w:rsidRPr="00C71315">
        <w:rPr>
          <w:rFonts w:cs="Arial"/>
          <w:bCs/>
          <w:snapToGrid w:val="0"/>
        </w:rPr>
        <w:t xml:space="preserve">. The ACD </w:t>
      </w:r>
      <w:r w:rsidR="00627653" w:rsidRPr="00C71315">
        <w:rPr>
          <w:rFonts w:cs="Arial"/>
          <w:bCs/>
          <w:snapToGrid w:val="0"/>
        </w:rPr>
        <w:t>considered</w:t>
      </w:r>
      <w:r w:rsidR="00C67024" w:rsidRPr="00C71315">
        <w:rPr>
          <w:rFonts w:cs="Arial"/>
          <w:bCs/>
          <w:snapToGrid w:val="0"/>
        </w:rPr>
        <w:t xml:space="preserve"> that initial prescribing of apremilast should remain with </w:t>
      </w:r>
      <w:r w:rsidR="006A0F96" w:rsidRPr="00C71315">
        <w:rPr>
          <w:rFonts w:cs="Arial"/>
          <w:bCs/>
          <w:snapToGrid w:val="0"/>
        </w:rPr>
        <w:t>dermatologists,</w:t>
      </w:r>
      <w:r w:rsidR="00C67024" w:rsidRPr="00C71315">
        <w:rPr>
          <w:rFonts w:cs="Arial"/>
          <w:bCs/>
          <w:snapToGrid w:val="0"/>
        </w:rPr>
        <w:t xml:space="preserve"> and </w:t>
      </w:r>
      <w:r w:rsidR="00921FA0" w:rsidRPr="00C71315">
        <w:rPr>
          <w:rFonts w:cs="Arial"/>
          <w:bCs/>
          <w:snapToGrid w:val="0"/>
        </w:rPr>
        <w:t xml:space="preserve">this </w:t>
      </w:r>
      <w:r w:rsidR="00C67024" w:rsidRPr="00C71315">
        <w:rPr>
          <w:rFonts w:cs="Arial"/>
          <w:bCs/>
          <w:snapToGrid w:val="0"/>
        </w:rPr>
        <w:t xml:space="preserve">will </w:t>
      </w:r>
      <w:r w:rsidR="00802713" w:rsidRPr="00C71315">
        <w:rPr>
          <w:rFonts w:cs="Arial"/>
          <w:bCs/>
          <w:snapToGrid w:val="0"/>
        </w:rPr>
        <w:t xml:space="preserve">minimise </w:t>
      </w:r>
      <w:r w:rsidRPr="00C71315">
        <w:rPr>
          <w:rFonts w:cs="Arial"/>
          <w:bCs/>
          <w:snapToGrid w:val="0"/>
        </w:rPr>
        <w:t xml:space="preserve">treatment of patients </w:t>
      </w:r>
      <w:r w:rsidR="00921FA0" w:rsidRPr="00C71315">
        <w:rPr>
          <w:rFonts w:cs="Arial"/>
          <w:bCs/>
          <w:snapToGrid w:val="0"/>
        </w:rPr>
        <w:t xml:space="preserve">with apremilast </w:t>
      </w:r>
      <w:r w:rsidRPr="00C71315">
        <w:rPr>
          <w:rFonts w:cs="Arial"/>
          <w:bCs/>
          <w:snapToGrid w:val="0"/>
        </w:rPr>
        <w:t>outside</w:t>
      </w:r>
      <w:r w:rsidR="00C67024" w:rsidRPr="00C71315">
        <w:rPr>
          <w:rFonts w:cs="Arial"/>
          <w:bCs/>
          <w:snapToGrid w:val="0"/>
        </w:rPr>
        <w:t xml:space="preserve"> the</w:t>
      </w:r>
      <w:r w:rsidRPr="00C71315">
        <w:rPr>
          <w:rFonts w:cs="Arial"/>
          <w:bCs/>
          <w:snapToGrid w:val="0"/>
        </w:rPr>
        <w:t xml:space="preserve">  restriction</w:t>
      </w:r>
      <w:r w:rsidR="00802713" w:rsidRPr="00C71315">
        <w:rPr>
          <w:rFonts w:cs="Arial"/>
          <w:bCs/>
          <w:snapToGrid w:val="0"/>
        </w:rPr>
        <w:t xml:space="preserve"> </w:t>
      </w:r>
      <w:r w:rsidR="00921FA0" w:rsidRPr="00C71315">
        <w:rPr>
          <w:rFonts w:cs="Arial"/>
          <w:bCs/>
          <w:snapToGrid w:val="0"/>
        </w:rPr>
        <w:t>for</w:t>
      </w:r>
      <w:r w:rsidR="00802713" w:rsidRPr="00C71315">
        <w:rPr>
          <w:rFonts w:cs="Arial"/>
          <w:bCs/>
          <w:snapToGrid w:val="0"/>
        </w:rPr>
        <w:t xml:space="preserve"> severe CPP</w:t>
      </w:r>
      <w:r w:rsidRPr="00C71315">
        <w:rPr>
          <w:rFonts w:cs="Arial"/>
          <w:bCs/>
          <w:snapToGrid w:val="0"/>
        </w:rPr>
        <w:t>.</w:t>
      </w:r>
    </w:p>
    <w:bookmarkEnd w:id="2"/>
    <w:bookmarkEnd w:id="3"/>
    <w:bookmarkEnd w:id="4"/>
    <w:p w14:paraId="0436B7D8" w14:textId="546A6442" w:rsidR="00C27C1C" w:rsidRPr="00C71315" w:rsidRDefault="002A65C4" w:rsidP="00834DD3">
      <w:pPr>
        <w:pStyle w:val="4-SubsectionHeading"/>
      </w:pPr>
      <w:r w:rsidRPr="00C71315">
        <w:t xml:space="preserve">Rationale </w:t>
      </w:r>
      <w:r w:rsidR="00E9668E" w:rsidRPr="00C71315">
        <w:t>for</w:t>
      </w:r>
      <w:r w:rsidRPr="00C71315">
        <w:t xml:space="preserve"> request </w:t>
      </w:r>
    </w:p>
    <w:p w14:paraId="2BCF7B7B" w14:textId="5414C4F9" w:rsidR="00AF25C0" w:rsidRPr="00C71315" w:rsidRDefault="00AF25C0" w:rsidP="00834DD3">
      <w:pPr>
        <w:pStyle w:val="5-SubsectionSubheading"/>
        <w:rPr>
          <w:lang w:eastAsia="en-US"/>
        </w:rPr>
      </w:pPr>
      <w:r w:rsidRPr="00C71315">
        <w:rPr>
          <w:snapToGrid w:val="0"/>
          <w:lang w:eastAsia="en-US"/>
        </w:rPr>
        <w:t>Workforce shortage</w:t>
      </w:r>
      <w:r w:rsidR="00B32E94" w:rsidRPr="00C71315">
        <w:rPr>
          <w:snapToGrid w:val="0"/>
          <w:lang w:eastAsia="en-US"/>
        </w:rPr>
        <w:t>s</w:t>
      </w:r>
      <w:r w:rsidRPr="00C71315">
        <w:rPr>
          <w:snapToGrid w:val="0"/>
          <w:lang w:eastAsia="en-US"/>
        </w:rPr>
        <w:t xml:space="preserve"> </w:t>
      </w:r>
      <w:r w:rsidR="000C4000" w:rsidRPr="00C71315">
        <w:rPr>
          <w:snapToGrid w:val="0"/>
          <w:lang w:eastAsia="en-US"/>
        </w:rPr>
        <w:t xml:space="preserve">and rural and remote challenges </w:t>
      </w:r>
      <w:r w:rsidR="00B139A9" w:rsidRPr="00C71315">
        <w:rPr>
          <w:snapToGrid w:val="0"/>
          <w:lang w:eastAsia="en-US"/>
        </w:rPr>
        <w:t xml:space="preserve">faced by patients with </w:t>
      </w:r>
      <w:r w:rsidR="00446A9B" w:rsidRPr="00C71315">
        <w:rPr>
          <w:snapToGrid w:val="0"/>
          <w:lang w:eastAsia="en-US"/>
        </w:rPr>
        <w:t>psoriasis.</w:t>
      </w:r>
    </w:p>
    <w:p w14:paraId="44BF7B9F" w14:textId="51DB2201" w:rsidR="000C4000" w:rsidRPr="00C71315" w:rsidRDefault="000C4000" w:rsidP="00F5587B">
      <w:pPr>
        <w:pStyle w:val="3-BodyText"/>
        <w:rPr>
          <w:lang w:eastAsia="en-US"/>
        </w:rPr>
      </w:pPr>
      <w:r w:rsidRPr="00C71315">
        <w:rPr>
          <w:lang w:eastAsia="en-US"/>
        </w:rPr>
        <w:t>The submission stated that the</w:t>
      </w:r>
      <w:r w:rsidR="00046116" w:rsidRPr="00C71315">
        <w:rPr>
          <w:lang w:eastAsia="en-US"/>
        </w:rPr>
        <w:t xml:space="preserve">re are only 600 dermatologists to meet the needs of nearly 26 million Australians, which equates to approximately 1 dermatologist for every 43,000 Australians (see </w:t>
      </w:r>
      <w:r w:rsidR="00531161" w:rsidRPr="00C71315">
        <w:rPr>
          <w:rFonts w:cstheme="minorHAnsi"/>
          <w:szCs w:val="24"/>
          <w:lang w:eastAsia="en-US"/>
        </w:rPr>
        <w:fldChar w:fldCharType="begin" w:fldLock="1"/>
      </w:r>
      <w:r w:rsidR="00531161" w:rsidRPr="00C71315">
        <w:rPr>
          <w:rFonts w:cstheme="minorHAnsi"/>
          <w:szCs w:val="24"/>
          <w:lang w:eastAsia="en-US"/>
        </w:rPr>
        <w:instrText xml:space="preserve"> REF _Ref148100882 \h  \* MERGEFORMAT </w:instrText>
      </w:r>
      <w:r w:rsidR="00531161" w:rsidRPr="00C71315">
        <w:rPr>
          <w:rFonts w:cstheme="minorHAnsi"/>
          <w:szCs w:val="24"/>
          <w:lang w:eastAsia="en-US"/>
        </w:rPr>
      </w:r>
      <w:r w:rsidR="00531161" w:rsidRPr="00C71315">
        <w:rPr>
          <w:rFonts w:cstheme="minorHAnsi"/>
          <w:szCs w:val="24"/>
          <w:lang w:eastAsia="en-US"/>
        </w:rPr>
        <w:fldChar w:fldCharType="separate"/>
      </w:r>
      <w:r w:rsidR="00531161" w:rsidRPr="00C71315">
        <w:rPr>
          <w:rFonts w:cstheme="minorHAnsi"/>
          <w:szCs w:val="24"/>
        </w:rPr>
        <w:t xml:space="preserve">Figure </w:t>
      </w:r>
      <w:r w:rsidR="00531161" w:rsidRPr="007B0442">
        <w:rPr>
          <w:rFonts w:cstheme="minorHAnsi"/>
          <w:szCs w:val="24"/>
        </w:rPr>
        <w:t>1</w:t>
      </w:r>
      <w:r w:rsidR="00531161" w:rsidRPr="00C71315">
        <w:rPr>
          <w:rFonts w:cstheme="minorHAnsi"/>
          <w:szCs w:val="24"/>
          <w:lang w:eastAsia="en-US"/>
        </w:rPr>
        <w:fldChar w:fldCharType="end"/>
      </w:r>
      <w:r w:rsidR="00046116" w:rsidRPr="00C71315">
        <w:rPr>
          <w:lang w:eastAsia="en-US"/>
        </w:rPr>
        <w:t xml:space="preserve">). </w:t>
      </w:r>
      <w:r w:rsidR="00C436DF" w:rsidRPr="00C71315">
        <w:rPr>
          <w:lang w:eastAsia="en-US"/>
        </w:rPr>
        <w:t>The submission claimed that t</w:t>
      </w:r>
      <w:r w:rsidR="00046116" w:rsidRPr="00C71315">
        <w:rPr>
          <w:lang w:eastAsia="en-US"/>
        </w:rPr>
        <w:t>he</w:t>
      </w:r>
      <w:r w:rsidRPr="00C71315">
        <w:rPr>
          <w:lang w:eastAsia="en-US"/>
        </w:rPr>
        <w:t xml:space="preserve"> shortage of dermatologists create</w:t>
      </w:r>
      <w:r w:rsidR="00303809" w:rsidRPr="00C71315">
        <w:rPr>
          <w:lang w:eastAsia="en-US"/>
        </w:rPr>
        <w:t>s</w:t>
      </w:r>
      <w:r w:rsidRPr="00C71315">
        <w:rPr>
          <w:lang w:eastAsia="en-US"/>
        </w:rPr>
        <w:t xml:space="preserve"> a</w:t>
      </w:r>
      <w:r w:rsidR="00046116" w:rsidRPr="00C71315">
        <w:rPr>
          <w:lang w:eastAsia="en-US"/>
        </w:rPr>
        <w:t xml:space="preserve">n </w:t>
      </w:r>
      <w:r w:rsidRPr="00C71315">
        <w:rPr>
          <w:lang w:eastAsia="en-US"/>
        </w:rPr>
        <w:t>access barrier to timely, safe and geographically convenient care, resulting in long wait times, especially in rural and remote areas.</w:t>
      </w:r>
      <w:r w:rsidR="002A65C4" w:rsidRPr="00C71315">
        <w:rPr>
          <w:lang w:eastAsia="en-US"/>
        </w:rPr>
        <w:t xml:space="preserve"> The submission</w:t>
      </w:r>
      <w:r w:rsidR="00046116" w:rsidRPr="00C71315">
        <w:rPr>
          <w:lang w:eastAsia="en-US"/>
        </w:rPr>
        <w:t xml:space="preserve"> noted that </w:t>
      </w:r>
      <w:r w:rsidR="002A65C4" w:rsidRPr="00C71315">
        <w:rPr>
          <w:lang w:eastAsia="en-US"/>
        </w:rPr>
        <w:t xml:space="preserve">the average wait time for </w:t>
      </w:r>
      <w:r w:rsidR="00D62A59" w:rsidRPr="00C71315">
        <w:rPr>
          <w:lang w:eastAsia="en-US"/>
        </w:rPr>
        <w:t xml:space="preserve">a </w:t>
      </w:r>
      <w:r w:rsidR="002A65C4" w:rsidRPr="00C71315">
        <w:rPr>
          <w:lang w:eastAsia="en-US"/>
        </w:rPr>
        <w:t>dermatology appointment</w:t>
      </w:r>
      <w:r w:rsidR="00046116" w:rsidRPr="00C71315">
        <w:rPr>
          <w:lang w:eastAsia="en-US"/>
        </w:rPr>
        <w:t xml:space="preserve"> in </w:t>
      </w:r>
      <w:r w:rsidR="00D62A59" w:rsidRPr="00C71315">
        <w:rPr>
          <w:lang w:eastAsia="en-US"/>
        </w:rPr>
        <w:t xml:space="preserve">a </w:t>
      </w:r>
      <w:r w:rsidR="00046116" w:rsidRPr="00C71315">
        <w:rPr>
          <w:lang w:eastAsia="en-US"/>
        </w:rPr>
        <w:t>Victoria</w:t>
      </w:r>
      <w:r w:rsidR="00D62A59" w:rsidRPr="00C71315">
        <w:rPr>
          <w:lang w:eastAsia="en-US"/>
        </w:rPr>
        <w:t xml:space="preserve"> public hospital</w:t>
      </w:r>
      <w:r w:rsidR="002A65C4" w:rsidRPr="00C71315">
        <w:rPr>
          <w:lang w:eastAsia="en-US"/>
        </w:rPr>
        <w:t xml:space="preserve"> is over 1.5 years</w:t>
      </w:r>
      <w:r w:rsidR="00D62A59" w:rsidRPr="00C71315">
        <w:rPr>
          <w:rStyle w:val="FootnoteReference"/>
          <w:lang w:eastAsia="en-US"/>
        </w:rPr>
        <w:footnoteReference w:id="2"/>
      </w:r>
      <w:r w:rsidR="002A65C4" w:rsidRPr="00C71315">
        <w:rPr>
          <w:lang w:eastAsia="en-US"/>
        </w:rPr>
        <w:t>.</w:t>
      </w:r>
      <w:r w:rsidRPr="00C71315">
        <w:rPr>
          <w:lang w:eastAsia="en-US"/>
        </w:rPr>
        <w:t xml:space="preserve"> The submission stated that </w:t>
      </w:r>
      <w:r w:rsidR="00BD6E6F" w:rsidRPr="00C71315">
        <w:rPr>
          <w:lang w:eastAsia="en-US"/>
        </w:rPr>
        <w:t>the access barrier impacts the quality of patient care which forces some patients to resort to online consultations with unknown dermatologists.</w:t>
      </w:r>
      <w:r w:rsidR="00A8109B" w:rsidRPr="00C71315">
        <w:rPr>
          <w:lang w:eastAsia="en-US"/>
        </w:rPr>
        <w:t xml:space="preserve"> </w:t>
      </w:r>
      <w:r w:rsidR="00BD6E6F" w:rsidRPr="00C71315">
        <w:rPr>
          <w:lang w:eastAsia="en-US"/>
        </w:rPr>
        <w:t>The submission also stated that GPs are forced to prolong high-potency topical steroid treatment</w:t>
      </w:r>
      <w:r w:rsidR="00D841F2" w:rsidRPr="00C71315">
        <w:rPr>
          <w:lang w:eastAsia="en-US"/>
        </w:rPr>
        <w:t>s</w:t>
      </w:r>
      <w:r w:rsidR="00BD6E6F" w:rsidRPr="00C71315">
        <w:rPr>
          <w:lang w:eastAsia="en-US"/>
        </w:rPr>
        <w:t xml:space="preserve"> until patients are seen by a dermatologist.</w:t>
      </w:r>
      <w:r w:rsidR="00D841F2" w:rsidRPr="00C71315">
        <w:rPr>
          <w:lang w:eastAsia="en-US"/>
        </w:rPr>
        <w:t xml:space="preserve"> Consequently, the quality of life of patients with chronic skin, hair and nail conditions is further exacerbated. </w:t>
      </w:r>
    </w:p>
    <w:p w14:paraId="61E9C1B4" w14:textId="1D029E71" w:rsidR="00AF25C0" w:rsidRPr="00C71315" w:rsidRDefault="000C4000" w:rsidP="00834DD3">
      <w:pPr>
        <w:pStyle w:val="Caption"/>
      </w:pPr>
      <w:bookmarkStart w:id="6" w:name="_Ref148100882"/>
      <w:r w:rsidRPr="00C71315">
        <w:lastRenderedPageBreak/>
        <w:t xml:space="preserve">Figure </w:t>
      </w:r>
      <w:fldSimple w:instr=" SEQ Figure \* ARABIC " w:fldLock="1">
        <w:r w:rsidR="00602E8B" w:rsidRPr="007B0442">
          <w:t>1</w:t>
        </w:r>
      </w:fldSimple>
      <w:bookmarkEnd w:id="6"/>
      <w:r w:rsidRPr="00C71315">
        <w:t>: A breakdown by state of the current Australian dermatologist workforce in 2022</w:t>
      </w:r>
      <w:r w:rsidR="00446A9B" w:rsidRPr="00C71315">
        <w:rPr>
          <w:rStyle w:val="FootnoteReference"/>
          <w:bCs/>
          <w:szCs w:val="18"/>
        </w:rPr>
        <w:footnoteReference w:id="3"/>
      </w:r>
      <w:r w:rsidR="007D5E9C" w:rsidRPr="00C71315">
        <w:t>.</w:t>
      </w:r>
    </w:p>
    <w:p w14:paraId="45276109" w14:textId="489156AA" w:rsidR="000C4000" w:rsidRPr="00C71315" w:rsidRDefault="000C4000" w:rsidP="00834DD3">
      <w:pPr>
        <w:pStyle w:val="3Bodytext"/>
        <w:ind w:left="709"/>
        <w:rPr>
          <w:color w:val="FF0000"/>
        </w:rPr>
      </w:pPr>
      <w:r w:rsidRPr="000B42B5">
        <w:rPr>
          <w:rFonts w:cstheme="minorHAnsi"/>
          <w:noProof/>
        </w:rPr>
        <w:drawing>
          <wp:inline distT="0" distB="0" distL="0" distR="0" wp14:anchorId="26DD9CE7" wp14:editId="77BA1321">
            <wp:extent cx="4670781" cy="2553004"/>
            <wp:effectExtent l="0" t="0" r="0" b="0"/>
            <wp:docPr id="3" name="Picture 3" descr="Figure 1: A breakdown by state of the current Australian dermatologist workforce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A breakdown by state of the current Australian dermatologist workforce in 2022."/>
                    <pic:cNvPicPr/>
                  </pic:nvPicPr>
                  <pic:blipFill>
                    <a:blip r:embed="rId9"/>
                    <a:stretch>
                      <a:fillRect/>
                    </a:stretch>
                  </pic:blipFill>
                  <pic:spPr>
                    <a:xfrm>
                      <a:off x="0" y="0"/>
                      <a:ext cx="4792473" cy="2619520"/>
                    </a:xfrm>
                    <a:prstGeom prst="rect">
                      <a:avLst/>
                    </a:prstGeom>
                  </pic:spPr>
                </pic:pic>
              </a:graphicData>
            </a:graphic>
          </wp:inline>
        </w:drawing>
      </w:r>
    </w:p>
    <w:p w14:paraId="25A571A6" w14:textId="4328E6EA" w:rsidR="002A65C4" w:rsidRPr="00C71315" w:rsidRDefault="005043E0" w:rsidP="00F5587B">
      <w:pPr>
        <w:pStyle w:val="3-BodyText"/>
      </w:pPr>
      <w:r w:rsidRPr="00C71315">
        <w:t>The submission stated that patients with psoriasis living in rural and remote areas of Australia have difficulty accessing dermatologists</w:t>
      </w:r>
      <w:r w:rsidR="00446A9B" w:rsidRPr="00C71315">
        <w:t xml:space="preserve"> due to 1) shortage of dermatologists </w:t>
      </w:r>
      <w:r w:rsidR="007D5E9C" w:rsidRPr="00C71315">
        <w:t xml:space="preserve">with </w:t>
      </w:r>
      <w:r w:rsidR="00446A9B" w:rsidRPr="00C71315">
        <w:t>6% practising outside of metropolitan centres</w:t>
      </w:r>
      <w:r w:rsidR="00446A9B" w:rsidRPr="00C71315">
        <w:rPr>
          <w:vertAlign w:val="superscript"/>
        </w:rPr>
        <w:t>1</w:t>
      </w:r>
      <w:r w:rsidR="00446A9B" w:rsidRPr="00C71315">
        <w:t xml:space="preserve"> and 2) </w:t>
      </w:r>
      <w:r w:rsidR="00B32E94" w:rsidRPr="00C71315">
        <w:t>having</w:t>
      </w:r>
      <w:r w:rsidRPr="00C71315">
        <w:t xml:space="preserve"> to travel long distances to access specialty care, resulting in additional costs and time away from work or family responsibilities. The submission further added that patients in rural and remote areas often </w:t>
      </w:r>
      <w:r w:rsidR="007D5E9C" w:rsidRPr="00C71315">
        <w:t>have delayed diagnosis and sub-optimal treatment because of the</w:t>
      </w:r>
      <w:r w:rsidRPr="00C71315">
        <w:t xml:space="preserve"> limited access to the latest treatment</w:t>
      </w:r>
      <w:r w:rsidR="00446A9B" w:rsidRPr="00C71315">
        <w:t>s, clinical trials and support groups</w:t>
      </w:r>
      <w:r w:rsidR="007D5E9C" w:rsidRPr="00C71315">
        <w:t xml:space="preserve">. </w:t>
      </w:r>
    </w:p>
    <w:p w14:paraId="406C5AC3" w14:textId="22D61C3C" w:rsidR="005043E0" w:rsidRPr="00C71315" w:rsidRDefault="005043E0" w:rsidP="00F5587B">
      <w:pPr>
        <w:pStyle w:val="3-BodyText"/>
      </w:pPr>
      <w:r w:rsidRPr="00C71315">
        <w:t xml:space="preserve">To further support this claim, the submission presented a survey </w:t>
      </w:r>
      <w:r w:rsidR="007D5E9C" w:rsidRPr="00C71315">
        <w:t>from eight</w:t>
      </w:r>
      <w:r w:rsidRPr="00C71315">
        <w:t xml:space="preserve"> advisory board members (four GPs and </w:t>
      </w:r>
      <w:r w:rsidR="00E53ACE" w:rsidRPr="00C71315">
        <w:t>four</w:t>
      </w:r>
      <w:r w:rsidRPr="00C71315">
        <w:t xml:space="preserve"> dermatologists)</w:t>
      </w:r>
      <w:r w:rsidR="007D5E9C" w:rsidRPr="00C71315">
        <w:t xml:space="preserve">. The survey </w:t>
      </w:r>
      <w:r w:rsidRPr="00C71315">
        <w:t>focus</w:t>
      </w:r>
      <w:r w:rsidR="007D5E9C" w:rsidRPr="00C71315">
        <w:t>ed</w:t>
      </w:r>
      <w:r w:rsidRPr="00C71315">
        <w:t xml:space="preserve"> on what proportions of patients with psoriasis are undertreated in urban, regional, rural and remote areas. Respondents were given seven options to select – from “no patients affected” to a maximum of “40% of more”</w:t>
      </w:r>
      <w:r w:rsidR="00110C2B" w:rsidRPr="00C71315">
        <w:t xml:space="preserve"> (see </w:t>
      </w:r>
      <w:r w:rsidRPr="00C71315">
        <w:t xml:space="preserve">raw data </w:t>
      </w:r>
      <w:r w:rsidR="00110C2B" w:rsidRPr="00C71315">
        <w:t>in Table 1</w:t>
      </w:r>
      <w:r w:rsidRPr="00C71315">
        <w:t xml:space="preserve"> below</w:t>
      </w:r>
      <w:r w:rsidR="00110C2B" w:rsidRPr="00C71315">
        <w:t>). The submission noted the responses below highlighted the challenges faced by patients living outside urban centres of Australia</w:t>
      </w:r>
      <w:r w:rsidR="00271D06" w:rsidRPr="00C71315">
        <w:t xml:space="preserve"> where often there is no dermatologist available at all</w:t>
      </w:r>
      <w:r w:rsidR="007D5E9C" w:rsidRPr="00C71315">
        <w:t xml:space="preserve">. </w:t>
      </w:r>
    </w:p>
    <w:p w14:paraId="66A9A14B" w14:textId="41FFCFEF" w:rsidR="005043E0" w:rsidRPr="00C71315" w:rsidRDefault="005043E0" w:rsidP="00834DD3">
      <w:pPr>
        <w:pStyle w:val="Caption"/>
      </w:pPr>
      <w:r w:rsidRPr="00C71315">
        <w:lastRenderedPageBreak/>
        <w:t>Table</w:t>
      </w:r>
      <w:r w:rsidR="00531161" w:rsidRPr="00C71315">
        <w:t xml:space="preserve"> </w:t>
      </w:r>
      <w:fldSimple w:instr=" SEQ Table \* ARABIC " w:fldLock="1">
        <w:r w:rsidR="00707B93" w:rsidRPr="007B0442">
          <w:t>1</w:t>
        </w:r>
      </w:fldSimple>
      <w:r w:rsidRPr="00C71315">
        <w:t>: Estimated proportion of “undertreated” patients with psoriasis in urban, regional, and rural and remote areas of Australia</w:t>
      </w:r>
    </w:p>
    <w:tbl>
      <w:tblPr>
        <w:tblStyle w:val="TableGrid"/>
        <w:tblW w:w="9209" w:type="dxa"/>
        <w:tblLayout w:type="fixed"/>
        <w:tblLook w:val="04A0" w:firstRow="1" w:lastRow="0" w:firstColumn="1" w:lastColumn="0" w:noHBand="0" w:noVBand="1"/>
        <w:tblCaption w:val="Table 1: Estimated proportion of “undertreated” patients with psoriasis in urban, regional, and rural and remote areas of Australia"/>
      </w:tblPr>
      <w:tblGrid>
        <w:gridCol w:w="1555"/>
        <w:gridCol w:w="2409"/>
        <w:gridCol w:w="2552"/>
        <w:gridCol w:w="2693"/>
      </w:tblGrid>
      <w:tr w:rsidR="005043E0" w:rsidRPr="00C71315" w14:paraId="01B8D361" w14:textId="77777777" w:rsidTr="00834DD3">
        <w:trPr>
          <w:trHeight w:val="290"/>
        </w:trPr>
        <w:tc>
          <w:tcPr>
            <w:tcW w:w="1555" w:type="dxa"/>
            <w:shd w:val="clear" w:color="auto" w:fill="F2F2F2" w:themeFill="background1" w:themeFillShade="F2"/>
            <w:noWrap/>
            <w:hideMark/>
          </w:tcPr>
          <w:p w14:paraId="149DA58C" w14:textId="77777777" w:rsidR="005043E0" w:rsidRPr="00C71315" w:rsidRDefault="005043E0" w:rsidP="00834DD3">
            <w:pPr>
              <w:keepNext/>
              <w:keepLines/>
              <w:rPr>
                <w:rFonts w:ascii="Arial Narrow" w:hAnsi="Arial Narrow" w:cstheme="minorHAnsi"/>
                <w:b/>
                <w:bCs/>
                <w:sz w:val="20"/>
              </w:rPr>
            </w:pPr>
            <w:r w:rsidRPr="00C71315">
              <w:rPr>
                <w:rFonts w:ascii="Arial Narrow" w:hAnsi="Arial Narrow" w:cstheme="minorHAnsi"/>
                <w:b/>
                <w:bCs/>
                <w:sz w:val="20"/>
              </w:rPr>
              <w:t>Prescriber type</w:t>
            </w:r>
          </w:p>
        </w:tc>
        <w:tc>
          <w:tcPr>
            <w:tcW w:w="2409" w:type="dxa"/>
            <w:shd w:val="clear" w:color="auto" w:fill="F2F2F2" w:themeFill="background1" w:themeFillShade="F2"/>
            <w:noWrap/>
            <w:hideMark/>
          </w:tcPr>
          <w:p w14:paraId="7EE4A387" w14:textId="77777777" w:rsidR="005043E0" w:rsidRPr="00C71315" w:rsidRDefault="005043E0" w:rsidP="00834DD3">
            <w:pPr>
              <w:keepNext/>
              <w:keepLines/>
              <w:jc w:val="center"/>
              <w:rPr>
                <w:rFonts w:ascii="Arial Narrow" w:hAnsi="Arial Narrow" w:cstheme="minorHAnsi"/>
                <w:b/>
                <w:bCs/>
                <w:sz w:val="20"/>
              </w:rPr>
            </w:pPr>
            <w:r w:rsidRPr="00C71315">
              <w:rPr>
                <w:rFonts w:ascii="Arial Narrow" w:hAnsi="Arial Narrow" w:cstheme="minorHAnsi"/>
                <w:b/>
                <w:bCs/>
                <w:sz w:val="20"/>
              </w:rPr>
              <w:t>Urban</w:t>
            </w:r>
          </w:p>
        </w:tc>
        <w:tc>
          <w:tcPr>
            <w:tcW w:w="2552" w:type="dxa"/>
            <w:shd w:val="clear" w:color="auto" w:fill="F2F2F2" w:themeFill="background1" w:themeFillShade="F2"/>
            <w:noWrap/>
            <w:hideMark/>
          </w:tcPr>
          <w:p w14:paraId="246270AC" w14:textId="77777777" w:rsidR="005043E0" w:rsidRPr="00C71315" w:rsidRDefault="005043E0" w:rsidP="00834DD3">
            <w:pPr>
              <w:keepNext/>
              <w:keepLines/>
              <w:jc w:val="center"/>
              <w:rPr>
                <w:rFonts w:ascii="Arial Narrow" w:hAnsi="Arial Narrow" w:cstheme="minorHAnsi"/>
                <w:b/>
                <w:bCs/>
                <w:sz w:val="20"/>
              </w:rPr>
            </w:pPr>
            <w:r w:rsidRPr="00C71315">
              <w:rPr>
                <w:rFonts w:ascii="Arial Narrow" w:hAnsi="Arial Narrow" w:cstheme="minorHAnsi"/>
                <w:b/>
                <w:bCs/>
                <w:sz w:val="20"/>
              </w:rPr>
              <w:t>Regional</w:t>
            </w:r>
          </w:p>
        </w:tc>
        <w:tc>
          <w:tcPr>
            <w:tcW w:w="2693" w:type="dxa"/>
            <w:shd w:val="clear" w:color="auto" w:fill="F2F2F2" w:themeFill="background1" w:themeFillShade="F2"/>
            <w:noWrap/>
            <w:hideMark/>
          </w:tcPr>
          <w:p w14:paraId="6F894F6C" w14:textId="77777777" w:rsidR="005043E0" w:rsidRPr="00C71315" w:rsidRDefault="005043E0" w:rsidP="00834DD3">
            <w:pPr>
              <w:keepNext/>
              <w:keepLines/>
              <w:jc w:val="center"/>
              <w:rPr>
                <w:rFonts w:ascii="Arial Narrow" w:hAnsi="Arial Narrow" w:cstheme="minorHAnsi"/>
                <w:b/>
                <w:bCs/>
                <w:sz w:val="20"/>
              </w:rPr>
            </w:pPr>
            <w:r w:rsidRPr="00C71315">
              <w:rPr>
                <w:rFonts w:ascii="Arial Narrow" w:hAnsi="Arial Narrow" w:cstheme="minorHAnsi"/>
                <w:b/>
                <w:bCs/>
                <w:sz w:val="20"/>
              </w:rPr>
              <w:t>Rural/remote</w:t>
            </w:r>
          </w:p>
        </w:tc>
      </w:tr>
      <w:tr w:rsidR="005043E0" w:rsidRPr="00C71315" w14:paraId="0757F9BF" w14:textId="77777777" w:rsidTr="00834DD3">
        <w:trPr>
          <w:trHeight w:val="310"/>
        </w:trPr>
        <w:tc>
          <w:tcPr>
            <w:tcW w:w="1555" w:type="dxa"/>
            <w:noWrap/>
            <w:hideMark/>
          </w:tcPr>
          <w:p w14:paraId="2A91EE81"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GP</w:t>
            </w:r>
          </w:p>
        </w:tc>
        <w:tc>
          <w:tcPr>
            <w:tcW w:w="2409" w:type="dxa"/>
            <w:noWrap/>
            <w:hideMark/>
          </w:tcPr>
          <w:p w14:paraId="3B77A288"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10 to &lt;20%</w:t>
            </w:r>
          </w:p>
        </w:tc>
        <w:tc>
          <w:tcPr>
            <w:tcW w:w="2552" w:type="dxa"/>
            <w:noWrap/>
            <w:hideMark/>
          </w:tcPr>
          <w:p w14:paraId="77A319D0"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20 to &lt;30%</w:t>
            </w:r>
          </w:p>
        </w:tc>
        <w:tc>
          <w:tcPr>
            <w:tcW w:w="2693" w:type="dxa"/>
            <w:noWrap/>
            <w:hideMark/>
          </w:tcPr>
          <w:p w14:paraId="47223BAB"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30 to &lt;40%</w:t>
            </w:r>
          </w:p>
        </w:tc>
      </w:tr>
      <w:tr w:rsidR="005043E0" w:rsidRPr="00C71315" w14:paraId="5F81D3CA" w14:textId="77777777" w:rsidTr="00834DD3">
        <w:trPr>
          <w:trHeight w:val="310"/>
        </w:trPr>
        <w:tc>
          <w:tcPr>
            <w:tcW w:w="1555" w:type="dxa"/>
            <w:noWrap/>
            <w:hideMark/>
          </w:tcPr>
          <w:p w14:paraId="5514DA12"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Dermatologist</w:t>
            </w:r>
          </w:p>
        </w:tc>
        <w:tc>
          <w:tcPr>
            <w:tcW w:w="2409" w:type="dxa"/>
            <w:noWrap/>
            <w:hideMark/>
          </w:tcPr>
          <w:p w14:paraId="1BFEBB89"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&lt; 10%</w:t>
            </w:r>
          </w:p>
        </w:tc>
        <w:tc>
          <w:tcPr>
            <w:tcW w:w="2552" w:type="dxa"/>
            <w:noWrap/>
            <w:hideMark/>
          </w:tcPr>
          <w:p w14:paraId="166D25D4"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c>
          <w:tcPr>
            <w:tcW w:w="2693" w:type="dxa"/>
            <w:noWrap/>
            <w:hideMark/>
          </w:tcPr>
          <w:p w14:paraId="7450EC30"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r>
      <w:tr w:rsidR="005043E0" w:rsidRPr="00C71315" w14:paraId="5812E9D9" w14:textId="77777777" w:rsidTr="00834DD3">
        <w:trPr>
          <w:trHeight w:val="310"/>
        </w:trPr>
        <w:tc>
          <w:tcPr>
            <w:tcW w:w="1555" w:type="dxa"/>
            <w:noWrap/>
            <w:hideMark/>
          </w:tcPr>
          <w:p w14:paraId="12A6CB05"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GP</w:t>
            </w:r>
          </w:p>
        </w:tc>
        <w:tc>
          <w:tcPr>
            <w:tcW w:w="2409" w:type="dxa"/>
            <w:noWrap/>
            <w:hideMark/>
          </w:tcPr>
          <w:p w14:paraId="23C7421B"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&lt; 10%</w:t>
            </w:r>
          </w:p>
        </w:tc>
        <w:tc>
          <w:tcPr>
            <w:tcW w:w="2552" w:type="dxa"/>
            <w:noWrap/>
            <w:hideMark/>
          </w:tcPr>
          <w:p w14:paraId="2E3FBDA2"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30 to &lt;40%</w:t>
            </w:r>
          </w:p>
        </w:tc>
        <w:tc>
          <w:tcPr>
            <w:tcW w:w="2693" w:type="dxa"/>
            <w:noWrap/>
            <w:hideMark/>
          </w:tcPr>
          <w:p w14:paraId="5E5AAFB0"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r>
      <w:tr w:rsidR="005043E0" w:rsidRPr="00C71315" w14:paraId="266514F0" w14:textId="77777777" w:rsidTr="00834DD3">
        <w:trPr>
          <w:trHeight w:val="310"/>
        </w:trPr>
        <w:tc>
          <w:tcPr>
            <w:tcW w:w="1555" w:type="dxa"/>
            <w:noWrap/>
            <w:hideMark/>
          </w:tcPr>
          <w:p w14:paraId="68A20DC9"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GP</w:t>
            </w:r>
          </w:p>
        </w:tc>
        <w:tc>
          <w:tcPr>
            <w:tcW w:w="2409" w:type="dxa"/>
            <w:noWrap/>
            <w:hideMark/>
          </w:tcPr>
          <w:p w14:paraId="2BF7BDB3"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20 to &lt;30%</w:t>
            </w:r>
          </w:p>
        </w:tc>
        <w:tc>
          <w:tcPr>
            <w:tcW w:w="2552" w:type="dxa"/>
            <w:noWrap/>
            <w:hideMark/>
          </w:tcPr>
          <w:p w14:paraId="5A354229"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30 to &lt;40%</w:t>
            </w:r>
          </w:p>
        </w:tc>
        <w:tc>
          <w:tcPr>
            <w:tcW w:w="2693" w:type="dxa"/>
            <w:noWrap/>
            <w:hideMark/>
          </w:tcPr>
          <w:p w14:paraId="4837F955"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r>
      <w:tr w:rsidR="005043E0" w:rsidRPr="00C71315" w14:paraId="15B513D8" w14:textId="77777777" w:rsidTr="00834DD3">
        <w:trPr>
          <w:trHeight w:val="310"/>
        </w:trPr>
        <w:tc>
          <w:tcPr>
            <w:tcW w:w="1555" w:type="dxa"/>
            <w:noWrap/>
            <w:hideMark/>
          </w:tcPr>
          <w:p w14:paraId="0EE0F39D"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Dermatologist</w:t>
            </w:r>
          </w:p>
        </w:tc>
        <w:tc>
          <w:tcPr>
            <w:tcW w:w="2409" w:type="dxa"/>
            <w:noWrap/>
            <w:hideMark/>
          </w:tcPr>
          <w:p w14:paraId="66EE78E4"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20 to &lt;30%</w:t>
            </w:r>
          </w:p>
        </w:tc>
        <w:tc>
          <w:tcPr>
            <w:tcW w:w="2552" w:type="dxa"/>
            <w:noWrap/>
            <w:hideMark/>
          </w:tcPr>
          <w:p w14:paraId="65A0BF22"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c>
          <w:tcPr>
            <w:tcW w:w="2693" w:type="dxa"/>
            <w:noWrap/>
            <w:hideMark/>
          </w:tcPr>
          <w:p w14:paraId="62D1624D"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r>
      <w:tr w:rsidR="005043E0" w:rsidRPr="00C71315" w14:paraId="5920850F" w14:textId="77777777" w:rsidTr="00834DD3">
        <w:trPr>
          <w:trHeight w:val="310"/>
        </w:trPr>
        <w:tc>
          <w:tcPr>
            <w:tcW w:w="1555" w:type="dxa"/>
            <w:noWrap/>
            <w:hideMark/>
          </w:tcPr>
          <w:p w14:paraId="5EC70036"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Dermatologist</w:t>
            </w:r>
          </w:p>
        </w:tc>
        <w:tc>
          <w:tcPr>
            <w:tcW w:w="2409" w:type="dxa"/>
            <w:noWrap/>
            <w:hideMark/>
          </w:tcPr>
          <w:p w14:paraId="1360010B"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20 to &lt;30%</w:t>
            </w:r>
          </w:p>
        </w:tc>
        <w:tc>
          <w:tcPr>
            <w:tcW w:w="2552" w:type="dxa"/>
            <w:noWrap/>
            <w:hideMark/>
          </w:tcPr>
          <w:p w14:paraId="6514CC46"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30 to &lt;40%</w:t>
            </w:r>
          </w:p>
        </w:tc>
        <w:tc>
          <w:tcPr>
            <w:tcW w:w="2693" w:type="dxa"/>
            <w:noWrap/>
            <w:hideMark/>
          </w:tcPr>
          <w:p w14:paraId="69ED8BFE"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30 to &lt;40%</w:t>
            </w:r>
          </w:p>
        </w:tc>
      </w:tr>
      <w:tr w:rsidR="005043E0" w:rsidRPr="00C71315" w14:paraId="79440CF4" w14:textId="77777777" w:rsidTr="00834DD3">
        <w:trPr>
          <w:trHeight w:val="310"/>
        </w:trPr>
        <w:tc>
          <w:tcPr>
            <w:tcW w:w="1555" w:type="dxa"/>
            <w:noWrap/>
            <w:hideMark/>
          </w:tcPr>
          <w:p w14:paraId="4F9D7EF8"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Dermatologist</w:t>
            </w:r>
          </w:p>
        </w:tc>
        <w:tc>
          <w:tcPr>
            <w:tcW w:w="2409" w:type="dxa"/>
            <w:noWrap/>
            <w:hideMark/>
          </w:tcPr>
          <w:p w14:paraId="681CC6DC"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c>
          <w:tcPr>
            <w:tcW w:w="2552" w:type="dxa"/>
            <w:noWrap/>
            <w:hideMark/>
          </w:tcPr>
          <w:p w14:paraId="3305CCCD"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c>
          <w:tcPr>
            <w:tcW w:w="2693" w:type="dxa"/>
            <w:noWrap/>
            <w:hideMark/>
          </w:tcPr>
          <w:p w14:paraId="008E9703"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r>
      <w:tr w:rsidR="005043E0" w:rsidRPr="00C71315" w14:paraId="6CA5DD3F" w14:textId="77777777" w:rsidTr="00834DD3">
        <w:trPr>
          <w:trHeight w:val="310"/>
        </w:trPr>
        <w:tc>
          <w:tcPr>
            <w:tcW w:w="1555" w:type="dxa"/>
            <w:noWrap/>
            <w:hideMark/>
          </w:tcPr>
          <w:p w14:paraId="42B1D5B1" w14:textId="77777777" w:rsidR="005043E0" w:rsidRPr="00C71315" w:rsidRDefault="005043E0" w:rsidP="00834DD3">
            <w:pPr>
              <w:keepNext/>
              <w:keepLines/>
              <w:rPr>
                <w:rFonts w:ascii="Arial Narrow" w:hAnsi="Arial Narrow" w:cstheme="minorHAnsi"/>
                <w:sz w:val="20"/>
              </w:rPr>
            </w:pPr>
            <w:r w:rsidRPr="00C71315">
              <w:rPr>
                <w:rFonts w:ascii="Arial Narrow" w:hAnsi="Arial Narrow" w:cstheme="minorHAnsi"/>
                <w:sz w:val="20"/>
              </w:rPr>
              <w:t>GP</w:t>
            </w:r>
          </w:p>
        </w:tc>
        <w:tc>
          <w:tcPr>
            <w:tcW w:w="2409" w:type="dxa"/>
            <w:noWrap/>
            <w:hideMark/>
          </w:tcPr>
          <w:p w14:paraId="3B5FBFA4"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20 to &lt;30%</w:t>
            </w:r>
          </w:p>
        </w:tc>
        <w:tc>
          <w:tcPr>
            <w:tcW w:w="2552" w:type="dxa"/>
            <w:noWrap/>
            <w:hideMark/>
          </w:tcPr>
          <w:p w14:paraId="6347D656"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'40% or more</w:t>
            </w:r>
          </w:p>
        </w:tc>
        <w:tc>
          <w:tcPr>
            <w:tcW w:w="2693" w:type="dxa"/>
            <w:noWrap/>
            <w:hideMark/>
          </w:tcPr>
          <w:p w14:paraId="55F68053" w14:textId="77777777" w:rsidR="005043E0" w:rsidRPr="00C71315" w:rsidRDefault="005043E0" w:rsidP="00834DD3">
            <w:pPr>
              <w:keepNext/>
              <w:keepLines/>
              <w:jc w:val="center"/>
              <w:rPr>
                <w:rFonts w:ascii="Arial Narrow" w:hAnsi="Arial Narrow" w:cstheme="minorHAnsi"/>
                <w:sz w:val="20"/>
              </w:rPr>
            </w:pPr>
            <w:r w:rsidRPr="00C71315">
              <w:rPr>
                <w:rFonts w:ascii="Arial Narrow" w:hAnsi="Arial Narrow" w:cstheme="minorHAnsi"/>
                <w:sz w:val="20"/>
              </w:rPr>
              <w:t>I do not know</w:t>
            </w:r>
          </w:p>
        </w:tc>
      </w:tr>
    </w:tbl>
    <w:p w14:paraId="3225A5B6" w14:textId="77777777" w:rsidR="005043E0" w:rsidRPr="00C71315" w:rsidRDefault="005043E0" w:rsidP="00840567">
      <w:pPr>
        <w:pStyle w:val="3Bodytext"/>
        <w:rPr>
          <w:rFonts w:ascii="Arial Narrow" w:hAnsi="Arial Narrow"/>
          <w:sz w:val="18"/>
          <w:szCs w:val="16"/>
        </w:rPr>
      </w:pPr>
      <w:r w:rsidRPr="00C71315">
        <w:rPr>
          <w:rFonts w:ascii="Arial Narrow" w:hAnsi="Arial Narrow"/>
          <w:sz w:val="18"/>
          <w:szCs w:val="16"/>
        </w:rPr>
        <w:t>Note: “undertreated” was defined as either being unable to access appropriate dermatology care or treatment</w:t>
      </w:r>
    </w:p>
    <w:p w14:paraId="17B6C88B" w14:textId="52F03F8E" w:rsidR="00DD6064" w:rsidRPr="00C71315" w:rsidRDefault="00DD6064" w:rsidP="00834DD3">
      <w:pPr>
        <w:pStyle w:val="5-SubsectionSubheading"/>
        <w:rPr>
          <w:snapToGrid w:val="0"/>
          <w:lang w:eastAsia="en-US"/>
        </w:rPr>
      </w:pPr>
      <w:r w:rsidRPr="00C71315">
        <w:rPr>
          <w:snapToGrid w:val="0"/>
          <w:lang w:eastAsia="en-US"/>
        </w:rPr>
        <w:t xml:space="preserve">Socioeconomic status </w:t>
      </w:r>
      <w:r w:rsidR="005B2723" w:rsidRPr="00C71315">
        <w:rPr>
          <w:snapToGrid w:val="0"/>
          <w:lang w:eastAsia="en-US"/>
        </w:rPr>
        <w:t>in</w:t>
      </w:r>
      <w:r w:rsidRPr="00C71315">
        <w:rPr>
          <w:snapToGrid w:val="0"/>
          <w:lang w:eastAsia="en-US"/>
        </w:rPr>
        <w:t xml:space="preserve"> access to specialty care </w:t>
      </w:r>
    </w:p>
    <w:p w14:paraId="03CF8B48" w14:textId="0B05F88D" w:rsidR="00CB77E2" w:rsidRPr="00C71315" w:rsidRDefault="009E1B6A" w:rsidP="00F5587B">
      <w:pPr>
        <w:pStyle w:val="3-BodyText"/>
      </w:pPr>
      <w:r w:rsidRPr="00C71315">
        <w:t>The submission stated that the addition</w:t>
      </w:r>
      <w:r w:rsidR="004F76B7" w:rsidRPr="00C71315">
        <w:t xml:space="preserve"> of new</w:t>
      </w:r>
      <w:r w:rsidR="00085D54" w:rsidRPr="00C71315">
        <w:t xml:space="preserve"> types of</w:t>
      </w:r>
      <w:r w:rsidRPr="00C71315">
        <w:t xml:space="preserve"> </w:t>
      </w:r>
      <w:r w:rsidR="007C2E89" w:rsidRPr="00C71315">
        <w:t xml:space="preserve">medical practitioners to the treatment criteria </w:t>
      </w:r>
      <w:r w:rsidRPr="00C71315">
        <w:t xml:space="preserve">for apremilast will </w:t>
      </w:r>
      <w:r w:rsidR="00B32E94" w:rsidRPr="00C71315">
        <w:t xml:space="preserve">help to </w:t>
      </w:r>
      <w:r w:rsidR="00A85D6D" w:rsidRPr="00C71315">
        <w:t>reduce geographic and socioeconomic inequities in access to specialty care</w:t>
      </w:r>
      <w:r w:rsidR="00271D06" w:rsidRPr="00C71315">
        <w:t xml:space="preserve"> for patients from low socioeconomic background</w:t>
      </w:r>
      <w:r w:rsidR="00B32E94" w:rsidRPr="00C71315">
        <w:t>s</w:t>
      </w:r>
      <w:r w:rsidR="00A85D6D" w:rsidRPr="00C71315">
        <w:t>. The submission stated that studie</w:t>
      </w:r>
      <w:r w:rsidR="00271D06" w:rsidRPr="00C71315">
        <w:t>s have</w:t>
      </w:r>
      <w:r w:rsidR="00A85D6D" w:rsidRPr="00C71315">
        <w:t xml:space="preserve"> shown patients from low socioeconomic backgrounds may experience more severe disease due to reduced access to healthcare services, treatments and poor health literacy</w:t>
      </w:r>
      <w:r w:rsidR="00A358EC" w:rsidRPr="00C71315">
        <w:rPr>
          <w:rStyle w:val="FootnoteReference"/>
        </w:rPr>
        <w:footnoteReference w:id="4"/>
      </w:r>
      <w:r w:rsidR="00A358EC" w:rsidRPr="00C71315">
        <w:rPr>
          <w:vertAlign w:val="superscript"/>
        </w:rPr>
        <w:t>,</w:t>
      </w:r>
      <w:r w:rsidR="00A358EC" w:rsidRPr="00C71315">
        <w:rPr>
          <w:rStyle w:val="FootnoteReference"/>
        </w:rPr>
        <w:footnoteReference w:id="5"/>
      </w:r>
      <w:r w:rsidR="00271D06" w:rsidRPr="00C71315">
        <w:t>. T</w:t>
      </w:r>
      <w:r w:rsidR="00A85D6D" w:rsidRPr="00C71315">
        <w:t>hese patients</w:t>
      </w:r>
      <w:r w:rsidR="00271D06" w:rsidRPr="00C71315">
        <w:t xml:space="preserve"> have limited access to speciality care such as dermatologists and they</w:t>
      </w:r>
      <w:r w:rsidR="00A85D6D" w:rsidRPr="00C71315">
        <w:t xml:space="preserve"> rely solely on primary care providers or the public healthcare system</w:t>
      </w:r>
      <w:r w:rsidR="00271D06" w:rsidRPr="00C71315">
        <w:t xml:space="preserve"> which consequently increases their risk of comorbidities associated with psoriasis (i.e. cardiovascular disease, diabetes, depression)</w:t>
      </w:r>
      <w:r w:rsidR="00A85D6D" w:rsidRPr="00C71315">
        <w:t xml:space="preserve">. </w:t>
      </w:r>
    </w:p>
    <w:p w14:paraId="40BC0399" w14:textId="29E8771F" w:rsidR="00B4705A" w:rsidRPr="00C71315" w:rsidRDefault="00CB77E2" w:rsidP="00F5587B">
      <w:pPr>
        <w:pStyle w:val="3-BodyText"/>
      </w:pPr>
      <w:r w:rsidRPr="00C71315">
        <w:t>The submission noted that t</w:t>
      </w:r>
      <w:r w:rsidR="00A85D6D" w:rsidRPr="00C71315">
        <w:t>he</w:t>
      </w:r>
      <w:r w:rsidRPr="00C71315">
        <w:t xml:space="preserve"> proposed </w:t>
      </w:r>
      <w:r w:rsidR="004F76B7" w:rsidRPr="00C71315">
        <w:t xml:space="preserve">addition of </w:t>
      </w:r>
      <w:r w:rsidR="00085D54" w:rsidRPr="00C71315">
        <w:t xml:space="preserve">new types of </w:t>
      </w:r>
      <w:r w:rsidR="007C2E89" w:rsidRPr="00C71315">
        <w:t>medical practitioners to the treatment criteria</w:t>
      </w:r>
      <w:r w:rsidR="007C2E89" w:rsidRPr="00C71315" w:rsidDel="007C2E89">
        <w:t xml:space="preserve"> </w:t>
      </w:r>
      <w:r w:rsidR="00A85D6D" w:rsidRPr="00C71315">
        <w:t>ha</w:t>
      </w:r>
      <w:r w:rsidR="004F76B7" w:rsidRPr="00C71315">
        <w:t>s</w:t>
      </w:r>
      <w:r w:rsidR="00A85D6D" w:rsidRPr="00C71315">
        <w:t xml:space="preserve"> the potential to improve patient access to appropriate treatment, especially for rural and remote patients</w:t>
      </w:r>
      <w:r w:rsidR="00B4705A" w:rsidRPr="00C71315">
        <w:t>.</w:t>
      </w:r>
    </w:p>
    <w:p w14:paraId="14CB77BF" w14:textId="635DC007" w:rsidR="00B4705A" w:rsidRPr="00C71315" w:rsidRDefault="00461428" w:rsidP="00840567">
      <w:pPr>
        <w:keepNext/>
        <w:spacing w:after="120"/>
        <w:outlineLvl w:val="1"/>
        <w:rPr>
          <w:rFonts w:cs="Arial"/>
          <w:bCs/>
          <w:i/>
          <w:iCs/>
          <w:snapToGrid w:val="0"/>
          <w:sz w:val="28"/>
          <w:szCs w:val="22"/>
          <w:lang w:eastAsia="en-US"/>
        </w:rPr>
      </w:pPr>
      <w:r w:rsidRPr="00C71315">
        <w:rPr>
          <w:rFonts w:cs="Arial"/>
          <w:b/>
          <w:bCs/>
          <w:i/>
          <w:iCs/>
          <w:snapToGrid w:val="0"/>
          <w:sz w:val="28"/>
          <w:szCs w:val="22"/>
          <w:lang w:eastAsia="en-US"/>
        </w:rPr>
        <w:t>Rationale for the additional medical practitioners to the apremilast restriction</w:t>
      </w:r>
    </w:p>
    <w:p w14:paraId="54A1C0C9" w14:textId="0E3EAC6D" w:rsidR="00461428" w:rsidRPr="00C71315" w:rsidRDefault="00461428" w:rsidP="00192AD6">
      <w:pPr>
        <w:pStyle w:val="5-SubsectionSubheading"/>
        <w:rPr>
          <w:bCs/>
          <w:i/>
          <w:iCs/>
          <w:lang w:eastAsia="en-US"/>
        </w:rPr>
      </w:pPr>
      <w:r w:rsidRPr="00C71315">
        <w:rPr>
          <w:snapToGrid w:val="0"/>
          <w:lang w:eastAsia="en-US"/>
        </w:rPr>
        <w:t>Rheumatologists</w:t>
      </w:r>
    </w:p>
    <w:p w14:paraId="7F303D8D" w14:textId="449A3908" w:rsidR="00CC72C5" w:rsidRPr="00C71315" w:rsidRDefault="00953EB9" w:rsidP="00F5587B">
      <w:pPr>
        <w:pStyle w:val="3-BodyText"/>
      </w:pPr>
      <w:r w:rsidRPr="00C71315">
        <w:t xml:space="preserve">The submission noted that the consumer comments received in support of the </w:t>
      </w:r>
      <w:r w:rsidR="008C56C6" w:rsidRPr="00C71315">
        <w:t>March</w:t>
      </w:r>
      <w:r w:rsidR="00877036" w:rsidRPr="00C71315">
        <w:t> </w:t>
      </w:r>
      <w:r w:rsidR="008C56C6" w:rsidRPr="00C71315">
        <w:t xml:space="preserve">2023 apremilast for </w:t>
      </w:r>
      <w:r w:rsidR="00D764E0" w:rsidRPr="00C71315">
        <w:t xml:space="preserve">severe active </w:t>
      </w:r>
      <w:r w:rsidRPr="00C71315">
        <w:t>psoriatic arthritis</w:t>
      </w:r>
      <w:r w:rsidR="004B6F5A" w:rsidRPr="00C71315">
        <w:t xml:space="preserve"> (PsA)</w:t>
      </w:r>
      <w:r w:rsidRPr="00C71315">
        <w:t xml:space="preserve"> submission highlighted that </w:t>
      </w:r>
      <w:r w:rsidR="004B6F5A" w:rsidRPr="00C71315">
        <w:t xml:space="preserve">while apremilast has utility in treating both PsA and psoriasis, </w:t>
      </w:r>
      <w:r w:rsidRPr="00C71315">
        <w:t xml:space="preserve">prescribing of apremilast is limited to dermatologists. </w:t>
      </w:r>
      <w:r w:rsidR="004B6F5A" w:rsidRPr="00C71315">
        <w:t>The management</w:t>
      </w:r>
      <w:r w:rsidRPr="00C71315">
        <w:t xml:space="preserve"> and treatment of psoriatic diseases</w:t>
      </w:r>
      <w:r w:rsidR="00D764E0" w:rsidRPr="00C71315">
        <w:t xml:space="preserve"> (PsA and psoriasis)</w:t>
      </w:r>
      <w:r w:rsidRPr="00C71315">
        <w:t xml:space="preserve"> often require specialist care by both dermatologists and rheumatologists. The submission claimed that the referral pathways between these specialties are not well established</w:t>
      </w:r>
      <w:r w:rsidR="00E77872" w:rsidRPr="00C71315">
        <w:t>, and</w:t>
      </w:r>
      <w:r w:rsidR="00A358EC" w:rsidRPr="00C71315">
        <w:t xml:space="preserve"> if a rheumatologist </w:t>
      </w:r>
      <w:r w:rsidR="00A358EC" w:rsidRPr="00C71315">
        <w:lastRenderedPageBreak/>
        <w:t xml:space="preserve">has a patient with predominant skin involvement (i.e. psoriasis) and low joint count, the patient has to be referred to a dermatologist and wait to access PBS subsidised apremilast. </w:t>
      </w:r>
      <w:r w:rsidR="00E77872" w:rsidRPr="00C71315">
        <w:t xml:space="preserve">The sponsor </w:t>
      </w:r>
      <w:r w:rsidR="00A358EC" w:rsidRPr="00C71315">
        <w:t xml:space="preserve">has also been made aware of instances where rheumatologists have had to refer patients first back to the GP who then has to organise a subsequent referral to a dermatologist. </w:t>
      </w:r>
    </w:p>
    <w:p w14:paraId="1B4C48E6" w14:textId="2A9EA5AE" w:rsidR="00B348C3" w:rsidRPr="00C71315" w:rsidRDefault="00A358EC" w:rsidP="00192AD6">
      <w:pPr>
        <w:pStyle w:val="3-BodyText"/>
      </w:pPr>
      <w:r w:rsidRPr="00C71315">
        <w:t xml:space="preserve">The submission </w:t>
      </w:r>
      <w:r w:rsidR="00D764E0" w:rsidRPr="00C71315">
        <w:t>claimed that five randomised controlled trials demonstrated apremilast’s broad and sustained efficacy across most of the core PsA domains</w:t>
      </w:r>
      <w:r w:rsidR="006E6F51" w:rsidRPr="00C71315">
        <w:rPr>
          <w:rStyle w:val="FootnoteReference"/>
        </w:rPr>
        <w:footnoteReference w:id="6"/>
      </w:r>
      <w:r w:rsidR="00D764E0" w:rsidRPr="00C71315">
        <w:t xml:space="preserve">, one of </w:t>
      </w:r>
      <w:r w:rsidR="00E77872" w:rsidRPr="00C71315">
        <w:t xml:space="preserve">which </w:t>
      </w:r>
      <w:r w:rsidR="00D764E0" w:rsidRPr="00C71315">
        <w:t xml:space="preserve">is </w:t>
      </w:r>
      <w:r w:rsidR="00772CB2" w:rsidRPr="00C71315">
        <w:t>psoriasis.</w:t>
      </w:r>
      <w:r w:rsidR="00D764E0" w:rsidRPr="00C71315">
        <w:t xml:space="preserve"> </w:t>
      </w:r>
      <w:r w:rsidR="00E77872" w:rsidRPr="00C71315">
        <w:t>T</w:t>
      </w:r>
      <w:r w:rsidR="00D764E0" w:rsidRPr="00C71315">
        <w:t>he submission stated it is no surprise</w:t>
      </w:r>
      <w:r w:rsidRPr="00C71315">
        <w:t xml:space="preserve"> that</w:t>
      </w:r>
      <w:r w:rsidR="00E77872" w:rsidRPr="00C71315">
        <w:t>, in some states of Australia where the dermatology workforce is particularly low,</w:t>
      </w:r>
      <w:r w:rsidRPr="00C71315">
        <w:t xml:space="preserve"> rheumatologists </w:t>
      </w:r>
      <w:r w:rsidR="00E77872" w:rsidRPr="00C71315">
        <w:t>are already</w:t>
      </w:r>
      <w:r w:rsidRPr="00C71315">
        <w:t xml:space="preserve"> routinely managing patients with psoriasis</w:t>
      </w:r>
      <w:r w:rsidRPr="00C71315">
        <w:rPr>
          <w:rStyle w:val="FootnoteReference"/>
        </w:rPr>
        <w:footnoteReference w:id="7"/>
      </w:r>
      <w:r w:rsidRPr="00C71315">
        <w:t>.</w:t>
      </w:r>
      <w:r w:rsidR="00D764E0" w:rsidRPr="00C71315">
        <w:t xml:space="preserve"> </w:t>
      </w:r>
      <w:r w:rsidR="00855182" w:rsidRPr="00C71315">
        <w:t>The PBAC noted that</w:t>
      </w:r>
      <w:r w:rsidR="0040650C" w:rsidRPr="00C71315">
        <w:rPr>
          <w:i/>
          <w:iCs/>
        </w:rPr>
        <w:t xml:space="preserve"> </w:t>
      </w:r>
      <w:r w:rsidR="00D764E0" w:rsidRPr="00C71315">
        <w:t xml:space="preserve">the proposed </w:t>
      </w:r>
      <w:r w:rsidR="00994C89" w:rsidRPr="00C71315">
        <w:t>inclusion</w:t>
      </w:r>
      <w:r w:rsidR="00D764E0" w:rsidRPr="00C71315">
        <w:t xml:space="preserve"> of rheumatologist as one of the eligible medical practitioner</w:t>
      </w:r>
      <w:r w:rsidR="000E0C2B" w:rsidRPr="00C71315">
        <w:t xml:space="preserve"> types</w:t>
      </w:r>
      <w:r w:rsidR="00D764E0" w:rsidRPr="00C71315">
        <w:t xml:space="preserve"> </w:t>
      </w:r>
      <w:r w:rsidR="00855182" w:rsidRPr="00C71315">
        <w:t xml:space="preserve">may </w:t>
      </w:r>
      <w:r w:rsidR="00D764E0" w:rsidRPr="00C71315">
        <w:t>result in leakage to the cohort of patients with PsA</w:t>
      </w:r>
      <w:r w:rsidR="00994C89" w:rsidRPr="00C71315">
        <w:t>.</w:t>
      </w:r>
    </w:p>
    <w:p w14:paraId="363C06C5" w14:textId="54781B4D" w:rsidR="00B348C3" w:rsidRPr="00C71315" w:rsidRDefault="00B348C3" w:rsidP="00192AD6">
      <w:pPr>
        <w:pStyle w:val="5-SubsectionSubheading"/>
        <w:rPr>
          <w:snapToGrid w:val="0"/>
          <w:lang w:eastAsia="en-US"/>
        </w:rPr>
      </w:pPr>
      <w:r w:rsidRPr="00C71315">
        <w:rPr>
          <w:snapToGrid w:val="0"/>
          <w:lang w:eastAsia="en-US"/>
        </w:rPr>
        <w:t>General physicians</w:t>
      </w:r>
    </w:p>
    <w:p w14:paraId="1EBC3EF4" w14:textId="73276165" w:rsidR="00B348C3" w:rsidRPr="00C71315" w:rsidRDefault="00B150FC" w:rsidP="00192AD6">
      <w:pPr>
        <w:pStyle w:val="3-BodyText"/>
      </w:pPr>
      <w:r w:rsidRPr="00C71315">
        <w:t>The submission noted that general physicians are well suited to manag</w:t>
      </w:r>
      <w:r w:rsidR="000E0C2B" w:rsidRPr="00C71315">
        <w:t>ing</w:t>
      </w:r>
      <w:r w:rsidRPr="00C71315">
        <w:t xml:space="preserve"> patients with psoriasis</w:t>
      </w:r>
      <w:r w:rsidR="00D20542" w:rsidRPr="00C71315">
        <w:t xml:space="preserve"> as they are a distinct speciality with a breadth and depth of knowledge across a varie</w:t>
      </w:r>
      <w:r w:rsidR="000E0C2B" w:rsidRPr="00C71315">
        <w:t>ty</w:t>
      </w:r>
      <w:r w:rsidR="00D20542" w:rsidRPr="00C71315">
        <w:t xml:space="preserve"> of diseases. </w:t>
      </w:r>
      <w:r w:rsidR="000E0C2B" w:rsidRPr="00C71315">
        <w:t>The submission also noted that, a</w:t>
      </w:r>
      <w:r w:rsidR="00D20542" w:rsidRPr="00C71315">
        <w:t xml:space="preserve">s general physicians are available in most public hospitals, </w:t>
      </w:r>
      <w:r w:rsidR="00555994" w:rsidRPr="00C71315">
        <w:t xml:space="preserve">the </w:t>
      </w:r>
      <w:r w:rsidR="00ED301E" w:rsidRPr="00C71315">
        <w:t>inclusion</w:t>
      </w:r>
      <w:r w:rsidR="00555994" w:rsidRPr="00C71315">
        <w:t xml:space="preserve"> of general physicians as one of the medical practitioner</w:t>
      </w:r>
      <w:r w:rsidR="000E0C2B" w:rsidRPr="00C71315">
        <w:t xml:space="preserve"> types</w:t>
      </w:r>
      <w:r w:rsidR="00555994" w:rsidRPr="00C71315">
        <w:t xml:space="preserve"> to </w:t>
      </w:r>
      <w:r w:rsidR="00ED301E" w:rsidRPr="00C71315">
        <w:t>initiate</w:t>
      </w:r>
      <w:r w:rsidR="00555994" w:rsidRPr="00C71315">
        <w:t xml:space="preserve"> apremilast </w:t>
      </w:r>
      <w:r w:rsidR="000E0C2B" w:rsidRPr="00C71315">
        <w:t>could</w:t>
      </w:r>
      <w:r w:rsidR="00D20542" w:rsidRPr="00C71315">
        <w:t xml:space="preserve"> improve timely access for patients</w:t>
      </w:r>
      <w:r w:rsidR="00555994" w:rsidRPr="00C71315">
        <w:t xml:space="preserve"> with psoriasis</w:t>
      </w:r>
      <w:r w:rsidR="00D20542" w:rsidRPr="00C71315">
        <w:t xml:space="preserve"> in rural and remote areas and those who are unable to access private dermatology care due to financial constraints. </w:t>
      </w:r>
    </w:p>
    <w:p w14:paraId="29426D95" w14:textId="3A6AC14B" w:rsidR="00555994" w:rsidRPr="00C71315" w:rsidRDefault="00555994" w:rsidP="00192AD6">
      <w:pPr>
        <w:pStyle w:val="5-SubsectionSubheading"/>
        <w:rPr>
          <w:snapToGrid w:val="0"/>
          <w:lang w:eastAsia="en-US"/>
        </w:rPr>
      </w:pPr>
      <w:r w:rsidRPr="00C71315">
        <w:rPr>
          <w:snapToGrid w:val="0"/>
          <w:lang w:eastAsia="en-US"/>
        </w:rPr>
        <w:t>General practitioners</w:t>
      </w:r>
      <w:r w:rsidR="008042FA" w:rsidRPr="00C71315">
        <w:rPr>
          <w:snapToGrid w:val="0"/>
          <w:lang w:eastAsia="en-US"/>
        </w:rPr>
        <w:t xml:space="preserve"> (GPs) </w:t>
      </w:r>
    </w:p>
    <w:p w14:paraId="6C9CEA6B" w14:textId="2346BE82" w:rsidR="003E2BC3" w:rsidRPr="00C71315" w:rsidRDefault="008042FA" w:rsidP="00192AD6">
      <w:pPr>
        <w:pStyle w:val="3-BodyText"/>
      </w:pPr>
      <w:r w:rsidRPr="00C71315">
        <w:t>The submission proposed that GPs experienced in the management of psoriasis can initiate apremilast, while all other GPs will have the same prescribing rights as dermatology registrars (i.e. GPs to initiate treatment in consultation with an experienced prescriber</w:t>
      </w:r>
      <w:r w:rsidR="00ED301E" w:rsidRPr="00C71315">
        <w:t xml:space="preserve"> such as</w:t>
      </w:r>
      <w:r w:rsidRPr="00C71315">
        <w:t xml:space="preserve"> dermatologist, rheumatologist, general physician, or GP experienced in the management of psoriasis). </w:t>
      </w:r>
      <w:r w:rsidR="00791CAA" w:rsidRPr="00C71315">
        <w:t xml:space="preserve">The submission highlighted that GPs are usually the first point of contact for patients seeking medical treatment and </w:t>
      </w:r>
      <w:r w:rsidR="009A48EF" w:rsidRPr="00C71315">
        <w:t>tend to be heavily relied on by</w:t>
      </w:r>
      <w:r w:rsidR="00791CAA" w:rsidRPr="00C71315">
        <w:t xml:space="preserve"> people living in rural and remote areas and with low socioeconomic background</w:t>
      </w:r>
      <w:r w:rsidR="009A48EF" w:rsidRPr="00C71315">
        <w:t>s due to geographical and financial constraints</w:t>
      </w:r>
      <w:r w:rsidR="00791CAA" w:rsidRPr="00C71315">
        <w:t xml:space="preserve">. </w:t>
      </w:r>
      <w:r w:rsidR="003E2BC3" w:rsidRPr="00C71315">
        <w:t xml:space="preserve">The </w:t>
      </w:r>
      <w:r w:rsidR="000E0C2B" w:rsidRPr="00C71315">
        <w:t xml:space="preserve">submission stated that </w:t>
      </w:r>
      <w:r w:rsidR="003E2BC3" w:rsidRPr="00C71315">
        <w:t>includ</w:t>
      </w:r>
      <w:r w:rsidR="000E0C2B" w:rsidRPr="00C71315">
        <w:t>ing</w:t>
      </w:r>
      <w:r w:rsidR="003E2BC3" w:rsidRPr="00C71315">
        <w:t xml:space="preserve"> GPs as one of the eligible prescribers to initiate apremilast would provide patients with psoriasis access to treatment in a timely manner. </w:t>
      </w:r>
    </w:p>
    <w:p w14:paraId="660BE6B0" w14:textId="6834825C" w:rsidR="00555994" w:rsidRPr="00C71315" w:rsidRDefault="00791CAA" w:rsidP="00192AD6">
      <w:pPr>
        <w:pStyle w:val="3-BodyText"/>
      </w:pPr>
      <w:r w:rsidRPr="00C71315">
        <w:t xml:space="preserve">The submission further noted that Amgen recently held </w:t>
      </w:r>
      <w:r w:rsidR="007F09B9" w:rsidRPr="00C71315">
        <w:t>an advisory board of 4 GPs and 4 dermatologists</w:t>
      </w:r>
      <w:r w:rsidRPr="00C71315">
        <w:t xml:space="preserve"> to discuss implications and identify gaps that need to be addressed should the treatment criteria of apremilast be </w:t>
      </w:r>
      <w:r w:rsidR="00ED301E" w:rsidRPr="00C71315">
        <w:t xml:space="preserve">expanded </w:t>
      </w:r>
      <w:r w:rsidRPr="00C71315">
        <w:t>to</w:t>
      </w:r>
      <w:r w:rsidR="00ED301E" w:rsidRPr="00C71315">
        <w:t xml:space="preserve"> include</w:t>
      </w:r>
      <w:r w:rsidRPr="00C71315">
        <w:t xml:space="preserve"> GPs. </w:t>
      </w:r>
      <w:r w:rsidR="009A48EF" w:rsidRPr="00C71315">
        <w:t xml:space="preserve">A </w:t>
      </w:r>
      <w:r w:rsidR="009A48EF" w:rsidRPr="00C71315">
        <w:lastRenderedPageBreak/>
        <w:t>central theme of t</w:t>
      </w:r>
      <w:r w:rsidRPr="00C71315">
        <w:t xml:space="preserve">he advisory board </w:t>
      </w:r>
      <w:r w:rsidR="009A48EF" w:rsidRPr="00C71315">
        <w:t>was</w:t>
      </w:r>
      <w:r w:rsidRPr="00C71315">
        <w:t xml:space="preserve"> the importance of standardised education for GPs</w:t>
      </w:r>
      <w:r w:rsidR="009A48EF" w:rsidRPr="00C71315">
        <w:t xml:space="preserve">. The </w:t>
      </w:r>
      <w:r w:rsidRPr="00C71315">
        <w:t xml:space="preserve">majority of the advisors </w:t>
      </w:r>
      <w:r w:rsidR="009A48EF" w:rsidRPr="00C71315">
        <w:t xml:space="preserve">considered </w:t>
      </w:r>
      <w:r w:rsidRPr="00C71315">
        <w:t>that apremilast and methotrexate were suitable for GP prescribing</w:t>
      </w:r>
      <w:r w:rsidR="009A48EF" w:rsidRPr="00C71315">
        <w:t>, but had reservations about GP prescribing for other oral systemic therapies (e.g. cyclosporin and acitretin)</w:t>
      </w:r>
      <w:r w:rsidRPr="00C71315">
        <w:t xml:space="preserve"> mainly related to safety. </w:t>
      </w:r>
    </w:p>
    <w:p w14:paraId="4179EF3E" w14:textId="0A24A40B" w:rsidR="0057247A" w:rsidRPr="00C71315" w:rsidRDefault="0057247A" w:rsidP="00192AD6">
      <w:pPr>
        <w:pStyle w:val="3-BodyText"/>
      </w:pPr>
      <w:r w:rsidRPr="00C71315">
        <w:t xml:space="preserve">At its September 2023 </w:t>
      </w:r>
      <w:r w:rsidR="00313027" w:rsidRPr="00C71315">
        <w:t>meeting</w:t>
      </w:r>
      <w:r w:rsidR="00FC750C" w:rsidRPr="00C71315">
        <w:t>,</w:t>
      </w:r>
      <w:r w:rsidR="00313027" w:rsidRPr="00C71315">
        <w:t xml:space="preserve"> </w:t>
      </w:r>
      <w:r w:rsidRPr="00C71315">
        <w:t xml:space="preserve">DUSC considered a utilisation review of apremilast for severe chronic </w:t>
      </w:r>
      <w:r w:rsidR="003D35EC" w:rsidRPr="00C71315">
        <w:t>plaque psoriasis</w:t>
      </w:r>
      <w:r w:rsidR="00CF54BA" w:rsidRPr="00C71315">
        <w:t xml:space="preserve"> (Item 10.03 </w:t>
      </w:r>
      <w:r w:rsidR="008630FA" w:rsidRPr="00C71315">
        <w:t>Apremilast DUSC analysis,</w:t>
      </w:r>
      <w:r w:rsidR="00CF54BA" w:rsidRPr="00C71315">
        <w:t xml:space="preserve"> </w:t>
      </w:r>
      <w:r w:rsidR="008630FA" w:rsidRPr="00C71315">
        <w:t>November </w:t>
      </w:r>
      <w:r w:rsidR="00CF54BA" w:rsidRPr="00C71315">
        <w:t xml:space="preserve">2023 </w:t>
      </w:r>
      <w:r w:rsidR="008630FA" w:rsidRPr="00C71315">
        <w:t>PBAC meeting</w:t>
      </w:r>
      <w:r w:rsidR="00CF54BA" w:rsidRPr="00C71315">
        <w:t>)</w:t>
      </w:r>
      <w:r w:rsidRPr="00C71315">
        <w:t xml:space="preserve">. </w:t>
      </w:r>
      <w:r w:rsidR="00CF54BA" w:rsidRPr="00C71315">
        <w:t>The review identified that the majority of patients who initiate</w:t>
      </w:r>
      <w:r w:rsidR="00FC750C" w:rsidRPr="00C71315">
        <w:t>d</w:t>
      </w:r>
      <w:r w:rsidR="00CF54BA" w:rsidRPr="00C71315">
        <w:t xml:space="preserve"> treatment with apremilast since PBS listing were with dermatologists (refer to Figures 11 and 12 of the Item 10.03 DUSC report). In September 2022, there was an extension of listing to allow accredited dermatology registrars to initiate treatment in consultation with a dermatologist and to allow general practitioners to prescribe maintenance treatment in consultation with a dermatologist or accredited dermatology registrar. Following the listing change in September 2022, of patients who initiate</w:t>
      </w:r>
      <w:r w:rsidR="00FC750C" w:rsidRPr="00C71315">
        <w:t>d</w:t>
      </w:r>
      <w:r w:rsidR="00CF54BA" w:rsidRPr="00C71315">
        <w:t xml:space="preserve"> treatment with apremilast, there was a slight decrease in patients who initiated treatment with dermatologists and</w:t>
      </w:r>
      <w:r w:rsidR="008630FA" w:rsidRPr="00C71315">
        <w:t xml:space="preserve"> an</w:t>
      </w:r>
      <w:r w:rsidR="00CF54BA" w:rsidRPr="00C71315">
        <w:t xml:space="preserve"> increase in patients who initiated treatment with GPs, despite GPs restricted to prescribing maintenance treatment. The DUSC Secretariat conducted a further analysis of prescriber type by remote area pre- and post- the September 2022 listing changes</w:t>
      </w:r>
      <w:r w:rsidR="0074305F" w:rsidRPr="00C71315">
        <w:t xml:space="preserve"> presented</w:t>
      </w:r>
      <w:r w:rsidR="00CF54BA" w:rsidRPr="00C71315">
        <w:t xml:space="preserve"> in Figures </w:t>
      </w:r>
      <w:r w:rsidR="00531161" w:rsidRPr="00C71315">
        <w:t>2</w:t>
      </w:r>
      <w:r w:rsidR="00CF54BA" w:rsidRPr="00C71315">
        <w:t xml:space="preserve"> and </w:t>
      </w:r>
      <w:r w:rsidR="00531161" w:rsidRPr="00C71315">
        <w:t>3</w:t>
      </w:r>
      <w:r w:rsidR="00CF54BA" w:rsidRPr="00C71315">
        <w:t xml:space="preserve"> below. </w:t>
      </w:r>
      <w:r w:rsidR="0074305F" w:rsidRPr="00C71315">
        <w:t>This analysis appears to indicate that prescribing by GPs in remote Australia is increasing after the listing changes.</w:t>
      </w:r>
    </w:p>
    <w:p w14:paraId="43DB0920" w14:textId="56A1892A" w:rsidR="00CF54BA" w:rsidRPr="00C71315" w:rsidRDefault="00CF54BA" w:rsidP="00834DD3">
      <w:pPr>
        <w:pStyle w:val="Caption"/>
      </w:pPr>
      <w:r w:rsidRPr="00C71315">
        <w:t xml:space="preserve">Figure </w:t>
      </w:r>
      <w:fldSimple w:instr=" SEQ Figure \* ARABIC " w:fldLock="1">
        <w:r w:rsidR="00602E8B" w:rsidRPr="007B0442">
          <w:rPr>
            <w:i/>
            <w:iCs/>
          </w:rPr>
          <w:t>2</w:t>
        </w:r>
      </w:fldSimple>
      <w:r w:rsidRPr="00C71315">
        <w:t>: Prescriber type by remote area pre- September 2022 listing changes</w:t>
      </w:r>
    </w:p>
    <w:p w14:paraId="4C5DC9C6" w14:textId="2EB7D39F" w:rsidR="00CF54BA" w:rsidRPr="00C71315" w:rsidRDefault="00CF54BA" w:rsidP="00F45DE3">
      <w:pPr>
        <w:pStyle w:val="3Bodytext"/>
      </w:pPr>
      <w:r w:rsidRPr="000B42B5">
        <w:rPr>
          <w:noProof/>
        </w:rPr>
        <w:drawing>
          <wp:inline distT="0" distB="0" distL="0" distR="0" wp14:anchorId="3B5AD967" wp14:editId="3578B68A">
            <wp:extent cx="5387933" cy="3420000"/>
            <wp:effectExtent l="0" t="0" r="3810" b="9525"/>
            <wp:docPr id="1" name="Picture 1" descr="Figure 2: Prescriber type by remote area pre- September 2022 listing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Prescriber type by remote area pre- September 2022 listing chan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933" cy="3420000"/>
                    </a:xfrm>
                    <a:prstGeom prst="rect">
                      <a:avLst/>
                    </a:prstGeom>
                    <a:noFill/>
                  </pic:spPr>
                </pic:pic>
              </a:graphicData>
            </a:graphic>
          </wp:inline>
        </w:drawing>
      </w:r>
    </w:p>
    <w:p w14:paraId="4F6EC96C" w14:textId="45B2C61E" w:rsidR="00313027" w:rsidRPr="00C71315" w:rsidRDefault="00313027" w:rsidP="00834DD3">
      <w:pPr>
        <w:pStyle w:val="Caption"/>
      </w:pPr>
      <w:r w:rsidRPr="00C71315">
        <w:lastRenderedPageBreak/>
        <w:t xml:space="preserve">Figure </w:t>
      </w:r>
      <w:fldSimple w:instr=" SEQ Figure \* ARABIC " w:fldLock="1">
        <w:r w:rsidR="00602E8B" w:rsidRPr="007B0442">
          <w:t>3</w:t>
        </w:r>
      </w:fldSimple>
      <w:r w:rsidRPr="00C71315">
        <w:t>: Prescriber type by remote area post- September 2022 listing changes</w:t>
      </w:r>
    </w:p>
    <w:p w14:paraId="5D3E4769" w14:textId="1F7DA497" w:rsidR="00CF54BA" w:rsidRPr="00C71315" w:rsidRDefault="004F1406" w:rsidP="00F45DE3">
      <w:pPr>
        <w:spacing w:after="120"/>
      </w:pPr>
      <w:r w:rsidRPr="000B42B5">
        <w:rPr>
          <w:noProof/>
        </w:rPr>
        <w:drawing>
          <wp:inline distT="0" distB="0" distL="0" distR="0" wp14:anchorId="7F24F8C7" wp14:editId="7AD2C8A4">
            <wp:extent cx="5376967" cy="3420000"/>
            <wp:effectExtent l="0" t="0" r="0" b="9525"/>
            <wp:docPr id="2" name="Picture 2" descr="Figure 3: Prescriber type by remote area post- September 2022 listing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Prescriber type by remote area post- September 2022 listing chan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6967" cy="3420000"/>
                    </a:xfrm>
                    <a:prstGeom prst="rect">
                      <a:avLst/>
                    </a:prstGeom>
                    <a:noFill/>
                  </pic:spPr>
                </pic:pic>
              </a:graphicData>
            </a:graphic>
          </wp:inline>
        </w:drawing>
      </w:r>
    </w:p>
    <w:p w14:paraId="3F679FE9" w14:textId="623FB5BD" w:rsidR="00C27C1C" w:rsidRPr="00C71315" w:rsidRDefault="00CB7397" w:rsidP="00840567">
      <w:pPr>
        <w:keepNext/>
        <w:spacing w:after="120"/>
        <w:outlineLvl w:val="1"/>
        <w:rPr>
          <w:rFonts w:cs="Arial"/>
          <w:bCs/>
          <w:iCs/>
          <w:snapToGrid w:val="0"/>
          <w:szCs w:val="22"/>
          <w:lang w:eastAsia="en-US"/>
        </w:rPr>
      </w:pPr>
      <w:r w:rsidRPr="00C71315">
        <w:rPr>
          <w:rFonts w:cs="Arial"/>
          <w:b/>
          <w:bCs/>
          <w:i/>
          <w:iCs/>
          <w:snapToGrid w:val="0"/>
          <w:sz w:val="28"/>
          <w:szCs w:val="22"/>
          <w:lang w:eastAsia="en-US"/>
        </w:rPr>
        <w:t>Clinical and other evidence regarding side-effect profiles, safety and comparative safety</w:t>
      </w:r>
    </w:p>
    <w:p w14:paraId="53370068" w14:textId="027E67C6" w:rsidR="00E55585" w:rsidRPr="00C71315" w:rsidRDefault="00E22906" w:rsidP="00591ACB">
      <w:pPr>
        <w:pStyle w:val="3-BodyText"/>
        <w:numPr>
          <w:ilvl w:val="1"/>
          <w:numId w:val="2"/>
        </w:numPr>
        <w:rPr>
          <w:i/>
        </w:rPr>
      </w:pPr>
      <w:r w:rsidRPr="00C71315">
        <w:rPr>
          <w:rFonts w:cstheme="minorHAnsi"/>
        </w:rPr>
        <w:t xml:space="preserve">The submission presented a table comparing the </w:t>
      </w:r>
      <w:r w:rsidR="005261BF" w:rsidRPr="00C71315">
        <w:rPr>
          <w:rFonts w:cstheme="minorHAnsi"/>
        </w:rPr>
        <w:t>current oral treatments</w:t>
      </w:r>
      <w:r w:rsidR="00CF4CAD" w:rsidRPr="00C71315">
        <w:rPr>
          <w:rFonts w:cstheme="minorHAnsi"/>
        </w:rPr>
        <w:t xml:space="preserve"> for CPP</w:t>
      </w:r>
      <w:r w:rsidR="005261BF" w:rsidRPr="00C71315">
        <w:rPr>
          <w:rFonts w:cstheme="minorHAnsi"/>
        </w:rPr>
        <w:t xml:space="preserve">, their current PBS restrictions, and the </w:t>
      </w:r>
      <w:r w:rsidR="00DB23D7" w:rsidRPr="00C71315">
        <w:rPr>
          <w:rFonts w:cstheme="minorHAnsi"/>
        </w:rPr>
        <w:t xml:space="preserve">safety or monitoring considerations for medical </w:t>
      </w:r>
      <w:r w:rsidR="007D6ED8" w:rsidRPr="00C71315">
        <w:rPr>
          <w:rFonts w:cstheme="minorHAnsi"/>
        </w:rPr>
        <w:t>practitioners</w:t>
      </w:r>
      <w:r w:rsidR="00DB23D7" w:rsidRPr="00C71315">
        <w:rPr>
          <w:rFonts w:cstheme="minorHAnsi"/>
        </w:rPr>
        <w:t xml:space="preserve"> to consider when</w:t>
      </w:r>
      <w:r w:rsidR="009A66BA" w:rsidRPr="00C71315">
        <w:rPr>
          <w:rFonts w:cstheme="minorHAnsi"/>
        </w:rPr>
        <w:t xml:space="preserve"> </w:t>
      </w:r>
      <w:r w:rsidR="00CF4CAD" w:rsidRPr="00C71315">
        <w:rPr>
          <w:rFonts w:cstheme="minorHAnsi"/>
        </w:rPr>
        <w:t xml:space="preserve">a </w:t>
      </w:r>
      <w:r w:rsidR="007D6ED8" w:rsidRPr="00C71315">
        <w:rPr>
          <w:rFonts w:cstheme="minorHAnsi"/>
        </w:rPr>
        <w:t xml:space="preserve">patient is undergoing </w:t>
      </w:r>
      <w:r w:rsidR="009A66BA" w:rsidRPr="00C71315">
        <w:rPr>
          <w:rFonts w:cstheme="minorHAnsi"/>
        </w:rPr>
        <w:t>treatment</w:t>
      </w:r>
      <w:r w:rsidR="00A25B4F" w:rsidRPr="00C71315">
        <w:rPr>
          <w:rFonts w:cstheme="minorHAnsi"/>
        </w:rPr>
        <w:t xml:space="preserve"> (see Table 2)</w:t>
      </w:r>
      <w:r w:rsidR="007D6ED8" w:rsidRPr="00C71315">
        <w:rPr>
          <w:rFonts w:cstheme="minorHAnsi"/>
        </w:rPr>
        <w:t xml:space="preserve">. </w:t>
      </w:r>
      <w:r w:rsidR="00DE0B91" w:rsidRPr="00C71315">
        <w:rPr>
          <w:rFonts w:cstheme="minorHAnsi"/>
        </w:rPr>
        <w:t xml:space="preserve">The submission </w:t>
      </w:r>
      <w:r w:rsidR="0095010C" w:rsidRPr="00C71315">
        <w:rPr>
          <w:rFonts w:cstheme="minorHAnsi"/>
        </w:rPr>
        <w:t xml:space="preserve">proposed that, as </w:t>
      </w:r>
      <w:r w:rsidR="00CF4CAD" w:rsidRPr="00C71315">
        <w:rPr>
          <w:rFonts w:cstheme="minorHAnsi"/>
        </w:rPr>
        <w:t xml:space="preserve">GPs are eligible to prescribe </w:t>
      </w:r>
      <w:r w:rsidR="0095010C" w:rsidRPr="00C71315">
        <w:rPr>
          <w:rFonts w:cstheme="minorHAnsi"/>
        </w:rPr>
        <w:t>methotrexate</w:t>
      </w:r>
      <w:r w:rsidR="00CF4CAD" w:rsidRPr="00C71315">
        <w:rPr>
          <w:rFonts w:cstheme="minorHAnsi"/>
        </w:rPr>
        <w:t>, which has</w:t>
      </w:r>
      <w:r w:rsidR="0095010C" w:rsidRPr="00C71315">
        <w:rPr>
          <w:rFonts w:cstheme="minorHAnsi"/>
        </w:rPr>
        <w:t xml:space="preserve"> </w:t>
      </w:r>
      <w:r w:rsidR="005E4100" w:rsidRPr="00C71315">
        <w:rPr>
          <w:rFonts w:cstheme="minorHAnsi"/>
        </w:rPr>
        <w:t>complex safety and monitoring requirements,</w:t>
      </w:r>
      <w:r w:rsidR="007B46AD" w:rsidRPr="00C71315">
        <w:rPr>
          <w:rFonts w:cstheme="minorHAnsi"/>
        </w:rPr>
        <w:t xml:space="preserve"> apremilast should </w:t>
      </w:r>
      <w:r w:rsidR="00CF4CAD" w:rsidRPr="00C71315">
        <w:rPr>
          <w:rFonts w:cstheme="minorHAnsi"/>
        </w:rPr>
        <w:t xml:space="preserve">also </w:t>
      </w:r>
      <w:r w:rsidR="007B46AD" w:rsidRPr="00C71315">
        <w:rPr>
          <w:rFonts w:cstheme="minorHAnsi"/>
        </w:rPr>
        <w:t xml:space="preserve">be considered appropriate for GP prescribing. The </w:t>
      </w:r>
      <w:r w:rsidR="00E34FC8" w:rsidRPr="00C71315">
        <w:rPr>
          <w:rFonts w:cstheme="minorHAnsi"/>
        </w:rPr>
        <w:t xml:space="preserve">submission also proposed that apremilast </w:t>
      </w:r>
      <w:r w:rsidR="00791CAA" w:rsidRPr="00C71315">
        <w:rPr>
          <w:rFonts w:cstheme="minorHAnsi"/>
        </w:rPr>
        <w:t>is</w:t>
      </w:r>
      <w:r w:rsidR="00FF74B7" w:rsidRPr="00C71315">
        <w:rPr>
          <w:rFonts w:cstheme="minorHAnsi"/>
        </w:rPr>
        <w:t xml:space="preserve"> </w:t>
      </w:r>
      <w:r w:rsidR="009A66BA" w:rsidRPr="00C71315">
        <w:rPr>
          <w:rFonts w:cstheme="minorHAnsi"/>
        </w:rPr>
        <w:t>safer</w:t>
      </w:r>
      <w:r w:rsidR="00FF74B7" w:rsidRPr="00C71315">
        <w:rPr>
          <w:rFonts w:cstheme="minorHAnsi"/>
        </w:rPr>
        <w:t xml:space="preserve"> and </w:t>
      </w:r>
      <w:r w:rsidR="00A25B4F" w:rsidRPr="00C71315">
        <w:rPr>
          <w:rFonts w:cstheme="minorHAnsi"/>
        </w:rPr>
        <w:t xml:space="preserve">requires </w:t>
      </w:r>
      <w:r w:rsidR="00FF74B7" w:rsidRPr="00C71315">
        <w:rPr>
          <w:rFonts w:cstheme="minorHAnsi"/>
        </w:rPr>
        <w:t xml:space="preserve">less monitoring than acitretin </w:t>
      </w:r>
      <w:r w:rsidR="009A66BA" w:rsidRPr="00C71315">
        <w:rPr>
          <w:rFonts w:cstheme="minorHAnsi"/>
        </w:rPr>
        <w:t xml:space="preserve">(second-line option) </w:t>
      </w:r>
      <w:r w:rsidR="00FF74B7" w:rsidRPr="00C71315">
        <w:rPr>
          <w:rFonts w:cstheme="minorHAnsi"/>
        </w:rPr>
        <w:t>and ciclosporin</w:t>
      </w:r>
      <w:r w:rsidR="009A66BA" w:rsidRPr="00C71315">
        <w:rPr>
          <w:rFonts w:cstheme="minorHAnsi"/>
        </w:rPr>
        <w:t xml:space="preserve"> (comparator)</w:t>
      </w:r>
      <w:r w:rsidR="00A25B4F" w:rsidRPr="00C71315">
        <w:rPr>
          <w:rFonts w:cstheme="minorHAnsi"/>
        </w:rPr>
        <w:t>.</w:t>
      </w:r>
      <w:r w:rsidR="00855182" w:rsidRPr="00C71315">
        <w:rPr>
          <w:rFonts w:cstheme="minorHAnsi"/>
        </w:rPr>
        <w:t xml:space="preserve"> The pre-PBAC response provided an updated table which included deucravacitinib</w:t>
      </w:r>
      <w:r w:rsidR="00CC1C6D" w:rsidRPr="00C71315">
        <w:rPr>
          <w:rFonts w:cstheme="minorHAnsi"/>
        </w:rPr>
        <w:t>,</w:t>
      </w:r>
      <w:r w:rsidR="002803B1" w:rsidRPr="00C71315">
        <w:rPr>
          <w:rFonts w:cstheme="minorHAnsi"/>
        </w:rPr>
        <w:t xml:space="preserve"> </w:t>
      </w:r>
      <w:r w:rsidR="00C413F4" w:rsidRPr="00C71315">
        <w:rPr>
          <w:rFonts w:cstheme="minorHAnsi"/>
        </w:rPr>
        <w:t>that</w:t>
      </w:r>
      <w:r w:rsidR="002803B1" w:rsidRPr="00C71315">
        <w:rPr>
          <w:rFonts w:cstheme="minorHAnsi"/>
        </w:rPr>
        <w:t xml:space="preserve"> was PBS listed on 1 October 2023</w:t>
      </w:r>
      <w:r w:rsidR="008630FA" w:rsidRPr="00C71315">
        <w:rPr>
          <w:rFonts w:cstheme="minorHAnsi"/>
        </w:rPr>
        <w:t xml:space="preserve"> with the same restriction as apremilast</w:t>
      </w:r>
      <w:r w:rsidR="002803B1" w:rsidRPr="00C71315">
        <w:rPr>
          <w:rFonts w:cstheme="minorHAnsi"/>
        </w:rPr>
        <w:t>.</w:t>
      </w:r>
      <w:r w:rsidR="00463127" w:rsidRPr="00C71315">
        <w:rPr>
          <w:rFonts w:cstheme="minorHAnsi"/>
        </w:rPr>
        <w:t xml:space="preserve"> </w:t>
      </w:r>
      <w:r w:rsidR="008630FA" w:rsidRPr="00C71315">
        <w:rPr>
          <w:rFonts w:cstheme="minorHAnsi"/>
        </w:rPr>
        <w:t xml:space="preserve">The pre-PBAC response </w:t>
      </w:r>
      <w:r w:rsidR="00CC1C6D" w:rsidRPr="00C71315">
        <w:rPr>
          <w:rFonts w:cstheme="minorHAnsi"/>
        </w:rPr>
        <w:t>noted</w:t>
      </w:r>
      <w:r w:rsidR="008630FA" w:rsidRPr="00C71315">
        <w:rPr>
          <w:rFonts w:cstheme="minorHAnsi"/>
        </w:rPr>
        <w:t xml:space="preserve"> that deucravacitinib is </w:t>
      </w:r>
      <w:r w:rsidR="00C413F4" w:rsidRPr="00C71315">
        <w:rPr>
          <w:rFonts w:cstheme="minorHAnsi"/>
        </w:rPr>
        <w:t xml:space="preserve">a </w:t>
      </w:r>
      <w:r w:rsidR="008630FA" w:rsidRPr="00C71315">
        <w:rPr>
          <w:rFonts w:cstheme="minorHAnsi"/>
        </w:rPr>
        <w:t>newer</w:t>
      </w:r>
      <w:r w:rsidR="003F4C60" w:rsidRPr="00C71315">
        <w:rPr>
          <w:rFonts w:cstheme="minorHAnsi"/>
        </w:rPr>
        <w:t xml:space="preserve"> treatment compared to</w:t>
      </w:r>
      <w:r w:rsidR="008630FA" w:rsidRPr="00C71315">
        <w:rPr>
          <w:rFonts w:cstheme="minorHAnsi"/>
        </w:rPr>
        <w:t xml:space="preserve"> apremilast and thus lacks longer-term safety data.</w:t>
      </w:r>
    </w:p>
    <w:p w14:paraId="4B1122CF" w14:textId="6E0D4D61" w:rsidR="00A25B4F" w:rsidRPr="00C71315" w:rsidRDefault="00A25B4F" w:rsidP="00A25B4F">
      <w:pPr>
        <w:pStyle w:val="3-BodyText"/>
        <w:numPr>
          <w:ilvl w:val="1"/>
          <w:numId w:val="2"/>
        </w:numPr>
        <w:rPr>
          <w:i/>
        </w:rPr>
      </w:pPr>
      <w:r w:rsidRPr="00C71315">
        <w:rPr>
          <w:iCs/>
        </w:rPr>
        <w:t>The submission</w:t>
      </w:r>
      <w:r w:rsidR="00085D54" w:rsidRPr="00C71315">
        <w:rPr>
          <w:iCs/>
        </w:rPr>
        <w:t xml:space="preserve"> </w:t>
      </w:r>
      <w:r w:rsidR="00CF4CAD" w:rsidRPr="00C71315">
        <w:rPr>
          <w:iCs/>
        </w:rPr>
        <w:t>noted</w:t>
      </w:r>
      <w:r w:rsidRPr="00C71315">
        <w:rPr>
          <w:iCs/>
        </w:rPr>
        <w:t xml:space="preserve"> that the TGA no longer require</w:t>
      </w:r>
      <w:r w:rsidR="003C171A" w:rsidRPr="00C71315">
        <w:rPr>
          <w:iCs/>
        </w:rPr>
        <w:t>s</w:t>
      </w:r>
      <w:r w:rsidRPr="00C71315">
        <w:rPr>
          <w:iCs/>
        </w:rPr>
        <w:t xml:space="preserve"> the sponsor to provide </w:t>
      </w:r>
      <w:r w:rsidRPr="00C71315">
        <w:rPr>
          <w:rFonts w:cstheme="minorHAnsi"/>
        </w:rPr>
        <w:t>Periodic Safety Update Reports (</w:t>
      </w:r>
      <w:r w:rsidRPr="00C71315">
        <w:rPr>
          <w:rFonts w:cstheme="minorHAnsi"/>
          <w:bCs/>
        </w:rPr>
        <w:t xml:space="preserve">PSURs) for apremilast. The </w:t>
      </w:r>
      <w:r w:rsidR="0024728C" w:rsidRPr="00C71315">
        <w:rPr>
          <w:rFonts w:cstheme="minorHAnsi"/>
          <w:bCs/>
        </w:rPr>
        <w:t>latest</w:t>
      </w:r>
      <w:r w:rsidRPr="00C71315">
        <w:rPr>
          <w:rFonts w:cstheme="minorHAnsi"/>
          <w:bCs/>
        </w:rPr>
        <w:t xml:space="preserve"> PSUR submitted in March</w:t>
      </w:r>
      <w:r w:rsidR="00463127" w:rsidRPr="00C71315">
        <w:rPr>
          <w:rFonts w:cstheme="minorHAnsi"/>
          <w:bCs/>
        </w:rPr>
        <w:t> </w:t>
      </w:r>
      <w:r w:rsidRPr="00C71315">
        <w:rPr>
          <w:rFonts w:cstheme="minorHAnsi"/>
          <w:bCs/>
        </w:rPr>
        <w:t>2023 found no new significant change in the risk profile of apremilast</w:t>
      </w:r>
      <w:r w:rsidR="0024728C" w:rsidRPr="00C71315">
        <w:rPr>
          <w:rFonts w:cstheme="minorHAnsi"/>
          <w:bCs/>
        </w:rPr>
        <w:t xml:space="preserve"> and the submission therefore concluded that the benefit-risk profile of apremilast remains favourable for the approved indications</w:t>
      </w:r>
      <w:r w:rsidRPr="00C71315">
        <w:rPr>
          <w:rFonts w:cstheme="minorHAnsi"/>
          <w:bCs/>
        </w:rPr>
        <w:t>.</w:t>
      </w:r>
      <w:r w:rsidR="0024728C" w:rsidRPr="00C71315">
        <w:rPr>
          <w:rFonts w:cstheme="minorHAnsi"/>
          <w:bCs/>
        </w:rPr>
        <w:t xml:space="preserve"> To further support this claim, the submission </w:t>
      </w:r>
      <w:r w:rsidR="0024728C" w:rsidRPr="00C71315">
        <w:rPr>
          <w:rFonts w:cstheme="minorHAnsi"/>
          <w:bCs/>
        </w:rPr>
        <w:lastRenderedPageBreak/>
        <w:t>noted that a recent 5-year prospective real-world study did not identify any new safety signals for apremilast</w:t>
      </w:r>
      <w:r w:rsidR="0024728C" w:rsidRPr="00C71315">
        <w:rPr>
          <w:rStyle w:val="FootnoteReference"/>
          <w:rFonts w:cstheme="minorHAnsi"/>
          <w:bCs/>
        </w:rPr>
        <w:footnoteReference w:id="8"/>
      </w:r>
      <w:r w:rsidR="00451D59" w:rsidRPr="00C71315">
        <w:rPr>
          <w:rFonts w:cstheme="minorHAnsi"/>
          <w:bCs/>
        </w:rPr>
        <w:t>.</w:t>
      </w:r>
    </w:p>
    <w:p w14:paraId="14119009" w14:textId="66F1FB02" w:rsidR="00E55585" w:rsidRPr="00C71315" w:rsidRDefault="00451D59" w:rsidP="00E55585">
      <w:pPr>
        <w:pStyle w:val="3-BodyText"/>
        <w:numPr>
          <w:ilvl w:val="1"/>
          <w:numId w:val="2"/>
        </w:numPr>
        <w:rPr>
          <w:i/>
        </w:rPr>
      </w:pPr>
      <w:r w:rsidRPr="00C71315">
        <w:rPr>
          <w:rFonts w:cstheme="minorHAnsi"/>
          <w:bCs/>
        </w:rPr>
        <w:t xml:space="preserve">As the </w:t>
      </w:r>
      <w:r w:rsidR="00975AE8" w:rsidRPr="00C71315">
        <w:rPr>
          <w:rFonts w:cstheme="minorHAnsi"/>
          <w:bCs/>
        </w:rPr>
        <w:t xml:space="preserve">effects of </w:t>
      </w:r>
      <w:r w:rsidRPr="00C71315">
        <w:rPr>
          <w:rFonts w:cstheme="minorHAnsi"/>
          <w:bCs/>
        </w:rPr>
        <w:t xml:space="preserve">long-term exposure </w:t>
      </w:r>
      <w:r w:rsidR="00975AE8" w:rsidRPr="00C71315">
        <w:rPr>
          <w:rFonts w:cstheme="minorHAnsi"/>
          <w:bCs/>
        </w:rPr>
        <w:t xml:space="preserve">to apremilast </w:t>
      </w:r>
      <w:r w:rsidRPr="00C71315">
        <w:rPr>
          <w:rFonts w:cstheme="minorHAnsi"/>
          <w:bCs/>
        </w:rPr>
        <w:t xml:space="preserve">across </w:t>
      </w:r>
      <w:r w:rsidR="00975AE8" w:rsidRPr="00C71315">
        <w:rPr>
          <w:rFonts w:cstheme="minorHAnsi"/>
          <w:bCs/>
        </w:rPr>
        <w:t xml:space="preserve">its </w:t>
      </w:r>
      <w:r w:rsidRPr="00C71315">
        <w:rPr>
          <w:rFonts w:cstheme="minorHAnsi"/>
          <w:bCs/>
        </w:rPr>
        <w:t>approved indications ha</w:t>
      </w:r>
      <w:r w:rsidR="00975AE8" w:rsidRPr="00C71315">
        <w:rPr>
          <w:rFonts w:cstheme="minorHAnsi"/>
          <w:bCs/>
        </w:rPr>
        <w:t>ve</w:t>
      </w:r>
      <w:r w:rsidRPr="00C71315">
        <w:rPr>
          <w:rFonts w:cstheme="minorHAnsi"/>
          <w:bCs/>
        </w:rPr>
        <w:t xml:space="preserve"> not been formally published, t</w:t>
      </w:r>
      <w:r w:rsidR="00E55585" w:rsidRPr="00C71315">
        <w:rPr>
          <w:rFonts w:cstheme="minorHAnsi"/>
          <w:bCs/>
        </w:rPr>
        <w:t xml:space="preserve">he submission presented a study which pooled results from 15 clinical studies </w:t>
      </w:r>
      <w:r w:rsidR="00E55585" w:rsidRPr="00C71315">
        <w:rPr>
          <w:rFonts w:cstheme="minorHAnsi"/>
        </w:rPr>
        <w:t>with open-label extension phases</w:t>
      </w:r>
      <w:r w:rsidR="00E55585" w:rsidRPr="00C71315">
        <w:rPr>
          <w:rStyle w:val="FootnoteReference"/>
          <w:rFonts w:cstheme="minorHAnsi"/>
        </w:rPr>
        <w:footnoteReference w:id="9"/>
      </w:r>
      <w:r w:rsidR="00E55585" w:rsidRPr="00C71315">
        <w:rPr>
          <w:rFonts w:cstheme="minorHAnsi"/>
        </w:rPr>
        <w:t>. The study confirmed that serious treatment-emergent adverse events (TEAEs) were low throughout use, with mild to moderate TEAEs at least 91.6% of those reported, and no new TEAEs were identified. Mean treatment duration was 84.7 weeks.</w:t>
      </w:r>
    </w:p>
    <w:p w14:paraId="143E66B3" w14:textId="2D965868" w:rsidR="00DA3287" w:rsidRPr="00C71315" w:rsidRDefault="00DA3287" w:rsidP="00834DD3">
      <w:pPr>
        <w:pStyle w:val="3-BodyText"/>
        <w:numPr>
          <w:ilvl w:val="1"/>
          <w:numId w:val="2"/>
        </w:numPr>
        <w:rPr>
          <w:i/>
        </w:rPr>
      </w:pPr>
      <w:r w:rsidRPr="00C71315">
        <w:rPr>
          <w:iCs/>
          <w:lang w:eastAsia="en-US"/>
        </w:rPr>
        <w:t>As a Category 3 submission, no evaluation of the clinical evidence was undertaken</w:t>
      </w:r>
      <w:r w:rsidRPr="00C71315">
        <w:rPr>
          <w:i/>
        </w:rPr>
        <w:t>.</w:t>
      </w:r>
    </w:p>
    <w:p w14:paraId="0435E843" w14:textId="77777777" w:rsidR="002D45C8" w:rsidRPr="00C71315" w:rsidRDefault="002D45C8" w:rsidP="002D45C8">
      <w:pPr>
        <w:pStyle w:val="3-BodyText"/>
        <w:numPr>
          <w:ilvl w:val="0"/>
          <w:numId w:val="0"/>
        </w:numPr>
        <w:rPr>
          <w:i/>
        </w:rPr>
        <w:sectPr w:rsidR="002D45C8" w:rsidRPr="00C71315" w:rsidSect="00C27B5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1440" w:footer="1440" w:gutter="0"/>
          <w:pgNumType w:start="1"/>
          <w:cols w:space="708"/>
          <w:docGrid w:linePitch="360"/>
        </w:sectPr>
      </w:pPr>
    </w:p>
    <w:p w14:paraId="414D75A6" w14:textId="465FD5CB" w:rsidR="001F1AF7" w:rsidRPr="00C71315" w:rsidRDefault="00E069A3" w:rsidP="00602E8B">
      <w:pPr>
        <w:pStyle w:val="Tabletitles"/>
      </w:pPr>
      <w:r w:rsidRPr="00C71315">
        <w:lastRenderedPageBreak/>
        <w:t xml:space="preserve">Table </w:t>
      </w:r>
      <w:fldSimple w:instr=" SEQ Table \* ARABIC " w:fldLock="1">
        <w:r w:rsidR="00707B93" w:rsidRPr="007B0442">
          <w:t>2</w:t>
        </w:r>
      </w:fldSimple>
      <w:r w:rsidRPr="00C71315">
        <w:t xml:space="preserve">: </w:t>
      </w:r>
      <w:r w:rsidR="00A80E59" w:rsidRPr="00C71315">
        <w:t>PBS-Listed Oral Medications Used in CPP</w:t>
      </w:r>
    </w:p>
    <w:tbl>
      <w:tblPr>
        <w:tblStyle w:val="TableGrid"/>
        <w:tblW w:w="5000" w:type="pct"/>
        <w:tblLook w:val="04A0" w:firstRow="1" w:lastRow="0" w:firstColumn="1" w:lastColumn="0" w:noHBand="0" w:noVBand="1"/>
        <w:tblCaption w:val="Table 2: PBS-Listed Oral Medications Used in CPP"/>
      </w:tblPr>
      <w:tblGrid>
        <w:gridCol w:w="1339"/>
        <w:gridCol w:w="3317"/>
        <w:gridCol w:w="9292"/>
      </w:tblGrid>
      <w:tr w:rsidR="007D6ED8" w:rsidRPr="00C71315" w14:paraId="6C1C602A" w14:textId="77777777" w:rsidTr="00D05B1B">
        <w:trPr>
          <w:tblHeader/>
        </w:trPr>
        <w:tc>
          <w:tcPr>
            <w:tcW w:w="480" w:type="pct"/>
            <w:shd w:val="clear" w:color="auto" w:fill="F2F2F2" w:themeFill="background1" w:themeFillShade="F2"/>
          </w:tcPr>
          <w:p w14:paraId="6E4A1968" w14:textId="0E42F5C2" w:rsidR="00A72886" w:rsidRPr="00C71315" w:rsidRDefault="007D6ED8" w:rsidP="00825761">
            <w:pPr>
              <w:rPr>
                <w:rFonts w:ascii="Arial Narrow" w:hAnsi="Arial Narrow" w:cstheme="minorHAnsi"/>
                <w:b/>
                <w:bCs/>
                <w:sz w:val="20"/>
              </w:rPr>
            </w:pPr>
            <w:r w:rsidRPr="00C71315">
              <w:rPr>
                <w:rFonts w:ascii="Arial Narrow" w:hAnsi="Arial Narrow" w:cstheme="minorHAnsi"/>
                <w:b/>
                <w:bCs/>
                <w:sz w:val="20"/>
              </w:rPr>
              <w:t>Medicine</w:t>
            </w:r>
          </w:p>
        </w:tc>
        <w:tc>
          <w:tcPr>
            <w:tcW w:w="1189" w:type="pct"/>
            <w:shd w:val="clear" w:color="auto" w:fill="F2F2F2" w:themeFill="background1" w:themeFillShade="F2"/>
          </w:tcPr>
          <w:p w14:paraId="2BBDAB49" w14:textId="77777777" w:rsidR="00A72886" w:rsidRPr="00C71315" w:rsidRDefault="00A72886" w:rsidP="00825761">
            <w:pPr>
              <w:rPr>
                <w:rFonts w:ascii="Arial Narrow" w:hAnsi="Arial Narrow" w:cstheme="minorHAnsi"/>
                <w:b/>
                <w:bCs/>
                <w:sz w:val="20"/>
              </w:rPr>
            </w:pPr>
            <w:r w:rsidRPr="00C71315">
              <w:rPr>
                <w:rFonts w:ascii="Arial Narrow" w:hAnsi="Arial Narrow" w:cstheme="minorHAnsi"/>
                <w:b/>
                <w:bCs/>
                <w:sz w:val="20"/>
              </w:rPr>
              <w:t>PBS restrictions on prescribing</w:t>
            </w:r>
          </w:p>
        </w:tc>
        <w:tc>
          <w:tcPr>
            <w:tcW w:w="3331" w:type="pct"/>
            <w:shd w:val="clear" w:color="auto" w:fill="F2F2F2" w:themeFill="background1" w:themeFillShade="F2"/>
          </w:tcPr>
          <w:p w14:paraId="2660D6C7" w14:textId="77777777" w:rsidR="00A72886" w:rsidRPr="00C71315" w:rsidRDefault="00A72886" w:rsidP="00825761">
            <w:pPr>
              <w:rPr>
                <w:rFonts w:ascii="Arial Narrow" w:hAnsi="Arial Narrow" w:cstheme="minorHAnsi"/>
                <w:b/>
                <w:bCs/>
                <w:sz w:val="20"/>
              </w:rPr>
            </w:pPr>
            <w:r w:rsidRPr="00C71315">
              <w:rPr>
                <w:rFonts w:ascii="Arial Narrow" w:hAnsi="Arial Narrow" w:cstheme="minorHAnsi"/>
                <w:b/>
                <w:bCs/>
                <w:sz w:val="20"/>
              </w:rPr>
              <w:t>Safety and monitoring considerations</w:t>
            </w:r>
          </w:p>
        </w:tc>
      </w:tr>
      <w:tr w:rsidR="008630FA" w:rsidRPr="00C71315" w14:paraId="17276B14" w14:textId="77777777" w:rsidTr="00D05B1B">
        <w:tc>
          <w:tcPr>
            <w:tcW w:w="480" w:type="pct"/>
          </w:tcPr>
          <w:p w14:paraId="22530510" w14:textId="1183FF51" w:rsidR="008630FA" w:rsidRPr="00C71315" w:rsidRDefault="008630FA" w:rsidP="008630FA">
            <w:pPr>
              <w:rPr>
                <w:rFonts w:ascii="Arial Narrow" w:hAnsi="Arial Narrow" w:cstheme="minorHAnsi"/>
                <w:sz w:val="20"/>
                <w:szCs w:val="20"/>
              </w:rPr>
            </w:pPr>
            <w:r w:rsidRPr="00C71315">
              <w:rPr>
                <w:rFonts w:ascii="Arial Narrow" w:hAnsi="Arial Narrow" w:cstheme="minorHAnsi"/>
                <w:sz w:val="20"/>
                <w:szCs w:val="20"/>
              </w:rPr>
              <w:t>Apremilast</w:t>
            </w:r>
          </w:p>
        </w:tc>
        <w:tc>
          <w:tcPr>
            <w:tcW w:w="1189" w:type="pct"/>
          </w:tcPr>
          <w:p w14:paraId="0FE68DC3" w14:textId="77777777" w:rsidR="008630FA" w:rsidRPr="00C71315" w:rsidRDefault="008630FA" w:rsidP="008630FA">
            <w:pPr>
              <w:rPr>
                <w:rFonts w:ascii="Arial Narrow" w:hAnsi="Arial Narrow" w:cstheme="minorHAnsi"/>
                <w:sz w:val="20"/>
                <w:szCs w:val="20"/>
              </w:rPr>
            </w:pPr>
            <w:r w:rsidRPr="00C71315">
              <w:rPr>
                <w:rFonts w:ascii="Arial Narrow" w:hAnsi="Arial Narrow" w:cstheme="minorHAnsi"/>
                <w:sz w:val="20"/>
                <w:szCs w:val="20"/>
              </w:rPr>
              <w:t>Authority Required (STREAMLINED)</w:t>
            </w:r>
          </w:p>
          <w:p w14:paraId="65F5F7EC" w14:textId="1AD92252" w:rsidR="008630FA" w:rsidRPr="00C71315" w:rsidRDefault="008630FA" w:rsidP="008630FA">
            <w:pPr>
              <w:rPr>
                <w:rFonts w:ascii="Arial Narrow" w:hAnsi="Arial Narrow" w:cstheme="minorHAnsi"/>
                <w:sz w:val="20"/>
                <w:szCs w:val="20"/>
              </w:rPr>
            </w:pPr>
            <w:r w:rsidRPr="00C71315">
              <w:rPr>
                <w:rFonts w:ascii="Arial Narrow" w:hAnsi="Arial Narrow" w:cstheme="minorHAnsi"/>
                <w:sz w:val="20"/>
                <w:szCs w:val="20"/>
              </w:rPr>
              <w:t>PBS treatment criteria limit prescribing to: (i) a dermatologist, (ii) an accredited dermatology registrar in consultation with a dermatologist; OR a general practitioner who has been directed to continue treatment (not initiate treatment) by one of the above practitioner types.</w:t>
            </w:r>
          </w:p>
        </w:tc>
        <w:tc>
          <w:tcPr>
            <w:tcW w:w="3331" w:type="pct"/>
          </w:tcPr>
          <w:p w14:paraId="17066B46" w14:textId="77777777" w:rsidR="008630FA" w:rsidRPr="00C71315" w:rsidRDefault="008630FA" w:rsidP="008630FA">
            <w:pPr>
              <w:pStyle w:val="ListParagraph"/>
              <w:widowControl w:val="0"/>
              <w:numPr>
                <w:ilvl w:val="0"/>
                <w:numId w:val="8"/>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Apremilast is generally well tolerated, but increased incidences of diarrhoea and upper respiratory tract infections have been reported.</w:t>
            </w:r>
          </w:p>
          <w:p w14:paraId="6C4E1AD8" w14:textId="77777777" w:rsidR="008630FA" w:rsidRPr="00C71315" w:rsidRDefault="008630FA" w:rsidP="008630FA">
            <w:pPr>
              <w:pStyle w:val="ListParagraph"/>
              <w:widowControl w:val="0"/>
              <w:numPr>
                <w:ilvl w:val="0"/>
                <w:numId w:val="8"/>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Apremilast is contraindicated during pregnancy and in nursing women; no human data are available</w:t>
            </w:r>
          </w:p>
          <w:p w14:paraId="0B68B613" w14:textId="77777777" w:rsidR="008630FA" w:rsidRPr="00C71315" w:rsidRDefault="008630FA" w:rsidP="008630FA">
            <w:pPr>
              <w:pStyle w:val="ListParagraph"/>
              <w:widowControl w:val="0"/>
              <w:numPr>
                <w:ilvl w:val="0"/>
                <w:numId w:val="8"/>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Precautions include worsening of depression; gastrointestinal disturbance; weight loss</w:t>
            </w:r>
          </w:p>
          <w:p w14:paraId="4B1DB611" w14:textId="77777777" w:rsidR="008630FA" w:rsidRPr="00C71315" w:rsidRDefault="008630FA" w:rsidP="008630FA">
            <w:pPr>
              <w:pStyle w:val="ListParagraph"/>
              <w:widowControl w:val="0"/>
              <w:numPr>
                <w:ilvl w:val="0"/>
                <w:numId w:val="8"/>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Dose adjustment is necessary in those with severe renal insufficiency</w:t>
            </w:r>
          </w:p>
          <w:p w14:paraId="4DDE88BC" w14:textId="77777777" w:rsidR="008630FA" w:rsidRPr="00C71315" w:rsidRDefault="008630FA" w:rsidP="008630FA">
            <w:pPr>
              <w:pStyle w:val="ListParagraph"/>
              <w:widowControl w:val="0"/>
              <w:numPr>
                <w:ilvl w:val="0"/>
                <w:numId w:val="8"/>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Pregnancy category B3</w:t>
            </w:r>
            <w:r w:rsidRPr="00C71315">
              <w:rPr>
                <w:rFonts w:ascii="Arial Narrow" w:hAnsi="Arial Narrow" w:cstheme="minorHAnsi"/>
                <w:sz w:val="20"/>
                <w:szCs w:val="20"/>
                <w:vertAlign w:val="superscript"/>
              </w:rPr>
              <w:t>2</w:t>
            </w:r>
          </w:p>
          <w:p w14:paraId="28351305" w14:textId="6D3076FA" w:rsidR="008630FA" w:rsidRPr="00C71315" w:rsidRDefault="008630FA" w:rsidP="008630FA">
            <w:pPr>
              <w:pStyle w:val="ListParagraph"/>
              <w:widowControl w:val="0"/>
              <w:numPr>
                <w:ilvl w:val="0"/>
                <w:numId w:val="9"/>
              </w:numPr>
              <w:spacing w:after="0"/>
              <w:ind w:left="318" w:hanging="282"/>
              <w:jc w:val="both"/>
              <w:rPr>
                <w:rFonts w:ascii="Arial Narrow" w:hAnsi="Arial Narrow" w:cstheme="minorHAnsi"/>
                <w:sz w:val="20"/>
                <w:szCs w:val="20"/>
              </w:rPr>
            </w:pPr>
            <w:r w:rsidRPr="00C71315">
              <w:rPr>
                <w:rFonts w:ascii="Arial Narrow" w:hAnsi="Arial Narrow" w:cstheme="minorHAnsi"/>
                <w:i/>
                <w:iCs/>
                <w:snapToGrid/>
                <w:sz w:val="20"/>
                <w:szCs w:val="20"/>
              </w:rPr>
              <w:t>Note</w:t>
            </w:r>
            <w:r w:rsidRPr="00C71315">
              <w:rPr>
                <w:rFonts w:ascii="Arial Narrow" w:hAnsi="Arial Narrow" w:cstheme="minorHAnsi"/>
                <w:snapToGrid/>
                <w:sz w:val="20"/>
                <w:szCs w:val="20"/>
              </w:rPr>
              <w:t>: The treatment criteria for apremilast were initially implemented to match the clinical comparator (ciclosporin) in the original PBAC submission; however unlike ciclosporin, there is no cautionary note recommending careful monitoring in the apremilast PBS listing</w:t>
            </w:r>
          </w:p>
        </w:tc>
      </w:tr>
      <w:tr w:rsidR="001E3B30" w:rsidRPr="00C71315" w14:paraId="026B9D97" w14:textId="77777777" w:rsidTr="00D05B1B">
        <w:tc>
          <w:tcPr>
            <w:tcW w:w="480" w:type="pct"/>
          </w:tcPr>
          <w:p w14:paraId="3BC7F7B1" w14:textId="3F96E5E5" w:rsidR="001E3B30" w:rsidRPr="00C71315" w:rsidRDefault="001E3B30" w:rsidP="001E3B30">
            <w:pPr>
              <w:rPr>
                <w:rFonts w:ascii="Arial Narrow" w:hAnsi="Arial Narrow" w:cstheme="minorHAnsi"/>
                <w:sz w:val="20"/>
                <w:szCs w:val="20"/>
              </w:rPr>
            </w:pPr>
            <w:r w:rsidRPr="00C71315">
              <w:rPr>
                <w:rFonts w:ascii="Arial Narrow" w:hAnsi="Arial Narrow" w:cstheme="minorHAnsi"/>
                <w:sz w:val="20"/>
                <w:szCs w:val="20"/>
              </w:rPr>
              <w:t>Methotrexate</w:t>
            </w:r>
          </w:p>
        </w:tc>
        <w:tc>
          <w:tcPr>
            <w:tcW w:w="1189" w:type="pct"/>
          </w:tcPr>
          <w:p w14:paraId="1AFE658D" w14:textId="77777777" w:rsidR="001E3B30" w:rsidRPr="00C71315" w:rsidRDefault="001E3B30" w:rsidP="001E3B30">
            <w:pPr>
              <w:rPr>
                <w:rFonts w:ascii="Arial Narrow" w:hAnsi="Arial Narrow" w:cstheme="minorHAnsi"/>
                <w:sz w:val="20"/>
                <w:szCs w:val="20"/>
              </w:rPr>
            </w:pPr>
            <w:r w:rsidRPr="00C71315">
              <w:rPr>
                <w:rFonts w:ascii="Arial Narrow" w:hAnsi="Arial Narrow" w:cstheme="minorHAnsi"/>
                <w:sz w:val="20"/>
                <w:szCs w:val="20"/>
              </w:rPr>
              <w:t>No restriction on prescriber type; however, the following restriction categories apply:</w:t>
            </w:r>
          </w:p>
          <w:p w14:paraId="2C8A8028" w14:textId="4FB6FB52" w:rsidR="001E3B30" w:rsidRPr="00C71315" w:rsidRDefault="001E3B30" w:rsidP="001E3B30">
            <w:pPr>
              <w:pStyle w:val="ListParagraph"/>
              <w:widowControl w:val="0"/>
              <w:numPr>
                <w:ilvl w:val="0"/>
                <w:numId w:val="7"/>
              </w:numPr>
              <w:spacing w:after="0"/>
              <w:ind w:left="279" w:hanging="276"/>
              <w:jc w:val="both"/>
              <w:rPr>
                <w:rFonts w:ascii="Arial Narrow" w:hAnsi="Arial Narrow" w:cstheme="minorHAnsi"/>
                <w:sz w:val="20"/>
                <w:szCs w:val="20"/>
              </w:rPr>
            </w:pPr>
            <w:r w:rsidRPr="00C71315">
              <w:rPr>
                <w:rFonts w:ascii="Arial Narrow" w:hAnsi="Arial Narrow" w:cstheme="minorHAnsi"/>
                <w:sz w:val="20"/>
                <w:szCs w:val="20"/>
              </w:rPr>
              <w:t>Unrestricted benefit for tablets (eg 10</w:t>
            </w:r>
            <w:r w:rsidR="007B0442">
              <w:rPr>
                <w:rFonts w:ascii="Arial Narrow" w:hAnsi="Arial Narrow" w:cstheme="minorHAnsi"/>
                <w:sz w:val="20"/>
                <w:szCs w:val="20"/>
              </w:rPr>
              <w:t> </w:t>
            </w:r>
            <w:r w:rsidRPr="00C71315">
              <w:rPr>
                <w:rFonts w:ascii="Arial Narrow" w:hAnsi="Arial Narrow" w:cstheme="minorHAnsi"/>
                <w:sz w:val="20"/>
                <w:szCs w:val="20"/>
              </w:rPr>
              <w:t>mg (15) and 2.5 mg (30))</w:t>
            </w:r>
          </w:p>
          <w:p w14:paraId="58633F45" w14:textId="77777777" w:rsidR="001E3B30" w:rsidRPr="00C71315" w:rsidRDefault="001E3B30" w:rsidP="001E3B30">
            <w:pPr>
              <w:pStyle w:val="ListParagraph"/>
              <w:widowControl w:val="0"/>
              <w:numPr>
                <w:ilvl w:val="0"/>
                <w:numId w:val="7"/>
              </w:numPr>
              <w:spacing w:after="0"/>
              <w:ind w:left="279" w:hanging="276"/>
              <w:jc w:val="both"/>
              <w:rPr>
                <w:rFonts w:ascii="Arial Narrow" w:hAnsi="Arial Narrow" w:cstheme="minorHAnsi"/>
                <w:sz w:val="20"/>
                <w:szCs w:val="20"/>
              </w:rPr>
            </w:pPr>
            <w:r w:rsidRPr="00C71315">
              <w:rPr>
                <w:rFonts w:ascii="Arial Narrow" w:hAnsi="Arial Narrow" w:cstheme="minorHAnsi"/>
                <w:sz w:val="20"/>
                <w:szCs w:val="20"/>
              </w:rPr>
              <w:t>Restricted Benefit for 10 mg tablets (quantity 50) for patients requiring doses &gt;20 mg per week</w:t>
            </w:r>
          </w:p>
          <w:p w14:paraId="01760856" w14:textId="727F1181" w:rsidR="001E3B30" w:rsidRPr="00C71315" w:rsidRDefault="001E3B30" w:rsidP="001E3B30">
            <w:pPr>
              <w:rPr>
                <w:rFonts w:ascii="Arial Narrow" w:hAnsi="Arial Narrow" w:cstheme="minorHAnsi"/>
                <w:sz w:val="20"/>
                <w:szCs w:val="20"/>
              </w:rPr>
            </w:pPr>
            <w:r w:rsidRPr="00C71315">
              <w:rPr>
                <w:rFonts w:ascii="Arial Narrow" w:hAnsi="Arial Narrow" w:cstheme="minorHAnsi"/>
                <w:sz w:val="20"/>
                <w:szCs w:val="20"/>
              </w:rPr>
              <w:t>Authority Required (STREAMLINED) for injectable forms (eg 10 mg/0.2 mL injection) for patients unsuitable for administration of an oral form of methotrexate for severe PsO</w:t>
            </w:r>
          </w:p>
        </w:tc>
        <w:tc>
          <w:tcPr>
            <w:tcW w:w="3331" w:type="pct"/>
          </w:tcPr>
          <w:p w14:paraId="0FCF8118" w14:textId="77777777"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 xml:space="preserve">Methotrexate is teratogenic—it is contraindicated in females during pregnancy, and in both males and females in the 6 months before conception. </w:t>
            </w:r>
          </w:p>
          <w:p w14:paraId="269839AE" w14:textId="77777777"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Pregnancy category D</w:t>
            </w:r>
          </w:p>
          <w:p w14:paraId="38E99863" w14:textId="77777777"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Hepatoxicity (cirrhosis) can occur with long-term use</w:t>
            </w:r>
          </w:p>
          <w:p w14:paraId="7487CF13" w14:textId="77777777"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Contraindicated in case of renal insufficiency</w:t>
            </w:r>
          </w:p>
          <w:p w14:paraId="19200630" w14:textId="77777777"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Other side effects of concern include pneumonitis or pulmonary fibrosis; and bone marrow suppression</w:t>
            </w:r>
          </w:p>
          <w:p w14:paraId="7C9A23B2" w14:textId="77777777"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Methotrexate has clinically significant interactions with many other drugs, which can reduce its efficacy or increase its toxicity</w:t>
            </w:r>
          </w:p>
          <w:p w14:paraId="40584FB6" w14:textId="77777777"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The duration of methotrexate therapy should be limited because toxicity is cumulative; when the skin is clear, the dose should be gradually reduced over a few months</w:t>
            </w:r>
          </w:p>
          <w:p w14:paraId="282A8636" w14:textId="16F6D043" w:rsidR="001E3B30" w:rsidRPr="00C71315" w:rsidRDefault="001E3B30" w:rsidP="001E3B30">
            <w:pPr>
              <w:pStyle w:val="ListParagraph"/>
              <w:widowControl w:val="0"/>
              <w:numPr>
                <w:ilvl w:val="0"/>
                <w:numId w:val="7"/>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Regular monitoring is recommended in addition to folic acid supplementation to reduce adverse effects on haematopoiesis and the GIT</w:t>
            </w:r>
          </w:p>
        </w:tc>
      </w:tr>
      <w:tr w:rsidR="001E3B30" w:rsidRPr="00C71315" w14:paraId="3EB65A4F" w14:textId="77777777" w:rsidTr="00D05B1B">
        <w:tc>
          <w:tcPr>
            <w:tcW w:w="480" w:type="pct"/>
          </w:tcPr>
          <w:p w14:paraId="61F19BBE" w14:textId="095C259C" w:rsidR="001E3B30" w:rsidRPr="00C71315" w:rsidRDefault="001E3B30" w:rsidP="001E3B30">
            <w:pPr>
              <w:rPr>
                <w:rFonts w:ascii="Arial Narrow" w:hAnsi="Arial Narrow" w:cstheme="minorHAnsi"/>
                <w:sz w:val="20"/>
                <w:szCs w:val="20"/>
              </w:rPr>
            </w:pPr>
            <w:r w:rsidRPr="00C71315">
              <w:rPr>
                <w:rFonts w:ascii="Arial Narrow" w:hAnsi="Arial Narrow" w:cstheme="minorHAnsi"/>
                <w:sz w:val="20"/>
                <w:szCs w:val="20"/>
              </w:rPr>
              <w:t>Ciclosporin</w:t>
            </w:r>
          </w:p>
        </w:tc>
        <w:tc>
          <w:tcPr>
            <w:tcW w:w="1189" w:type="pct"/>
          </w:tcPr>
          <w:p w14:paraId="2F1B7A5C" w14:textId="77777777" w:rsidR="001E3B30" w:rsidRPr="00C71315" w:rsidRDefault="001E3B30" w:rsidP="001E3B30">
            <w:pPr>
              <w:rPr>
                <w:rFonts w:ascii="Arial Narrow" w:hAnsi="Arial Narrow" w:cstheme="minorHAnsi"/>
                <w:sz w:val="20"/>
                <w:szCs w:val="20"/>
              </w:rPr>
            </w:pPr>
            <w:r w:rsidRPr="00C71315">
              <w:rPr>
                <w:rFonts w:ascii="Arial Narrow" w:hAnsi="Arial Narrow" w:cstheme="minorHAnsi"/>
                <w:sz w:val="20"/>
                <w:szCs w:val="20"/>
              </w:rPr>
              <w:t>Authority Required (STREAMLINED)</w:t>
            </w:r>
          </w:p>
          <w:p w14:paraId="4C31E719" w14:textId="77777777" w:rsidR="001E3B30" w:rsidRPr="00C71315" w:rsidRDefault="001E3B30" w:rsidP="001E3B30">
            <w:pPr>
              <w:pStyle w:val="ListParagraph"/>
              <w:widowControl w:val="0"/>
              <w:numPr>
                <w:ilvl w:val="0"/>
                <w:numId w:val="9"/>
              </w:numPr>
              <w:spacing w:after="0"/>
              <w:ind w:left="279" w:hanging="276"/>
              <w:jc w:val="both"/>
              <w:rPr>
                <w:rFonts w:ascii="Arial Narrow" w:hAnsi="Arial Narrow" w:cstheme="minorHAnsi"/>
                <w:sz w:val="20"/>
                <w:szCs w:val="20"/>
              </w:rPr>
            </w:pPr>
            <w:r w:rsidRPr="00C71315">
              <w:rPr>
                <w:rFonts w:ascii="Arial Narrow" w:hAnsi="Arial Narrow" w:cstheme="minorHAnsi"/>
                <w:sz w:val="20"/>
                <w:szCs w:val="20"/>
              </w:rPr>
              <w:t>PBS treatment criteria limit prescribing to: (i) a dermatologist, (ii) an accredited dermatology registrar in consultation with a dermatologist</w:t>
            </w:r>
          </w:p>
          <w:p w14:paraId="0CF0B100" w14:textId="317B9575" w:rsidR="001E3B30" w:rsidRPr="00C71315" w:rsidRDefault="001E3B30" w:rsidP="001E3B30">
            <w:pPr>
              <w:rPr>
                <w:rFonts w:ascii="Arial Narrow" w:hAnsi="Arial Narrow" w:cstheme="minorHAnsi"/>
                <w:sz w:val="20"/>
                <w:szCs w:val="20"/>
              </w:rPr>
            </w:pPr>
            <w:r w:rsidRPr="00C71315">
              <w:rPr>
                <w:rFonts w:ascii="Arial Narrow" w:hAnsi="Arial Narrow" w:cstheme="minorHAnsi"/>
                <w:i/>
                <w:iCs/>
                <w:sz w:val="20"/>
                <w:szCs w:val="20"/>
              </w:rPr>
              <w:t>Caution: Careful monitoring of patients is mandatory</w:t>
            </w:r>
            <w:r w:rsidRPr="00C71315">
              <w:rPr>
                <w:rFonts w:ascii="Arial Narrow" w:hAnsi="Arial Narrow" w:cstheme="minorHAnsi"/>
                <w:sz w:val="20"/>
                <w:szCs w:val="20"/>
              </w:rPr>
              <w:t>.</w:t>
            </w:r>
          </w:p>
        </w:tc>
        <w:tc>
          <w:tcPr>
            <w:tcW w:w="3331" w:type="pct"/>
          </w:tcPr>
          <w:p w14:paraId="6D216824" w14:textId="77777777" w:rsidR="001E3B30" w:rsidRPr="00C71315" w:rsidRDefault="001E3B30" w:rsidP="001E3B30">
            <w:pPr>
              <w:pStyle w:val="ListParagraph"/>
              <w:widowControl w:val="0"/>
              <w:numPr>
                <w:ilvl w:val="0"/>
                <w:numId w:val="9"/>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Treatment is limited to not more than 1 year because of the risk of irreversible nephrotoxicity</w:t>
            </w:r>
          </w:p>
          <w:p w14:paraId="35A52796" w14:textId="77777777" w:rsidR="001E3B30" w:rsidRPr="00C71315" w:rsidRDefault="001E3B30" w:rsidP="001E3B30">
            <w:pPr>
              <w:pStyle w:val="ListParagraph"/>
              <w:widowControl w:val="0"/>
              <w:numPr>
                <w:ilvl w:val="0"/>
                <w:numId w:val="9"/>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Other adverse effects include hypertension, deterioration of kidney function, hirsutism, gingival hyperplasia, lymphoma and skin cancer risks, gastrointestinal disturbances, liver dysfunction, dyslipidaemia, central nervous system effects.</w:t>
            </w:r>
          </w:p>
          <w:p w14:paraId="1BEC7EBC" w14:textId="77777777" w:rsidR="001E3B30" w:rsidRPr="00C71315" w:rsidRDefault="001E3B30" w:rsidP="001E3B30">
            <w:pPr>
              <w:pStyle w:val="ListParagraph"/>
              <w:widowControl w:val="0"/>
              <w:numPr>
                <w:ilvl w:val="0"/>
                <w:numId w:val="9"/>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Ciclosporin has several clinically significant interactions with many other drugs.</w:t>
            </w:r>
          </w:p>
          <w:p w14:paraId="5AC6B296" w14:textId="77777777" w:rsidR="001E3B30" w:rsidRPr="00C71315" w:rsidRDefault="001E3B30" w:rsidP="001E3B30">
            <w:pPr>
              <w:pStyle w:val="ListParagraph"/>
              <w:widowControl w:val="0"/>
              <w:numPr>
                <w:ilvl w:val="0"/>
                <w:numId w:val="9"/>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Ciclosporin is not recommended for continuous use because of long-term adverse effects; its suggested role is for short-term treatment of patients with severe plaque psoriasis or who are in crisis, and as a bridge therapy to long-term therapies such as biologics or other oral medications due to fast onset of action</w:t>
            </w:r>
          </w:p>
          <w:p w14:paraId="08C312D6" w14:textId="13BDF87D" w:rsidR="001E3B30" w:rsidRPr="00C71315" w:rsidRDefault="001E3B30" w:rsidP="001E3B30">
            <w:pPr>
              <w:pStyle w:val="ListParagraph"/>
              <w:widowControl w:val="0"/>
              <w:numPr>
                <w:ilvl w:val="0"/>
                <w:numId w:val="8"/>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Pregnancy category C</w:t>
            </w:r>
          </w:p>
        </w:tc>
      </w:tr>
      <w:tr w:rsidR="00632060" w:rsidRPr="00C71315" w14:paraId="13B69B2A" w14:textId="77777777" w:rsidTr="00D05B1B">
        <w:tc>
          <w:tcPr>
            <w:tcW w:w="480" w:type="pct"/>
          </w:tcPr>
          <w:p w14:paraId="36D0074A" w14:textId="0A505A3C" w:rsidR="00632060" w:rsidRPr="00C71315" w:rsidRDefault="00632060" w:rsidP="00632060">
            <w:pPr>
              <w:rPr>
                <w:rFonts w:ascii="Arial Narrow" w:hAnsi="Arial Narrow" w:cstheme="minorHAnsi"/>
                <w:sz w:val="20"/>
                <w:szCs w:val="20"/>
              </w:rPr>
            </w:pPr>
            <w:r w:rsidRPr="00C71315">
              <w:rPr>
                <w:rFonts w:ascii="Arial Narrow" w:hAnsi="Arial Narrow" w:cstheme="minorHAnsi"/>
                <w:sz w:val="20"/>
                <w:szCs w:val="20"/>
              </w:rPr>
              <w:lastRenderedPageBreak/>
              <w:t>Deucravacitinib</w:t>
            </w:r>
          </w:p>
        </w:tc>
        <w:tc>
          <w:tcPr>
            <w:tcW w:w="1189" w:type="pct"/>
          </w:tcPr>
          <w:p w14:paraId="65B460F8" w14:textId="47A2557C" w:rsidR="00632060" w:rsidRPr="00C71315" w:rsidRDefault="00632060" w:rsidP="00632060">
            <w:pPr>
              <w:rPr>
                <w:rFonts w:ascii="Arial Narrow" w:hAnsi="Arial Narrow" w:cstheme="minorHAnsi"/>
                <w:sz w:val="20"/>
                <w:szCs w:val="20"/>
              </w:rPr>
            </w:pPr>
            <w:r w:rsidRPr="00C71315">
              <w:rPr>
                <w:rFonts w:ascii="Arial Narrow" w:hAnsi="Arial Narrow" w:cstheme="minorHAnsi"/>
                <w:sz w:val="20"/>
                <w:szCs w:val="20"/>
              </w:rPr>
              <w:t>As per the current apremilast treatment criteria</w:t>
            </w:r>
          </w:p>
        </w:tc>
        <w:tc>
          <w:tcPr>
            <w:tcW w:w="3331" w:type="pct"/>
          </w:tcPr>
          <w:p w14:paraId="39B65DE6" w14:textId="77777777" w:rsidR="00632060" w:rsidRPr="00C71315" w:rsidRDefault="00632060" w:rsidP="00632060">
            <w:pPr>
              <w:pStyle w:val="ListParagraph"/>
              <w:widowControl w:val="0"/>
              <w:numPr>
                <w:ilvl w:val="0"/>
                <w:numId w:val="2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It is not known whether TYK2 inhibition may be associated with the observed or potential adverse reactions of Janus Kinase (JAK) inhibition (eg sudden cardiovascular death, major adverse cardiovascular events, overall thrombosis, deep venous thrombosis, pulmonary embolism, and malignancies (excluding non-melanoma skin cancer))</w:t>
            </w:r>
          </w:p>
          <w:p w14:paraId="243D10F4"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Serious infections have been reported in clinical trials; use with caution in patients with chronic infection or history of recurrent infection</w:t>
            </w:r>
          </w:p>
          <w:p w14:paraId="55C036A8"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Herpes virus reactivation was reported in clinical trials; the impact of deucravacitinib on chronic viral hepatitis is unknown</w:t>
            </w:r>
          </w:p>
          <w:p w14:paraId="49FDB8F3"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Prior to initiating treatment with deucravacitinib, patients should be evaluated for tuberculosis (TB) infection. Do not administer deucravacitinib to patients with active TB.</w:t>
            </w:r>
          </w:p>
          <w:p w14:paraId="25AD2E07"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Anti-TB treatment should be considered prior to initiating deucravacitinib in patients with active TB or a past history of latent TB in whom an adequate course of treatment cannot be confirmed. Patients receiving deucravacitinib should be monitored for signs and symptoms of active TB.</w:t>
            </w:r>
          </w:p>
          <w:p w14:paraId="7FCB7DA8"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Malignancies, including lymphomas, were observed in clinical trials with deucravacitinib</w:t>
            </w:r>
          </w:p>
          <w:p w14:paraId="3CA0A24C"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Non-melanoma skin cancer have been reported in patients treated with deucravacitinib. Periodic skin examination is recommended for patients who are at increased risk for skin cancer.</w:t>
            </w:r>
          </w:p>
          <w:p w14:paraId="797F18A5"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Prior to initiating therapy with deucravacitinib, consider completion of all age-appropriate immunisations according to current immunisation guidelines. Avoid use of live vaccines in patients being treated with deucravacitinib. The response to live or non-live vaccines has not been evaluated.</w:t>
            </w:r>
          </w:p>
          <w:p w14:paraId="1BE16662"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Not recommended in patients with severe hepatic impairment (Child-Pugh Class C)</w:t>
            </w:r>
          </w:p>
          <w:p w14:paraId="31217B92"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The effect of deucravacitinib on human fertility has not been evaluated. Animal studies do not indicate direct or indirect harmful effects with respect to fertility (category B1)</w:t>
            </w:r>
          </w:p>
          <w:p w14:paraId="6C8E4BD4" w14:textId="77777777" w:rsidR="00632060" w:rsidRPr="00C71315" w:rsidRDefault="00632060" w:rsidP="00632060">
            <w:pPr>
              <w:pStyle w:val="ListParagraph"/>
              <w:widowControl w:val="0"/>
              <w:numPr>
                <w:ilvl w:val="0"/>
                <w:numId w:val="8"/>
              </w:numPr>
              <w:spacing w:after="0"/>
              <w:ind w:left="316" w:hanging="283"/>
              <w:contextualSpacing/>
              <w:jc w:val="both"/>
              <w:rPr>
                <w:rFonts w:ascii="Arial Narrow" w:hAnsi="Arial Narrow" w:cstheme="minorHAnsi"/>
                <w:sz w:val="20"/>
                <w:szCs w:val="20"/>
              </w:rPr>
            </w:pPr>
            <w:r w:rsidRPr="00C71315">
              <w:rPr>
                <w:rFonts w:ascii="Arial Narrow" w:hAnsi="Arial Narrow" w:cstheme="minorHAnsi"/>
                <w:sz w:val="20"/>
                <w:szCs w:val="20"/>
              </w:rPr>
              <w:t>Monitoring recommendations:</w:t>
            </w:r>
          </w:p>
          <w:p w14:paraId="2A000245" w14:textId="77777777" w:rsidR="00632060" w:rsidRPr="00C71315" w:rsidRDefault="00632060" w:rsidP="00632060">
            <w:pPr>
              <w:pStyle w:val="ListParagraph"/>
              <w:widowControl w:val="0"/>
              <w:numPr>
                <w:ilvl w:val="1"/>
                <w:numId w:val="8"/>
              </w:numPr>
              <w:spacing w:after="0"/>
              <w:ind w:left="599" w:hanging="228"/>
              <w:contextualSpacing/>
              <w:jc w:val="both"/>
              <w:rPr>
                <w:rFonts w:ascii="Arial Narrow" w:hAnsi="Arial Narrow" w:cstheme="minorHAnsi"/>
                <w:sz w:val="20"/>
                <w:szCs w:val="20"/>
              </w:rPr>
            </w:pPr>
            <w:r w:rsidRPr="00C71315">
              <w:rPr>
                <w:rFonts w:ascii="Arial Narrow" w:hAnsi="Arial Narrow" w:cstheme="minorHAnsi"/>
                <w:sz w:val="20"/>
                <w:szCs w:val="20"/>
              </w:rPr>
              <w:t>Monitor for signs of infection before initiating and during treatment</w:t>
            </w:r>
          </w:p>
          <w:p w14:paraId="5D63ED74" w14:textId="77777777" w:rsidR="00632060" w:rsidRPr="00C71315" w:rsidRDefault="00632060" w:rsidP="00632060">
            <w:pPr>
              <w:pStyle w:val="ListParagraph"/>
              <w:widowControl w:val="0"/>
              <w:numPr>
                <w:ilvl w:val="1"/>
                <w:numId w:val="8"/>
              </w:numPr>
              <w:spacing w:after="0"/>
              <w:ind w:left="599" w:hanging="228"/>
              <w:contextualSpacing/>
              <w:jc w:val="both"/>
              <w:rPr>
                <w:rFonts w:ascii="Arial Narrow" w:hAnsi="Arial Narrow" w:cstheme="minorHAnsi"/>
                <w:sz w:val="20"/>
                <w:szCs w:val="20"/>
              </w:rPr>
            </w:pPr>
            <w:r w:rsidRPr="00C71315">
              <w:rPr>
                <w:rFonts w:ascii="Arial Narrow" w:hAnsi="Arial Narrow" w:cstheme="minorHAnsi"/>
                <w:sz w:val="20"/>
                <w:szCs w:val="20"/>
              </w:rPr>
              <w:t>Pre-treatment screening for hepatitis B and C, HIV +/- tuberculosis</w:t>
            </w:r>
          </w:p>
          <w:p w14:paraId="5D99538E" w14:textId="77777777" w:rsidR="00632060" w:rsidRPr="00C71315" w:rsidRDefault="00632060" w:rsidP="00632060">
            <w:pPr>
              <w:pStyle w:val="ListParagraph"/>
              <w:widowControl w:val="0"/>
              <w:numPr>
                <w:ilvl w:val="1"/>
                <w:numId w:val="8"/>
              </w:numPr>
              <w:spacing w:after="0"/>
              <w:ind w:left="599" w:hanging="228"/>
              <w:contextualSpacing/>
              <w:jc w:val="both"/>
              <w:rPr>
                <w:rFonts w:ascii="Arial Narrow" w:hAnsi="Arial Narrow" w:cstheme="minorHAnsi"/>
                <w:sz w:val="20"/>
                <w:szCs w:val="20"/>
              </w:rPr>
            </w:pPr>
            <w:r w:rsidRPr="00C71315">
              <w:rPr>
                <w:rFonts w:ascii="Arial Narrow" w:hAnsi="Arial Narrow" w:cstheme="minorHAnsi"/>
                <w:sz w:val="20"/>
                <w:szCs w:val="20"/>
              </w:rPr>
              <w:t>Baseline kidney function</w:t>
            </w:r>
          </w:p>
          <w:p w14:paraId="5E275550" w14:textId="77777777" w:rsidR="00632060" w:rsidRPr="00C71315" w:rsidRDefault="00632060" w:rsidP="00632060">
            <w:pPr>
              <w:pStyle w:val="ListParagraph"/>
              <w:widowControl w:val="0"/>
              <w:numPr>
                <w:ilvl w:val="1"/>
                <w:numId w:val="8"/>
              </w:numPr>
              <w:spacing w:after="0"/>
              <w:ind w:left="599" w:hanging="228"/>
              <w:contextualSpacing/>
              <w:jc w:val="both"/>
              <w:rPr>
                <w:rFonts w:ascii="Arial Narrow" w:hAnsi="Arial Narrow" w:cstheme="minorHAnsi"/>
                <w:sz w:val="20"/>
                <w:szCs w:val="20"/>
              </w:rPr>
            </w:pPr>
            <w:r w:rsidRPr="00C71315">
              <w:rPr>
                <w:rFonts w:ascii="Arial Narrow" w:hAnsi="Arial Narrow" w:cstheme="minorHAnsi"/>
                <w:sz w:val="20"/>
                <w:szCs w:val="20"/>
              </w:rPr>
              <w:t>Lipids</w:t>
            </w:r>
          </w:p>
          <w:p w14:paraId="2600B907" w14:textId="77777777" w:rsidR="00632060" w:rsidRPr="00C71315" w:rsidRDefault="00632060" w:rsidP="00632060">
            <w:pPr>
              <w:pStyle w:val="ListParagraph"/>
              <w:widowControl w:val="0"/>
              <w:numPr>
                <w:ilvl w:val="1"/>
                <w:numId w:val="8"/>
              </w:numPr>
              <w:spacing w:after="0"/>
              <w:ind w:left="599" w:hanging="228"/>
              <w:contextualSpacing/>
              <w:jc w:val="both"/>
              <w:rPr>
                <w:rFonts w:ascii="Arial Narrow" w:hAnsi="Arial Narrow" w:cstheme="minorHAnsi"/>
                <w:sz w:val="20"/>
                <w:szCs w:val="20"/>
              </w:rPr>
            </w:pPr>
            <w:r w:rsidRPr="00C71315">
              <w:rPr>
                <w:rFonts w:ascii="Arial Narrow" w:hAnsi="Arial Narrow" w:cstheme="minorHAnsi"/>
                <w:sz w:val="20"/>
                <w:szCs w:val="20"/>
              </w:rPr>
              <w:t>Liver function tests (LFTs)</w:t>
            </w:r>
          </w:p>
          <w:p w14:paraId="04C708A7" w14:textId="77777777" w:rsidR="00632060" w:rsidRPr="00C71315" w:rsidRDefault="00632060" w:rsidP="00632060">
            <w:pPr>
              <w:pStyle w:val="ListParagraph"/>
              <w:widowControl w:val="0"/>
              <w:numPr>
                <w:ilvl w:val="1"/>
                <w:numId w:val="8"/>
              </w:numPr>
              <w:spacing w:after="0"/>
              <w:ind w:left="599" w:hanging="228"/>
              <w:contextualSpacing/>
              <w:jc w:val="both"/>
              <w:rPr>
                <w:rFonts w:ascii="Arial Narrow" w:hAnsi="Arial Narrow" w:cstheme="minorHAnsi"/>
                <w:sz w:val="20"/>
                <w:szCs w:val="20"/>
              </w:rPr>
            </w:pPr>
            <w:r w:rsidRPr="00C71315">
              <w:rPr>
                <w:rFonts w:ascii="Arial Narrow" w:hAnsi="Arial Narrow" w:cstheme="minorHAnsi"/>
                <w:sz w:val="20"/>
                <w:szCs w:val="20"/>
              </w:rPr>
              <w:t>Creatine kinase (CK) may require monitoring if myopathy is suspected.</w:t>
            </w:r>
          </w:p>
          <w:p w14:paraId="53F9080C" w14:textId="62A3B09A" w:rsidR="00632060" w:rsidRPr="00C71315" w:rsidRDefault="00632060" w:rsidP="00632060">
            <w:pPr>
              <w:pStyle w:val="ListParagraph"/>
              <w:widowControl w:val="0"/>
              <w:numPr>
                <w:ilvl w:val="0"/>
                <w:numId w:val="10"/>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Sotyktu (deucravacitinib) is subject to the Black Triangle Scheme, as it is a new prescription medicine and some side effects or adverse events associated with it may not be known due to limited use in the general population.</w:t>
            </w:r>
          </w:p>
        </w:tc>
      </w:tr>
      <w:tr w:rsidR="007D6ED8" w:rsidRPr="00C71315" w14:paraId="04253E5D" w14:textId="77777777" w:rsidTr="00D05B1B">
        <w:tc>
          <w:tcPr>
            <w:tcW w:w="480" w:type="pct"/>
          </w:tcPr>
          <w:p w14:paraId="219C4D98" w14:textId="77777777" w:rsidR="00A72886" w:rsidRPr="00C71315" w:rsidRDefault="00A72886" w:rsidP="002D45C8">
            <w:pPr>
              <w:rPr>
                <w:rFonts w:ascii="Arial Narrow" w:hAnsi="Arial Narrow" w:cstheme="minorHAnsi"/>
                <w:sz w:val="20"/>
                <w:szCs w:val="20"/>
              </w:rPr>
            </w:pPr>
            <w:r w:rsidRPr="00C71315">
              <w:rPr>
                <w:rFonts w:ascii="Arial Narrow" w:hAnsi="Arial Narrow" w:cstheme="minorHAnsi"/>
                <w:sz w:val="20"/>
                <w:szCs w:val="20"/>
              </w:rPr>
              <w:lastRenderedPageBreak/>
              <w:t>Acitretin</w:t>
            </w:r>
          </w:p>
        </w:tc>
        <w:tc>
          <w:tcPr>
            <w:tcW w:w="1189" w:type="pct"/>
          </w:tcPr>
          <w:p w14:paraId="0459786B" w14:textId="77777777" w:rsidR="00A72886" w:rsidRPr="00C71315" w:rsidRDefault="00A72886" w:rsidP="00F45DE3">
            <w:pPr>
              <w:rPr>
                <w:rFonts w:ascii="Arial Narrow" w:hAnsi="Arial Narrow" w:cstheme="minorHAnsi"/>
                <w:sz w:val="20"/>
                <w:szCs w:val="20"/>
              </w:rPr>
            </w:pPr>
            <w:r w:rsidRPr="00C71315">
              <w:rPr>
                <w:rFonts w:ascii="Arial Narrow" w:hAnsi="Arial Narrow" w:cstheme="minorHAnsi"/>
                <w:sz w:val="20"/>
                <w:szCs w:val="20"/>
              </w:rPr>
              <w:t>No restriction on prescriber type; however, the listing is Authority Required (STREAMLINED) for severe intractable psoriasis with the following notes to the listing:</w:t>
            </w:r>
          </w:p>
          <w:p w14:paraId="776D5D2F" w14:textId="77777777" w:rsidR="00A72886" w:rsidRPr="00C71315" w:rsidRDefault="00A72886" w:rsidP="00F45DE3">
            <w:pPr>
              <w:pStyle w:val="ListParagraph"/>
              <w:widowControl w:val="0"/>
              <w:numPr>
                <w:ilvl w:val="0"/>
                <w:numId w:val="10"/>
              </w:numPr>
              <w:spacing w:after="0"/>
              <w:ind w:left="279" w:hanging="276"/>
              <w:jc w:val="both"/>
              <w:rPr>
                <w:rFonts w:ascii="Arial Narrow" w:hAnsi="Arial Narrow" w:cstheme="minorHAnsi"/>
                <w:sz w:val="20"/>
                <w:szCs w:val="20"/>
              </w:rPr>
            </w:pPr>
            <w:r w:rsidRPr="00C71315">
              <w:rPr>
                <w:rFonts w:ascii="Arial Narrow" w:hAnsi="Arial Narrow" w:cstheme="minorHAnsi"/>
                <w:i/>
                <w:iCs/>
                <w:sz w:val="20"/>
                <w:szCs w:val="20"/>
              </w:rPr>
              <w:t>Care must be taken to comply with the provisions of State/Territory law when prescribing this drug.</w:t>
            </w:r>
          </w:p>
          <w:p w14:paraId="399CDCBE" w14:textId="77777777" w:rsidR="00A72886" w:rsidRPr="00C71315" w:rsidRDefault="00A72886" w:rsidP="00F45DE3">
            <w:pPr>
              <w:pStyle w:val="ListParagraph"/>
              <w:widowControl w:val="0"/>
              <w:numPr>
                <w:ilvl w:val="0"/>
                <w:numId w:val="10"/>
              </w:numPr>
              <w:spacing w:after="0"/>
              <w:ind w:left="279" w:hanging="276"/>
              <w:jc w:val="both"/>
              <w:rPr>
                <w:rFonts w:ascii="Arial Narrow" w:hAnsi="Arial Narrow" w:cstheme="minorHAnsi"/>
                <w:sz w:val="20"/>
                <w:szCs w:val="20"/>
              </w:rPr>
            </w:pPr>
            <w:r w:rsidRPr="00C71315">
              <w:rPr>
                <w:rFonts w:ascii="Arial Narrow" w:hAnsi="Arial Narrow" w:cstheme="minorHAnsi"/>
                <w:i/>
                <w:iCs/>
                <w:sz w:val="20"/>
                <w:szCs w:val="20"/>
              </w:rPr>
              <w:t>Caution: This drug is a potent teratogen - pregnancy should be avoided during therapy and for at least three years after cessation of therapy.</w:t>
            </w:r>
          </w:p>
        </w:tc>
        <w:tc>
          <w:tcPr>
            <w:tcW w:w="3331" w:type="pct"/>
          </w:tcPr>
          <w:p w14:paraId="51CD4ADA" w14:textId="6E68EF5A" w:rsidR="00A72886" w:rsidRPr="00C71315" w:rsidRDefault="00A72886" w:rsidP="00F45DE3">
            <w:pPr>
              <w:pStyle w:val="ListParagraph"/>
              <w:widowControl w:val="0"/>
              <w:numPr>
                <w:ilvl w:val="0"/>
                <w:numId w:val="10"/>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Oral acitretin is a potent teratogen; at the time of writing, Australian State and Territory law restricts prescribing of acitretin to specialist physicians and dermatologist</w:t>
            </w:r>
          </w:p>
          <w:p w14:paraId="4BBD6144" w14:textId="2BE9972D" w:rsidR="00A72886" w:rsidRPr="00C71315" w:rsidRDefault="00A72886" w:rsidP="00F45DE3">
            <w:pPr>
              <w:pStyle w:val="ListParagraph"/>
              <w:widowControl w:val="0"/>
              <w:numPr>
                <w:ilvl w:val="0"/>
                <w:numId w:val="10"/>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Pregnancy category X</w:t>
            </w:r>
          </w:p>
          <w:p w14:paraId="3B493FE6" w14:textId="363234D1" w:rsidR="00A72886" w:rsidRPr="00C71315" w:rsidRDefault="00A72886" w:rsidP="00F45DE3">
            <w:pPr>
              <w:pStyle w:val="ListParagraph"/>
              <w:widowControl w:val="0"/>
              <w:numPr>
                <w:ilvl w:val="0"/>
                <w:numId w:val="10"/>
              </w:numPr>
              <w:spacing w:after="0"/>
              <w:ind w:left="318" w:hanging="282"/>
              <w:jc w:val="both"/>
              <w:rPr>
                <w:rFonts w:ascii="Arial Narrow" w:hAnsi="Arial Narrow" w:cstheme="minorHAnsi"/>
                <w:sz w:val="20"/>
                <w:szCs w:val="20"/>
              </w:rPr>
            </w:pPr>
            <w:r w:rsidRPr="00C71315">
              <w:rPr>
                <w:rFonts w:ascii="Arial Narrow" w:hAnsi="Arial Narrow" w:cstheme="minorHAnsi"/>
                <w:sz w:val="20"/>
                <w:szCs w:val="20"/>
              </w:rPr>
              <w:t>Systemic retinoids can have many adverse effects, including cheilitis; dry nose, eyes and face; peeling of palms and soles; softened nails; hair loss; joint and muscle pain; headache; dyslipidaemia; photosensitivity; hepatotoxicity.</w:t>
            </w:r>
          </w:p>
        </w:tc>
      </w:tr>
    </w:tbl>
    <w:p w14:paraId="44543A37" w14:textId="646D394C" w:rsidR="00A72886" w:rsidRPr="00C71315" w:rsidRDefault="00D36DD1" w:rsidP="000212C5">
      <w:pPr>
        <w:pStyle w:val="FooterTableFigure"/>
      </w:pPr>
      <w:r w:rsidRPr="00C71315">
        <w:t>Source: Table 4, p.17 of Submission Main Body</w:t>
      </w:r>
      <w:r w:rsidR="002803B1" w:rsidRPr="00C71315">
        <w:t xml:space="preserve"> and Table 1, p.2 of the pre-PBAC Response</w:t>
      </w:r>
      <w:r w:rsidRPr="00C71315">
        <w:t xml:space="preserve">. </w:t>
      </w:r>
      <w:r w:rsidR="00ED4193" w:rsidRPr="00C71315">
        <w:t>Details were taken from Product Information for each medicine</w:t>
      </w:r>
      <w:r w:rsidR="000212C5" w:rsidRPr="00C71315">
        <w:t xml:space="preserve">, Therapeutic Guidelines. Psoriasis. Melbourne: Therapeutic Guidelines Limited; </w:t>
      </w:r>
      <w:hyperlink r:id="rId18" w:history="1">
        <w:r w:rsidR="00456CB6" w:rsidRPr="00C71315">
          <w:rPr>
            <w:rStyle w:val="Hyperlink"/>
          </w:rPr>
          <w:t>https://www.tg.org.au</w:t>
        </w:r>
      </w:hyperlink>
      <w:r w:rsidR="00456CB6" w:rsidRPr="00C71315">
        <w:t xml:space="preserve">; and </w:t>
      </w:r>
      <w:r w:rsidR="000212C5" w:rsidRPr="00C71315">
        <w:t xml:space="preserve">Australian Medicines Handbook 2020 (online). Adelaide: Australian Medicines Handbook Pty Ltd; 2022 July. Available from: </w:t>
      </w:r>
      <w:hyperlink r:id="rId19" w:history="1">
        <w:r w:rsidR="00463127" w:rsidRPr="00C71315">
          <w:rPr>
            <w:rStyle w:val="Hyperlink"/>
          </w:rPr>
          <w:t>https://amhonline.amh.net.au/Australian Medicines Handbook. 2022</w:t>
        </w:r>
      </w:hyperlink>
      <w:r w:rsidR="00E27580" w:rsidRPr="00C71315">
        <w:t>.</w:t>
      </w:r>
    </w:p>
    <w:p w14:paraId="0C80E12E" w14:textId="0A43B099" w:rsidR="002D45C8" w:rsidRPr="00C71315" w:rsidRDefault="002D45C8" w:rsidP="000212C5">
      <w:pPr>
        <w:pStyle w:val="FooterTableFigure"/>
        <w:rPr>
          <w:rFonts w:cstheme="minorHAnsi"/>
          <w:i/>
          <w:iCs/>
        </w:rPr>
      </w:pPr>
    </w:p>
    <w:p w14:paraId="0FCE7776" w14:textId="77777777" w:rsidR="002D45C8" w:rsidRPr="00C71315" w:rsidRDefault="002D45C8" w:rsidP="000212C5">
      <w:pPr>
        <w:pStyle w:val="FooterTableFigure"/>
        <w:sectPr w:rsidR="002D45C8" w:rsidRPr="00C71315" w:rsidSect="004727BF">
          <w:pgSz w:w="16838" w:h="11906" w:orient="landscape" w:code="9"/>
          <w:pgMar w:top="1440" w:right="1440" w:bottom="1440" w:left="1440" w:header="1440" w:footer="1440" w:gutter="0"/>
          <w:pgNumType w:start="12"/>
          <w:cols w:space="708"/>
          <w:docGrid w:linePitch="360"/>
        </w:sectPr>
      </w:pPr>
    </w:p>
    <w:p w14:paraId="5EB16602" w14:textId="2FD5FB2C" w:rsidR="00D70349" w:rsidRPr="00C71315" w:rsidRDefault="00D70349" w:rsidP="00834DD3">
      <w:pPr>
        <w:pStyle w:val="4-SubsectionHeading"/>
      </w:pPr>
      <w:r w:rsidRPr="00C71315">
        <w:lastRenderedPageBreak/>
        <w:t xml:space="preserve">Estimated PBS </w:t>
      </w:r>
      <w:r w:rsidR="00276BE3" w:rsidRPr="00C71315">
        <w:t>usage</w:t>
      </w:r>
      <w:r w:rsidRPr="00C71315">
        <w:t xml:space="preserve"> and financial implications</w:t>
      </w:r>
    </w:p>
    <w:p w14:paraId="65F3F270" w14:textId="14F63C4B" w:rsidR="000425FA" w:rsidRPr="00C71315" w:rsidRDefault="003C2D62" w:rsidP="00192AD6">
      <w:pPr>
        <w:pStyle w:val="3-BodyText"/>
      </w:pPr>
      <w:r w:rsidRPr="00C71315">
        <w:t xml:space="preserve">The submission considered that the change to treatment criteria to </w:t>
      </w:r>
      <w:r w:rsidR="007619DE" w:rsidRPr="00C71315">
        <w:t>include additional</w:t>
      </w:r>
      <w:r w:rsidRPr="00C71315">
        <w:t xml:space="preserve"> eligible prescribers would increase the utilisation of apremilast.</w:t>
      </w:r>
      <w:r w:rsidR="00E54FD6" w:rsidRPr="00C71315">
        <w:t xml:space="preserve"> </w:t>
      </w:r>
      <w:r w:rsidR="000425FA" w:rsidRPr="00C71315">
        <w:t xml:space="preserve">A summary of the </w:t>
      </w:r>
      <w:r w:rsidR="002710C6" w:rsidRPr="00C71315">
        <w:t xml:space="preserve">assumptions with its </w:t>
      </w:r>
      <w:r w:rsidR="0065716F" w:rsidRPr="00C71315">
        <w:t>revision</w:t>
      </w:r>
      <w:r w:rsidR="000425FA" w:rsidRPr="00C71315">
        <w:t xml:space="preserve"> is presented in Table 3 below. </w:t>
      </w:r>
    </w:p>
    <w:p w14:paraId="6B842584" w14:textId="4C5E9773" w:rsidR="002710C6" w:rsidRPr="00C71315" w:rsidRDefault="002710C6" w:rsidP="005A22EC">
      <w:pPr>
        <w:pStyle w:val="Caption"/>
      </w:pPr>
      <w:r w:rsidRPr="00C71315">
        <w:t>Table</w:t>
      </w:r>
      <w:r w:rsidR="00602E8B" w:rsidRPr="00C71315">
        <w:t xml:space="preserve"> </w:t>
      </w:r>
      <w:fldSimple w:instr=" SEQ Table \* ARABIC " w:fldLock="1">
        <w:r w:rsidR="00707B93" w:rsidRPr="007B0442">
          <w:t>3</w:t>
        </w:r>
      </w:fldSimple>
      <w:r w:rsidRPr="00C71315">
        <w:t xml:space="preserve">: Summary of the agreed assumptions with its </w:t>
      </w:r>
      <w:r w:rsidR="0049739F" w:rsidRPr="00C71315">
        <w:t>revisions</w:t>
      </w:r>
    </w:p>
    <w:tbl>
      <w:tblPr>
        <w:tblStyle w:val="TableGrid"/>
        <w:tblW w:w="5000" w:type="pct"/>
        <w:tblLook w:val="04A0" w:firstRow="1" w:lastRow="0" w:firstColumn="1" w:lastColumn="0" w:noHBand="0" w:noVBand="1"/>
        <w:tblCaption w:val="Table 3: Summary of the agreed assumptions with its revisions"/>
      </w:tblPr>
      <w:tblGrid>
        <w:gridCol w:w="2254"/>
        <w:gridCol w:w="2254"/>
        <w:gridCol w:w="2254"/>
        <w:gridCol w:w="2254"/>
      </w:tblGrid>
      <w:tr w:rsidR="002710C6" w:rsidRPr="00C71315" w14:paraId="6BA62D67" w14:textId="77777777" w:rsidTr="00840567">
        <w:tc>
          <w:tcPr>
            <w:tcW w:w="1250" w:type="pct"/>
          </w:tcPr>
          <w:p w14:paraId="579B113F" w14:textId="2A47014F" w:rsidR="002710C6" w:rsidRPr="00C71315" w:rsidRDefault="002710C6" w:rsidP="00192AD6">
            <w:pPr>
              <w:pStyle w:val="TableFigureHeading"/>
              <w:rPr>
                <w:lang w:eastAsia="en-US"/>
              </w:rPr>
            </w:pPr>
            <w:r w:rsidRPr="00C71315">
              <w:rPr>
                <w:lang w:eastAsia="en-US"/>
              </w:rPr>
              <w:t>Parameter</w:t>
            </w:r>
          </w:p>
        </w:tc>
        <w:tc>
          <w:tcPr>
            <w:tcW w:w="1250" w:type="pct"/>
          </w:tcPr>
          <w:p w14:paraId="72F19399" w14:textId="2D359A6D" w:rsidR="002710C6" w:rsidRPr="00C71315" w:rsidRDefault="002710C6" w:rsidP="00192AD6">
            <w:pPr>
              <w:pStyle w:val="TableFigureHeading"/>
              <w:rPr>
                <w:lang w:eastAsia="en-US"/>
              </w:rPr>
            </w:pPr>
            <w:r w:rsidRPr="00C71315">
              <w:rPr>
                <w:lang w:eastAsia="en-US"/>
              </w:rPr>
              <w:t>July 2020 PBAC recommendation</w:t>
            </w:r>
          </w:p>
        </w:tc>
        <w:tc>
          <w:tcPr>
            <w:tcW w:w="1250" w:type="pct"/>
          </w:tcPr>
          <w:p w14:paraId="38B83C22" w14:textId="563D7DEF" w:rsidR="002710C6" w:rsidRPr="00C71315" w:rsidRDefault="002710C6" w:rsidP="00192AD6">
            <w:pPr>
              <w:pStyle w:val="TableFigureHeading"/>
              <w:rPr>
                <w:lang w:eastAsia="en-US"/>
              </w:rPr>
            </w:pPr>
            <w:r w:rsidRPr="00C71315">
              <w:rPr>
                <w:lang w:eastAsia="en-US"/>
              </w:rPr>
              <w:t>November 2023 PBAC submission</w:t>
            </w:r>
          </w:p>
        </w:tc>
        <w:tc>
          <w:tcPr>
            <w:tcW w:w="1250" w:type="pct"/>
          </w:tcPr>
          <w:p w14:paraId="0EE7BF65" w14:textId="4F39210D" w:rsidR="002710C6" w:rsidRPr="00C71315" w:rsidRDefault="002710C6" w:rsidP="00192AD6">
            <w:pPr>
              <w:pStyle w:val="TableFigureHeading"/>
              <w:rPr>
                <w:lang w:eastAsia="en-US"/>
              </w:rPr>
            </w:pPr>
            <w:r w:rsidRPr="00C71315">
              <w:rPr>
                <w:lang w:eastAsia="en-US"/>
              </w:rPr>
              <w:t>Source</w:t>
            </w:r>
          </w:p>
        </w:tc>
      </w:tr>
      <w:tr w:rsidR="002710C6" w:rsidRPr="00C71315" w14:paraId="7B09BDB4" w14:textId="77777777" w:rsidTr="00F45DE3">
        <w:trPr>
          <w:trHeight w:val="158"/>
        </w:trPr>
        <w:tc>
          <w:tcPr>
            <w:tcW w:w="1250" w:type="pct"/>
            <w:vAlign w:val="center"/>
          </w:tcPr>
          <w:p w14:paraId="6128AC98" w14:textId="39037A22" w:rsidR="002710C6" w:rsidRPr="00C71315" w:rsidRDefault="002710C6" w:rsidP="00192AD6">
            <w:pPr>
              <w:pStyle w:val="TableText0"/>
              <w:rPr>
                <w:lang w:eastAsia="en-US"/>
              </w:rPr>
            </w:pPr>
            <w:r w:rsidRPr="00C71315">
              <w:rPr>
                <w:lang w:eastAsia="en-US"/>
              </w:rPr>
              <w:t>Australian adult population (</w:t>
            </w:r>
            <w:r w:rsidR="0009706F" w:rsidRPr="00C71315">
              <w:rPr>
                <w:lang w:eastAsia="en-US"/>
              </w:rPr>
              <w:t>years in model</w:t>
            </w:r>
            <w:r w:rsidRPr="00C71315">
              <w:rPr>
                <w:lang w:eastAsia="en-US"/>
              </w:rPr>
              <w:t>)</w:t>
            </w:r>
          </w:p>
        </w:tc>
        <w:tc>
          <w:tcPr>
            <w:tcW w:w="1250" w:type="pct"/>
            <w:vAlign w:val="center"/>
          </w:tcPr>
          <w:p w14:paraId="70723DE0" w14:textId="4B414FD4" w:rsidR="002710C6" w:rsidRPr="00C71315" w:rsidRDefault="002710C6" w:rsidP="00192AD6">
            <w:pPr>
              <w:pStyle w:val="TableText0"/>
              <w:rPr>
                <w:lang w:eastAsia="en-US"/>
              </w:rPr>
            </w:pPr>
            <w:r w:rsidRPr="00C71315">
              <w:rPr>
                <w:lang w:eastAsia="en-US"/>
              </w:rPr>
              <w:t>2020-2025</w:t>
            </w:r>
          </w:p>
        </w:tc>
        <w:tc>
          <w:tcPr>
            <w:tcW w:w="1250" w:type="pct"/>
            <w:vAlign w:val="center"/>
          </w:tcPr>
          <w:p w14:paraId="0D4FE226" w14:textId="77777777" w:rsidR="001E26FC" w:rsidRPr="00C71315" w:rsidRDefault="002710C6" w:rsidP="00192AD6">
            <w:pPr>
              <w:pStyle w:val="TableText0"/>
              <w:rPr>
                <w:lang w:eastAsia="en-US"/>
              </w:rPr>
            </w:pPr>
            <w:r w:rsidRPr="00C71315">
              <w:rPr>
                <w:lang w:eastAsia="en-US"/>
              </w:rPr>
              <w:t>2020-2025</w:t>
            </w:r>
          </w:p>
          <w:p w14:paraId="69BCA179" w14:textId="7BCD47FE" w:rsidR="001E26FC" w:rsidRPr="00C71315" w:rsidRDefault="001E26FC" w:rsidP="00192AD6">
            <w:pPr>
              <w:pStyle w:val="TableText0"/>
              <w:rPr>
                <w:lang w:eastAsia="en-US"/>
              </w:rPr>
            </w:pPr>
            <w:r w:rsidRPr="00C71315">
              <w:rPr>
                <w:lang w:eastAsia="en-US"/>
              </w:rPr>
              <w:t>2024-2029*</w:t>
            </w:r>
          </w:p>
        </w:tc>
        <w:tc>
          <w:tcPr>
            <w:tcW w:w="1250" w:type="pct"/>
            <w:vAlign w:val="center"/>
          </w:tcPr>
          <w:p w14:paraId="048B9CC4" w14:textId="714F5E4B" w:rsidR="002710C6" w:rsidRPr="00C71315" w:rsidRDefault="002710C6" w:rsidP="00192AD6">
            <w:pPr>
              <w:pStyle w:val="TableText0"/>
              <w:rPr>
                <w:lang w:eastAsia="en-US"/>
              </w:rPr>
            </w:pPr>
            <w:r w:rsidRPr="00C71315">
              <w:rPr>
                <w:lang w:eastAsia="en-US"/>
              </w:rPr>
              <w:t>ABS</w:t>
            </w:r>
          </w:p>
        </w:tc>
      </w:tr>
      <w:tr w:rsidR="002710C6" w:rsidRPr="00C71315" w14:paraId="0BC82E84" w14:textId="77777777" w:rsidTr="00840567">
        <w:tc>
          <w:tcPr>
            <w:tcW w:w="1250" w:type="pct"/>
            <w:vAlign w:val="center"/>
          </w:tcPr>
          <w:p w14:paraId="3FBF8C90" w14:textId="5A8866CC" w:rsidR="002710C6" w:rsidRPr="00C71315" w:rsidRDefault="002710C6" w:rsidP="00192AD6">
            <w:pPr>
              <w:pStyle w:val="TableText0"/>
              <w:rPr>
                <w:lang w:eastAsia="en-US"/>
              </w:rPr>
            </w:pPr>
            <w:r w:rsidRPr="00C71315">
              <w:rPr>
                <w:lang w:eastAsia="en-US"/>
              </w:rPr>
              <w:t>Psoriasis prevalence</w:t>
            </w:r>
          </w:p>
        </w:tc>
        <w:tc>
          <w:tcPr>
            <w:tcW w:w="1250" w:type="pct"/>
            <w:vAlign w:val="center"/>
          </w:tcPr>
          <w:p w14:paraId="328058FD" w14:textId="79A1A609" w:rsidR="002710C6" w:rsidRPr="00C71315" w:rsidRDefault="002710C6" w:rsidP="00192AD6">
            <w:pPr>
              <w:pStyle w:val="TableText0"/>
              <w:rPr>
                <w:lang w:eastAsia="en-US"/>
              </w:rPr>
            </w:pPr>
            <w:r w:rsidRPr="00C71315">
              <w:rPr>
                <w:lang w:eastAsia="en-US"/>
              </w:rPr>
              <w:t>3.3%</w:t>
            </w:r>
          </w:p>
        </w:tc>
        <w:tc>
          <w:tcPr>
            <w:tcW w:w="1250" w:type="pct"/>
            <w:vAlign w:val="center"/>
          </w:tcPr>
          <w:p w14:paraId="00E2B23D" w14:textId="551734BD" w:rsidR="002710C6" w:rsidRPr="00C71315" w:rsidRDefault="002710C6" w:rsidP="00192AD6">
            <w:pPr>
              <w:pStyle w:val="TableText0"/>
              <w:rPr>
                <w:lang w:eastAsia="en-US"/>
              </w:rPr>
            </w:pPr>
            <w:r w:rsidRPr="00C71315">
              <w:rPr>
                <w:lang w:eastAsia="en-US"/>
              </w:rPr>
              <w:t>3.3%</w:t>
            </w:r>
          </w:p>
        </w:tc>
        <w:tc>
          <w:tcPr>
            <w:tcW w:w="1250" w:type="pct"/>
            <w:vAlign w:val="center"/>
          </w:tcPr>
          <w:p w14:paraId="13DC76D9" w14:textId="171DAC7C" w:rsidR="002710C6" w:rsidRPr="00C71315" w:rsidRDefault="002710C6" w:rsidP="00192AD6">
            <w:pPr>
              <w:pStyle w:val="TableText0"/>
              <w:rPr>
                <w:lang w:eastAsia="en-US"/>
              </w:rPr>
            </w:pPr>
            <w:r w:rsidRPr="00C71315">
              <w:rPr>
                <w:lang w:eastAsia="en-US"/>
              </w:rPr>
              <w:t>2015 National Health Survey First results – proportion of persons aged 18 and over</w:t>
            </w:r>
          </w:p>
        </w:tc>
      </w:tr>
      <w:tr w:rsidR="002710C6" w:rsidRPr="00C71315" w14:paraId="41242E06" w14:textId="77777777" w:rsidTr="00840567">
        <w:tc>
          <w:tcPr>
            <w:tcW w:w="1250" w:type="pct"/>
            <w:vAlign w:val="center"/>
          </w:tcPr>
          <w:p w14:paraId="19AD281A" w14:textId="1BD9457B" w:rsidR="002710C6" w:rsidRPr="00C71315" w:rsidRDefault="000003BB" w:rsidP="00192AD6">
            <w:pPr>
              <w:pStyle w:val="TableText0"/>
              <w:rPr>
                <w:lang w:eastAsia="en-US"/>
              </w:rPr>
            </w:pPr>
            <w:r w:rsidRPr="00C71315">
              <w:rPr>
                <w:lang w:eastAsia="en-US"/>
              </w:rPr>
              <w:t>Proportion of patients meeting disease severity requirement</w:t>
            </w:r>
          </w:p>
        </w:tc>
        <w:tc>
          <w:tcPr>
            <w:tcW w:w="1250" w:type="pct"/>
            <w:vAlign w:val="center"/>
          </w:tcPr>
          <w:p w14:paraId="22E83ABC" w14:textId="13D452EC" w:rsidR="002710C6" w:rsidRPr="00C71315" w:rsidRDefault="002710C6" w:rsidP="00192AD6">
            <w:pPr>
              <w:pStyle w:val="TableText0"/>
              <w:rPr>
                <w:lang w:eastAsia="en-US"/>
              </w:rPr>
            </w:pPr>
            <w:r w:rsidRPr="00C71315">
              <w:rPr>
                <w:lang w:eastAsia="en-US"/>
              </w:rPr>
              <w:t>20%</w:t>
            </w:r>
          </w:p>
        </w:tc>
        <w:tc>
          <w:tcPr>
            <w:tcW w:w="1250" w:type="pct"/>
            <w:vAlign w:val="center"/>
          </w:tcPr>
          <w:p w14:paraId="422212DB" w14:textId="02F0B6F4" w:rsidR="002710C6" w:rsidRPr="00C71315" w:rsidRDefault="002710C6" w:rsidP="00192AD6">
            <w:pPr>
              <w:pStyle w:val="TableText0"/>
              <w:rPr>
                <w:lang w:eastAsia="en-US"/>
              </w:rPr>
            </w:pPr>
            <w:r w:rsidRPr="00C71315">
              <w:rPr>
                <w:lang w:eastAsia="en-US"/>
              </w:rPr>
              <w:t>20%</w:t>
            </w:r>
          </w:p>
        </w:tc>
        <w:tc>
          <w:tcPr>
            <w:tcW w:w="1250" w:type="pct"/>
            <w:vAlign w:val="center"/>
          </w:tcPr>
          <w:p w14:paraId="303A2181" w14:textId="6B296A7F" w:rsidR="002710C6" w:rsidRPr="00C71315" w:rsidRDefault="002710C6" w:rsidP="00192AD6">
            <w:pPr>
              <w:pStyle w:val="TableText0"/>
              <w:rPr>
                <w:lang w:eastAsia="en-US"/>
              </w:rPr>
            </w:pPr>
            <w:r w:rsidRPr="00C71315">
              <w:rPr>
                <w:lang w:eastAsia="en-US"/>
              </w:rPr>
              <w:t>(Menter, 2008) - Guidelines of care for the management of psoriasis and psoriatic arthritis, J Am Acad Dermatol, 5:826-50</w:t>
            </w:r>
          </w:p>
        </w:tc>
      </w:tr>
      <w:tr w:rsidR="002710C6" w:rsidRPr="00C71315" w14:paraId="68AAB4BE" w14:textId="77777777" w:rsidTr="00840567">
        <w:tc>
          <w:tcPr>
            <w:tcW w:w="1250" w:type="pct"/>
            <w:vAlign w:val="center"/>
          </w:tcPr>
          <w:p w14:paraId="2406860E" w14:textId="7838BCB1" w:rsidR="002710C6" w:rsidRPr="00C71315" w:rsidRDefault="000003BB" w:rsidP="00192AD6">
            <w:pPr>
              <w:pStyle w:val="TableText0"/>
              <w:rPr>
                <w:lang w:eastAsia="en-US"/>
              </w:rPr>
            </w:pPr>
            <w:r w:rsidRPr="00C71315">
              <w:rPr>
                <w:lang w:eastAsia="en-US"/>
              </w:rPr>
              <w:t>Proportion of patients treated by the specified prescriber</w:t>
            </w:r>
            <w:r w:rsidR="00BF39F8" w:rsidRPr="00C71315">
              <w:rPr>
                <w:lang w:eastAsia="en-US"/>
              </w:rPr>
              <w:t>s</w:t>
            </w:r>
            <w:r w:rsidRPr="00C71315">
              <w:rPr>
                <w:lang w:eastAsia="en-US"/>
              </w:rPr>
              <w:t xml:space="preserve"> </w:t>
            </w:r>
          </w:p>
        </w:tc>
        <w:tc>
          <w:tcPr>
            <w:tcW w:w="1250" w:type="pct"/>
            <w:vAlign w:val="center"/>
          </w:tcPr>
          <w:p w14:paraId="647B6F4D" w14:textId="77777777" w:rsidR="000003BB" w:rsidRPr="00C71315" w:rsidRDefault="002710C6" w:rsidP="00192AD6">
            <w:pPr>
              <w:pStyle w:val="TableText0"/>
              <w:rPr>
                <w:lang w:eastAsia="en-US"/>
              </w:rPr>
            </w:pPr>
            <w:r w:rsidRPr="00C71315">
              <w:rPr>
                <w:lang w:eastAsia="en-US"/>
              </w:rPr>
              <w:t>20%</w:t>
            </w:r>
            <w:r w:rsidR="000003BB" w:rsidRPr="00C71315">
              <w:rPr>
                <w:lang w:eastAsia="en-US"/>
              </w:rPr>
              <w:t xml:space="preserve"> </w:t>
            </w:r>
          </w:p>
          <w:p w14:paraId="295193D0" w14:textId="580C21D9" w:rsidR="002710C6" w:rsidRPr="00C71315" w:rsidRDefault="000003BB" w:rsidP="00192AD6">
            <w:pPr>
              <w:pStyle w:val="TableText0"/>
              <w:rPr>
                <w:lang w:eastAsia="en-US"/>
              </w:rPr>
            </w:pPr>
            <w:r w:rsidRPr="00C71315">
              <w:rPr>
                <w:lang w:eastAsia="en-US"/>
              </w:rPr>
              <w:t>(dermatologist or experienced general physician)</w:t>
            </w:r>
          </w:p>
        </w:tc>
        <w:tc>
          <w:tcPr>
            <w:tcW w:w="1250" w:type="pct"/>
            <w:shd w:val="clear" w:color="auto" w:fill="B8CCE4" w:themeFill="accent1" w:themeFillTint="66"/>
            <w:vAlign w:val="center"/>
          </w:tcPr>
          <w:p w14:paraId="01080564" w14:textId="77777777" w:rsidR="000003BB" w:rsidRPr="001F7A80" w:rsidRDefault="002710C6" w:rsidP="00192AD6">
            <w:pPr>
              <w:pStyle w:val="TableText0"/>
              <w:rPr>
                <w:lang w:eastAsia="en-US"/>
              </w:rPr>
            </w:pPr>
            <w:r w:rsidRPr="00D958B5">
              <w:rPr>
                <w:lang w:eastAsia="en-US"/>
              </w:rPr>
              <w:t>25</w:t>
            </w:r>
            <w:r w:rsidRPr="001F7A80">
              <w:rPr>
                <w:lang w:eastAsia="en-US"/>
              </w:rPr>
              <w:t>%</w:t>
            </w:r>
            <w:r w:rsidR="000003BB" w:rsidRPr="001F7A80">
              <w:rPr>
                <w:lang w:eastAsia="en-US"/>
              </w:rPr>
              <w:t xml:space="preserve"> </w:t>
            </w:r>
          </w:p>
          <w:p w14:paraId="39A06C67" w14:textId="420CD304" w:rsidR="002710C6" w:rsidRPr="001F7A80" w:rsidRDefault="000003BB" w:rsidP="00192AD6">
            <w:pPr>
              <w:pStyle w:val="TableText0"/>
              <w:rPr>
                <w:lang w:eastAsia="en-US"/>
              </w:rPr>
            </w:pPr>
            <w:r w:rsidRPr="001F7A80">
              <w:rPr>
                <w:lang w:eastAsia="en-US"/>
              </w:rPr>
              <w:t>(dermatologist, rheumatologist, general physician or GP experienced in the treatment of psoriasis)</w:t>
            </w:r>
          </w:p>
        </w:tc>
        <w:tc>
          <w:tcPr>
            <w:tcW w:w="1250" w:type="pct"/>
            <w:vAlign w:val="center"/>
          </w:tcPr>
          <w:p w14:paraId="5A6B7D17" w14:textId="3D0E3683" w:rsidR="002710C6" w:rsidRPr="00C71315" w:rsidRDefault="002710C6" w:rsidP="00192AD6">
            <w:pPr>
              <w:pStyle w:val="TableText0"/>
              <w:rPr>
                <w:lang w:eastAsia="en-US"/>
              </w:rPr>
            </w:pPr>
            <w:r w:rsidRPr="00C71315">
              <w:rPr>
                <w:lang w:eastAsia="en-US"/>
              </w:rPr>
              <w:t>Dermatologist survey (Sponsor driven)</w:t>
            </w:r>
          </w:p>
        </w:tc>
      </w:tr>
      <w:tr w:rsidR="002710C6" w:rsidRPr="00C71315" w14:paraId="365344BF" w14:textId="77777777" w:rsidTr="00840567">
        <w:tc>
          <w:tcPr>
            <w:tcW w:w="1250" w:type="pct"/>
            <w:vAlign w:val="center"/>
          </w:tcPr>
          <w:p w14:paraId="77E4D19C" w14:textId="161DCC25" w:rsidR="002710C6" w:rsidRPr="00C71315" w:rsidRDefault="000003BB" w:rsidP="00192AD6">
            <w:pPr>
              <w:pStyle w:val="TableText0"/>
              <w:rPr>
                <w:lang w:eastAsia="en-US"/>
              </w:rPr>
            </w:pPr>
            <w:r w:rsidRPr="00C71315">
              <w:rPr>
                <w:lang w:eastAsia="en-US"/>
              </w:rPr>
              <w:t>Proportion of patients intolerant/contraindicated to methotrexate</w:t>
            </w:r>
          </w:p>
        </w:tc>
        <w:tc>
          <w:tcPr>
            <w:tcW w:w="1250" w:type="pct"/>
            <w:vAlign w:val="center"/>
          </w:tcPr>
          <w:p w14:paraId="204A3FCA" w14:textId="69F6CC20" w:rsidR="002710C6" w:rsidRPr="00C71315" w:rsidRDefault="002710C6" w:rsidP="00192AD6">
            <w:pPr>
              <w:pStyle w:val="TableText0"/>
              <w:rPr>
                <w:lang w:eastAsia="en-US"/>
              </w:rPr>
            </w:pPr>
            <w:r w:rsidRPr="00C71315">
              <w:rPr>
                <w:lang w:eastAsia="en-US"/>
              </w:rPr>
              <w:t>61%</w:t>
            </w:r>
          </w:p>
        </w:tc>
        <w:tc>
          <w:tcPr>
            <w:tcW w:w="1250" w:type="pct"/>
            <w:vAlign w:val="center"/>
          </w:tcPr>
          <w:p w14:paraId="5B7DF46F" w14:textId="48170AFE" w:rsidR="002710C6" w:rsidRPr="001F7A80" w:rsidRDefault="002710C6" w:rsidP="00192AD6">
            <w:pPr>
              <w:pStyle w:val="TableText0"/>
              <w:rPr>
                <w:lang w:eastAsia="en-US"/>
              </w:rPr>
            </w:pPr>
            <w:r w:rsidRPr="001F7A80">
              <w:rPr>
                <w:lang w:eastAsia="en-US"/>
              </w:rPr>
              <w:t>61%</w:t>
            </w:r>
          </w:p>
        </w:tc>
        <w:tc>
          <w:tcPr>
            <w:tcW w:w="1250" w:type="pct"/>
            <w:vAlign w:val="center"/>
          </w:tcPr>
          <w:p w14:paraId="0A172E2E" w14:textId="47692194" w:rsidR="002710C6" w:rsidRPr="00C71315" w:rsidRDefault="002710C6" w:rsidP="00192AD6">
            <w:pPr>
              <w:pStyle w:val="TableText0"/>
              <w:rPr>
                <w:lang w:eastAsia="en-US"/>
              </w:rPr>
            </w:pPr>
            <w:r w:rsidRPr="00C71315">
              <w:rPr>
                <w:lang w:eastAsia="en-US"/>
              </w:rPr>
              <w:t>Dermatologist survey (Sponsor driven)</w:t>
            </w:r>
          </w:p>
        </w:tc>
      </w:tr>
      <w:tr w:rsidR="00E24699" w:rsidRPr="00C71315" w14:paraId="465F9A65" w14:textId="77777777" w:rsidTr="00840567">
        <w:tc>
          <w:tcPr>
            <w:tcW w:w="1250" w:type="pct"/>
            <w:vAlign w:val="center"/>
          </w:tcPr>
          <w:p w14:paraId="75717DEE" w14:textId="1262179B" w:rsidR="00E24699" w:rsidRPr="00C71315" w:rsidRDefault="00E24699" w:rsidP="00192AD6">
            <w:pPr>
              <w:pStyle w:val="TableText0"/>
              <w:rPr>
                <w:lang w:eastAsia="en-US"/>
              </w:rPr>
            </w:pPr>
            <w:r w:rsidRPr="00C71315">
              <w:rPr>
                <w:lang w:eastAsia="en-US"/>
              </w:rPr>
              <w:t>Apremilast uptake</w:t>
            </w:r>
          </w:p>
        </w:tc>
        <w:tc>
          <w:tcPr>
            <w:tcW w:w="1250" w:type="pct"/>
            <w:vAlign w:val="center"/>
          </w:tcPr>
          <w:p w14:paraId="57CB1946" w14:textId="738F2263" w:rsidR="00E24699" w:rsidRPr="00C71315" w:rsidRDefault="00E24699" w:rsidP="00192AD6">
            <w:pPr>
              <w:pStyle w:val="TableText0"/>
              <w:rPr>
                <w:lang w:eastAsia="en-US"/>
              </w:rPr>
            </w:pPr>
            <w:r w:rsidRPr="00C71315">
              <w:rPr>
                <w:lang w:eastAsia="en-US"/>
              </w:rPr>
              <w:t xml:space="preserve">Yr 1: </w:t>
            </w:r>
            <w:r w:rsidR="00697120" w:rsidRPr="00697120">
              <w:rPr>
                <w:color w:val="000000"/>
                <w:spacing w:val="53"/>
                <w:shd w:val="solid" w:color="000000" w:fill="000000"/>
                <w:fitText w:val="332" w:id="-1032102912"/>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12"/>
                <w:lang w:eastAsia="en-US"/>
                <w14:textFill>
                  <w14:solidFill>
                    <w14:srgbClr w14:val="000000">
                      <w14:alpha w14:val="100000"/>
                    </w14:srgbClr>
                  </w14:solidFill>
                </w14:textFill>
              </w:rPr>
              <w:t>|</w:t>
            </w:r>
            <w:r w:rsidRPr="00C71315">
              <w:rPr>
                <w:lang w:eastAsia="en-US"/>
              </w:rPr>
              <w:t>%</w:t>
            </w:r>
          </w:p>
          <w:p w14:paraId="15B3567A" w14:textId="61D41636" w:rsidR="00E24699" w:rsidRPr="00C71315" w:rsidRDefault="00E24699" w:rsidP="00192AD6">
            <w:pPr>
              <w:pStyle w:val="TableText0"/>
              <w:rPr>
                <w:lang w:eastAsia="en-US"/>
              </w:rPr>
            </w:pPr>
            <w:r w:rsidRPr="00C71315">
              <w:rPr>
                <w:lang w:eastAsia="en-US"/>
              </w:rPr>
              <w:t xml:space="preserve">Yr 2: </w:t>
            </w:r>
            <w:r w:rsidR="00697120" w:rsidRPr="00697120">
              <w:rPr>
                <w:color w:val="000000"/>
                <w:spacing w:val="53"/>
                <w:shd w:val="solid" w:color="000000" w:fill="000000"/>
                <w:fitText w:val="332" w:id="-1032102911"/>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11"/>
                <w:lang w:eastAsia="en-US"/>
                <w14:textFill>
                  <w14:solidFill>
                    <w14:srgbClr w14:val="000000">
                      <w14:alpha w14:val="100000"/>
                    </w14:srgbClr>
                  </w14:solidFill>
                </w14:textFill>
              </w:rPr>
              <w:t>|</w:t>
            </w:r>
            <w:r w:rsidRPr="00C71315">
              <w:rPr>
                <w:lang w:eastAsia="en-US"/>
              </w:rPr>
              <w:t>%</w:t>
            </w:r>
          </w:p>
          <w:p w14:paraId="32C15298" w14:textId="670FDB34" w:rsidR="00E24699" w:rsidRPr="00C71315" w:rsidRDefault="00E24699" w:rsidP="00192AD6">
            <w:pPr>
              <w:pStyle w:val="TableText0"/>
              <w:rPr>
                <w:lang w:eastAsia="en-US"/>
              </w:rPr>
            </w:pPr>
            <w:r w:rsidRPr="00C71315">
              <w:rPr>
                <w:lang w:eastAsia="en-US"/>
              </w:rPr>
              <w:t xml:space="preserve">Yr 3: </w:t>
            </w:r>
            <w:r w:rsidR="00697120" w:rsidRPr="00697120">
              <w:rPr>
                <w:color w:val="000000"/>
                <w:spacing w:val="53"/>
                <w:shd w:val="solid" w:color="000000" w:fill="000000"/>
                <w:fitText w:val="332" w:id="-1032102910"/>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10"/>
                <w:lang w:eastAsia="en-US"/>
                <w14:textFill>
                  <w14:solidFill>
                    <w14:srgbClr w14:val="000000">
                      <w14:alpha w14:val="100000"/>
                    </w14:srgbClr>
                  </w14:solidFill>
                </w14:textFill>
              </w:rPr>
              <w:t>|</w:t>
            </w:r>
            <w:r w:rsidRPr="00C71315">
              <w:rPr>
                <w:lang w:eastAsia="en-US"/>
              </w:rPr>
              <w:t>%</w:t>
            </w:r>
          </w:p>
          <w:p w14:paraId="2DC9A273" w14:textId="04ADE0BF" w:rsidR="00E24699" w:rsidRPr="00C71315" w:rsidRDefault="00E24699" w:rsidP="00192AD6">
            <w:pPr>
              <w:pStyle w:val="TableText0"/>
              <w:rPr>
                <w:lang w:eastAsia="en-US"/>
              </w:rPr>
            </w:pPr>
            <w:r w:rsidRPr="00C71315">
              <w:rPr>
                <w:lang w:eastAsia="en-US"/>
              </w:rPr>
              <w:t xml:space="preserve">Yr 4: </w:t>
            </w:r>
            <w:r w:rsidR="00697120" w:rsidRPr="00697120">
              <w:rPr>
                <w:color w:val="000000"/>
                <w:spacing w:val="53"/>
                <w:shd w:val="solid" w:color="000000" w:fill="000000"/>
                <w:fitText w:val="332" w:id="-1032102909"/>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9"/>
                <w:lang w:eastAsia="en-US"/>
                <w14:textFill>
                  <w14:solidFill>
                    <w14:srgbClr w14:val="000000">
                      <w14:alpha w14:val="100000"/>
                    </w14:srgbClr>
                  </w14:solidFill>
                </w14:textFill>
              </w:rPr>
              <w:t>|</w:t>
            </w:r>
            <w:r w:rsidRPr="00C71315">
              <w:rPr>
                <w:lang w:eastAsia="en-US"/>
              </w:rPr>
              <w:t xml:space="preserve">% </w:t>
            </w:r>
          </w:p>
          <w:p w14:paraId="05B32460" w14:textId="1C1291DA" w:rsidR="00E24699" w:rsidRPr="00C71315" w:rsidRDefault="00E24699" w:rsidP="00192AD6">
            <w:pPr>
              <w:pStyle w:val="TableText0"/>
              <w:rPr>
                <w:lang w:eastAsia="en-US"/>
              </w:rPr>
            </w:pPr>
            <w:r w:rsidRPr="00C71315">
              <w:rPr>
                <w:lang w:eastAsia="en-US"/>
              </w:rPr>
              <w:t xml:space="preserve">Yr 5: </w:t>
            </w:r>
            <w:r w:rsidR="00697120" w:rsidRPr="00697120">
              <w:rPr>
                <w:color w:val="000000"/>
                <w:spacing w:val="53"/>
                <w:shd w:val="solid" w:color="000000" w:fill="000000"/>
                <w:fitText w:val="332" w:id="-1032102908"/>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8"/>
                <w:lang w:eastAsia="en-US"/>
                <w14:textFill>
                  <w14:solidFill>
                    <w14:srgbClr w14:val="000000">
                      <w14:alpha w14:val="100000"/>
                    </w14:srgbClr>
                  </w14:solidFill>
                </w14:textFill>
              </w:rPr>
              <w:t>|</w:t>
            </w:r>
            <w:r w:rsidRPr="00C71315">
              <w:rPr>
                <w:lang w:eastAsia="en-US"/>
              </w:rPr>
              <w:t>%</w:t>
            </w:r>
          </w:p>
          <w:p w14:paraId="1DF91491" w14:textId="37D0A4C1" w:rsidR="00E24699" w:rsidRPr="00C71315" w:rsidRDefault="00E24699" w:rsidP="00192AD6">
            <w:pPr>
              <w:pStyle w:val="TableText0"/>
              <w:rPr>
                <w:lang w:eastAsia="en-US"/>
              </w:rPr>
            </w:pPr>
            <w:r w:rsidRPr="00C71315">
              <w:rPr>
                <w:lang w:eastAsia="en-US"/>
              </w:rPr>
              <w:t xml:space="preserve">Yr </w:t>
            </w:r>
            <w:r w:rsidR="007C4800" w:rsidRPr="00C71315">
              <w:rPr>
                <w:lang w:eastAsia="en-US"/>
              </w:rPr>
              <w:t>6</w:t>
            </w:r>
            <w:r w:rsidRPr="00C71315">
              <w:rPr>
                <w:lang w:eastAsia="en-US"/>
              </w:rPr>
              <w:t xml:space="preserve">: </w:t>
            </w:r>
            <w:r w:rsidR="00697120" w:rsidRPr="00697120">
              <w:rPr>
                <w:color w:val="000000"/>
                <w:spacing w:val="53"/>
                <w:shd w:val="solid" w:color="000000" w:fill="000000"/>
                <w:fitText w:val="332" w:id="-1032102907"/>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7"/>
                <w:lang w:eastAsia="en-US"/>
                <w14:textFill>
                  <w14:solidFill>
                    <w14:srgbClr w14:val="000000">
                      <w14:alpha w14:val="100000"/>
                    </w14:srgbClr>
                  </w14:solidFill>
                </w14:textFill>
              </w:rPr>
              <w:t>|</w:t>
            </w:r>
            <w:r w:rsidRPr="00C71315">
              <w:rPr>
                <w:lang w:eastAsia="en-US"/>
              </w:rPr>
              <w:t>%</w:t>
            </w:r>
          </w:p>
        </w:tc>
        <w:tc>
          <w:tcPr>
            <w:tcW w:w="1250" w:type="pct"/>
            <w:shd w:val="clear" w:color="auto" w:fill="B8CCE4" w:themeFill="accent1" w:themeFillTint="66"/>
            <w:vAlign w:val="center"/>
          </w:tcPr>
          <w:p w14:paraId="10269B1A" w14:textId="61DA910E" w:rsidR="001E26FC" w:rsidRPr="001F7A80" w:rsidRDefault="003F4C60" w:rsidP="00192AD6">
            <w:pPr>
              <w:pStyle w:val="TableText0"/>
              <w:rPr>
                <w:lang w:eastAsia="en-US"/>
              </w:rPr>
            </w:pPr>
            <w:r w:rsidRPr="001F7A80">
              <w:rPr>
                <w:lang w:eastAsia="en-US"/>
              </w:rPr>
              <w:t xml:space="preserve">Year </w:t>
            </w:r>
            <w:r w:rsidR="001E26FC" w:rsidRPr="001F7A80">
              <w:rPr>
                <w:lang w:eastAsia="en-US"/>
              </w:rPr>
              <w:t xml:space="preserve">2021 </w:t>
            </w:r>
            <w:r w:rsidRPr="001F7A80">
              <w:rPr>
                <w:lang w:eastAsia="en-US"/>
              </w:rPr>
              <w:t>-</w:t>
            </w:r>
            <w:r w:rsidR="001E26FC" w:rsidRPr="001F7A80">
              <w:rPr>
                <w:lang w:eastAsia="en-US"/>
              </w:rPr>
              <w:t xml:space="preserve"> 2026</w:t>
            </w:r>
          </w:p>
          <w:p w14:paraId="231331DB" w14:textId="5EF7AF44" w:rsidR="00E24699" w:rsidRPr="001F7A80" w:rsidRDefault="00E24699" w:rsidP="00192AD6">
            <w:pPr>
              <w:pStyle w:val="TableText0"/>
              <w:rPr>
                <w:lang w:eastAsia="en-US"/>
              </w:rPr>
            </w:pPr>
            <w:r w:rsidRPr="001F7A80">
              <w:rPr>
                <w:lang w:eastAsia="en-US"/>
              </w:rPr>
              <w:t xml:space="preserve">Yr 1: </w:t>
            </w:r>
            <w:r w:rsidR="00697120" w:rsidRPr="00697120">
              <w:rPr>
                <w:color w:val="000000"/>
                <w:spacing w:val="53"/>
                <w:shd w:val="solid" w:color="000000" w:fill="000000"/>
                <w:fitText w:val="332" w:id="-1032102906"/>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6"/>
                <w:lang w:eastAsia="en-US"/>
                <w14:textFill>
                  <w14:solidFill>
                    <w14:srgbClr w14:val="000000">
                      <w14:alpha w14:val="100000"/>
                    </w14:srgbClr>
                  </w14:solidFill>
                </w14:textFill>
              </w:rPr>
              <w:t>|</w:t>
            </w:r>
            <w:r w:rsidRPr="001F7A80">
              <w:rPr>
                <w:lang w:eastAsia="en-US"/>
              </w:rPr>
              <w:t>%</w:t>
            </w:r>
          </w:p>
          <w:p w14:paraId="4199B050" w14:textId="3CE85918" w:rsidR="00E24699" w:rsidRPr="001F7A80" w:rsidRDefault="00E24699" w:rsidP="00192AD6">
            <w:pPr>
              <w:pStyle w:val="TableText0"/>
              <w:rPr>
                <w:lang w:eastAsia="en-US"/>
              </w:rPr>
            </w:pPr>
            <w:r w:rsidRPr="001F7A80">
              <w:rPr>
                <w:lang w:eastAsia="en-US"/>
              </w:rPr>
              <w:t xml:space="preserve">Yr 2: </w:t>
            </w:r>
            <w:r w:rsidR="00697120" w:rsidRPr="00697120">
              <w:rPr>
                <w:color w:val="000000"/>
                <w:spacing w:val="53"/>
                <w:shd w:val="solid" w:color="000000" w:fill="000000"/>
                <w:fitText w:val="332" w:id="-1032102905"/>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5"/>
                <w:lang w:eastAsia="en-US"/>
                <w14:textFill>
                  <w14:solidFill>
                    <w14:srgbClr w14:val="000000">
                      <w14:alpha w14:val="100000"/>
                    </w14:srgbClr>
                  </w14:solidFill>
                </w14:textFill>
              </w:rPr>
              <w:t>|</w:t>
            </w:r>
            <w:r w:rsidRPr="001F7A80">
              <w:rPr>
                <w:lang w:eastAsia="en-US"/>
              </w:rPr>
              <w:t>%</w:t>
            </w:r>
          </w:p>
          <w:p w14:paraId="32760A6F" w14:textId="6AABD82F" w:rsidR="00E24699" w:rsidRPr="001F7A80" w:rsidRDefault="00E24699" w:rsidP="00192AD6">
            <w:pPr>
              <w:pStyle w:val="TableText0"/>
              <w:rPr>
                <w:lang w:eastAsia="en-US"/>
              </w:rPr>
            </w:pPr>
            <w:r w:rsidRPr="001F7A80">
              <w:rPr>
                <w:lang w:eastAsia="en-US"/>
              </w:rPr>
              <w:t xml:space="preserve">Yr 3: </w:t>
            </w:r>
            <w:r w:rsidR="00697120" w:rsidRPr="00697120">
              <w:rPr>
                <w:color w:val="000000"/>
                <w:spacing w:val="53"/>
                <w:shd w:val="solid" w:color="000000" w:fill="000000"/>
                <w:fitText w:val="332" w:id="-1032102904"/>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4"/>
                <w:lang w:eastAsia="en-US"/>
                <w14:textFill>
                  <w14:solidFill>
                    <w14:srgbClr w14:val="000000">
                      <w14:alpha w14:val="100000"/>
                    </w14:srgbClr>
                  </w14:solidFill>
                </w14:textFill>
              </w:rPr>
              <w:t>|</w:t>
            </w:r>
            <w:r w:rsidRPr="001F7A80">
              <w:rPr>
                <w:lang w:eastAsia="en-US"/>
              </w:rPr>
              <w:t>%</w:t>
            </w:r>
          </w:p>
          <w:p w14:paraId="4618523F" w14:textId="67270D73" w:rsidR="00E24699" w:rsidRPr="001F7A80" w:rsidRDefault="00E24699" w:rsidP="00192AD6">
            <w:pPr>
              <w:pStyle w:val="TableText0"/>
              <w:rPr>
                <w:lang w:eastAsia="en-US"/>
              </w:rPr>
            </w:pPr>
            <w:r w:rsidRPr="001F7A80">
              <w:rPr>
                <w:lang w:eastAsia="en-US"/>
              </w:rPr>
              <w:t xml:space="preserve">Yr 4: </w:t>
            </w:r>
            <w:r w:rsidR="00697120" w:rsidRPr="00697120">
              <w:rPr>
                <w:color w:val="000000"/>
                <w:spacing w:val="53"/>
                <w:shd w:val="solid" w:color="000000" w:fill="000000"/>
                <w:fitText w:val="332" w:id="-1032102903"/>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3"/>
                <w:lang w:eastAsia="en-US"/>
                <w14:textFill>
                  <w14:solidFill>
                    <w14:srgbClr w14:val="000000">
                      <w14:alpha w14:val="100000"/>
                    </w14:srgbClr>
                  </w14:solidFill>
                </w14:textFill>
              </w:rPr>
              <w:t>|</w:t>
            </w:r>
            <w:r w:rsidRPr="001F7A80">
              <w:rPr>
                <w:lang w:eastAsia="en-US"/>
              </w:rPr>
              <w:t>%</w:t>
            </w:r>
          </w:p>
          <w:p w14:paraId="780640BC" w14:textId="4D2E28AC" w:rsidR="007C4800" w:rsidRPr="001F7A80" w:rsidRDefault="007C4800" w:rsidP="00192AD6">
            <w:pPr>
              <w:pStyle w:val="TableText0"/>
              <w:rPr>
                <w:lang w:eastAsia="en-US"/>
              </w:rPr>
            </w:pPr>
            <w:r w:rsidRPr="001F7A80">
              <w:rPr>
                <w:lang w:eastAsia="en-US"/>
              </w:rPr>
              <w:t xml:space="preserve">Yr 5: </w:t>
            </w:r>
            <w:r w:rsidR="00697120" w:rsidRPr="00697120">
              <w:rPr>
                <w:color w:val="000000"/>
                <w:spacing w:val="53"/>
                <w:shd w:val="solid" w:color="000000" w:fill="000000"/>
                <w:fitText w:val="332" w:id="-1032102902"/>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2"/>
                <w:lang w:eastAsia="en-US"/>
                <w14:textFill>
                  <w14:solidFill>
                    <w14:srgbClr w14:val="000000">
                      <w14:alpha w14:val="100000"/>
                    </w14:srgbClr>
                  </w14:solidFill>
                </w14:textFill>
              </w:rPr>
              <w:t>|</w:t>
            </w:r>
            <w:r w:rsidRPr="001F7A80">
              <w:rPr>
                <w:lang w:eastAsia="en-US"/>
              </w:rPr>
              <w:t>%</w:t>
            </w:r>
          </w:p>
          <w:p w14:paraId="2A9FB973" w14:textId="5421D503" w:rsidR="00E24699" w:rsidRPr="001F7A80" w:rsidRDefault="00E24699" w:rsidP="00192AD6">
            <w:pPr>
              <w:pStyle w:val="TableText0"/>
              <w:rPr>
                <w:lang w:eastAsia="en-US"/>
              </w:rPr>
            </w:pPr>
            <w:r w:rsidRPr="001F7A80">
              <w:rPr>
                <w:lang w:eastAsia="en-US"/>
              </w:rPr>
              <w:t xml:space="preserve">Yr </w:t>
            </w:r>
            <w:r w:rsidR="001E26FC" w:rsidRPr="001F7A80">
              <w:rPr>
                <w:lang w:eastAsia="en-US"/>
              </w:rPr>
              <w:t>6</w:t>
            </w:r>
            <w:r w:rsidRPr="001F7A80">
              <w:rPr>
                <w:lang w:eastAsia="en-US"/>
              </w:rPr>
              <w:t xml:space="preserve">: </w:t>
            </w:r>
            <w:r w:rsidR="00697120" w:rsidRPr="00697120">
              <w:rPr>
                <w:color w:val="000000"/>
                <w:spacing w:val="53"/>
                <w:shd w:val="solid" w:color="000000" w:fill="000000"/>
                <w:fitText w:val="332" w:id="-1032102901"/>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1"/>
                <w:lang w:eastAsia="en-US"/>
                <w14:textFill>
                  <w14:solidFill>
                    <w14:srgbClr w14:val="000000">
                      <w14:alpha w14:val="100000"/>
                    </w14:srgbClr>
                  </w14:solidFill>
                </w14:textFill>
              </w:rPr>
              <w:t>|</w:t>
            </w:r>
            <w:r w:rsidRPr="001F7A80">
              <w:rPr>
                <w:lang w:eastAsia="en-US"/>
              </w:rPr>
              <w:t>%</w:t>
            </w:r>
          </w:p>
          <w:p w14:paraId="5A445763" w14:textId="77777777" w:rsidR="001E26FC" w:rsidRPr="001F7A80" w:rsidRDefault="001E26FC" w:rsidP="00192AD6">
            <w:pPr>
              <w:pStyle w:val="TableText0"/>
              <w:rPr>
                <w:lang w:eastAsia="en-US"/>
              </w:rPr>
            </w:pPr>
          </w:p>
          <w:p w14:paraId="559A8159" w14:textId="0CB984A8" w:rsidR="001E26FC" w:rsidRPr="001F7A80" w:rsidRDefault="003F4C60" w:rsidP="00192AD6">
            <w:pPr>
              <w:pStyle w:val="TableText0"/>
              <w:rPr>
                <w:lang w:eastAsia="en-US"/>
              </w:rPr>
            </w:pPr>
            <w:r w:rsidRPr="001F7A80">
              <w:rPr>
                <w:lang w:eastAsia="en-US"/>
              </w:rPr>
              <w:t xml:space="preserve">Year </w:t>
            </w:r>
            <w:r w:rsidR="001E26FC" w:rsidRPr="001F7A80">
              <w:rPr>
                <w:lang w:eastAsia="en-US"/>
              </w:rPr>
              <w:t xml:space="preserve">2024 </w:t>
            </w:r>
            <w:r w:rsidRPr="001F7A80">
              <w:rPr>
                <w:lang w:eastAsia="en-US"/>
              </w:rPr>
              <w:t>-</w:t>
            </w:r>
            <w:r w:rsidR="001E26FC" w:rsidRPr="001F7A80">
              <w:rPr>
                <w:lang w:eastAsia="en-US"/>
              </w:rPr>
              <w:t xml:space="preserve"> 2029</w:t>
            </w:r>
          </w:p>
          <w:p w14:paraId="6ABDC3E6" w14:textId="0E430DCB" w:rsidR="001E26FC" w:rsidRPr="001F7A80" w:rsidRDefault="001E26FC" w:rsidP="001E26FC">
            <w:pPr>
              <w:pStyle w:val="TableText0"/>
              <w:rPr>
                <w:lang w:eastAsia="en-US"/>
              </w:rPr>
            </w:pPr>
            <w:r w:rsidRPr="001F7A80">
              <w:rPr>
                <w:lang w:eastAsia="en-US"/>
              </w:rPr>
              <w:t xml:space="preserve">Yr 1: </w:t>
            </w:r>
            <w:r w:rsidR="00697120" w:rsidRPr="00697120">
              <w:rPr>
                <w:color w:val="000000"/>
                <w:spacing w:val="53"/>
                <w:shd w:val="solid" w:color="000000" w:fill="000000"/>
                <w:fitText w:val="332" w:id="-1032102900"/>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900"/>
                <w:lang w:eastAsia="en-US"/>
                <w14:textFill>
                  <w14:solidFill>
                    <w14:srgbClr w14:val="000000">
                      <w14:alpha w14:val="100000"/>
                    </w14:srgbClr>
                  </w14:solidFill>
                </w14:textFill>
              </w:rPr>
              <w:t>|</w:t>
            </w:r>
            <w:r w:rsidRPr="001F7A80">
              <w:rPr>
                <w:lang w:eastAsia="en-US"/>
              </w:rPr>
              <w:t>%</w:t>
            </w:r>
          </w:p>
          <w:p w14:paraId="0D1135E2" w14:textId="1C187CF6" w:rsidR="001E26FC" w:rsidRPr="001F7A80" w:rsidRDefault="001E26FC" w:rsidP="001E26FC">
            <w:pPr>
              <w:pStyle w:val="TableText0"/>
              <w:rPr>
                <w:lang w:eastAsia="en-US"/>
              </w:rPr>
            </w:pPr>
            <w:r w:rsidRPr="001F7A80">
              <w:rPr>
                <w:lang w:eastAsia="en-US"/>
              </w:rPr>
              <w:t xml:space="preserve">Yr 2: </w:t>
            </w:r>
            <w:r w:rsidR="00697120" w:rsidRPr="00697120">
              <w:rPr>
                <w:color w:val="000000"/>
                <w:spacing w:val="53"/>
                <w:shd w:val="solid" w:color="000000" w:fill="000000"/>
                <w:fitText w:val="332" w:id="-1032102899"/>
                <w:lang w:eastAsia="en-US"/>
                <w14:textFill>
                  <w14:solidFill>
                    <w14:srgbClr w14:val="000000">
                      <w14:alpha w14:val="100000"/>
                    </w14:srgbClr>
                  </w14:solidFill>
                </w14:textFill>
              </w:rPr>
              <w:t>|||</w:t>
            </w:r>
            <w:r w:rsidR="00697120" w:rsidRPr="00697120">
              <w:rPr>
                <w:color w:val="000000"/>
                <w:spacing w:val="3"/>
                <w:shd w:val="solid" w:color="000000" w:fill="000000"/>
                <w:fitText w:val="332" w:id="-1032102899"/>
                <w:lang w:eastAsia="en-US"/>
                <w14:textFill>
                  <w14:solidFill>
                    <w14:srgbClr w14:val="000000">
                      <w14:alpha w14:val="100000"/>
                    </w14:srgbClr>
                  </w14:solidFill>
                </w14:textFill>
              </w:rPr>
              <w:t>|</w:t>
            </w:r>
            <w:r w:rsidRPr="001F7A80">
              <w:rPr>
                <w:lang w:eastAsia="en-US"/>
              </w:rPr>
              <w:t>%</w:t>
            </w:r>
          </w:p>
          <w:p w14:paraId="7796B0F3" w14:textId="7661FE32" w:rsidR="001E26FC" w:rsidRPr="001F7A80" w:rsidRDefault="001E26FC" w:rsidP="00192AD6">
            <w:pPr>
              <w:pStyle w:val="TableText0"/>
              <w:rPr>
                <w:lang w:eastAsia="en-US"/>
              </w:rPr>
            </w:pPr>
            <w:r w:rsidRPr="001F7A80">
              <w:rPr>
                <w:lang w:eastAsia="en-US"/>
              </w:rPr>
              <w:t xml:space="preserve">Yr 3-6: </w:t>
            </w:r>
            <w:r w:rsidR="00697120" w:rsidRPr="00697120">
              <w:rPr>
                <w:color w:val="000000"/>
                <w:spacing w:val="41"/>
                <w:shd w:val="solid" w:color="000000" w:fill="000000"/>
                <w:fitText w:val="319" w:id="-1032102898"/>
                <w:lang w:eastAsia="en-US"/>
                <w14:textFill>
                  <w14:solidFill>
                    <w14:srgbClr w14:val="000000">
                      <w14:alpha w14:val="100000"/>
                    </w14:srgbClr>
                  </w14:solidFill>
                </w14:textFill>
              </w:rPr>
              <w:t>|||</w:t>
            </w:r>
            <w:r w:rsidR="00697120" w:rsidRPr="00697120">
              <w:rPr>
                <w:color w:val="000000"/>
                <w:spacing w:val="28"/>
                <w:shd w:val="solid" w:color="000000" w:fill="000000"/>
                <w:fitText w:val="319" w:id="-1032102898"/>
                <w:lang w:eastAsia="en-US"/>
                <w14:textFill>
                  <w14:solidFill>
                    <w14:srgbClr w14:val="000000">
                      <w14:alpha w14:val="100000"/>
                    </w14:srgbClr>
                  </w14:solidFill>
                </w14:textFill>
              </w:rPr>
              <w:t>|</w:t>
            </w:r>
            <w:r w:rsidRPr="001F7A80">
              <w:rPr>
                <w:lang w:eastAsia="en-US"/>
              </w:rPr>
              <w:t>%</w:t>
            </w:r>
          </w:p>
        </w:tc>
        <w:tc>
          <w:tcPr>
            <w:tcW w:w="1250" w:type="pct"/>
            <w:vAlign w:val="center"/>
          </w:tcPr>
          <w:p w14:paraId="6B0F55E8" w14:textId="217C1319" w:rsidR="00E24699" w:rsidRPr="00C71315" w:rsidRDefault="00E24699" w:rsidP="00192AD6">
            <w:pPr>
              <w:pStyle w:val="TableText0"/>
              <w:rPr>
                <w:lang w:eastAsia="en-US"/>
              </w:rPr>
            </w:pPr>
            <w:r w:rsidRPr="00C71315">
              <w:rPr>
                <w:lang w:eastAsia="en-US"/>
              </w:rPr>
              <w:t>Dermatologist survey (Sponsor driven)</w:t>
            </w:r>
          </w:p>
        </w:tc>
      </w:tr>
    </w:tbl>
    <w:p w14:paraId="24202D00" w14:textId="42FA4BE1" w:rsidR="002710C6" w:rsidRPr="00C71315" w:rsidRDefault="003E054E" w:rsidP="003E054E">
      <w:pPr>
        <w:pStyle w:val="TableFigureFooter"/>
        <w:keepNext/>
        <w:keepLines/>
      </w:pPr>
      <w:r w:rsidRPr="00C71315">
        <w:t>Shaded cells show values that are changed compared to the previously accepted estimates</w:t>
      </w:r>
    </w:p>
    <w:p w14:paraId="173DDAFF" w14:textId="044F1342" w:rsidR="003E054E" w:rsidRPr="00C71315" w:rsidRDefault="003E054E" w:rsidP="003E054E">
      <w:pPr>
        <w:pStyle w:val="TableFigureFooter"/>
        <w:keepNext/>
        <w:keepLines/>
      </w:pPr>
      <w:r w:rsidRPr="00C71315">
        <w:t>Source: Apremilast PSD, July 2020 PBAC meeting, Submission Appendix 3,4 and 5.</w:t>
      </w:r>
      <w:r w:rsidR="00075372" w:rsidRPr="001F7A80">
        <w:t>.</w:t>
      </w:r>
    </w:p>
    <w:p w14:paraId="352B9D45" w14:textId="4422C8E5" w:rsidR="001E26FC" w:rsidRPr="00C71315" w:rsidRDefault="001E26FC" w:rsidP="001E26FC">
      <w:pPr>
        <w:pStyle w:val="TableFigureFooter"/>
        <w:keepNext/>
        <w:keepLines/>
      </w:pPr>
      <w:r w:rsidRPr="00C71315">
        <w:t>* On request from the Department, estimates for</w:t>
      </w:r>
      <w:r w:rsidR="003F4C60" w:rsidRPr="00C71315">
        <w:t xml:space="preserve"> Year</w:t>
      </w:r>
      <w:r w:rsidRPr="00C71315">
        <w:t xml:space="preserve"> 2024 to 2029 were prov</w:t>
      </w:r>
      <w:r w:rsidR="003F4C60" w:rsidRPr="00C71315">
        <w:t>i</w:t>
      </w:r>
      <w:r w:rsidRPr="00C71315">
        <w:t>ded</w:t>
      </w:r>
    </w:p>
    <w:p w14:paraId="1B4618BD" w14:textId="0FC55D9A" w:rsidR="00BE2500" w:rsidRPr="00C71315" w:rsidRDefault="00AA2E01" w:rsidP="00192AD6">
      <w:pPr>
        <w:pStyle w:val="3-BodyText"/>
      </w:pPr>
      <w:r w:rsidRPr="00C71315">
        <w:t xml:space="preserve">The submission </w:t>
      </w:r>
      <w:r w:rsidR="00BE2500" w:rsidRPr="00C71315">
        <w:t xml:space="preserve">estimated </w:t>
      </w:r>
      <w:r w:rsidRPr="00C71315">
        <w:t>the</w:t>
      </w:r>
      <w:r w:rsidR="000003BB" w:rsidRPr="00C71315">
        <w:t xml:space="preserve"> proportion of patients being treated by the prescriber</w:t>
      </w:r>
      <w:r w:rsidR="00BC7975" w:rsidRPr="00C71315">
        <w:t xml:space="preserve">s </w:t>
      </w:r>
      <w:r w:rsidR="000003BB" w:rsidRPr="00C71315">
        <w:t xml:space="preserve">proposed in this submission (dermatologists, rheumatologists, general physicians or GPs experienced in the </w:t>
      </w:r>
      <w:r w:rsidR="000003BB" w:rsidRPr="001F7A80">
        <w:t>treatment of psoriasis)</w:t>
      </w:r>
      <w:r w:rsidRPr="001F7A80">
        <w:t xml:space="preserve"> </w:t>
      </w:r>
      <w:r w:rsidR="000003BB" w:rsidRPr="001F7A80">
        <w:t xml:space="preserve">to be </w:t>
      </w:r>
      <w:r w:rsidRPr="00D958B5">
        <w:t>25</w:t>
      </w:r>
      <w:r w:rsidRPr="001F7A80">
        <w:t xml:space="preserve">% from Year 2024 onwards. </w:t>
      </w:r>
      <w:r w:rsidR="000003BB" w:rsidRPr="001F7A80">
        <w:t>This is an increase from 20% proposed</w:t>
      </w:r>
      <w:r w:rsidR="000003BB" w:rsidRPr="00C71315">
        <w:t xml:space="preserve"> in the July 2020 submission</w:t>
      </w:r>
      <w:r w:rsidR="00E43B71" w:rsidRPr="00C71315">
        <w:t xml:space="preserve">, when the eligible </w:t>
      </w:r>
      <w:r w:rsidR="00EA26BB" w:rsidRPr="00C71315">
        <w:t>medical practitioners</w:t>
      </w:r>
      <w:r w:rsidR="00E43B71" w:rsidRPr="00C71315">
        <w:t xml:space="preserve"> were dermatologists and experienced general physicians</w:t>
      </w:r>
      <w:r w:rsidR="000003BB" w:rsidRPr="00C71315">
        <w:t>. The submission stated that it is expected that dermatologists will still do the majority of apremilast prescribing, as the additional prescribe</w:t>
      </w:r>
      <w:r w:rsidR="00E43B71" w:rsidRPr="00C71315">
        <w:t>r</w:t>
      </w:r>
      <w:r w:rsidR="000003BB" w:rsidRPr="00C71315">
        <w:t xml:space="preserve">s will only prescribe in select </w:t>
      </w:r>
      <w:r w:rsidR="000003BB" w:rsidRPr="00C71315">
        <w:lastRenderedPageBreak/>
        <w:t>circumstances outlined previously (e.g. rural and remote patients)</w:t>
      </w:r>
      <w:r w:rsidR="00BE2500" w:rsidRPr="00C71315">
        <w:t xml:space="preserve">. It was assumed that the additional </w:t>
      </w:r>
      <w:r w:rsidR="00BE2500" w:rsidRPr="001F7A80">
        <w:t xml:space="preserve">prescribers will account for a maximum of </w:t>
      </w:r>
      <w:r w:rsidR="00BE2500" w:rsidRPr="00D958B5">
        <w:t>20</w:t>
      </w:r>
      <w:r w:rsidR="00BE2500" w:rsidRPr="001F7A80">
        <w:t xml:space="preserve">% of total apremilast prescribing, therefore an additional </w:t>
      </w:r>
      <w:r w:rsidR="00BE2500" w:rsidRPr="00D958B5">
        <w:t>5</w:t>
      </w:r>
      <w:r w:rsidR="00BE2500" w:rsidRPr="001F7A80">
        <w:t>% was</w:t>
      </w:r>
      <w:r w:rsidR="00BE2500" w:rsidRPr="00C71315">
        <w:t xml:space="preserve"> added to the </w:t>
      </w:r>
      <w:r w:rsidR="00E43B71" w:rsidRPr="00C71315">
        <w:t xml:space="preserve">July 2020 </w:t>
      </w:r>
      <w:r w:rsidR="00BE2500" w:rsidRPr="00C71315">
        <w:t xml:space="preserve">assumption. </w:t>
      </w:r>
    </w:p>
    <w:p w14:paraId="56BAD0C2" w14:textId="1A5B9E47" w:rsidR="00AA2E01" w:rsidRPr="00C71315" w:rsidRDefault="00E43B71" w:rsidP="00192AD6">
      <w:pPr>
        <w:pStyle w:val="3-BodyText"/>
      </w:pPr>
      <w:r w:rsidRPr="00C71315">
        <w:t xml:space="preserve">Table 4 shows </w:t>
      </w:r>
      <w:r w:rsidR="00F62277" w:rsidRPr="00C71315">
        <w:t>the proposed July 2020 uptake rates, actual uptake rate</w:t>
      </w:r>
      <w:r w:rsidR="00066A10" w:rsidRPr="00C71315">
        <w:t>s</w:t>
      </w:r>
      <w:r w:rsidR="00F62277" w:rsidRPr="00C71315">
        <w:t xml:space="preserve"> in Year 2021 and 2022 and revised uptake rate </w:t>
      </w:r>
      <w:r w:rsidR="003D2C91" w:rsidRPr="00C71315">
        <w:t xml:space="preserve">for 2023-2026 </w:t>
      </w:r>
      <w:r w:rsidR="00F62277" w:rsidRPr="00C71315">
        <w:t xml:space="preserve">based on the first two years of apremilast listing. Table 4 does </w:t>
      </w:r>
      <w:r w:rsidR="00302DF2" w:rsidRPr="00C71315">
        <w:t>not includ</w:t>
      </w:r>
      <w:r w:rsidR="00F62277" w:rsidRPr="00C71315">
        <w:t>e</w:t>
      </w:r>
      <w:r w:rsidR="00302DF2" w:rsidRPr="00C71315">
        <w:t xml:space="preserve"> the additional </w:t>
      </w:r>
      <w:r w:rsidR="00EA26BB" w:rsidRPr="00C71315">
        <w:t>medical practitioner</w:t>
      </w:r>
      <w:r w:rsidR="00302DF2" w:rsidRPr="00C71315">
        <w:t xml:space="preserve"> types proposed in this submission.</w:t>
      </w:r>
    </w:p>
    <w:p w14:paraId="420869A0" w14:textId="7B79504A" w:rsidR="00BA7DF9" w:rsidRPr="00C71315" w:rsidRDefault="00BA7DF9" w:rsidP="00192AD6">
      <w:pPr>
        <w:pStyle w:val="TableFigureHeading"/>
      </w:pPr>
      <w:r w:rsidRPr="00C71315">
        <w:t xml:space="preserve">Table </w:t>
      </w:r>
      <w:fldSimple w:instr=" SEQ Table \* ARABIC " w:fldLock="1">
        <w:r w:rsidR="00707B93" w:rsidRPr="007B0442">
          <w:t>4</w:t>
        </w:r>
      </w:fldSimple>
      <w:r w:rsidRPr="00C71315">
        <w:t>: Uptake 2021-2022</w:t>
      </w:r>
      <w:r w:rsidR="00C52E7E" w:rsidRPr="00C71315">
        <w:t xml:space="preserve"> (actual)</w:t>
      </w:r>
      <w:r w:rsidRPr="00C71315">
        <w:t xml:space="preserve"> </w:t>
      </w:r>
      <w:r w:rsidR="00693D42" w:rsidRPr="00C71315">
        <w:t>and</w:t>
      </w:r>
      <w:r w:rsidRPr="00C71315">
        <w:t xml:space="preserve"> 2023-2026 </w:t>
      </w:r>
      <w:r w:rsidR="00C52E7E" w:rsidRPr="00C71315">
        <w:t>(</w:t>
      </w:r>
      <w:r w:rsidRPr="00C71315">
        <w:t>estimate</w:t>
      </w:r>
      <w:r w:rsidR="00707B93" w:rsidRPr="00C71315">
        <w:t>d</w:t>
      </w:r>
      <w:r w:rsidR="00C52E7E" w:rsidRPr="00C71315">
        <w:t>,</w:t>
      </w:r>
      <w:r w:rsidR="003D2C91" w:rsidRPr="00C71315">
        <w:t xml:space="preserve"> </w:t>
      </w:r>
      <w:r w:rsidRPr="00C71315">
        <w:t>applying 2021-2022 trend</w:t>
      </w:r>
      <w:r w:rsidR="00693D42" w:rsidRPr="00C71315">
        <w:t>s)</w:t>
      </w:r>
      <w:r w:rsidR="00857C38" w:rsidRPr="00C71315">
        <w:t xml:space="preserve"> </w:t>
      </w:r>
    </w:p>
    <w:tbl>
      <w:tblPr>
        <w:tblStyle w:val="TableGrid"/>
        <w:tblW w:w="8843" w:type="dxa"/>
        <w:tblInd w:w="-5" w:type="dxa"/>
        <w:tblLayout w:type="fixed"/>
        <w:tblCellMar>
          <w:left w:w="57" w:type="dxa"/>
          <w:right w:w="57" w:type="dxa"/>
        </w:tblCellMar>
        <w:tblLook w:val="04A0" w:firstRow="1" w:lastRow="0" w:firstColumn="1" w:lastColumn="0" w:noHBand="0" w:noVBand="1"/>
        <w:tblCaption w:val="Table 4: Uptake 2021-2022 (actual) and 2023-2026 (estimated, applying 2021-2022 trends) "/>
      </w:tblPr>
      <w:tblGrid>
        <w:gridCol w:w="2381"/>
        <w:gridCol w:w="1077"/>
        <w:gridCol w:w="1077"/>
        <w:gridCol w:w="1077"/>
        <w:gridCol w:w="1077"/>
        <w:gridCol w:w="1077"/>
        <w:gridCol w:w="1077"/>
      </w:tblGrid>
      <w:tr w:rsidR="007C2285" w:rsidRPr="00C71315" w14:paraId="20C767FC" w14:textId="77777777" w:rsidTr="000D3C82">
        <w:tc>
          <w:tcPr>
            <w:tcW w:w="2381" w:type="dxa"/>
            <w:shd w:val="clear" w:color="auto" w:fill="F2F2F2" w:themeFill="background1" w:themeFillShade="F2"/>
          </w:tcPr>
          <w:p w14:paraId="57C8FCDC" w14:textId="77777777" w:rsidR="00BA7DF9" w:rsidRPr="00C71315" w:rsidRDefault="00BA7DF9" w:rsidP="00192AD6">
            <w:pPr>
              <w:keepNext/>
              <w:rPr>
                <w:rFonts w:ascii="Arial Narrow" w:hAnsi="Arial Narrow" w:cstheme="minorHAnsi"/>
                <w:b/>
                <w:bCs/>
                <w:sz w:val="20"/>
                <w:szCs w:val="20"/>
              </w:rPr>
            </w:pPr>
            <w:r w:rsidRPr="00C71315">
              <w:rPr>
                <w:rFonts w:ascii="Arial Narrow" w:hAnsi="Arial Narrow" w:cstheme="minorHAnsi"/>
                <w:b/>
                <w:bCs/>
                <w:sz w:val="20"/>
                <w:szCs w:val="20"/>
              </w:rPr>
              <w:t>Year</w:t>
            </w:r>
          </w:p>
        </w:tc>
        <w:tc>
          <w:tcPr>
            <w:tcW w:w="1077" w:type="dxa"/>
            <w:shd w:val="clear" w:color="auto" w:fill="F2F2F2" w:themeFill="background1" w:themeFillShade="F2"/>
            <w:vAlign w:val="center"/>
          </w:tcPr>
          <w:p w14:paraId="549966AD" w14:textId="77777777" w:rsidR="00BA7DF9" w:rsidRPr="00C71315" w:rsidRDefault="00BA7DF9" w:rsidP="00192AD6">
            <w:pPr>
              <w:keepNext/>
              <w:jc w:val="center"/>
              <w:rPr>
                <w:rFonts w:ascii="Arial Narrow" w:hAnsi="Arial Narrow" w:cstheme="minorHAnsi"/>
                <w:b/>
                <w:bCs/>
                <w:sz w:val="20"/>
                <w:szCs w:val="20"/>
                <w:vertAlign w:val="superscript"/>
              </w:rPr>
            </w:pPr>
            <w:r w:rsidRPr="00C71315">
              <w:rPr>
                <w:rFonts w:ascii="Arial Narrow" w:hAnsi="Arial Narrow" w:cstheme="minorHAnsi"/>
                <w:b/>
                <w:bCs/>
                <w:sz w:val="20"/>
                <w:szCs w:val="20"/>
              </w:rPr>
              <w:t>2021</w:t>
            </w:r>
          </w:p>
        </w:tc>
        <w:tc>
          <w:tcPr>
            <w:tcW w:w="1077" w:type="dxa"/>
            <w:shd w:val="clear" w:color="auto" w:fill="F2F2F2" w:themeFill="background1" w:themeFillShade="F2"/>
            <w:vAlign w:val="center"/>
          </w:tcPr>
          <w:p w14:paraId="1C04E420" w14:textId="77777777" w:rsidR="00BA7DF9" w:rsidRPr="00C71315" w:rsidRDefault="00BA7DF9" w:rsidP="00192AD6">
            <w:pPr>
              <w:keepNext/>
              <w:jc w:val="center"/>
              <w:rPr>
                <w:rFonts w:ascii="Arial Narrow" w:hAnsi="Arial Narrow" w:cstheme="minorHAnsi"/>
                <w:b/>
                <w:bCs/>
                <w:sz w:val="20"/>
                <w:szCs w:val="20"/>
              </w:rPr>
            </w:pPr>
            <w:r w:rsidRPr="00C71315">
              <w:rPr>
                <w:rFonts w:ascii="Arial Narrow" w:hAnsi="Arial Narrow" w:cstheme="minorHAnsi"/>
                <w:b/>
                <w:bCs/>
                <w:sz w:val="20"/>
                <w:szCs w:val="20"/>
              </w:rPr>
              <w:t>2022</w:t>
            </w:r>
          </w:p>
        </w:tc>
        <w:tc>
          <w:tcPr>
            <w:tcW w:w="1077" w:type="dxa"/>
            <w:shd w:val="clear" w:color="auto" w:fill="F2F2F2" w:themeFill="background1" w:themeFillShade="F2"/>
            <w:vAlign w:val="center"/>
          </w:tcPr>
          <w:p w14:paraId="02B05AF9" w14:textId="77777777" w:rsidR="00BA7DF9" w:rsidRPr="00C71315" w:rsidRDefault="00BA7DF9" w:rsidP="00192AD6">
            <w:pPr>
              <w:keepNext/>
              <w:jc w:val="center"/>
              <w:rPr>
                <w:rFonts w:ascii="Arial Narrow" w:hAnsi="Arial Narrow" w:cstheme="minorHAnsi"/>
                <w:b/>
                <w:bCs/>
                <w:sz w:val="20"/>
                <w:szCs w:val="20"/>
              </w:rPr>
            </w:pPr>
            <w:r w:rsidRPr="00C71315">
              <w:rPr>
                <w:rFonts w:ascii="Arial Narrow" w:hAnsi="Arial Narrow" w:cstheme="minorHAnsi"/>
                <w:b/>
                <w:bCs/>
                <w:sz w:val="20"/>
                <w:szCs w:val="20"/>
              </w:rPr>
              <w:t>2023</w:t>
            </w:r>
          </w:p>
        </w:tc>
        <w:tc>
          <w:tcPr>
            <w:tcW w:w="1077" w:type="dxa"/>
            <w:shd w:val="clear" w:color="auto" w:fill="F2F2F2" w:themeFill="background1" w:themeFillShade="F2"/>
            <w:vAlign w:val="center"/>
          </w:tcPr>
          <w:p w14:paraId="429EB08A" w14:textId="77777777" w:rsidR="00BA7DF9" w:rsidRPr="00C71315" w:rsidRDefault="00BA7DF9" w:rsidP="00192AD6">
            <w:pPr>
              <w:keepNext/>
              <w:jc w:val="center"/>
              <w:rPr>
                <w:rFonts w:ascii="Arial Narrow" w:hAnsi="Arial Narrow" w:cstheme="minorHAnsi"/>
                <w:b/>
                <w:bCs/>
                <w:sz w:val="20"/>
                <w:szCs w:val="20"/>
              </w:rPr>
            </w:pPr>
            <w:r w:rsidRPr="00C71315">
              <w:rPr>
                <w:rFonts w:ascii="Arial Narrow" w:hAnsi="Arial Narrow" w:cstheme="minorHAnsi"/>
                <w:b/>
                <w:bCs/>
                <w:sz w:val="20"/>
                <w:szCs w:val="20"/>
              </w:rPr>
              <w:t>2024</w:t>
            </w:r>
          </w:p>
        </w:tc>
        <w:tc>
          <w:tcPr>
            <w:tcW w:w="1077" w:type="dxa"/>
            <w:shd w:val="clear" w:color="auto" w:fill="F2F2F2" w:themeFill="background1" w:themeFillShade="F2"/>
            <w:vAlign w:val="center"/>
          </w:tcPr>
          <w:p w14:paraId="5CE76CCF" w14:textId="77777777" w:rsidR="00BA7DF9" w:rsidRPr="00C71315" w:rsidRDefault="00BA7DF9" w:rsidP="00192AD6">
            <w:pPr>
              <w:keepNext/>
              <w:jc w:val="center"/>
              <w:rPr>
                <w:rFonts w:ascii="Arial Narrow" w:hAnsi="Arial Narrow" w:cstheme="minorHAnsi"/>
                <w:b/>
                <w:bCs/>
                <w:sz w:val="20"/>
                <w:szCs w:val="20"/>
              </w:rPr>
            </w:pPr>
            <w:r w:rsidRPr="00C71315">
              <w:rPr>
                <w:rFonts w:ascii="Arial Narrow" w:hAnsi="Arial Narrow" w:cstheme="minorHAnsi"/>
                <w:b/>
                <w:bCs/>
                <w:sz w:val="20"/>
                <w:szCs w:val="20"/>
              </w:rPr>
              <w:t>2025</w:t>
            </w:r>
          </w:p>
        </w:tc>
        <w:tc>
          <w:tcPr>
            <w:tcW w:w="1077" w:type="dxa"/>
            <w:shd w:val="clear" w:color="auto" w:fill="F2F2F2" w:themeFill="background1" w:themeFillShade="F2"/>
            <w:vAlign w:val="center"/>
          </w:tcPr>
          <w:p w14:paraId="35462767" w14:textId="77777777" w:rsidR="00BA7DF9" w:rsidRPr="00C71315" w:rsidRDefault="00BA7DF9" w:rsidP="00192AD6">
            <w:pPr>
              <w:keepNext/>
              <w:jc w:val="center"/>
              <w:rPr>
                <w:rFonts w:ascii="Arial Narrow" w:hAnsi="Arial Narrow" w:cstheme="minorHAnsi"/>
                <w:b/>
                <w:bCs/>
                <w:sz w:val="20"/>
                <w:szCs w:val="20"/>
              </w:rPr>
            </w:pPr>
            <w:r w:rsidRPr="00C71315">
              <w:rPr>
                <w:rFonts w:ascii="Arial Narrow" w:hAnsi="Arial Narrow" w:cstheme="minorHAnsi"/>
                <w:b/>
                <w:bCs/>
                <w:sz w:val="20"/>
                <w:szCs w:val="20"/>
              </w:rPr>
              <w:t>2026</w:t>
            </w:r>
          </w:p>
        </w:tc>
      </w:tr>
      <w:tr w:rsidR="00BA7DF9" w:rsidRPr="00C71315" w14:paraId="1C4C9335" w14:textId="77777777" w:rsidTr="000D3C82">
        <w:trPr>
          <w:trHeight w:val="227"/>
        </w:trPr>
        <w:tc>
          <w:tcPr>
            <w:tcW w:w="2381" w:type="dxa"/>
            <w:shd w:val="clear" w:color="auto" w:fill="F2F2F2" w:themeFill="background1" w:themeFillShade="F2"/>
            <w:vAlign w:val="center"/>
          </w:tcPr>
          <w:p w14:paraId="5DAE69AF" w14:textId="77777777" w:rsidR="00BA7DF9" w:rsidRPr="00C71315" w:rsidRDefault="00BA7DF9" w:rsidP="000D3C82">
            <w:pPr>
              <w:keepNext/>
              <w:jc w:val="left"/>
              <w:rPr>
                <w:rFonts w:ascii="Arial Narrow" w:hAnsi="Arial Narrow" w:cstheme="minorHAnsi"/>
                <w:b/>
                <w:bCs/>
                <w:sz w:val="20"/>
                <w:szCs w:val="20"/>
              </w:rPr>
            </w:pPr>
            <w:r w:rsidRPr="00C71315">
              <w:rPr>
                <w:rFonts w:ascii="Arial Narrow" w:hAnsi="Arial Narrow" w:cstheme="minorHAnsi"/>
                <w:b/>
                <w:bCs/>
                <w:sz w:val="20"/>
                <w:szCs w:val="20"/>
              </w:rPr>
              <w:t>Estimated uptake (July 2020)</w:t>
            </w:r>
          </w:p>
        </w:tc>
        <w:tc>
          <w:tcPr>
            <w:tcW w:w="1077" w:type="dxa"/>
            <w:vAlign w:val="center"/>
          </w:tcPr>
          <w:p w14:paraId="07194441" w14:textId="02063594"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897"/>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897"/>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897"/>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6F5C37BE" w14:textId="1C42BB35"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896"/>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896"/>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896"/>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3FD374D3" w14:textId="51956ED9"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12"/>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12"/>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12"/>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2E35A5C9" w14:textId="2905C844"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11"/>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11"/>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11"/>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5B25CF68" w14:textId="04627A51"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10"/>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10"/>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10"/>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5492BC3F" w14:textId="27AEB6E4"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09"/>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09"/>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09"/>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r>
      <w:tr w:rsidR="00707B93" w:rsidRPr="00C71315" w14:paraId="469EB88A" w14:textId="77777777" w:rsidTr="000D3C82">
        <w:tc>
          <w:tcPr>
            <w:tcW w:w="2381" w:type="dxa"/>
            <w:shd w:val="clear" w:color="auto" w:fill="F2F2F2" w:themeFill="background1" w:themeFillShade="F2"/>
            <w:vAlign w:val="bottom"/>
          </w:tcPr>
          <w:p w14:paraId="5D835F04" w14:textId="05E6F925" w:rsidR="00707B93" w:rsidRPr="00C71315" w:rsidRDefault="00707B93" w:rsidP="00192AD6">
            <w:pPr>
              <w:keepNext/>
              <w:rPr>
                <w:rFonts w:ascii="Arial Narrow" w:hAnsi="Arial Narrow" w:cstheme="minorHAnsi"/>
                <w:b/>
                <w:bCs/>
                <w:sz w:val="20"/>
                <w:szCs w:val="20"/>
              </w:rPr>
            </w:pPr>
            <w:r w:rsidRPr="00C71315">
              <w:rPr>
                <w:rFonts w:ascii="Arial Narrow" w:hAnsi="Arial Narrow" w:cstheme="minorHAnsi"/>
                <w:b/>
                <w:bCs/>
                <w:sz w:val="20"/>
                <w:szCs w:val="20"/>
              </w:rPr>
              <w:t>Actual uptake</w:t>
            </w:r>
          </w:p>
        </w:tc>
        <w:tc>
          <w:tcPr>
            <w:tcW w:w="1077" w:type="dxa"/>
            <w:vAlign w:val="center"/>
          </w:tcPr>
          <w:p w14:paraId="13E10F06" w14:textId="5CFEC704" w:rsidR="00707B93"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08"/>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08"/>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08"/>
                <w14:textFill>
                  <w14:solidFill>
                    <w14:srgbClr w14:val="000000">
                      <w14:alpha w14:val="100000"/>
                    </w14:srgbClr>
                  </w14:solidFill>
                </w14:textFill>
              </w:rPr>
              <w:t xml:space="preserve">　</w:t>
            </w:r>
            <w:r w:rsidR="00707B93" w:rsidRPr="00C71315">
              <w:rPr>
                <w:rFonts w:ascii="Arial Narrow" w:hAnsi="Arial Narrow" w:cstheme="minorHAnsi"/>
                <w:sz w:val="20"/>
                <w:szCs w:val="20"/>
              </w:rPr>
              <w:t>%</w:t>
            </w:r>
          </w:p>
        </w:tc>
        <w:tc>
          <w:tcPr>
            <w:tcW w:w="1077" w:type="dxa"/>
            <w:vAlign w:val="center"/>
          </w:tcPr>
          <w:p w14:paraId="3C0A023E" w14:textId="72181904" w:rsidR="00707B93"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07"/>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07"/>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07"/>
                <w14:textFill>
                  <w14:solidFill>
                    <w14:srgbClr w14:val="000000">
                      <w14:alpha w14:val="100000"/>
                    </w14:srgbClr>
                  </w14:solidFill>
                </w14:textFill>
              </w:rPr>
              <w:t xml:space="preserve">　</w:t>
            </w:r>
            <w:r w:rsidR="00707B93" w:rsidRPr="00C71315">
              <w:rPr>
                <w:rFonts w:ascii="Arial Narrow" w:hAnsi="Arial Narrow" w:cstheme="minorHAnsi"/>
                <w:sz w:val="20"/>
                <w:szCs w:val="20"/>
              </w:rPr>
              <w:t>%</w:t>
            </w:r>
          </w:p>
        </w:tc>
        <w:tc>
          <w:tcPr>
            <w:tcW w:w="1077" w:type="dxa"/>
            <w:vAlign w:val="center"/>
          </w:tcPr>
          <w:p w14:paraId="6704CCAD" w14:textId="4024551A" w:rsidR="00707B93" w:rsidRPr="00D958B5" w:rsidRDefault="00707B93" w:rsidP="00192AD6">
            <w:pPr>
              <w:keepNext/>
              <w:jc w:val="center"/>
              <w:rPr>
                <w:rFonts w:ascii="Arial Narrow" w:hAnsi="Arial Narrow" w:cstheme="minorHAnsi"/>
                <w:sz w:val="20"/>
                <w:szCs w:val="20"/>
              </w:rPr>
            </w:pPr>
            <w:r w:rsidRPr="00D958B5">
              <w:rPr>
                <w:rFonts w:ascii="Arial Narrow" w:hAnsi="Arial Narrow" w:cstheme="minorHAnsi"/>
                <w:sz w:val="20"/>
                <w:szCs w:val="20"/>
              </w:rPr>
              <w:t>NA</w:t>
            </w:r>
          </w:p>
        </w:tc>
        <w:tc>
          <w:tcPr>
            <w:tcW w:w="1077" w:type="dxa"/>
            <w:vAlign w:val="center"/>
          </w:tcPr>
          <w:p w14:paraId="3E2D05FA" w14:textId="66321662" w:rsidR="00707B93" w:rsidRPr="00D958B5" w:rsidRDefault="00707B93" w:rsidP="00192AD6">
            <w:pPr>
              <w:keepNext/>
              <w:jc w:val="center"/>
              <w:rPr>
                <w:rFonts w:ascii="Arial Narrow" w:hAnsi="Arial Narrow" w:cstheme="minorHAnsi"/>
                <w:sz w:val="20"/>
                <w:szCs w:val="20"/>
              </w:rPr>
            </w:pPr>
            <w:r w:rsidRPr="00D958B5">
              <w:rPr>
                <w:rFonts w:ascii="Arial Narrow" w:hAnsi="Arial Narrow" w:cstheme="minorHAnsi"/>
                <w:sz w:val="20"/>
                <w:szCs w:val="20"/>
              </w:rPr>
              <w:t>NA</w:t>
            </w:r>
          </w:p>
        </w:tc>
        <w:tc>
          <w:tcPr>
            <w:tcW w:w="1077" w:type="dxa"/>
            <w:vAlign w:val="center"/>
          </w:tcPr>
          <w:p w14:paraId="604B2EB2" w14:textId="7BD4E365" w:rsidR="00707B93" w:rsidRPr="00D958B5" w:rsidRDefault="00707B93" w:rsidP="00192AD6">
            <w:pPr>
              <w:keepNext/>
              <w:jc w:val="center"/>
              <w:rPr>
                <w:rFonts w:ascii="Arial Narrow" w:hAnsi="Arial Narrow" w:cstheme="minorHAnsi"/>
                <w:sz w:val="20"/>
                <w:szCs w:val="20"/>
              </w:rPr>
            </w:pPr>
            <w:r w:rsidRPr="00D958B5">
              <w:rPr>
                <w:rFonts w:ascii="Arial Narrow" w:hAnsi="Arial Narrow" w:cstheme="minorHAnsi"/>
                <w:sz w:val="20"/>
                <w:szCs w:val="20"/>
              </w:rPr>
              <w:t>NA</w:t>
            </w:r>
          </w:p>
        </w:tc>
        <w:tc>
          <w:tcPr>
            <w:tcW w:w="1077" w:type="dxa"/>
            <w:vAlign w:val="center"/>
          </w:tcPr>
          <w:p w14:paraId="3F4B4B90" w14:textId="40282501" w:rsidR="00707B93" w:rsidRPr="00D958B5" w:rsidRDefault="00707B93" w:rsidP="00192AD6">
            <w:pPr>
              <w:keepNext/>
              <w:jc w:val="center"/>
              <w:rPr>
                <w:rFonts w:ascii="Arial Narrow" w:hAnsi="Arial Narrow" w:cstheme="minorHAnsi"/>
                <w:sz w:val="20"/>
                <w:szCs w:val="20"/>
              </w:rPr>
            </w:pPr>
            <w:r w:rsidRPr="00D958B5">
              <w:rPr>
                <w:rFonts w:ascii="Arial Narrow" w:hAnsi="Arial Narrow" w:cstheme="minorHAnsi"/>
                <w:sz w:val="20"/>
                <w:szCs w:val="20"/>
              </w:rPr>
              <w:t>NA</w:t>
            </w:r>
          </w:p>
        </w:tc>
      </w:tr>
      <w:tr w:rsidR="00BA7DF9" w:rsidRPr="00C71315" w14:paraId="539F2645" w14:textId="77777777" w:rsidTr="000D3C82">
        <w:tc>
          <w:tcPr>
            <w:tcW w:w="2381" w:type="dxa"/>
            <w:shd w:val="clear" w:color="auto" w:fill="F2F2F2" w:themeFill="background1" w:themeFillShade="F2"/>
            <w:vAlign w:val="bottom"/>
          </w:tcPr>
          <w:p w14:paraId="40B81552" w14:textId="77777777" w:rsidR="00BA7DF9" w:rsidRPr="00C71315" w:rsidRDefault="00BA7DF9" w:rsidP="00192AD6">
            <w:pPr>
              <w:keepNext/>
              <w:rPr>
                <w:rFonts w:ascii="Arial Narrow" w:hAnsi="Arial Narrow" w:cstheme="minorHAnsi"/>
                <w:b/>
                <w:bCs/>
                <w:sz w:val="20"/>
                <w:szCs w:val="20"/>
              </w:rPr>
            </w:pPr>
            <w:r w:rsidRPr="00C71315">
              <w:rPr>
                <w:rFonts w:ascii="Arial Narrow" w:hAnsi="Arial Narrow" w:cstheme="minorHAnsi"/>
                <w:b/>
                <w:bCs/>
                <w:sz w:val="20"/>
                <w:szCs w:val="20"/>
              </w:rPr>
              <w:t>Revised uptake</w:t>
            </w:r>
          </w:p>
        </w:tc>
        <w:tc>
          <w:tcPr>
            <w:tcW w:w="1077" w:type="dxa"/>
            <w:vAlign w:val="center"/>
          </w:tcPr>
          <w:p w14:paraId="7116C60D" w14:textId="3A4E9B41" w:rsidR="00BA7DF9" w:rsidRPr="00D958B5" w:rsidRDefault="00707B93" w:rsidP="00192AD6">
            <w:pPr>
              <w:keepNext/>
              <w:jc w:val="center"/>
              <w:rPr>
                <w:rFonts w:ascii="Arial Narrow" w:hAnsi="Arial Narrow" w:cstheme="minorHAnsi"/>
                <w:sz w:val="20"/>
                <w:szCs w:val="20"/>
              </w:rPr>
            </w:pPr>
            <w:r w:rsidRPr="00D958B5">
              <w:rPr>
                <w:rFonts w:ascii="Arial Narrow" w:hAnsi="Arial Narrow" w:cstheme="minorHAnsi"/>
                <w:sz w:val="20"/>
                <w:szCs w:val="20"/>
              </w:rPr>
              <w:t>NA</w:t>
            </w:r>
          </w:p>
        </w:tc>
        <w:tc>
          <w:tcPr>
            <w:tcW w:w="1077" w:type="dxa"/>
            <w:vAlign w:val="center"/>
          </w:tcPr>
          <w:p w14:paraId="11B8C3B5" w14:textId="74A6D78A" w:rsidR="00BA7DF9" w:rsidRPr="00D958B5" w:rsidRDefault="00707B93" w:rsidP="00192AD6">
            <w:pPr>
              <w:keepNext/>
              <w:jc w:val="center"/>
              <w:rPr>
                <w:rFonts w:ascii="Arial Narrow" w:hAnsi="Arial Narrow" w:cstheme="minorHAnsi"/>
                <w:sz w:val="20"/>
                <w:szCs w:val="20"/>
              </w:rPr>
            </w:pPr>
            <w:r w:rsidRPr="00D958B5">
              <w:rPr>
                <w:rFonts w:ascii="Arial Narrow" w:hAnsi="Arial Narrow" w:cstheme="minorHAnsi"/>
                <w:sz w:val="20"/>
                <w:szCs w:val="20"/>
              </w:rPr>
              <w:t>NA</w:t>
            </w:r>
          </w:p>
        </w:tc>
        <w:tc>
          <w:tcPr>
            <w:tcW w:w="1077" w:type="dxa"/>
            <w:vAlign w:val="center"/>
          </w:tcPr>
          <w:p w14:paraId="7838A847" w14:textId="15E4D004"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06"/>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06"/>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06"/>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309CAE78" w14:textId="1E53CFC1"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05"/>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05"/>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05"/>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05DE030B" w14:textId="28F5679E"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04"/>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04"/>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04"/>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c>
          <w:tcPr>
            <w:tcW w:w="1077" w:type="dxa"/>
            <w:vAlign w:val="center"/>
          </w:tcPr>
          <w:p w14:paraId="3127817B" w14:textId="53A1D94D" w:rsidR="00BA7DF9" w:rsidRPr="00C71315" w:rsidRDefault="00697120" w:rsidP="00192AD6">
            <w:pPr>
              <w:keepNext/>
              <w:jc w:val="center"/>
              <w:rPr>
                <w:rFonts w:ascii="Arial Narrow" w:hAnsi="Arial Narrow" w:cstheme="minorHAnsi"/>
                <w:sz w:val="20"/>
                <w:szCs w:val="20"/>
              </w:rPr>
            </w:pPr>
            <w:r w:rsidRPr="00697120">
              <w:rPr>
                <w:rFonts w:ascii="Arial Narrow" w:hAnsi="Arial Narrow" w:cstheme="minorHAnsi" w:hint="eastAsia"/>
                <w:color w:val="000000"/>
                <w:w w:val="28"/>
                <w:sz w:val="20"/>
                <w:szCs w:val="20"/>
                <w:shd w:val="solid" w:color="000000" w:fill="000000"/>
                <w:fitText w:val="124" w:id="-1032102903"/>
                <w14:textFill>
                  <w14:solidFill>
                    <w14:srgbClr w14:val="000000">
                      <w14:alpha w14:val="100000"/>
                    </w14:srgbClr>
                  </w14:solidFill>
                </w14:textFill>
              </w:rPr>
              <w:t xml:space="preserve">　</w:t>
            </w:r>
            <w:r w:rsidRPr="00697120">
              <w:rPr>
                <w:rFonts w:ascii="Arial Narrow" w:hAnsi="Arial Narrow" w:cstheme="minorHAnsi"/>
                <w:color w:val="000000"/>
                <w:w w:val="28"/>
                <w:sz w:val="20"/>
                <w:szCs w:val="20"/>
                <w:shd w:val="solid" w:color="000000" w:fill="000000"/>
                <w:fitText w:val="124" w:id="-1032102903"/>
                <w14:textFill>
                  <w14:solidFill>
                    <w14:srgbClr w14:val="000000">
                      <w14:alpha w14:val="100000"/>
                    </w14:srgbClr>
                  </w14:solidFill>
                </w14:textFill>
              </w:rPr>
              <w:t>|</w:t>
            </w:r>
            <w:r w:rsidRPr="00697120">
              <w:rPr>
                <w:rFonts w:ascii="Arial Narrow" w:hAnsi="Arial Narrow" w:cstheme="minorHAnsi" w:hint="eastAsia"/>
                <w:color w:val="000000"/>
                <w:spacing w:val="2"/>
                <w:w w:val="28"/>
                <w:sz w:val="20"/>
                <w:szCs w:val="20"/>
                <w:shd w:val="solid" w:color="000000" w:fill="000000"/>
                <w:fitText w:val="124" w:id="-1032102903"/>
                <w14:textFill>
                  <w14:solidFill>
                    <w14:srgbClr w14:val="000000">
                      <w14:alpha w14:val="100000"/>
                    </w14:srgbClr>
                  </w14:solidFill>
                </w14:textFill>
              </w:rPr>
              <w:t xml:space="preserve">　</w:t>
            </w:r>
            <w:r w:rsidR="00BA7DF9" w:rsidRPr="00C71315">
              <w:rPr>
                <w:rFonts w:ascii="Arial Narrow" w:hAnsi="Arial Narrow" w:cstheme="minorHAnsi"/>
                <w:sz w:val="20"/>
                <w:szCs w:val="20"/>
              </w:rPr>
              <w:t>%</w:t>
            </w:r>
          </w:p>
        </w:tc>
      </w:tr>
    </w:tbl>
    <w:p w14:paraId="4C1C324B" w14:textId="42A6B7CD" w:rsidR="002C53D7" w:rsidRPr="00C71315" w:rsidRDefault="00BA7DF9" w:rsidP="005A22EC">
      <w:pPr>
        <w:pStyle w:val="TableFooter"/>
        <w:spacing w:after="120"/>
      </w:pPr>
      <w:r w:rsidRPr="00C71315">
        <w:t xml:space="preserve">Source: Table 5, p15 Submission main body. </w:t>
      </w:r>
    </w:p>
    <w:p w14:paraId="6FD8915D" w14:textId="3852B751" w:rsidR="00916B93" w:rsidRPr="00C71315" w:rsidRDefault="00916B93" w:rsidP="00192AD6">
      <w:pPr>
        <w:pStyle w:val="3-BodyText"/>
      </w:pPr>
      <w:r w:rsidRPr="00C71315">
        <w:t>Table 5 shows the</w:t>
      </w:r>
      <w:r w:rsidR="00C04ADE" w:rsidRPr="00C71315">
        <w:t xml:space="preserve"> revised</w:t>
      </w:r>
      <w:r w:rsidRPr="00C71315">
        <w:t xml:space="preserve"> </w:t>
      </w:r>
      <w:r w:rsidR="00A61A15" w:rsidRPr="00C71315">
        <w:t>net cost to the PBS/RPBS</w:t>
      </w:r>
      <w:r w:rsidR="00795A42" w:rsidRPr="00C71315">
        <w:t xml:space="preserve"> from 2024-2029</w:t>
      </w:r>
      <w:r w:rsidR="00A61A15" w:rsidRPr="00C71315">
        <w:t xml:space="preserve">, using the revised uptake rates </w:t>
      </w:r>
      <w:r w:rsidR="00E907B7" w:rsidRPr="00C71315">
        <w:t xml:space="preserve">(Table 4) </w:t>
      </w:r>
      <w:r w:rsidR="00C04ADE" w:rsidRPr="00C71315">
        <w:t>and</w:t>
      </w:r>
      <w:r w:rsidR="00A61A15" w:rsidRPr="00C71315">
        <w:t xml:space="preserve"> incorporat</w:t>
      </w:r>
      <w:r w:rsidR="00C04ADE" w:rsidRPr="00C71315">
        <w:t>ing</w:t>
      </w:r>
      <w:r w:rsidR="00A61A15" w:rsidRPr="00C71315">
        <w:t xml:space="preserve"> the additional </w:t>
      </w:r>
      <w:r w:rsidR="00EA26BB" w:rsidRPr="00C71315">
        <w:t>medical practitioner</w:t>
      </w:r>
      <w:r w:rsidR="00A61A15" w:rsidRPr="00C71315">
        <w:t xml:space="preserve"> types proposed in this submission</w:t>
      </w:r>
      <w:r w:rsidR="00795A42" w:rsidRPr="00C71315">
        <w:t>.</w:t>
      </w:r>
      <w:r w:rsidR="00A61A15" w:rsidRPr="00C71315">
        <w:t xml:space="preserve"> </w:t>
      </w:r>
    </w:p>
    <w:p w14:paraId="19EC43CC" w14:textId="17E29A4E" w:rsidR="00707B93" w:rsidRPr="00C71315" w:rsidRDefault="00707B93" w:rsidP="00D40B85">
      <w:pPr>
        <w:pStyle w:val="TableFigureHeading"/>
        <w:keepLines/>
        <w:rPr>
          <w:rFonts w:cstheme="minorHAnsi"/>
        </w:rPr>
      </w:pPr>
      <w:r w:rsidRPr="00C71315">
        <w:rPr>
          <w:rStyle w:val="CommentReference"/>
          <w:sz w:val="20"/>
          <w:szCs w:val="22"/>
        </w:rPr>
        <w:lastRenderedPageBreak/>
        <w:t xml:space="preserve">Table </w:t>
      </w:r>
      <w:r w:rsidRPr="00C71315">
        <w:rPr>
          <w:rStyle w:val="CommentReference"/>
          <w:sz w:val="20"/>
          <w:szCs w:val="22"/>
        </w:rPr>
        <w:fldChar w:fldCharType="begin" w:fldLock="1"/>
      </w:r>
      <w:r w:rsidRPr="00C71315">
        <w:rPr>
          <w:rStyle w:val="CommentReference"/>
          <w:sz w:val="20"/>
          <w:szCs w:val="22"/>
        </w:rPr>
        <w:instrText xml:space="preserve"> SEQ Table \* ARABIC </w:instrText>
      </w:r>
      <w:r w:rsidRPr="00C71315">
        <w:rPr>
          <w:rStyle w:val="CommentReference"/>
          <w:sz w:val="20"/>
          <w:szCs w:val="22"/>
        </w:rPr>
        <w:fldChar w:fldCharType="separate"/>
      </w:r>
      <w:r w:rsidRPr="007B0442">
        <w:rPr>
          <w:rStyle w:val="CommentReference"/>
          <w:sz w:val="20"/>
          <w:szCs w:val="22"/>
        </w:rPr>
        <w:t>5</w:t>
      </w:r>
      <w:r w:rsidRPr="00C71315">
        <w:rPr>
          <w:rStyle w:val="CommentReference"/>
          <w:sz w:val="20"/>
          <w:szCs w:val="22"/>
        </w:rPr>
        <w:fldChar w:fldCharType="end"/>
      </w:r>
      <w:r w:rsidRPr="00C71315">
        <w:t xml:space="preserve">: </w:t>
      </w:r>
      <w:r w:rsidRPr="00C71315">
        <w:rPr>
          <w:rStyle w:val="CommentReference"/>
          <w:sz w:val="20"/>
          <w:szCs w:val="22"/>
        </w:rPr>
        <w:t>Estimated use and financial implications (based on effective prices)</w:t>
      </w:r>
      <w:r w:rsidR="00131E69" w:rsidRPr="00C71315">
        <w:rPr>
          <w:rStyle w:val="CommentReference"/>
          <w:sz w:val="20"/>
          <w:szCs w:val="22"/>
        </w:rPr>
        <w:t>*</w:t>
      </w:r>
    </w:p>
    <w:tbl>
      <w:tblPr>
        <w:tblStyle w:val="TableGrid"/>
        <w:tblW w:w="9242" w:type="dxa"/>
        <w:tblInd w:w="-5" w:type="dxa"/>
        <w:tblLayout w:type="fixed"/>
        <w:tblCellMar>
          <w:left w:w="57" w:type="dxa"/>
          <w:right w:w="57" w:type="dxa"/>
        </w:tblCellMar>
        <w:tblLook w:val="04A0" w:firstRow="1" w:lastRow="0" w:firstColumn="1" w:lastColumn="0" w:noHBand="0" w:noVBand="1"/>
        <w:tblCaption w:val="Table 5: Estimated use and financial implications (based on effective prices)*"/>
      </w:tblPr>
      <w:tblGrid>
        <w:gridCol w:w="2438"/>
        <w:gridCol w:w="1134"/>
        <w:gridCol w:w="1134"/>
        <w:gridCol w:w="1134"/>
        <w:gridCol w:w="1134"/>
        <w:gridCol w:w="1134"/>
        <w:gridCol w:w="1134"/>
      </w:tblGrid>
      <w:tr w:rsidR="009A20AF" w:rsidRPr="00C71315" w14:paraId="624FE280" w14:textId="77777777" w:rsidTr="005A22EC">
        <w:tc>
          <w:tcPr>
            <w:tcW w:w="2438" w:type="dxa"/>
            <w:shd w:val="clear" w:color="auto" w:fill="F2F2F2" w:themeFill="background1" w:themeFillShade="F2"/>
            <w:vAlign w:val="center"/>
          </w:tcPr>
          <w:p w14:paraId="0F5C9C63" w14:textId="77777777" w:rsidR="001D5029" w:rsidRPr="00C71315" w:rsidRDefault="001D5029"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Year</w:t>
            </w:r>
          </w:p>
        </w:tc>
        <w:tc>
          <w:tcPr>
            <w:tcW w:w="1134" w:type="dxa"/>
            <w:shd w:val="clear" w:color="auto" w:fill="F2F2F2" w:themeFill="background1" w:themeFillShade="F2"/>
            <w:vAlign w:val="center"/>
          </w:tcPr>
          <w:p w14:paraId="6EE83CA2" w14:textId="641CA827" w:rsidR="001D5029" w:rsidRPr="00C71315" w:rsidRDefault="001D5029" w:rsidP="00D40B85">
            <w:pPr>
              <w:keepNext/>
              <w:keepLines/>
              <w:jc w:val="center"/>
              <w:rPr>
                <w:rFonts w:ascii="Arial Narrow" w:hAnsi="Arial Narrow" w:cstheme="minorHAnsi"/>
                <w:b/>
                <w:bCs/>
                <w:sz w:val="20"/>
                <w:szCs w:val="20"/>
                <w:vertAlign w:val="superscript"/>
              </w:rPr>
            </w:pPr>
            <w:r w:rsidRPr="00C71315">
              <w:rPr>
                <w:rFonts w:ascii="Arial Narrow" w:hAnsi="Arial Narrow" w:cstheme="minorHAnsi"/>
                <w:b/>
                <w:bCs/>
                <w:sz w:val="20"/>
                <w:szCs w:val="20"/>
              </w:rPr>
              <w:t>2024</w:t>
            </w:r>
          </w:p>
        </w:tc>
        <w:tc>
          <w:tcPr>
            <w:tcW w:w="1134" w:type="dxa"/>
            <w:shd w:val="clear" w:color="auto" w:fill="F2F2F2" w:themeFill="background1" w:themeFillShade="F2"/>
            <w:vAlign w:val="center"/>
          </w:tcPr>
          <w:p w14:paraId="5E6AF54E" w14:textId="52E563B9" w:rsidR="001D5029" w:rsidRPr="00C71315" w:rsidRDefault="001D5029" w:rsidP="00D40B85">
            <w:pPr>
              <w:keepNext/>
              <w:keepLines/>
              <w:jc w:val="center"/>
              <w:rPr>
                <w:rFonts w:ascii="Arial Narrow" w:hAnsi="Arial Narrow" w:cstheme="minorHAnsi"/>
                <w:b/>
                <w:bCs/>
                <w:sz w:val="20"/>
                <w:szCs w:val="20"/>
              </w:rPr>
            </w:pPr>
            <w:r w:rsidRPr="00C71315">
              <w:rPr>
                <w:rFonts w:ascii="Arial Narrow" w:hAnsi="Arial Narrow" w:cstheme="minorHAnsi"/>
                <w:b/>
                <w:bCs/>
                <w:sz w:val="20"/>
                <w:szCs w:val="20"/>
              </w:rPr>
              <w:t>2025</w:t>
            </w:r>
          </w:p>
        </w:tc>
        <w:tc>
          <w:tcPr>
            <w:tcW w:w="1134" w:type="dxa"/>
            <w:shd w:val="clear" w:color="auto" w:fill="F2F2F2" w:themeFill="background1" w:themeFillShade="F2"/>
            <w:vAlign w:val="center"/>
          </w:tcPr>
          <w:p w14:paraId="4851A540" w14:textId="4E762182" w:rsidR="001D5029" w:rsidRPr="00C71315" w:rsidRDefault="001D5029" w:rsidP="00D40B85">
            <w:pPr>
              <w:keepNext/>
              <w:keepLines/>
              <w:jc w:val="center"/>
              <w:rPr>
                <w:rFonts w:ascii="Arial Narrow" w:hAnsi="Arial Narrow" w:cstheme="minorHAnsi"/>
                <w:b/>
                <w:bCs/>
                <w:sz w:val="20"/>
                <w:szCs w:val="20"/>
              </w:rPr>
            </w:pPr>
            <w:r w:rsidRPr="00C71315">
              <w:rPr>
                <w:rFonts w:ascii="Arial Narrow" w:hAnsi="Arial Narrow" w:cstheme="minorHAnsi"/>
                <w:b/>
                <w:bCs/>
                <w:sz w:val="20"/>
                <w:szCs w:val="20"/>
              </w:rPr>
              <w:t>2026</w:t>
            </w:r>
          </w:p>
        </w:tc>
        <w:tc>
          <w:tcPr>
            <w:tcW w:w="1134" w:type="dxa"/>
            <w:shd w:val="clear" w:color="auto" w:fill="F2F2F2" w:themeFill="background1" w:themeFillShade="F2"/>
            <w:vAlign w:val="center"/>
          </w:tcPr>
          <w:p w14:paraId="7F3D6203" w14:textId="0E77B5C0" w:rsidR="001D5029" w:rsidRPr="00C71315" w:rsidRDefault="001D5029" w:rsidP="00D40B85">
            <w:pPr>
              <w:keepNext/>
              <w:keepLines/>
              <w:jc w:val="center"/>
              <w:rPr>
                <w:rFonts w:ascii="Arial Narrow" w:hAnsi="Arial Narrow" w:cstheme="minorHAnsi"/>
                <w:b/>
                <w:bCs/>
                <w:sz w:val="20"/>
                <w:szCs w:val="20"/>
              </w:rPr>
            </w:pPr>
            <w:r w:rsidRPr="00C71315">
              <w:rPr>
                <w:rFonts w:ascii="Arial Narrow" w:hAnsi="Arial Narrow" w:cstheme="minorHAnsi"/>
                <w:b/>
                <w:bCs/>
                <w:sz w:val="20"/>
                <w:szCs w:val="20"/>
              </w:rPr>
              <w:t>2027</w:t>
            </w:r>
          </w:p>
        </w:tc>
        <w:tc>
          <w:tcPr>
            <w:tcW w:w="1134" w:type="dxa"/>
            <w:shd w:val="clear" w:color="auto" w:fill="F2F2F2" w:themeFill="background1" w:themeFillShade="F2"/>
            <w:vAlign w:val="center"/>
          </w:tcPr>
          <w:p w14:paraId="70E5FE27" w14:textId="49A883ED" w:rsidR="001D5029" w:rsidRPr="00C71315" w:rsidRDefault="001D5029" w:rsidP="00D40B85">
            <w:pPr>
              <w:keepNext/>
              <w:keepLines/>
              <w:jc w:val="center"/>
              <w:rPr>
                <w:rFonts w:ascii="Arial Narrow" w:hAnsi="Arial Narrow" w:cstheme="minorHAnsi"/>
                <w:b/>
                <w:bCs/>
                <w:sz w:val="20"/>
                <w:szCs w:val="20"/>
              </w:rPr>
            </w:pPr>
            <w:r w:rsidRPr="00C71315">
              <w:rPr>
                <w:rFonts w:ascii="Arial Narrow" w:hAnsi="Arial Narrow" w:cstheme="minorHAnsi"/>
                <w:b/>
                <w:bCs/>
                <w:sz w:val="20"/>
                <w:szCs w:val="20"/>
              </w:rPr>
              <w:t>2028</w:t>
            </w:r>
          </w:p>
        </w:tc>
        <w:tc>
          <w:tcPr>
            <w:tcW w:w="1134" w:type="dxa"/>
            <w:shd w:val="clear" w:color="auto" w:fill="F2F2F2" w:themeFill="background1" w:themeFillShade="F2"/>
            <w:vAlign w:val="center"/>
          </w:tcPr>
          <w:p w14:paraId="4254221E" w14:textId="4FDECC4A" w:rsidR="001D5029" w:rsidRPr="00C71315" w:rsidRDefault="001D5029" w:rsidP="00D40B85">
            <w:pPr>
              <w:keepNext/>
              <w:keepLines/>
              <w:jc w:val="center"/>
              <w:rPr>
                <w:rFonts w:ascii="Arial Narrow" w:hAnsi="Arial Narrow" w:cstheme="minorHAnsi"/>
                <w:b/>
                <w:bCs/>
                <w:sz w:val="20"/>
                <w:szCs w:val="20"/>
              </w:rPr>
            </w:pPr>
            <w:r w:rsidRPr="00C71315">
              <w:rPr>
                <w:rFonts w:ascii="Arial Narrow" w:hAnsi="Arial Narrow" w:cstheme="minorHAnsi"/>
                <w:b/>
                <w:bCs/>
                <w:sz w:val="20"/>
                <w:szCs w:val="20"/>
              </w:rPr>
              <w:t>2029</w:t>
            </w:r>
          </w:p>
        </w:tc>
      </w:tr>
      <w:tr w:rsidR="00131E69" w:rsidRPr="00C71315" w14:paraId="2A202120" w14:textId="77777777" w:rsidTr="005A22EC">
        <w:trPr>
          <w:trHeight w:val="302"/>
        </w:trPr>
        <w:tc>
          <w:tcPr>
            <w:tcW w:w="9242" w:type="dxa"/>
            <w:gridSpan w:val="7"/>
            <w:shd w:val="clear" w:color="auto" w:fill="F2F2F2" w:themeFill="background1" w:themeFillShade="F2"/>
            <w:vAlign w:val="center"/>
          </w:tcPr>
          <w:p w14:paraId="2A917AC8" w14:textId="6B4D4876" w:rsidR="00131E69" w:rsidRPr="00C71315" w:rsidRDefault="00131E69" w:rsidP="00D40B85">
            <w:pPr>
              <w:keepNext/>
              <w:keepLines/>
              <w:jc w:val="left"/>
              <w:rPr>
                <w:rFonts w:ascii="Arial Narrow" w:hAnsi="Arial Narrow" w:cstheme="minorHAnsi"/>
                <w:sz w:val="20"/>
                <w:szCs w:val="20"/>
              </w:rPr>
            </w:pPr>
            <w:r w:rsidRPr="00C71315">
              <w:rPr>
                <w:rFonts w:ascii="Arial Narrow" w:hAnsi="Arial Narrow" w:cstheme="minorHAnsi"/>
                <w:b/>
                <w:bCs/>
                <w:sz w:val="20"/>
                <w:szCs w:val="20"/>
              </w:rPr>
              <w:t>Estimates using uptake proposed in July 2020</w:t>
            </w:r>
            <w:r w:rsidR="00795A42" w:rsidRPr="00C71315">
              <w:rPr>
                <w:rFonts w:ascii="Arial Narrow" w:hAnsi="Arial Narrow" w:cstheme="minorHAnsi"/>
                <w:b/>
                <w:bCs/>
                <w:sz w:val="20"/>
                <w:szCs w:val="20"/>
              </w:rPr>
              <w:t xml:space="preserve"> submission</w:t>
            </w:r>
          </w:p>
        </w:tc>
      </w:tr>
      <w:tr w:rsidR="009A20AF" w:rsidRPr="00C71315" w14:paraId="6D8A8757" w14:textId="77777777" w:rsidTr="005A22EC">
        <w:trPr>
          <w:trHeight w:val="469"/>
        </w:trPr>
        <w:tc>
          <w:tcPr>
            <w:tcW w:w="2438" w:type="dxa"/>
            <w:shd w:val="clear" w:color="auto" w:fill="F2F2F2" w:themeFill="background1" w:themeFillShade="F2"/>
            <w:vAlign w:val="center"/>
          </w:tcPr>
          <w:p w14:paraId="11F116DF" w14:textId="1CAF5CA8" w:rsidR="00A32D43" w:rsidRPr="00C71315" w:rsidRDefault="00A32D43"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Estimated uptake</w:t>
            </w:r>
            <w:r w:rsidR="00131E69" w:rsidRPr="00C71315">
              <w:rPr>
                <w:rFonts w:ascii="Arial Narrow" w:hAnsi="Arial Narrow" w:cstheme="minorHAnsi"/>
                <w:b/>
                <w:bCs/>
                <w:sz w:val="20"/>
                <w:szCs w:val="20"/>
              </w:rPr>
              <w:t xml:space="preserve"> rates</w:t>
            </w:r>
            <w:r w:rsidRPr="00C71315">
              <w:rPr>
                <w:rFonts w:ascii="Arial Narrow" w:hAnsi="Arial Narrow" w:cstheme="minorHAnsi"/>
                <w:b/>
                <w:bCs/>
                <w:sz w:val="20"/>
                <w:szCs w:val="20"/>
              </w:rPr>
              <w:t xml:space="preserve"> (July 2020</w:t>
            </w:r>
            <w:r w:rsidR="003D2C91" w:rsidRPr="00C71315">
              <w:rPr>
                <w:rFonts w:ascii="Arial Narrow" w:hAnsi="Arial Narrow" w:cstheme="minorHAnsi"/>
                <w:b/>
                <w:bCs/>
                <w:sz w:val="20"/>
                <w:szCs w:val="20"/>
              </w:rPr>
              <w:t xml:space="preserve"> submission</w:t>
            </w:r>
            <w:r w:rsidRPr="00C71315">
              <w:rPr>
                <w:rFonts w:ascii="Arial Narrow" w:hAnsi="Arial Narrow" w:cstheme="minorHAnsi"/>
                <w:b/>
                <w:bCs/>
                <w:sz w:val="20"/>
                <w:szCs w:val="20"/>
              </w:rPr>
              <w:t>)</w:t>
            </w:r>
          </w:p>
        </w:tc>
        <w:tc>
          <w:tcPr>
            <w:tcW w:w="1134" w:type="dxa"/>
            <w:vAlign w:val="center"/>
          </w:tcPr>
          <w:p w14:paraId="69071F7B" w14:textId="694D4736"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902"/>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902"/>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902"/>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514FB3E9" w14:textId="1A1530A0"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901"/>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901"/>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901"/>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79B5BFA4" w14:textId="70979E96"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900"/>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900"/>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900"/>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4C85FA27" w14:textId="066D9D52"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899"/>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899"/>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899"/>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4ADA8282" w14:textId="790EF9E6"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898"/>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898"/>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898"/>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3BCD94FC" w14:textId="17037A67"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19"/>
                <w:sz w:val="20"/>
                <w:szCs w:val="20"/>
                <w:shd w:val="solid" w:color="000000" w:fill="000000"/>
                <w:fitText w:val="96" w:id="-1032102897"/>
                <w14:textFill>
                  <w14:solidFill>
                    <w14:srgbClr w14:val="000000">
                      <w14:alpha w14:val="100000"/>
                    </w14:srgbClr>
                  </w14:solidFill>
                </w14:textFill>
              </w:rPr>
              <w:t xml:space="preserve">　</w:t>
            </w:r>
            <w:r w:rsidRPr="00697120">
              <w:rPr>
                <w:rFonts w:ascii="Arial Narrow" w:hAnsi="Arial Narrow" w:cstheme="minorHAnsi"/>
                <w:color w:val="000000"/>
                <w:w w:val="19"/>
                <w:sz w:val="20"/>
                <w:szCs w:val="20"/>
                <w:shd w:val="solid" w:color="000000" w:fill="000000"/>
                <w:fitText w:val="96" w:id="-1032102897"/>
                <w14:textFill>
                  <w14:solidFill>
                    <w14:srgbClr w14:val="000000">
                      <w14:alpha w14:val="100000"/>
                    </w14:srgbClr>
                  </w14:solidFill>
                </w14:textFill>
              </w:rPr>
              <w:t>|</w:t>
            </w:r>
            <w:r w:rsidRPr="00697120">
              <w:rPr>
                <w:rFonts w:ascii="Arial Narrow" w:hAnsi="Arial Narrow" w:cstheme="minorHAnsi" w:hint="eastAsia"/>
                <w:color w:val="000000"/>
                <w:spacing w:val="13"/>
                <w:w w:val="19"/>
                <w:sz w:val="20"/>
                <w:szCs w:val="20"/>
                <w:shd w:val="solid" w:color="000000" w:fill="000000"/>
                <w:fitText w:val="96" w:id="-1032102897"/>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r>
      <w:tr w:rsidR="009A20AF" w:rsidRPr="00C71315" w14:paraId="1E88D049" w14:textId="77777777" w:rsidTr="005A22EC">
        <w:trPr>
          <w:trHeight w:val="469"/>
        </w:trPr>
        <w:tc>
          <w:tcPr>
            <w:tcW w:w="2438" w:type="dxa"/>
            <w:shd w:val="clear" w:color="auto" w:fill="F2F2F2" w:themeFill="background1" w:themeFillShade="F2"/>
            <w:vAlign w:val="center"/>
          </w:tcPr>
          <w:p w14:paraId="602BC53E" w14:textId="0216143E" w:rsidR="004F7FA6" w:rsidRPr="00C71315" w:rsidRDefault="007C3319"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Proportion of patients treated by the specified prescribers</w:t>
            </w:r>
            <w:r w:rsidR="00220D93" w:rsidRPr="00C71315">
              <w:rPr>
                <w:rFonts w:ascii="Arial Narrow" w:hAnsi="Arial Narrow" w:cstheme="minorHAnsi"/>
                <w:b/>
                <w:bCs/>
                <w:sz w:val="20"/>
                <w:szCs w:val="20"/>
              </w:rPr>
              <w:t xml:space="preserve"> (July 2020</w:t>
            </w:r>
            <w:r w:rsidR="003D2C91" w:rsidRPr="00C71315">
              <w:rPr>
                <w:rFonts w:ascii="Arial Narrow" w:hAnsi="Arial Narrow" w:cstheme="minorHAnsi"/>
                <w:b/>
                <w:bCs/>
                <w:sz w:val="20"/>
                <w:szCs w:val="20"/>
              </w:rPr>
              <w:t xml:space="preserve"> submission</w:t>
            </w:r>
            <w:r w:rsidR="00220D93" w:rsidRPr="00C71315">
              <w:rPr>
                <w:rFonts w:ascii="Arial Narrow" w:hAnsi="Arial Narrow" w:cstheme="minorHAnsi"/>
                <w:b/>
                <w:bCs/>
                <w:sz w:val="20"/>
                <w:szCs w:val="20"/>
              </w:rPr>
              <w:t>)</w:t>
            </w:r>
          </w:p>
        </w:tc>
        <w:tc>
          <w:tcPr>
            <w:tcW w:w="1134" w:type="dxa"/>
            <w:vAlign w:val="center"/>
          </w:tcPr>
          <w:p w14:paraId="0A3ACDB8" w14:textId="751E4836" w:rsidR="004F7FA6" w:rsidRPr="001F7A80" w:rsidRDefault="00220D93" w:rsidP="00D40B85">
            <w:pPr>
              <w:keepNext/>
              <w:keepLines/>
              <w:jc w:val="center"/>
              <w:rPr>
                <w:rFonts w:ascii="Arial Narrow" w:hAnsi="Arial Narrow" w:cstheme="minorHAnsi"/>
                <w:sz w:val="20"/>
                <w:szCs w:val="20"/>
              </w:rPr>
            </w:pPr>
            <w:r w:rsidRPr="001F7A80">
              <w:rPr>
                <w:rFonts w:ascii="Arial Narrow" w:hAnsi="Arial Narrow" w:cstheme="minorHAnsi"/>
                <w:sz w:val="20"/>
                <w:szCs w:val="20"/>
              </w:rPr>
              <w:t>20%</w:t>
            </w:r>
          </w:p>
        </w:tc>
        <w:tc>
          <w:tcPr>
            <w:tcW w:w="1134" w:type="dxa"/>
            <w:vAlign w:val="center"/>
          </w:tcPr>
          <w:p w14:paraId="0CF2B86E" w14:textId="30594BDE" w:rsidR="004F7FA6" w:rsidRPr="001F7A80" w:rsidRDefault="00220D93" w:rsidP="00D40B85">
            <w:pPr>
              <w:keepNext/>
              <w:keepLines/>
              <w:jc w:val="center"/>
              <w:rPr>
                <w:rFonts w:ascii="Arial Narrow" w:hAnsi="Arial Narrow" w:cstheme="minorHAnsi"/>
                <w:sz w:val="20"/>
                <w:szCs w:val="20"/>
              </w:rPr>
            </w:pPr>
            <w:r w:rsidRPr="001F7A80">
              <w:rPr>
                <w:rFonts w:ascii="Arial Narrow" w:hAnsi="Arial Narrow" w:cstheme="minorHAnsi"/>
                <w:sz w:val="20"/>
                <w:szCs w:val="20"/>
              </w:rPr>
              <w:t>20%</w:t>
            </w:r>
          </w:p>
        </w:tc>
        <w:tc>
          <w:tcPr>
            <w:tcW w:w="1134" w:type="dxa"/>
            <w:vAlign w:val="center"/>
          </w:tcPr>
          <w:p w14:paraId="569A0A5C" w14:textId="0C040528" w:rsidR="004F7FA6" w:rsidRPr="001F7A80" w:rsidRDefault="00220D93" w:rsidP="00D40B85">
            <w:pPr>
              <w:keepNext/>
              <w:keepLines/>
              <w:jc w:val="center"/>
              <w:rPr>
                <w:rFonts w:ascii="Arial Narrow" w:hAnsi="Arial Narrow" w:cstheme="minorHAnsi"/>
                <w:sz w:val="20"/>
                <w:szCs w:val="20"/>
              </w:rPr>
            </w:pPr>
            <w:r w:rsidRPr="001F7A80">
              <w:rPr>
                <w:rFonts w:ascii="Arial Narrow" w:hAnsi="Arial Narrow" w:cstheme="minorHAnsi"/>
                <w:sz w:val="20"/>
                <w:szCs w:val="20"/>
              </w:rPr>
              <w:t>20%</w:t>
            </w:r>
          </w:p>
        </w:tc>
        <w:tc>
          <w:tcPr>
            <w:tcW w:w="1134" w:type="dxa"/>
            <w:vAlign w:val="center"/>
          </w:tcPr>
          <w:p w14:paraId="6E8C4050" w14:textId="0E919FA7" w:rsidR="004F7FA6" w:rsidRPr="001F7A80" w:rsidRDefault="00220D93" w:rsidP="00D40B85">
            <w:pPr>
              <w:keepNext/>
              <w:keepLines/>
              <w:jc w:val="center"/>
              <w:rPr>
                <w:rFonts w:ascii="Arial Narrow" w:hAnsi="Arial Narrow" w:cstheme="minorHAnsi"/>
                <w:sz w:val="20"/>
                <w:szCs w:val="20"/>
              </w:rPr>
            </w:pPr>
            <w:r w:rsidRPr="001F7A80">
              <w:rPr>
                <w:rFonts w:ascii="Arial Narrow" w:hAnsi="Arial Narrow" w:cstheme="minorHAnsi"/>
                <w:sz w:val="20"/>
                <w:szCs w:val="20"/>
              </w:rPr>
              <w:t>20%</w:t>
            </w:r>
          </w:p>
        </w:tc>
        <w:tc>
          <w:tcPr>
            <w:tcW w:w="1134" w:type="dxa"/>
            <w:vAlign w:val="center"/>
          </w:tcPr>
          <w:p w14:paraId="158C358D" w14:textId="374E4A51" w:rsidR="004F7FA6" w:rsidRPr="001F7A80" w:rsidRDefault="00220D93" w:rsidP="00D40B85">
            <w:pPr>
              <w:keepNext/>
              <w:keepLines/>
              <w:jc w:val="center"/>
              <w:rPr>
                <w:rFonts w:ascii="Arial Narrow" w:hAnsi="Arial Narrow" w:cstheme="minorHAnsi"/>
                <w:sz w:val="20"/>
                <w:szCs w:val="20"/>
              </w:rPr>
            </w:pPr>
            <w:r w:rsidRPr="001F7A80">
              <w:rPr>
                <w:rFonts w:ascii="Arial Narrow" w:hAnsi="Arial Narrow" w:cstheme="minorHAnsi"/>
                <w:sz w:val="20"/>
                <w:szCs w:val="20"/>
              </w:rPr>
              <w:t>20%</w:t>
            </w:r>
          </w:p>
        </w:tc>
        <w:tc>
          <w:tcPr>
            <w:tcW w:w="1134" w:type="dxa"/>
            <w:vAlign w:val="center"/>
          </w:tcPr>
          <w:p w14:paraId="3EEF18B2" w14:textId="61D81189" w:rsidR="004F7FA6" w:rsidRPr="001F7A80" w:rsidRDefault="00220D93" w:rsidP="00D40B85">
            <w:pPr>
              <w:keepNext/>
              <w:keepLines/>
              <w:jc w:val="center"/>
              <w:rPr>
                <w:rFonts w:ascii="Arial Narrow" w:hAnsi="Arial Narrow" w:cstheme="minorHAnsi"/>
                <w:sz w:val="20"/>
                <w:szCs w:val="20"/>
              </w:rPr>
            </w:pPr>
            <w:r w:rsidRPr="001F7A80">
              <w:rPr>
                <w:rFonts w:ascii="Arial Narrow" w:hAnsi="Arial Narrow" w:cstheme="minorHAnsi"/>
                <w:sz w:val="20"/>
                <w:szCs w:val="20"/>
              </w:rPr>
              <w:t>20%</w:t>
            </w:r>
          </w:p>
        </w:tc>
      </w:tr>
      <w:tr w:rsidR="009A20AF" w:rsidRPr="00C71315" w14:paraId="0CA2A2D7" w14:textId="77777777" w:rsidTr="005A22EC">
        <w:trPr>
          <w:trHeight w:val="469"/>
        </w:trPr>
        <w:tc>
          <w:tcPr>
            <w:tcW w:w="2438" w:type="dxa"/>
            <w:shd w:val="clear" w:color="auto" w:fill="F2F2F2" w:themeFill="background1" w:themeFillShade="F2"/>
            <w:vAlign w:val="center"/>
          </w:tcPr>
          <w:p w14:paraId="5F096177" w14:textId="0B896F7D" w:rsidR="00807C29" w:rsidRPr="00C71315" w:rsidRDefault="00807C29"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Number of patients treated</w:t>
            </w:r>
            <w:r w:rsidR="009A20AF" w:rsidRPr="00C71315">
              <w:rPr>
                <w:rFonts w:ascii="Arial Narrow" w:hAnsi="Arial Narrow" w:cstheme="minorHAnsi"/>
                <w:b/>
                <w:bCs/>
                <w:sz w:val="20"/>
                <w:szCs w:val="20"/>
              </w:rPr>
              <w:t xml:space="preserve"> </w:t>
            </w:r>
            <w:r w:rsidRPr="00C71315">
              <w:rPr>
                <w:rFonts w:ascii="Arial Narrow" w:hAnsi="Arial Narrow" w:cstheme="minorHAnsi"/>
                <w:b/>
                <w:bCs/>
                <w:sz w:val="20"/>
                <w:szCs w:val="20"/>
                <w:vertAlign w:val="superscript"/>
              </w:rPr>
              <w:t>a</w:t>
            </w:r>
          </w:p>
        </w:tc>
        <w:tc>
          <w:tcPr>
            <w:tcW w:w="1134" w:type="dxa"/>
            <w:vAlign w:val="center"/>
          </w:tcPr>
          <w:p w14:paraId="05ED0BD8" w14:textId="7B2A6943"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6" w:id="-1032102896"/>
                <w14:textFill>
                  <w14:solidFill>
                    <w14:srgbClr w14:val="000000">
                      <w14:alpha w14:val="100000"/>
                    </w14:srgbClr>
                  </w14:solidFill>
                </w14:textFill>
              </w:rPr>
              <w:t xml:space="preserve">　</w:t>
            </w:r>
            <w:r w:rsidRPr="00697120">
              <w:rPr>
                <w:color w:val="000000"/>
                <w:w w:val="15"/>
                <w:shd w:val="solid" w:color="000000" w:fill="000000"/>
                <w:fitText w:val="56" w:id="-1032102896"/>
                <w14:textFill>
                  <w14:solidFill>
                    <w14:srgbClr w14:val="000000">
                      <w14:alpha w14:val="100000"/>
                    </w14:srgbClr>
                  </w14:solidFill>
                </w14:textFill>
              </w:rPr>
              <w:t>|</w:t>
            </w:r>
            <w:r w:rsidRPr="00697120">
              <w:rPr>
                <w:rFonts w:hint="eastAsia"/>
                <w:color w:val="000000"/>
                <w:spacing w:val="-9"/>
                <w:w w:val="15"/>
                <w:shd w:val="solid" w:color="000000" w:fill="000000"/>
                <w:fitText w:val="56" w:id="-1032102896"/>
                <w14:textFill>
                  <w14:solidFill>
                    <w14:srgbClr w14:val="000000">
                      <w14:alpha w14:val="100000"/>
                    </w14:srgbClr>
                  </w14:solidFill>
                </w14:textFill>
              </w:rPr>
              <w:t xml:space="preserve">　</w:t>
            </w:r>
            <w:r w:rsidR="00B51386" w:rsidRPr="005B6EEE">
              <w:rPr>
                <w:rFonts w:cstheme="minorHAnsi"/>
                <w:szCs w:val="20"/>
                <w:vertAlign w:val="superscript"/>
              </w:rPr>
              <w:t>1</w:t>
            </w:r>
          </w:p>
        </w:tc>
        <w:tc>
          <w:tcPr>
            <w:tcW w:w="1134" w:type="dxa"/>
            <w:vAlign w:val="center"/>
          </w:tcPr>
          <w:p w14:paraId="71EC0960" w14:textId="3E849393"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12"/>
                <w14:textFill>
                  <w14:solidFill>
                    <w14:srgbClr w14:val="000000">
                      <w14:alpha w14:val="100000"/>
                    </w14:srgbClr>
                  </w14:solidFill>
                </w14:textFill>
              </w:rPr>
              <w:t xml:space="preserve">　</w:t>
            </w:r>
            <w:r w:rsidRPr="00697120">
              <w:rPr>
                <w:color w:val="000000"/>
                <w:w w:val="15"/>
                <w:shd w:val="solid" w:color="000000" w:fill="000000"/>
                <w:fitText w:val="55" w:id="-1032102912"/>
                <w14:textFill>
                  <w14:solidFill>
                    <w14:srgbClr w14:val="000000">
                      <w14:alpha w14:val="100000"/>
                    </w14:srgbClr>
                  </w14:solidFill>
                </w14:textFill>
              </w:rPr>
              <w:t>|</w:t>
            </w:r>
            <w:r w:rsidRPr="00697120">
              <w:rPr>
                <w:rFonts w:hint="eastAsia"/>
                <w:color w:val="000000"/>
                <w:spacing w:val="-10"/>
                <w:w w:val="15"/>
                <w:shd w:val="solid" w:color="000000" w:fill="000000"/>
                <w:fitText w:val="55" w:id="-1032102912"/>
                <w14:textFill>
                  <w14:solidFill>
                    <w14:srgbClr w14:val="000000">
                      <w14:alpha w14:val="100000"/>
                    </w14:srgbClr>
                  </w14:solidFill>
                </w14:textFill>
              </w:rPr>
              <w:t xml:space="preserve">　</w:t>
            </w:r>
            <w:r w:rsidR="00B51386" w:rsidRPr="005B6EEE">
              <w:rPr>
                <w:rFonts w:cstheme="minorHAnsi"/>
                <w:szCs w:val="20"/>
                <w:vertAlign w:val="superscript"/>
              </w:rPr>
              <w:t>1</w:t>
            </w:r>
          </w:p>
        </w:tc>
        <w:tc>
          <w:tcPr>
            <w:tcW w:w="1134" w:type="dxa"/>
            <w:vAlign w:val="center"/>
          </w:tcPr>
          <w:p w14:paraId="073092A7" w14:textId="49CE8764"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11"/>
                <w14:textFill>
                  <w14:solidFill>
                    <w14:srgbClr w14:val="000000">
                      <w14:alpha w14:val="100000"/>
                    </w14:srgbClr>
                  </w14:solidFill>
                </w14:textFill>
              </w:rPr>
              <w:t xml:space="preserve">　</w:t>
            </w:r>
            <w:r w:rsidRPr="00697120">
              <w:rPr>
                <w:color w:val="000000"/>
                <w:w w:val="15"/>
                <w:shd w:val="solid" w:color="000000" w:fill="000000"/>
                <w:fitText w:val="55" w:id="-1032102911"/>
                <w14:textFill>
                  <w14:solidFill>
                    <w14:srgbClr w14:val="000000">
                      <w14:alpha w14:val="100000"/>
                    </w14:srgbClr>
                  </w14:solidFill>
                </w14:textFill>
              </w:rPr>
              <w:t>|</w:t>
            </w:r>
            <w:r w:rsidRPr="00697120">
              <w:rPr>
                <w:rFonts w:hint="eastAsia"/>
                <w:color w:val="000000"/>
                <w:spacing w:val="-10"/>
                <w:w w:val="15"/>
                <w:shd w:val="solid" w:color="000000" w:fill="000000"/>
                <w:fitText w:val="55" w:id="-1032102911"/>
                <w14:textFill>
                  <w14:solidFill>
                    <w14:srgbClr w14:val="000000">
                      <w14:alpha w14:val="100000"/>
                    </w14:srgbClr>
                  </w14:solidFill>
                </w14:textFill>
              </w:rPr>
              <w:t xml:space="preserve">　</w:t>
            </w:r>
            <w:r w:rsidR="00B51386" w:rsidRPr="005B6EEE">
              <w:rPr>
                <w:rFonts w:cstheme="minorHAnsi"/>
                <w:szCs w:val="20"/>
                <w:vertAlign w:val="superscript"/>
              </w:rPr>
              <w:t>1</w:t>
            </w:r>
          </w:p>
        </w:tc>
        <w:tc>
          <w:tcPr>
            <w:tcW w:w="1134" w:type="dxa"/>
            <w:vAlign w:val="center"/>
          </w:tcPr>
          <w:p w14:paraId="6D76BDFF" w14:textId="6E08A32A"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6" w:id="-1032102910"/>
                <w14:textFill>
                  <w14:solidFill>
                    <w14:srgbClr w14:val="000000">
                      <w14:alpha w14:val="100000"/>
                    </w14:srgbClr>
                  </w14:solidFill>
                </w14:textFill>
              </w:rPr>
              <w:t xml:space="preserve">　</w:t>
            </w:r>
            <w:r w:rsidRPr="00697120">
              <w:rPr>
                <w:color w:val="000000"/>
                <w:w w:val="15"/>
                <w:shd w:val="solid" w:color="000000" w:fill="000000"/>
                <w:fitText w:val="56" w:id="-1032102910"/>
                <w14:textFill>
                  <w14:solidFill>
                    <w14:srgbClr w14:val="000000">
                      <w14:alpha w14:val="100000"/>
                    </w14:srgbClr>
                  </w14:solidFill>
                </w14:textFill>
              </w:rPr>
              <w:t>|</w:t>
            </w:r>
            <w:r w:rsidRPr="00697120">
              <w:rPr>
                <w:rFonts w:hint="eastAsia"/>
                <w:color w:val="000000"/>
                <w:spacing w:val="-9"/>
                <w:w w:val="15"/>
                <w:shd w:val="solid" w:color="000000" w:fill="000000"/>
                <w:fitText w:val="56" w:id="-1032102910"/>
                <w14:textFill>
                  <w14:solidFill>
                    <w14:srgbClr w14:val="000000">
                      <w14:alpha w14:val="100000"/>
                    </w14:srgbClr>
                  </w14:solidFill>
                </w14:textFill>
              </w:rPr>
              <w:t xml:space="preserve">　</w:t>
            </w:r>
            <w:r w:rsidR="00B51386" w:rsidRPr="005B6EEE">
              <w:rPr>
                <w:rFonts w:cstheme="minorHAnsi"/>
                <w:szCs w:val="20"/>
                <w:vertAlign w:val="superscript"/>
              </w:rPr>
              <w:t>1</w:t>
            </w:r>
          </w:p>
        </w:tc>
        <w:tc>
          <w:tcPr>
            <w:tcW w:w="1134" w:type="dxa"/>
            <w:vAlign w:val="center"/>
          </w:tcPr>
          <w:p w14:paraId="7F63DBB7" w14:textId="557121D9"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09"/>
                <w14:textFill>
                  <w14:solidFill>
                    <w14:srgbClr w14:val="000000">
                      <w14:alpha w14:val="100000"/>
                    </w14:srgbClr>
                  </w14:solidFill>
                </w14:textFill>
              </w:rPr>
              <w:t xml:space="preserve">　</w:t>
            </w:r>
            <w:r w:rsidRPr="00697120">
              <w:rPr>
                <w:color w:val="000000"/>
                <w:w w:val="15"/>
                <w:shd w:val="solid" w:color="000000" w:fill="000000"/>
                <w:fitText w:val="55" w:id="-1032102909"/>
                <w14:textFill>
                  <w14:solidFill>
                    <w14:srgbClr w14:val="000000">
                      <w14:alpha w14:val="100000"/>
                    </w14:srgbClr>
                  </w14:solidFill>
                </w14:textFill>
              </w:rPr>
              <w:t>|</w:t>
            </w:r>
            <w:r w:rsidRPr="00697120">
              <w:rPr>
                <w:rFonts w:hint="eastAsia"/>
                <w:color w:val="000000"/>
                <w:spacing w:val="-10"/>
                <w:w w:val="15"/>
                <w:shd w:val="solid" w:color="000000" w:fill="000000"/>
                <w:fitText w:val="55" w:id="-1032102909"/>
                <w14:textFill>
                  <w14:solidFill>
                    <w14:srgbClr w14:val="000000">
                      <w14:alpha w14:val="100000"/>
                    </w14:srgbClr>
                  </w14:solidFill>
                </w14:textFill>
              </w:rPr>
              <w:t xml:space="preserve">　</w:t>
            </w:r>
            <w:r w:rsidR="00B51386" w:rsidRPr="005B6EEE">
              <w:rPr>
                <w:rFonts w:cstheme="minorHAnsi"/>
                <w:szCs w:val="20"/>
                <w:vertAlign w:val="superscript"/>
              </w:rPr>
              <w:t>1</w:t>
            </w:r>
          </w:p>
        </w:tc>
        <w:tc>
          <w:tcPr>
            <w:tcW w:w="1134" w:type="dxa"/>
            <w:vAlign w:val="center"/>
          </w:tcPr>
          <w:p w14:paraId="34F0F3E4" w14:textId="7E11BDE9"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08"/>
                <w14:textFill>
                  <w14:solidFill>
                    <w14:srgbClr w14:val="000000">
                      <w14:alpha w14:val="100000"/>
                    </w14:srgbClr>
                  </w14:solidFill>
                </w14:textFill>
              </w:rPr>
              <w:t xml:space="preserve">　</w:t>
            </w:r>
            <w:r w:rsidRPr="00697120">
              <w:rPr>
                <w:color w:val="000000"/>
                <w:w w:val="15"/>
                <w:shd w:val="solid" w:color="000000" w:fill="000000"/>
                <w:fitText w:val="55" w:id="-1032102908"/>
                <w14:textFill>
                  <w14:solidFill>
                    <w14:srgbClr w14:val="000000">
                      <w14:alpha w14:val="100000"/>
                    </w14:srgbClr>
                  </w14:solidFill>
                </w14:textFill>
              </w:rPr>
              <w:t>|</w:t>
            </w:r>
            <w:r w:rsidRPr="00697120">
              <w:rPr>
                <w:rFonts w:hint="eastAsia"/>
                <w:color w:val="000000"/>
                <w:spacing w:val="-10"/>
                <w:w w:val="15"/>
                <w:shd w:val="solid" w:color="000000" w:fill="000000"/>
                <w:fitText w:val="55" w:id="-1032102908"/>
                <w14:textFill>
                  <w14:solidFill>
                    <w14:srgbClr w14:val="000000">
                      <w14:alpha w14:val="100000"/>
                    </w14:srgbClr>
                  </w14:solidFill>
                </w14:textFill>
              </w:rPr>
              <w:t xml:space="preserve">　</w:t>
            </w:r>
            <w:r w:rsidR="00B51386" w:rsidRPr="005B6EEE">
              <w:rPr>
                <w:rFonts w:cstheme="minorHAnsi"/>
                <w:szCs w:val="20"/>
                <w:vertAlign w:val="superscript"/>
              </w:rPr>
              <w:t>1</w:t>
            </w:r>
          </w:p>
        </w:tc>
      </w:tr>
      <w:tr w:rsidR="009A20AF" w:rsidRPr="00C71315" w14:paraId="00AE6E5E" w14:textId="77777777" w:rsidTr="005A22EC">
        <w:trPr>
          <w:trHeight w:val="469"/>
        </w:trPr>
        <w:tc>
          <w:tcPr>
            <w:tcW w:w="2438" w:type="dxa"/>
            <w:shd w:val="clear" w:color="auto" w:fill="F2F2F2" w:themeFill="background1" w:themeFillShade="F2"/>
            <w:vAlign w:val="center"/>
          </w:tcPr>
          <w:p w14:paraId="5CA82E7C" w14:textId="3146E88A" w:rsidR="00807C29" w:rsidRPr="00C71315" w:rsidRDefault="00807C29"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Estimated scripts</w:t>
            </w:r>
            <w:r w:rsidR="009A20AF" w:rsidRPr="00C71315">
              <w:rPr>
                <w:rFonts w:ascii="Arial Narrow" w:hAnsi="Arial Narrow" w:cstheme="minorHAnsi"/>
                <w:b/>
                <w:bCs/>
                <w:sz w:val="20"/>
                <w:szCs w:val="20"/>
              </w:rPr>
              <w:t xml:space="preserve"> </w:t>
            </w:r>
            <w:r w:rsidRPr="00C71315">
              <w:rPr>
                <w:rFonts w:ascii="Arial Narrow" w:hAnsi="Arial Narrow" w:cstheme="minorHAnsi"/>
                <w:b/>
                <w:bCs/>
                <w:sz w:val="20"/>
                <w:szCs w:val="20"/>
                <w:vertAlign w:val="superscript"/>
              </w:rPr>
              <w:t>a</w:t>
            </w:r>
          </w:p>
        </w:tc>
        <w:tc>
          <w:tcPr>
            <w:tcW w:w="1134" w:type="dxa"/>
            <w:vAlign w:val="center"/>
          </w:tcPr>
          <w:p w14:paraId="3B0C2736" w14:textId="7AB150B0"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6" w:id="-1032102907"/>
                <w14:textFill>
                  <w14:solidFill>
                    <w14:srgbClr w14:val="000000">
                      <w14:alpha w14:val="100000"/>
                    </w14:srgbClr>
                  </w14:solidFill>
                </w14:textFill>
              </w:rPr>
              <w:t xml:space="preserve">　</w:t>
            </w:r>
            <w:r w:rsidRPr="00697120">
              <w:rPr>
                <w:color w:val="000000"/>
                <w:w w:val="15"/>
                <w:shd w:val="solid" w:color="000000" w:fill="000000"/>
                <w:fitText w:val="56" w:id="-1032102907"/>
                <w14:textFill>
                  <w14:solidFill>
                    <w14:srgbClr w14:val="000000">
                      <w14:alpha w14:val="100000"/>
                    </w14:srgbClr>
                  </w14:solidFill>
                </w14:textFill>
              </w:rPr>
              <w:t>|</w:t>
            </w:r>
            <w:r w:rsidRPr="00697120">
              <w:rPr>
                <w:rFonts w:hint="eastAsia"/>
                <w:color w:val="000000"/>
                <w:spacing w:val="-9"/>
                <w:w w:val="15"/>
                <w:shd w:val="solid" w:color="000000" w:fill="000000"/>
                <w:fitText w:val="56" w:id="-1032102907"/>
                <w14:textFill>
                  <w14:solidFill>
                    <w14:srgbClr w14:val="000000">
                      <w14:alpha w14:val="100000"/>
                    </w14:srgbClr>
                  </w14:solidFill>
                </w14:textFill>
              </w:rPr>
              <w:t xml:space="preserve">　</w:t>
            </w:r>
            <w:r w:rsidR="00B51386">
              <w:rPr>
                <w:rFonts w:cstheme="minorHAnsi"/>
                <w:szCs w:val="20"/>
                <w:vertAlign w:val="superscript"/>
              </w:rPr>
              <w:t>2</w:t>
            </w:r>
          </w:p>
        </w:tc>
        <w:tc>
          <w:tcPr>
            <w:tcW w:w="1134" w:type="dxa"/>
            <w:vAlign w:val="center"/>
          </w:tcPr>
          <w:p w14:paraId="5C491197" w14:textId="45C16B42"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06"/>
                <w14:textFill>
                  <w14:solidFill>
                    <w14:srgbClr w14:val="000000">
                      <w14:alpha w14:val="100000"/>
                    </w14:srgbClr>
                  </w14:solidFill>
                </w14:textFill>
              </w:rPr>
              <w:t xml:space="preserve">　</w:t>
            </w:r>
            <w:r w:rsidRPr="00697120">
              <w:rPr>
                <w:color w:val="000000"/>
                <w:w w:val="15"/>
                <w:shd w:val="solid" w:color="000000" w:fill="000000"/>
                <w:fitText w:val="55" w:id="-1032102906"/>
                <w14:textFill>
                  <w14:solidFill>
                    <w14:srgbClr w14:val="000000">
                      <w14:alpha w14:val="100000"/>
                    </w14:srgbClr>
                  </w14:solidFill>
                </w14:textFill>
              </w:rPr>
              <w:t>|</w:t>
            </w:r>
            <w:r w:rsidRPr="00697120">
              <w:rPr>
                <w:rFonts w:hint="eastAsia"/>
                <w:color w:val="000000"/>
                <w:spacing w:val="-10"/>
                <w:w w:val="15"/>
                <w:shd w:val="solid" w:color="000000" w:fill="000000"/>
                <w:fitText w:val="55" w:id="-1032102906"/>
                <w14:textFill>
                  <w14:solidFill>
                    <w14:srgbClr w14:val="000000">
                      <w14:alpha w14:val="100000"/>
                    </w14:srgbClr>
                  </w14:solidFill>
                </w14:textFill>
              </w:rPr>
              <w:t xml:space="preserve">　</w:t>
            </w:r>
            <w:r w:rsidR="00B51386">
              <w:rPr>
                <w:rFonts w:cstheme="minorHAnsi"/>
                <w:szCs w:val="20"/>
                <w:vertAlign w:val="superscript"/>
              </w:rPr>
              <w:t>2</w:t>
            </w:r>
          </w:p>
        </w:tc>
        <w:tc>
          <w:tcPr>
            <w:tcW w:w="1134" w:type="dxa"/>
            <w:vAlign w:val="center"/>
          </w:tcPr>
          <w:p w14:paraId="7A34B8ED" w14:textId="237F422B"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05"/>
                <w14:textFill>
                  <w14:solidFill>
                    <w14:srgbClr w14:val="000000">
                      <w14:alpha w14:val="100000"/>
                    </w14:srgbClr>
                  </w14:solidFill>
                </w14:textFill>
              </w:rPr>
              <w:t xml:space="preserve">　</w:t>
            </w:r>
            <w:r w:rsidRPr="00697120">
              <w:rPr>
                <w:color w:val="000000"/>
                <w:w w:val="15"/>
                <w:shd w:val="solid" w:color="000000" w:fill="000000"/>
                <w:fitText w:val="55" w:id="-1032102905"/>
                <w14:textFill>
                  <w14:solidFill>
                    <w14:srgbClr w14:val="000000">
                      <w14:alpha w14:val="100000"/>
                    </w14:srgbClr>
                  </w14:solidFill>
                </w14:textFill>
              </w:rPr>
              <w:t>|</w:t>
            </w:r>
            <w:r w:rsidRPr="00697120">
              <w:rPr>
                <w:rFonts w:hint="eastAsia"/>
                <w:color w:val="000000"/>
                <w:spacing w:val="-10"/>
                <w:w w:val="15"/>
                <w:shd w:val="solid" w:color="000000" w:fill="000000"/>
                <w:fitText w:val="55" w:id="-1032102905"/>
                <w14:textFill>
                  <w14:solidFill>
                    <w14:srgbClr w14:val="000000">
                      <w14:alpha w14:val="100000"/>
                    </w14:srgbClr>
                  </w14:solidFill>
                </w14:textFill>
              </w:rPr>
              <w:t xml:space="preserve">　</w:t>
            </w:r>
            <w:r w:rsidR="00B51386">
              <w:rPr>
                <w:rFonts w:cstheme="minorHAnsi"/>
                <w:szCs w:val="20"/>
                <w:vertAlign w:val="superscript"/>
              </w:rPr>
              <w:t>3</w:t>
            </w:r>
          </w:p>
        </w:tc>
        <w:tc>
          <w:tcPr>
            <w:tcW w:w="1134" w:type="dxa"/>
            <w:vAlign w:val="center"/>
          </w:tcPr>
          <w:p w14:paraId="53A74B97" w14:textId="3FF4B8DA"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6" w:id="-1032102904"/>
                <w14:textFill>
                  <w14:solidFill>
                    <w14:srgbClr w14:val="000000">
                      <w14:alpha w14:val="100000"/>
                    </w14:srgbClr>
                  </w14:solidFill>
                </w14:textFill>
              </w:rPr>
              <w:t xml:space="preserve">　</w:t>
            </w:r>
            <w:r w:rsidRPr="00697120">
              <w:rPr>
                <w:color w:val="000000"/>
                <w:w w:val="15"/>
                <w:shd w:val="solid" w:color="000000" w:fill="000000"/>
                <w:fitText w:val="56" w:id="-1032102904"/>
                <w14:textFill>
                  <w14:solidFill>
                    <w14:srgbClr w14:val="000000">
                      <w14:alpha w14:val="100000"/>
                    </w14:srgbClr>
                  </w14:solidFill>
                </w14:textFill>
              </w:rPr>
              <w:t>|</w:t>
            </w:r>
            <w:r w:rsidRPr="00697120">
              <w:rPr>
                <w:rFonts w:hint="eastAsia"/>
                <w:color w:val="000000"/>
                <w:spacing w:val="-9"/>
                <w:w w:val="15"/>
                <w:shd w:val="solid" w:color="000000" w:fill="000000"/>
                <w:fitText w:val="56" w:id="-1032102904"/>
                <w14:textFill>
                  <w14:solidFill>
                    <w14:srgbClr w14:val="000000">
                      <w14:alpha w14:val="100000"/>
                    </w14:srgbClr>
                  </w14:solidFill>
                </w14:textFill>
              </w:rPr>
              <w:t xml:space="preserve">　</w:t>
            </w:r>
            <w:r w:rsidR="00B51386">
              <w:rPr>
                <w:rFonts w:cstheme="minorHAnsi"/>
                <w:szCs w:val="20"/>
                <w:vertAlign w:val="superscript"/>
              </w:rPr>
              <w:t>3</w:t>
            </w:r>
          </w:p>
        </w:tc>
        <w:tc>
          <w:tcPr>
            <w:tcW w:w="1134" w:type="dxa"/>
            <w:vAlign w:val="center"/>
          </w:tcPr>
          <w:p w14:paraId="540BC47C" w14:textId="10A8A3CF"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03"/>
                <w14:textFill>
                  <w14:solidFill>
                    <w14:srgbClr w14:val="000000">
                      <w14:alpha w14:val="100000"/>
                    </w14:srgbClr>
                  </w14:solidFill>
                </w14:textFill>
              </w:rPr>
              <w:t xml:space="preserve">　</w:t>
            </w:r>
            <w:r w:rsidRPr="00697120">
              <w:rPr>
                <w:color w:val="000000"/>
                <w:w w:val="15"/>
                <w:shd w:val="solid" w:color="000000" w:fill="000000"/>
                <w:fitText w:val="55" w:id="-1032102903"/>
                <w14:textFill>
                  <w14:solidFill>
                    <w14:srgbClr w14:val="000000">
                      <w14:alpha w14:val="100000"/>
                    </w14:srgbClr>
                  </w14:solidFill>
                </w14:textFill>
              </w:rPr>
              <w:t>|</w:t>
            </w:r>
            <w:r w:rsidRPr="00697120">
              <w:rPr>
                <w:rFonts w:hint="eastAsia"/>
                <w:color w:val="000000"/>
                <w:spacing w:val="-10"/>
                <w:w w:val="15"/>
                <w:shd w:val="solid" w:color="000000" w:fill="000000"/>
                <w:fitText w:val="55" w:id="-1032102903"/>
                <w14:textFill>
                  <w14:solidFill>
                    <w14:srgbClr w14:val="000000">
                      <w14:alpha w14:val="100000"/>
                    </w14:srgbClr>
                  </w14:solidFill>
                </w14:textFill>
              </w:rPr>
              <w:t xml:space="preserve">　</w:t>
            </w:r>
            <w:r w:rsidR="00B51386">
              <w:rPr>
                <w:rFonts w:cstheme="minorHAnsi"/>
                <w:szCs w:val="20"/>
                <w:vertAlign w:val="superscript"/>
              </w:rPr>
              <w:t>3</w:t>
            </w:r>
          </w:p>
        </w:tc>
        <w:tc>
          <w:tcPr>
            <w:tcW w:w="1134" w:type="dxa"/>
            <w:vAlign w:val="center"/>
          </w:tcPr>
          <w:p w14:paraId="627DA0B6" w14:textId="00E8A4FB" w:rsidR="00807C29" w:rsidRPr="00D958B5" w:rsidRDefault="00697120" w:rsidP="00D40B85">
            <w:pPr>
              <w:pStyle w:val="TableText0"/>
              <w:keepLines/>
              <w:jc w:val="center"/>
              <w:rPr>
                <w:rFonts w:cstheme="minorHAnsi"/>
                <w:szCs w:val="20"/>
                <w:highlight w:val="darkGray"/>
              </w:rPr>
            </w:pPr>
            <w:r w:rsidRPr="00697120">
              <w:rPr>
                <w:rFonts w:hint="eastAsia"/>
                <w:color w:val="000000"/>
                <w:w w:val="15"/>
                <w:shd w:val="solid" w:color="000000" w:fill="000000"/>
                <w:fitText w:val="55" w:id="-1032102902"/>
                <w14:textFill>
                  <w14:solidFill>
                    <w14:srgbClr w14:val="000000">
                      <w14:alpha w14:val="100000"/>
                    </w14:srgbClr>
                  </w14:solidFill>
                </w14:textFill>
              </w:rPr>
              <w:t xml:space="preserve">　</w:t>
            </w:r>
            <w:r w:rsidRPr="00697120">
              <w:rPr>
                <w:color w:val="000000"/>
                <w:w w:val="15"/>
                <w:shd w:val="solid" w:color="000000" w:fill="000000"/>
                <w:fitText w:val="55" w:id="-1032102902"/>
                <w14:textFill>
                  <w14:solidFill>
                    <w14:srgbClr w14:val="000000">
                      <w14:alpha w14:val="100000"/>
                    </w14:srgbClr>
                  </w14:solidFill>
                </w14:textFill>
              </w:rPr>
              <w:t>|</w:t>
            </w:r>
            <w:r w:rsidRPr="00697120">
              <w:rPr>
                <w:rFonts w:hint="eastAsia"/>
                <w:color w:val="000000"/>
                <w:spacing w:val="-10"/>
                <w:w w:val="15"/>
                <w:shd w:val="solid" w:color="000000" w:fill="000000"/>
                <w:fitText w:val="55" w:id="-1032102902"/>
                <w14:textFill>
                  <w14:solidFill>
                    <w14:srgbClr w14:val="000000">
                      <w14:alpha w14:val="100000"/>
                    </w14:srgbClr>
                  </w14:solidFill>
                </w14:textFill>
              </w:rPr>
              <w:t xml:space="preserve">　</w:t>
            </w:r>
            <w:r w:rsidR="00B04264">
              <w:rPr>
                <w:rFonts w:cstheme="minorHAnsi"/>
                <w:szCs w:val="20"/>
                <w:vertAlign w:val="superscript"/>
              </w:rPr>
              <w:t>9</w:t>
            </w:r>
          </w:p>
        </w:tc>
      </w:tr>
      <w:tr w:rsidR="009A20AF" w:rsidRPr="00C71315" w14:paraId="5C361073" w14:textId="77777777" w:rsidTr="005A22EC">
        <w:trPr>
          <w:trHeight w:val="469"/>
        </w:trPr>
        <w:tc>
          <w:tcPr>
            <w:tcW w:w="2438" w:type="dxa"/>
            <w:shd w:val="clear" w:color="auto" w:fill="F2F2F2" w:themeFill="background1" w:themeFillShade="F2"/>
            <w:vAlign w:val="center"/>
          </w:tcPr>
          <w:p w14:paraId="26C72DC3" w14:textId="33B0A92E" w:rsidR="00807C29" w:rsidRPr="00C71315" w:rsidRDefault="00807C29" w:rsidP="00D40B85">
            <w:pPr>
              <w:keepNext/>
              <w:keepLines/>
              <w:jc w:val="left"/>
              <w:rPr>
                <w:rFonts w:ascii="Arial Narrow" w:hAnsi="Arial Narrow" w:cstheme="minorHAnsi"/>
                <w:b/>
                <w:bCs/>
                <w:sz w:val="20"/>
                <w:szCs w:val="20"/>
              </w:rPr>
            </w:pPr>
            <w:r w:rsidRPr="00C71315">
              <w:rPr>
                <w:rFonts w:ascii="Arial Narrow" w:hAnsi="Arial Narrow" w:cs="Calibri"/>
                <w:b/>
                <w:bCs/>
                <w:color w:val="000000"/>
                <w:sz w:val="20"/>
                <w:szCs w:val="20"/>
              </w:rPr>
              <w:t xml:space="preserve">Cost to PBS / RPBS – less </w:t>
            </w:r>
            <w:r w:rsidR="00C71315" w:rsidRPr="00C71315">
              <w:rPr>
                <w:rFonts w:ascii="Arial Narrow" w:hAnsi="Arial Narrow" w:cs="Calibri"/>
                <w:b/>
                <w:bCs/>
                <w:color w:val="000000"/>
                <w:sz w:val="20"/>
                <w:szCs w:val="20"/>
              </w:rPr>
              <w:t>co-payment</w:t>
            </w:r>
            <w:r w:rsidR="009A20AF" w:rsidRPr="00C71315">
              <w:rPr>
                <w:rFonts w:ascii="Arial Narrow" w:hAnsi="Arial Narrow" w:cs="Calibri"/>
                <w:b/>
                <w:bCs/>
                <w:color w:val="000000"/>
                <w:sz w:val="20"/>
                <w:szCs w:val="20"/>
              </w:rPr>
              <w:t xml:space="preserve"> </w:t>
            </w:r>
            <w:r w:rsidRPr="00C71315">
              <w:rPr>
                <w:rFonts w:ascii="Arial Narrow" w:hAnsi="Arial Narrow" w:cs="Calibri"/>
                <w:b/>
                <w:bCs/>
                <w:color w:val="000000"/>
                <w:sz w:val="20"/>
                <w:szCs w:val="20"/>
                <w:vertAlign w:val="superscript"/>
              </w:rPr>
              <w:t>a</w:t>
            </w:r>
          </w:p>
        </w:tc>
        <w:tc>
          <w:tcPr>
            <w:tcW w:w="1134" w:type="dxa"/>
            <w:vAlign w:val="center"/>
          </w:tcPr>
          <w:p w14:paraId="4233690E" w14:textId="4CCD45F1" w:rsidR="00807C29" w:rsidRPr="00C71315" w:rsidRDefault="00807C29" w:rsidP="00D40B85">
            <w:pPr>
              <w:pStyle w:val="TableText0"/>
              <w:keepLines/>
              <w:jc w:val="center"/>
              <w:rPr>
                <w:rFonts w:cstheme="minorHAnsi"/>
                <w:szCs w:val="20"/>
              </w:rPr>
            </w:pPr>
            <w:r w:rsidRPr="00C71315">
              <w:t>$</w:t>
            </w:r>
            <w:r w:rsidR="00697120" w:rsidRPr="00697120">
              <w:rPr>
                <w:rFonts w:hint="eastAsia"/>
                <w:color w:val="000000"/>
                <w:w w:val="24"/>
                <w:shd w:val="solid" w:color="000000" w:fill="000000"/>
                <w:fitText w:val="110" w:id="-1032102901"/>
                <w14:textFill>
                  <w14:solidFill>
                    <w14:srgbClr w14:val="000000">
                      <w14:alpha w14:val="100000"/>
                    </w14:srgbClr>
                  </w14:solidFill>
                </w14:textFill>
              </w:rPr>
              <w:t xml:space="preserve">　</w:t>
            </w:r>
            <w:r w:rsidR="00697120" w:rsidRPr="00697120">
              <w:rPr>
                <w:color w:val="000000"/>
                <w:w w:val="24"/>
                <w:shd w:val="solid" w:color="000000" w:fill="000000"/>
                <w:fitText w:val="110" w:id="-1032102901"/>
                <w14:textFill>
                  <w14:solidFill>
                    <w14:srgbClr w14:val="000000">
                      <w14:alpha w14:val="100000"/>
                    </w14:srgbClr>
                  </w14:solidFill>
                </w14:textFill>
              </w:rPr>
              <w:t>|</w:t>
            </w:r>
            <w:r w:rsidR="00697120" w:rsidRPr="00697120">
              <w:rPr>
                <w:rFonts w:hint="eastAsia"/>
                <w:color w:val="000000"/>
                <w:spacing w:val="6"/>
                <w:w w:val="24"/>
                <w:shd w:val="solid" w:color="000000" w:fill="000000"/>
                <w:fitText w:val="110" w:id="-1032102901"/>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49522869" w14:textId="6BB6EE67" w:rsidR="00807C29" w:rsidRPr="00C71315" w:rsidRDefault="00807C29" w:rsidP="00D40B85">
            <w:pPr>
              <w:pStyle w:val="TableText0"/>
              <w:keepLines/>
              <w:jc w:val="center"/>
              <w:rPr>
                <w:rFonts w:cstheme="minorHAnsi"/>
                <w:szCs w:val="20"/>
              </w:rPr>
            </w:pPr>
            <w:r w:rsidRPr="00C71315">
              <w:t>$</w:t>
            </w:r>
            <w:r w:rsidR="00697120" w:rsidRPr="00697120">
              <w:rPr>
                <w:rFonts w:hint="eastAsia"/>
                <w:color w:val="000000"/>
                <w:w w:val="25"/>
                <w:shd w:val="solid" w:color="000000" w:fill="000000"/>
                <w:fitText w:val="111" w:id="-1032102900"/>
                <w14:textFill>
                  <w14:solidFill>
                    <w14:srgbClr w14:val="000000">
                      <w14:alpha w14:val="100000"/>
                    </w14:srgbClr>
                  </w14:solidFill>
                </w14:textFill>
              </w:rPr>
              <w:t xml:space="preserve">　</w:t>
            </w:r>
            <w:r w:rsidR="00697120" w:rsidRPr="00697120">
              <w:rPr>
                <w:color w:val="000000"/>
                <w:w w:val="25"/>
                <w:shd w:val="solid" w:color="000000" w:fill="000000"/>
                <w:fitText w:val="111" w:id="-1032102900"/>
                <w14:textFill>
                  <w14:solidFill>
                    <w14:srgbClr w14:val="000000">
                      <w14:alpha w14:val="100000"/>
                    </w14:srgbClr>
                  </w14:solidFill>
                </w14:textFill>
              </w:rPr>
              <w:t>|</w:t>
            </w:r>
            <w:r w:rsidR="00697120" w:rsidRPr="00697120">
              <w:rPr>
                <w:rFonts w:hint="eastAsia"/>
                <w:color w:val="000000"/>
                <w:w w:val="25"/>
                <w:shd w:val="solid" w:color="000000" w:fill="000000"/>
                <w:fitText w:val="111" w:id="-1032102900"/>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6FE51451" w14:textId="6F5B3E20" w:rsidR="00807C29" w:rsidRPr="00C71315" w:rsidRDefault="00807C29" w:rsidP="00D40B85">
            <w:pPr>
              <w:pStyle w:val="TableText0"/>
              <w:keepLines/>
              <w:jc w:val="center"/>
              <w:rPr>
                <w:rFonts w:cstheme="minorHAnsi"/>
                <w:szCs w:val="20"/>
              </w:rPr>
            </w:pPr>
            <w:r w:rsidRPr="00C71315">
              <w:t>$</w:t>
            </w:r>
            <w:r w:rsidR="00697120" w:rsidRPr="00697120">
              <w:rPr>
                <w:rFonts w:hint="eastAsia"/>
                <w:color w:val="000000"/>
                <w:w w:val="25"/>
                <w:shd w:val="solid" w:color="000000" w:fill="000000"/>
                <w:fitText w:val="111" w:id="-1032102899"/>
                <w14:textFill>
                  <w14:solidFill>
                    <w14:srgbClr w14:val="000000">
                      <w14:alpha w14:val="100000"/>
                    </w14:srgbClr>
                  </w14:solidFill>
                </w14:textFill>
              </w:rPr>
              <w:t xml:space="preserve">　</w:t>
            </w:r>
            <w:r w:rsidR="00697120" w:rsidRPr="00697120">
              <w:rPr>
                <w:color w:val="000000"/>
                <w:w w:val="25"/>
                <w:shd w:val="solid" w:color="000000" w:fill="000000"/>
                <w:fitText w:val="111" w:id="-1032102899"/>
                <w14:textFill>
                  <w14:solidFill>
                    <w14:srgbClr w14:val="000000">
                      <w14:alpha w14:val="100000"/>
                    </w14:srgbClr>
                  </w14:solidFill>
                </w14:textFill>
              </w:rPr>
              <w:t>|</w:t>
            </w:r>
            <w:r w:rsidR="00697120" w:rsidRPr="00697120">
              <w:rPr>
                <w:rFonts w:hint="eastAsia"/>
                <w:color w:val="000000"/>
                <w:w w:val="25"/>
                <w:shd w:val="solid" w:color="000000" w:fill="000000"/>
                <w:fitText w:val="111" w:id="-1032102899"/>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42494EE7" w14:textId="1785F6E1" w:rsidR="00807C29" w:rsidRPr="00C71315" w:rsidRDefault="00807C29" w:rsidP="00D40B85">
            <w:pPr>
              <w:pStyle w:val="TableText0"/>
              <w:keepLines/>
              <w:jc w:val="center"/>
              <w:rPr>
                <w:rFonts w:cstheme="minorHAnsi"/>
                <w:szCs w:val="20"/>
              </w:rPr>
            </w:pPr>
            <w:r w:rsidRPr="00C71315">
              <w:t>$</w:t>
            </w:r>
            <w:r w:rsidR="00697120" w:rsidRPr="00697120">
              <w:rPr>
                <w:rFonts w:hint="eastAsia"/>
                <w:color w:val="000000"/>
                <w:w w:val="25"/>
                <w:shd w:val="solid" w:color="000000" w:fill="000000"/>
                <w:fitText w:val="111" w:id="-1032102898"/>
                <w14:textFill>
                  <w14:solidFill>
                    <w14:srgbClr w14:val="000000">
                      <w14:alpha w14:val="100000"/>
                    </w14:srgbClr>
                  </w14:solidFill>
                </w14:textFill>
              </w:rPr>
              <w:t xml:space="preserve">　</w:t>
            </w:r>
            <w:r w:rsidR="00697120" w:rsidRPr="00697120">
              <w:rPr>
                <w:color w:val="000000"/>
                <w:w w:val="25"/>
                <w:shd w:val="solid" w:color="000000" w:fill="000000"/>
                <w:fitText w:val="111" w:id="-1032102898"/>
                <w14:textFill>
                  <w14:solidFill>
                    <w14:srgbClr w14:val="000000">
                      <w14:alpha w14:val="100000"/>
                    </w14:srgbClr>
                  </w14:solidFill>
                </w14:textFill>
              </w:rPr>
              <w:t>|</w:t>
            </w:r>
            <w:r w:rsidR="00697120" w:rsidRPr="00697120">
              <w:rPr>
                <w:rFonts w:hint="eastAsia"/>
                <w:color w:val="000000"/>
                <w:w w:val="25"/>
                <w:shd w:val="solid" w:color="000000" w:fill="000000"/>
                <w:fitText w:val="111" w:id="-1032102898"/>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1164C7EA" w14:textId="56883262" w:rsidR="00807C29" w:rsidRPr="00C71315" w:rsidRDefault="00807C29" w:rsidP="00D40B85">
            <w:pPr>
              <w:pStyle w:val="TableText0"/>
              <w:keepLines/>
              <w:jc w:val="center"/>
              <w:rPr>
                <w:rFonts w:cstheme="minorHAnsi"/>
                <w:szCs w:val="20"/>
              </w:rPr>
            </w:pPr>
            <w:r w:rsidRPr="00C71315">
              <w:t>$</w:t>
            </w:r>
            <w:r w:rsidR="00697120" w:rsidRPr="00697120">
              <w:rPr>
                <w:rFonts w:hint="eastAsia"/>
                <w:color w:val="000000"/>
                <w:w w:val="25"/>
                <w:shd w:val="solid" w:color="000000" w:fill="000000"/>
                <w:fitText w:val="111" w:id="-1032102897"/>
                <w14:textFill>
                  <w14:solidFill>
                    <w14:srgbClr w14:val="000000">
                      <w14:alpha w14:val="100000"/>
                    </w14:srgbClr>
                  </w14:solidFill>
                </w14:textFill>
              </w:rPr>
              <w:t xml:space="preserve">　</w:t>
            </w:r>
            <w:r w:rsidR="00697120" w:rsidRPr="00697120">
              <w:rPr>
                <w:color w:val="000000"/>
                <w:w w:val="25"/>
                <w:shd w:val="solid" w:color="000000" w:fill="000000"/>
                <w:fitText w:val="111" w:id="-1032102897"/>
                <w14:textFill>
                  <w14:solidFill>
                    <w14:srgbClr w14:val="000000">
                      <w14:alpha w14:val="100000"/>
                    </w14:srgbClr>
                  </w14:solidFill>
                </w14:textFill>
              </w:rPr>
              <w:t>|</w:t>
            </w:r>
            <w:r w:rsidR="00697120" w:rsidRPr="00697120">
              <w:rPr>
                <w:rFonts w:hint="eastAsia"/>
                <w:color w:val="000000"/>
                <w:w w:val="25"/>
                <w:shd w:val="solid" w:color="000000" w:fill="000000"/>
                <w:fitText w:val="111" w:id="-1032102897"/>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6256273C" w14:textId="3608A2D4" w:rsidR="00807C29" w:rsidRPr="00C71315" w:rsidRDefault="00807C29" w:rsidP="00D40B85">
            <w:pPr>
              <w:pStyle w:val="TableText0"/>
              <w:keepLines/>
              <w:jc w:val="center"/>
              <w:rPr>
                <w:rFonts w:cstheme="minorHAnsi"/>
                <w:szCs w:val="20"/>
              </w:rPr>
            </w:pPr>
            <w:r w:rsidRPr="00C71315">
              <w:t>$</w:t>
            </w:r>
            <w:r w:rsidR="00697120" w:rsidRPr="00697120">
              <w:rPr>
                <w:rFonts w:hint="eastAsia"/>
                <w:color w:val="000000"/>
                <w:w w:val="24"/>
                <w:shd w:val="solid" w:color="000000" w:fill="000000"/>
                <w:fitText w:val="110" w:id="-1032102896"/>
                <w14:textFill>
                  <w14:solidFill>
                    <w14:srgbClr w14:val="000000">
                      <w14:alpha w14:val="100000"/>
                    </w14:srgbClr>
                  </w14:solidFill>
                </w14:textFill>
              </w:rPr>
              <w:t xml:space="preserve">　</w:t>
            </w:r>
            <w:r w:rsidR="00697120" w:rsidRPr="00697120">
              <w:rPr>
                <w:color w:val="000000"/>
                <w:w w:val="24"/>
                <w:shd w:val="solid" w:color="000000" w:fill="000000"/>
                <w:fitText w:val="110" w:id="-1032102896"/>
                <w14:textFill>
                  <w14:solidFill>
                    <w14:srgbClr w14:val="000000">
                      <w14:alpha w14:val="100000"/>
                    </w14:srgbClr>
                  </w14:solidFill>
                </w14:textFill>
              </w:rPr>
              <w:t>|</w:t>
            </w:r>
            <w:r w:rsidR="00697120" w:rsidRPr="00697120">
              <w:rPr>
                <w:rFonts w:hint="eastAsia"/>
                <w:color w:val="000000"/>
                <w:spacing w:val="6"/>
                <w:w w:val="24"/>
                <w:shd w:val="solid" w:color="000000" w:fill="000000"/>
                <w:fitText w:val="110" w:id="-1032102896"/>
                <w14:textFill>
                  <w14:solidFill>
                    <w14:srgbClr w14:val="000000">
                      <w14:alpha w14:val="100000"/>
                    </w14:srgbClr>
                  </w14:solidFill>
                </w14:textFill>
              </w:rPr>
              <w:t xml:space="preserve">　</w:t>
            </w:r>
            <w:r w:rsidR="0082206E">
              <w:rPr>
                <w:rFonts w:cstheme="minorHAnsi"/>
                <w:szCs w:val="20"/>
                <w:vertAlign w:val="superscript"/>
              </w:rPr>
              <w:t>4</w:t>
            </w:r>
          </w:p>
        </w:tc>
      </w:tr>
      <w:tr w:rsidR="00131E69" w:rsidRPr="00C71315" w14:paraId="2DFAAF98" w14:textId="77777777" w:rsidTr="00DC465A">
        <w:tc>
          <w:tcPr>
            <w:tcW w:w="9242" w:type="dxa"/>
            <w:gridSpan w:val="7"/>
            <w:shd w:val="clear" w:color="auto" w:fill="F2F2F2" w:themeFill="background1" w:themeFillShade="F2"/>
            <w:vAlign w:val="center"/>
          </w:tcPr>
          <w:p w14:paraId="4E9B117C" w14:textId="12BDC155" w:rsidR="00131E69" w:rsidRPr="00C71315" w:rsidRDefault="00131E69" w:rsidP="00D40B85">
            <w:pPr>
              <w:keepNext/>
              <w:keepLines/>
              <w:jc w:val="left"/>
              <w:rPr>
                <w:rFonts w:ascii="Arial Narrow" w:hAnsi="Arial Narrow" w:cstheme="minorHAnsi"/>
                <w:sz w:val="20"/>
                <w:szCs w:val="20"/>
              </w:rPr>
            </w:pPr>
            <w:r w:rsidRPr="00C71315">
              <w:rPr>
                <w:rFonts w:ascii="Arial Narrow" w:hAnsi="Arial Narrow" w:cstheme="minorHAnsi"/>
                <w:b/>
                <w:bCs/>
                <w:sz w:val="20"/>
                <w:szCs w:val="20"/>
              </w:rPr>
              <w:t xml:space="preserve">Estimates using revised uptake rates </w:t>
            </w:r>
            <w:r w:rsidR="00795A42" w:rsidRPr="00C71315">
              <w:rPr>
                <w:rFonts w:ascii="Arial Narrow" w:hAnsi="Arial Narrow" w:cstheme="minorHAnsi"/>
                <w:b/>
                <w:bCs/>
                <w:sz w:val="20"/>
                <w:szCs w:val="20"/>
              </w:rPr>
              <w:t>– November 2023 submission</w:t>
            </w:r>
          </w:p>
        </w:tc>
      </w:tr>
      <w:tr w:rsidR="009A20AF" w:rsidRPr="00C71315" w14:paraId="370787AC" w14:textId="77777777" w:rsidTr="005A22EC">
        <w:tc>
          <w:tcPr>
            <w:tcW w:w="2438" w:type="dxa"/>
            <w:shd w:val="clear" w:color="auto" w:fill="F2F2F2" w:themeFill="background1" w:themeFillShade="F2"/>
            <w:vAlign w:val="center"/>
          </w:tcPr>
          <w:p w14:paraId="27431B96" w14:textId="3DC17386" w:rsidR="00A32D43" w:rsidRPr="00C71315" w:rsidRDefault="00A32D43"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Revised uptake</w:t>
            </w:r>
            <w:r w:rsidR="00131E69" w:rsidRPr="00C71315">
              <w:rPr>
                <w:rFonts w:ascii="Arial Narrow" w:hAnsi="Arial Narrow" w:cstheme="minorHAnsi"/>
                <w:b/>
                <w:bCs/>
                <w:sz w:val="20"/>
                <w:szCs w:val="20"/>
              </w:rPr>
              <w:t xml:space="preserve"> rates</w:t>
            </w:r>
          </w:p>
        </w:tc>
        <w:tc>
          <w:tcPr>
            <w:tcW w:w="1134" w:type="dxa"/>
            <w:vAlign w:val="center"/>
          </w:tcPr>
          <w:p w14:paraId="54860EF3" w14:textId="08AFCAAE"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912"/>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912"/>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912"/>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35F868BA" w14:textId="7CE70819"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911"/>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911"/>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911"/>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15D6895B" w14:textId="1AC8A89F"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656"/>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656"/>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656"/>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62601D1B" w14:textId="70254FBE"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655"/>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655"/>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655"/>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1C4985BA" w14:textId="673C6C78"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7" w:id="-1032102654"/>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7" w:id="-1032102654"/>
                <w14:textFill>
                  <w14:solidFill>
                    <w14:srgbClr w14:val="000000">
                      <w14:alpha w14:val="100000"/>
                    </w14:srgbClr>
                  </w14:solidFill>
                </w14:textFill>
              </w:rPr>
              <w:t>|</w:t>
            </w:r>
            <w:r w:rsidRPr="00697120">
              <w:rPr>
                <w:rFonts w:ascii="Arial Narrow" w:hAnsi="Arial Narrow" w:cstheme="minorHAnsi" w:hint="eastAsia"/>
                <w:color w:val="000000"/>
                <w:spacing w:val="6"/>
                <w:w w:val="21"/>
                <w:sz w:val="20"/>
                <w:szCs w:val="20"/>
                <w:shd w:val="solid" w:color="000000" w:fill="000000"/>
                <w:fitText w:val="97" w:id="-1032102654"/>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c>
          <w:tcPr>
            <w:tcW w:w="1134" w:type="dxa"/>
            <w:vAlign w:val="center"/>
          </w:tcPr>
          <w:p w14:paraId="4B9C0025" w14:textId="5E6B16C9" w:rsidR="00A32D43" w:rsidRPr="00C71315" w:rsidRDefault="00697120" w:rsidP="00D40B85">
            <w:pPr>
              <w:keepNext/>
              <w:keepLines/>
              <w:jc w:val="center"/>
              <w:rPr>
                <w:rFonts w:ascii="Arial Narrow" w:hAnsi="Arial Narrow" w:cstheme="minorHAnsi"/>
                <w:sz w:val="20"/>
                <w:szCs w:val="20"/>
              </w:rPr>
            </w:pPr>
            <w:r w:rsidRPr="00697120">
              <w:rPr>
                <w:rFonts w:ascii="Arial Narrow" w:hAnsi="Arial Narrow" w:cstheme="minorHAnsi" w:hint="eastAsia"/>
                <w:color w:val="000000"/>
                <w:w w:val="21"/>
                <w:sz w:val="20"/>
                <w:szCs w:val="20"/>
                <w:shd w:val="solid" w:color="000000" w:fill="000000"/>
                <w:fitText w:val="96" w:id="-1032102653"/>
                <w14:textFill>
                  <w14:solidFill>
                    <w14:srgbClr w14:val="000000">
                      <w14:alpha w14:val="100000"/>
                    </w14:srgbClr>
                  </w14:solidFill>
                </w14:textFill>
              </w:rPr>
              <w:t xml:space="preserve">　</w:t>
            </w:r>
            <w:r w:rsidRPr="00697120">
              <w:rPr>
                <w:rFonts w:ascii="Arial Narrow" w:hAnsi="Arial Narrow" w:cstheme="minorHAnsi"/>
                <w:color w:val="000000"/>
                <w:w w:val="21"/>
                <w:sz w:val="20"/>
                <w:szCs w:val="20"/>
                <w:shd w:val="solid" w:color="000000" w:fill="000000"/>
                <w:fitText w:val="96" w:id="-1032102653"/>
                <w14:textFill>
                  <w14:solidFill>
                    <w14:srgbClr w14:val="000000">
                      <w14:alpha w14:val="100000"/>
                    </w14:srgbClr>
                  </w14:solidFill>
                </w14:textFill>
              </w:rPr>
              <w:t>|</w:t>
            </w:r>
            <w:r w:rsidRPr="00697120">
              <w:rPr>
                <w:rFonts w:ascii="Arial Narrow" w:hAnsi="Arial Narrow" w:cstheme="minorHAnsi" w:hint="eastAsia"/>
                <w:color w:val="000000"/>
                <w:spacing w:val="5"/>
                <w:w w:val="21"/>
                <w:sz w:val="20"/>
                <w:szCs w:val="20"/>
                <w:shd w:val="solid" w:color="000000" w:fill="000000"/>
                <w:fitText w:val="96" w:id="-1032102653"/>
                <w14:textFill>
                  <w14:solidFill>
                    <w14:srgbClr w14:val="000000">
                      <w14:alpha w14:val="100000"/>
                    </w14:srgbClr>
                  </w14:solidFill>
                </w14:textFill>
              </w:rPr>
              <w:t xml:space="preserve">　</w:t>
            </w:r>
            <w:r w:rsidR="00A32D43" w:rsidRPr="00C71315">
              <w:rPr>
                <w:rFonts w:ascii="Arial Narrow" w:hAnsi="Arial Narrow" w:cstheme="minorHAnsi"/>
                <w:sz w:val="20"/>
                <w:szCs w:val="20"/>
              </w:rPr>
              <w:t>%</w:t>
            </w:r>
          </w:p>
        </w:tc>
      </w:tr>
      <w:tr w:rsidR="009A20AF" w:rsidRPr="00C71315" w14:paraId="61510BDF" w14:textId="77777777" w:rsidTr="005A22EC">
        <w:tc>
          <w:tcPr>
            <w:tcW w:w="2438" w:type="dxa"/>
            <w:shd w:val="clear" w:color="auto" w:fill="F2F2F2" w:themeFill="background1" w:themeFillShade="F2"/>
            <w:vAlign w:val="center"/>
          </w:tcPr>
          <w:p w14:paraId="485DABAD" w14:textId="56FC01CE" w:rsidR="00BC3F20" w:rsidRPr="00C71315" w:rsidRDefault="00BC3F20"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Number of patients treated (revised uptake)</w:t>
            </w:r>
            <w:r w:rsidR="00807C29" w:rsidRPr="00C71315">
              <w:rPr>
                <w:rFonts w:ascii="Arial Narrow" w:hAnsi="Arial Narrow" w:cstheme="minorHAnsi"/>
                <w:b/>
                <w:bCs/>
                <w:sz w:val="20"/>
                <w:szCs w:val="20"/>
                <w:vertAlign w:val="superscript"/>
              </w:rPr>
              <w:t xml:space="preserve"> b</w:t>
            </w:r>
            <w:r w:rsidR="00FF4450" w:rsidRPr="00C71315">
              <w:rPr>
                <w:rFonts w:ascii="Arial Narrow" w:hAnsi="Arial Narrow" w:cstheme="minorHAnsi"/>
                <w:b/>
                <w:bCs/>
                <w:sz w:val="20"/>
                <w:szCs w:val="20"/>
              </w:rPr>
              <w:t>(A)</w:t>
            </w:r>
          </w:p>
        </w:tc>
        <w:tc>
          <w:tcPr>
            <w:tcW w:w="1134" w:type="dxa"/>
            <w:vAlign w:val="center"/>
          </w:tcPr>
          <w:p w14:paraId="4C8FE47D" w14:textId="2D8E3EFD" w:rsidR="00BC3F20" w:rsidRPr="00D958B5" w:rsidRDefault="00697120" w:rsidP="00D40B85">
            <w:pPr>
              <w:pStyle w:val="TableText0"/>
              <w:keepLines/>
              <w:jc w:val="center"/>
              <w:rPr>
                <w:highlight w:val="darkGray"/>
              </w:rPr>
            </w:pPr>
            <w:r w:rsidRPr="00697120">
              <w:rPr>
                <w:rFonts w:hint="eastAsia"/>
                <w:color w:val="000000"/>
                <w:w w:val="18"/>
                <w:shd w:val="solid" w:color="000000" w:fill="000000"/>
                <w:fitText w:val="84" w:id="-1032102652"/>
                <w14:textFill>
                  <w14:solidFill>
                    <w14:srgbClr w14:val="000000">
                      <w14:alpha w14:val="100000"/>
                    </w14:srgbClr>
                  </w14:solidFill>
                </w14:textFill>
              </w:rPr>
              <w:t xml:space="preserve">　</w:t>
            </w:r>
            <w:r w:rsidRPr="00697120">
              <w:rPr>
                <w:color w:val="000000"/>
                <w:w w:val="18"/>
                <w:shd w:val="solid" w:color="000000" w:fill="000000"/>
                <w:fitText w:val="84" w:id="-1032102652"/>
                <w14:textFill>
                  <w14:solidFill>
                    <w14:srgbClr w14:val="000000">
                      <w14:alpha w14:val="100000"/>
                    </w14:srgbClr>
                  </w14:solidFill>
                </w14:textFill>
              </w:rPr>
              <w:t>|</w:t>
            </w:r>
            <w:r w:rsidRPr="00697120">
              <w:rPr>
                <w:rFonts w:hint="eastAsia"/>
                <w:color w:val="000000"/>
                <w:spacing w:val="4"/>
                <w:w w:val="18"/>
                <w:shd w:val="solid" w:color="000000" w:fill="000000"/>
                <w:fitText w:val="84" w:id="-1032102652"/>
                <w14:textFill>
                  <w14:solidFill>
                    <w14:srgbClr w14:val="000000">
                      <w14:alpha w14:val="100000"/>
                    </w14:srgbClr>
                  </w14:solidFill>
                </w14:textFill>
              </w:rPr>
              <w:t xml:space="preserve">　</w:t>
            </w:r>
            <w:r w:rsidR="007B6A0A" w:rsidRPr="00D958B5">
              <w:rPr>
                <w:vertAlign w:val="superscript"/>
              </w:rPr>
              <w:t>13</w:t>
            </w:r>
          </w:p>
        </w:tc>
        <w:tc>
          <w:tcPr>
            <w:tcW w:w="1134" w:type="dxa"/>
            <w:vAlign w:val="center"/>
          </w:tcPr>
          <w:p w14:paraId="473D64AE" w14:textId="3741984D" w:rsidR="00BC3F20" w:rsidRPr="00D958B5" w:rsidRDefault="00697120" w:rsidP="00D40B85">
            <w:pPr>
              <w:pStyle w:val="TableText0"/>
              <w:keepLines/>
              <w:jc w:val="center"/>
              <w:rPr>
                <w:highlight w:val="darkGray"/>
              </w:rPr>
            </w:pPr>
            <w:r w:rsidRPr="00697120">
              <w:rPr>
                <w:rFonts w:hint="eastAsia"/>
                <w:color w:val="000000"/>
                <w:w w:val="15"/>
                <w:shd w:val="solid" w:color="000000" w:fill="000000"/>
                <w:fitText w:val="55" w:id="-1032102651"/>
                <w14:textFill>
                  <w14:solidFill>
                    <w14:srgbClr w14:val="000000">
                      <w14:alpha w14:val="100000"/>
                    </w14:srgbClr>
                  </w14:solidFill>
                </w14:textFill>
              </w:rPr>
              <w:t xml:space="preserve">　</w:t>
            </w:r>
            <w:r w:rsidRPr="00697120">
              <w:rPr>
                <w:color w:val="000000"/>
                <w:w w:val="15"/>
                <w:shd w:val="solid" w:color="000000" w:fill="000000"/>
                <w:fitText w:val="55" w:id="-1032102651"/>
                <w14:textFill>
                  <w14:solidFill>
                    <w14:srgbClr w14:val="000000">
                      <w14:alpha w14:val="100000"/>
                    </w14:srgbClr>
                  </w14:solidFill>
                </w14:textFill>
              </w:rPr>
              <w:t>|</w:t>
            </w:r>
            <w:r w:rsidRPr="00697120">
              <w:rPr>
                <w:rFonts w:hint="eastAsia"/>
                <w:color w:val="000000"/>
                <w:spacing w:val="-10"/>
                <w:w w:val="15"/>
                <w:shd w:val="solid" w:color="000000" w:fill="000000"/>
                <w:fitText w:val="55" w:id="-1032102651"/>
                <w14:textFill>
                  <w14:solidFill>
                    <w14:srgbClr w14:val="000000">
                      <w14:alpha w14:val="100000"/>
                    </w14:srgbClr>
                  </w14:solidFill>
                </w14:textFill>
              </w:rPr>
              <w:t xml:space="preserve">　</w:t>
            </w:r>
            <w:r w:rsidR="007B6A0A" w:rsidRPr="005B6EEE">
              <w:rPr>
                <w:rFonts w:cstheme="minorHAnsi"/>
                <w:szCs w:val="20"/>
                <w:vertAlign w:val="superscript"/>
              </w:rPr>
              <w:t>1</w:t>
            </w:r>
          </w:p>
        </w:tc>
        <w:tc>
          <w:tcPr>
            <w:tcW w:w="1134" w:type="dxa"/>
            <w:vAlign w:val="center"/>
          </w:tcPr>
          <w:p w14:paraId="194C35D0" w14:textId="728FC022" w:rsidR="00BC3F20" w:rsidRPr="00D958B5" w:rsidRDefault="00697120" w:rsidP="00D40B85">
            <w:pPr>
              <w:pStyle w:val="TableText0"/>
              <w:keepLines/>
              <w:jc w:val="center"/>
              <w:rPr>
                <w:highlight w:val="darkGray"/>
              </w:rPr>
            </w:pPr>
            <w:r w:rsidRPr="00697120">
              <w:rPr>
                <w:rFonts w:hint="eastAsia"/>
                <w:color w:val="000000"/>
                <w:w w:val="15"/>
                <w:shd w:val="solid" w:color="000000" w:fill="000000"/>
                <w:fitText w:val="55" w:id="-1032102650"/>
                <w14:textFill>
                  <w14:solidFill>
                    <w14:srgbClr w14:val="000000">
                      <w14:alpha w14:val="100000"/>
                    </w14:srgbClr>
                  </w14:solidFill>
                </w14:textFill>
              </w:rPr>
              <w:t xml:space="preserve">　</w:t>
            </w:r>
            <w:r w:rsidRPr="00697120">
              <w:rPr>
                <w:color w:val="000000"/>
                <w:w w:val="15"/>
                <w:shd w:val="solid" w:color="000000" w:fill="000000"/>
                <w:fitText w:val="55" w:id="-1032102650"/>
                <w14:textFill>
                  <w14:solidFill>
                    <w14:srgbClr w14:val="000000">
                      <w14:alpha w14:val="100000"/>
                    </w14:srgbClr>
                  </w14:solidFill>
                </w14:textFill>
              </w:rPr>
              <w:t>|</w:t>
            </w:r>
            <w:r w:rsidRPr="00697120">
              <w:rPr>
                <w:rFonts w:hint="eastAsia"/>
                <w:color w:val="000000"/>
                <w:spacing w:val="-10"/>
                <w:w w:val="15"/>
                <w:shd w:val="solid" w:color="000000" w:fill="000000"/>
                <w:fitText w:val="55" w:id="-1032102650"/>
                <w14:textFill>
                  <w14:solidFill>
                    <w14:srgbClr w14:val="000000">
                      <w14:alpha w14:val="100000"/>
                    </w14:srgbClr>
                  </w14:solidFill>
                </w14:textFill>
              </w:rPr>
              <w:t xml:space="preserve">　</w:t>
            </w:r>
            <w:r w:rsidR="007B6A0A" w:rsidRPr="005B6EEE">
              <w:rPr>
                <w:rFonts w:cstheme="minorHAnsi"/>
                <w:szCs w:val="20"/>
                <w:vertAlign w:val="superscript"/>
              </w:rPr>
              <w:t>1</w:t>
            </w:r>
          </w:p>
        </w:tc>
        <w:tc>
          <w:tcPr>
            <w:tcW w:w="1134" w:type="dxa"/>
            <w:vAlign w:val="center"/>
          </w:tcPr>
          <w:p w14:paraId="1BB934CC" w14:textId="189EC3A3" w:rsidR="00BC3F20" w:rsidRPr="00D958B5" w:rsidRDefault="00697120" w:rsidP="00D40B85">
            <w:pPr>
              <w:pStyle w:val="TableText0"/>
              <w:keepLines/>
              <w:jc w:val="center"/>
              <w:rPr>
                <w:highlight w:val="darkGray"/>
              </w:rPr>
            </w:pPr>
            <w:r w:rsidRPr="00697120">
              <w:rPr>
                <w:rFonts w:hint="eastAsia"/>
                <w:color w:val="000000"/>
                <w:w w:val="15"/>
                <w:shd w:val="solid" w:color="000000" w:fill="000000"/>
                <w:fitText w:val="56" w:id="-1032102649"/>
                <w14:textFill>
                  <w14:solidFill>
                    <w14:srgbClr w14:val="000000">
                      <w14:alpha w14:val="100000"/>
                    </w14:srgbClr>
                  </w14:solidFill>
                </w14:textFill>
              </w:rPr>
              <w:t xml:space="preserve">　</w:t>
            </w:r>
            <w:r w:rsidRPr="00697120">
              <w:rPr>
                <w:color w:val="000000"/>
                <w:w w:val="15"/>
                <w:shd w:val="solid" w:color="000000" w:fill="000000"/>
                <w:fitText w:val="56" w:id="-1032102649"/>
                <w14:textFill>
                  <w14:solidFill>
                    <w14:srgbClr w14:val="000000">
                      <w14:alpha w14:val="100000"/>
                    </w14:srgbClr>
                  </w14:solidFill>
                </w14:textFill>
              </w:rPr>
              <w:t>|</w:t>
            </w:r>
            <w:r w:rsidRPr="00697120">
              <w:rPr>
                <w:rFonts w:hint="eastAsia"/>
                <w:color w:val="000000"/>
                <w:spacing w:val="-9"/>
                <w:w w:val="15"/>
                <w:shd w:val="solid" w:color="000000" w:fill="000000"/>
                <w:fitText w:val="56" w:id="-1032102649"/>
                <w14:textFill>
                  <w14:solidFill>
                    <w14:srgbClr w14:val="000000">
                      <w14:alpha w14:val="100000"/>
                    </w14:srgbClr>
                  </w14:solidFill>
                </w14:textFill>
              </w:rPr>
              <w:t xml:space="preserve">　</w:t>
            </w:r>
            <w:r w:rsidR="007B6A0A" w:rsidRPr="005B6EEE">
              <w:rPr>
                <w:rFonts w:cstheme="minorHAnsi"/>
                <w:szCs w:val="20"/>
                <w:vertAlign w:val="superscript"/>
              </w:rPr>
              <w:t>1</w:t>
            </w:r>
          </w:p>
        </w:tc>
        <w:tc>
          <w:tcPr>
            <w:tcW w:w="1134" w:type="dxa"/>
            <w:vAlign w:val="center"/>
          </w:tcPr>
          <w:p w14:paraId="2B2B2D7C" w14:textId="7A861416" w:rsidR="00BC3F20" w:rsidRPr="00D958B5" w:rsidRDefault="00697120" w:rsidP="00D40B85">
            <w:pPr>
              <w:pStyle w:val="TableText0"/>
              <w:keepLines/>
              <w:jc w:val="center"/>
              <w:rPr>
                <w:highlight w:val="darkGray"/>
              </w:rPr>
            </w:pPr>
            <w:r w:rsidRPr="00697120">
              <w:rPr>
                <w:rFonts w:hint="eastAsia"/>
                <w:color w:val="000000"/>
                <w:w w:val="15"/>
                <w:shd w:val="solid" w:color="000000" w:fill="000000"/>
                <w:fitText w:val="55" w:id="-1032102648"/>
                <w14:textFill>
                  <w14:solidFill>
                    <w14:srgbClr w14:val="000000">
                      <w14:alpha w14:val="100000"/>
                    </w14:srgbClr>
                  </w14:solidFill>
                </w14:textFill>
              </w:rPr>
              <w:t xml:space="preserve">　</w:t>
            </w:r>
            <w:r w:rsidRPr="00697120">
              <w:rPr>
                <w:color w:val="000000"/>
                <w:w w:val="15"/>
                <w:shd w:val="solid" w:color="000000" w:fill="000000"/>
                <w:fitText w:val="55" w:id="-1032102648"/>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8"/>
                <w14:textFill>
                  <w14:solidFill>
                    <w14:srgbClr w14:val="000000">
                      <w14:alpha w14:val="100000"/>
                    </w14:srgbClr>
                  </w14:solidFill>
                </w14:textFill>
              </w:rPr>
              <w:t xml:space="preserve">　</w:t>
            </w:r>
            <w:r w:rsidR="007B6A0A" w:rsidRPr="005B6EEE">
              <w:rPr>
                <w:rFonts w:cstheme="minorHAnsi"/>
                <w:szCs w:val="20"/>
                <w:vertAlign w:val="superscript"/>
              </w:rPr>
              <w:t>1</w:t>
            </w:r>
          </w:p>
        </w:tc>
        <w:tc>
          <w:tcPr>
            <w:tcW w:w="1134" w:type="dxa"/>
            <w:vAlign w:val="center"/>
          </w:tcPr>
          <w:p w14:paraId="327CAA71" w14:textId="5A1E283D" w:rsidR="00BC3F20" w:rsidRPr="00D958B5" w:rsidRDefault="00697120" w:rsidP="00D40B85">
            <w:pPr>
              <w:pStyle w:val="TableText0"/>
              <w:keepLines/>
              <w:jc w:val="center"/>
              <w:rPr>
                <w:highlight w:val="darkGray"/>
              </w:rPr>
            </w:pPr>
            <w:r w:rsidRPr="00697120">
              <w:rPr>
                <w:rFonts w:hint="eastAsia"/>
                <w:color w:val="000000"/>
                <w:w w:val="15"/>
                <w:shd w:val="solid" w:color="000000" w:fill="000000"/>
                <w:fitText w:val="55" w:id="-1032102647"/>
                <w14:textFill>
                  <w14:solidFill>
                    <w14:srgbClr w14:val="000000">
                      <w14:alpha w14:val="100000"/>
                    </w14:srgbClr>
                  </w14:solidFill>
                </w14:textFill>
              </w:rPr>
              <w:t xml:space="preserve">　</w:t>
            </w:r>
            <w:r w:rsidRPr="00697120">
              <w:rPr>
                <w:color w:val="000000"/>
                <w:w w:val="15"/>
                <w:shd w:val="solid" w:color="000000" w:fill="000000"/>
                <w:fitText w:val="55" w:id="-1032102647"/>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7"/>
                <w14:textFill>
                  <w14:solidFill>
                    <w14:srgbClr w14:val="000000">
                      <w14:alpha w14:val="100000"/>
                    </w14:srgbClr>
                  </w14:solidFill>
                </w14:textFill>
              </w:rPr>
              <w:t xml:space="preserve">　</w:t>
            </w:r>
            <w:r w:rsidR="007B6A0A" w:rsidRPr="005B6EEE">
              <w:rPr>
                <w:rFonts w:cstheme="minorHAnsi"/>
                <w:szCs w:val="20"/>
                <w:vertAlign w:val="superscript"/>
              </w:rPr>
              <w:t>1</w:t>
            </w:r>
          </w:p>
        </w:tc>
      </w:tr>
      <w:tr w:rsidR="009A20AF" w:rsidRPr="00C71315" w14:paraId="547D3A5A" w14:textId="77777777" w:rsidTr="005A22EC">
        <w:tc>
          <w:tcPr>
            <w:tcW w:w="2438" w:type="dxa"/>
            <w:shd w:val="clear" w:color="auto" w:fill="F2F2F2" w:themeFill="background1" w:themeFillShade="F2"/>
            <w:vAlign w:val="center"/>
          </w:tcPr>
          <w:p w14:paraId="10C7DB93" w14:textId="06FFAF8D" w:rsidR="00BC3F20" w:rsidRPr="00C71315" w:rsidRDefault="00BC3F20"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Estimated scripts (revised uptake applied)</w:t>
            </w:r>
            <w:r w:rsidR="00807C29" w:rsidRPr="00C71315">
              <w:rPr>
                <w:rFonts w:ascii="Arial Narrow" w:hAnsi="Arial Narrow" w:cstheme="minorHAnsi"/>
                <w:b/>
                <w:bCs/>
                <w:sz w:val="20"/>
                <w:szCs w:val="20"/>
              </w:rPr>
              <w:t xml:space="preserve"> </w:t>
            </w:r>
            <w:r w:rsidR="00807C29" w:rsidRPr="00C71315">
              <w:rPr>
                <w:rFonts w:ascii="Arial Narrow" w:hAnsi="Arial Narrow" w:cstheme="minorHAnsi"/>
                <w:b/>
                <w:bCs/>
                <w:sz w:val="20"/>
                <w:szCs w:val="20"/>
                <w:vertAlign w:val="superscript"/>
              </w:rPr>
              <w:t>b</w:t>
            </w:r>
            <w:r w:rsidR="00FF4450" w:rsidRPr="00C71315">
              <w:rPr>
                <w:rFonts w:ascii="Arial Narrow" w:hAnsi="Arial Narrow" w:cstheme="minorHAnsi"/>
                <w:b/>
                <w:bCs/>
                <w:sz w:val="20"/>
                <w:szCs w:val="20"/>
                <w:vertAlign w:val="superscript"/>
              </w:rPr>
              <w:t xml:space="preserve"> </w:t>
            </w:r>
            <w:r w:rsidR="00FF4450" w:rsidRPr="00C71315">
              <w:rPr>
                <w:rFonts w:ascii="Arial Narrow" w:hAnsi="Arial Narrow" w:cstheme="minorHAnsi"/>
                <w:b/>
                <w:bCs/>
                <w:sz w:val="20"/>
                <w:szCs w:val="20"/>
              </w:rPr>
              <w:t>(B)</w:t>
            </w:r>
          </w:p>
        </w:tc>
        <w:tc>
          <w:tcPr>
            <w:tcW w:w="1134" w:type="dxa"/>
            <w:vAlign w:val="center"/>
          </w:tcPr>
          <w:p w14:paraId="5E3F514B" w14:textId="1486DE5D" w:rsidR="00BC3F20" w:rsidRPr="00C71315" w:rsidRDefault="00697120" w:rsidP="00D40B85">
            <w:pPr>
              <w:pStyle w:val="TableText0"/>
              <w:keepLines/>
              <w:jc w:val="center"/>
            </w:pPr>
            <w:r w:rsidRPr="00697120">
              <w:rPr>
                <w:rFonts w:hint="eastAsia"/>
                <w:color w:val="000000"/>
                <w:w w:val="15"/>
                <w:shd w:val="solid" w:color="000000" w:fill="000000"/>
                <w:fitText w:val="56" w:id="-1032102646"/>
                <w14:textFill>
                  <w14:solidFill>
                    <w14:srgbClr w14:val="000000">
                      <w14:alpha w14:val="100000"/>
                    </w14:srgbClr>
                  </w14:solidFill>
                </w14:textFill>
              </w:rPr>
              <w:t xml:space="preserve">　</w:t>
            </w:r>
            <w:r w:rsidRPr="00697120">
              <w:rPr>
                <w:color w:val="000000"/>
                <w:w w:val="15"/>
                <w:shd w:val="solid" w:color="000000" w:fill="000000"/>
                <w:fitText w:val="56" w:id="-1032102646"/>
                <w14:textFill>
                  <w14:solidFill>
                    <w14:srgbClr w14:val="000000">
                      <w14:alpha w14:val="100000"/>
                    </w14:srgbClr>
                  </w14:solidFill>
                </w14:textFill>
              </w:rPr>
              <w:t>|</w:t>
            </w:r>
            <w:r w:rsidRPr="00697120">
              <w:rPr>
                <w:rFonts w:hint="eastAsia"/>
                <w:color w:val="000000"/>
                <w:spacing w:val="-9"/>
                <w:w w:val="15"/>
                <w:shd w:val="solid" w:color="000000" w:fill="000000"/>
                <w:fitText w:val="56" w:id="-1032102646"/>
                <w14:textFill>
                  <w14:solidFill>
                    <w14:srgbClr w14:val="000000">
                      <w14:alpha w14:val="100000"/>
                    </w14:srgbClr>
                  </w14:solidFill>
                </w14:textFill>
              </w:rPr>
              <w:t xml:space="preserve">　</w:t>
            </w:r>
            <w:r w:rsidR="007B020A" w:rsidRPr="00D958B5">
              <w:rPr>
                <w:vertAlign w:val="superscript"/>
              </w:rPr>
              <w:t>7</w:t>
            </w:r>
          </w:p>
        </w:tc>
        <w:tc>
          <w:tcPr>
            <w:tcW w:w="1134" w:type="dxa"/>
            <w:vAlign w:val="center"/>
          </w:tcPr>
          <w:p w14:paraId="3E1EA19B" w14:textId="4637A1D3" w:rsidR="00BC3F20" w:rsidRPr="00C71315" w:rsidRDefault="00697120" w:rsidP="00D40B85">
            <w:pPr>
              <w:pStyle w:val="TableText0"/>
              <w:keepLines/>
              <w:jc w:val="center"/>
            </w:pPr>
            <w:r w:rsidRPr="00697120">
              <w:rPr>
                <w:rFonts w:hint="eastAsia"/>
                <w:color w:val="000000"/>
                <w:w w:val="15"/>
                <w:shd w:val="solid" w:color="000000" w:fill="000000"/>
                <w:fitText w:val="55" w:id="-1032102645"/>
                <w14:textFill>
                  <w14:solidFill>
                    <w14:srgbClr w14:val="000000">
                      <w14:alpha w14:val="100000"/>
                    </w14:srgbClr>
                  </w14:solidFill>
                </w14:textFill>
              </w:rPr>
              <w:t xml:space="preserve">　</w:t>
            </w:r>
            <w:r w:rsidRPr="00697120">
              <w:rPr>
                <w:color w:val="000000"/>
                <w:w w:val="15"/>
                <w:shd w:val="solid" w:color="000000" w:fill="000000"/>
                <w:fitText w:val="55" w:id="-1032102645"/>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5"/>
                <w14:textFill>
                  <w14:solidFill>
                    <w14:srgbClr w14:val="000000">
                      <w14:alpha w14:val="100000"/>
                    </w14:srgbClr>
                  </w14:solidFill>
                </w14:textFill>
              </w:rPr>
              <w:t xml:space="preserve">　</w:t>
            </w:r>
            <w:r w:rsidR="00CE7F4A">
              <w:rPr>
                <w:rFonts w:cstheme="minorHAnsi"/>
                <w:szCs w:val="20"/>
                <w:vertAlign w:val="superscript"/>
              </w:rPr>
              <w:t>2</w:t>
            </w:r>
          </w:p>
        </w:tc>
        <w:tc>
          <w:tcPr>
            <w:tcW w:w="1134" w:type="dxa"/>
            <w:vAlign w:val="center"/>
          </w:tcPr>
          <w:p w14:paraId="382A9EB6" w14:textId="1D402F70" w:rsidR="00BC3F20" w:rsidRPr="00C71315" w:rsidRDefault="00697120" w:rsidP="00D40B85">
            <w:pPr>
              <w:pStyle w:val="TableText0"/>
              <w:keepLines/>
              <w:jc w:val="center"/>
            </w:pPr>
            <w:r w:rsidRPr="00697120">
              <w:rPr>
                <w:rFonts w:hint="eastAsia"/>
                <w:color w:val="000000"/>
                <w:w w:val="15"/>
                <w:shd w:val="solid" w:color="000000" w:fill="000000"/>
                <w:fitText w:val="55" w:id="-1032102644"/>
                <w14:textFill>
                  <w14:solidFill>
                    <w14:srgbClr w14:val="000000">
                      <w14:alpha w14:val="100000"/>
                    </w14:srgbClr>
                  </w14:solidFill>
                </w14:textFill>
              </w:rPr>
              <w:t xml:space="preserve">　</w:t>
            </w:r>
            <w:r w:rsidRPr="00697120">
              <w:rPr>
                <w:color w:val="000000"/>
                <w:w w:val="15"/>
                <w:shd w:val="solid" w:color="000000" w:fill="000000"/>
                <w:fitText w:val="55" w:id="-1032102644"/>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4"/>
                <w14:textFill>
                  <w14:solidFill>
                    <w14:srgbClr w14:val="000000">
                      <w14:alpha w14:val="100000"/>
                    </w14:srgbClr>
                  </w14:solidFill>
                </w14:textFill>
              </w:rPr>
              <w:t xml:space="preserve">　</w:t>
            </w:r>
            <w:r w:rsidR="007B020A" w:rsidRPr="005B6EEE">
              <w:rPr>
                <w:szCs w:val="20"/>
                <w:vertAlign w:val="superscript"/>
              </w:rPr>
              <w:t>3</w:t>
            </w:r>
          </w:p>
        </w:tc>
        <w:tc>
          <w:tcPr>
            <w:tcW w:w="1134" w:type="dxa"/>
            <w:vAlign w:val="center"/>
          </w:tcPr>
          <w:p w14:paraId="56177911" w14:textId="750AA513" w:rsidR="00BC3F20" w:rsidRPr="00C71315" w:rsidRDefault="00697120" w:rsidP="00D40B85">
            <w:pPr>
              <w:pStyle w:val="TableText0"/>
              <w:keepLines/>
              <w:jc w:val="center"/>
            </w:pPr>
            <w:r w:rsidRPr="00697120">
              <w:rPr>
                <w:rFonts w:hint="eastAsia"/>
                <w:color w:val="000000"/>
                <w:w w:val="15"/>
                <w:shd w:val="solid" w:color="000000" w:fill="000000"/>
                <w:fitText w:val="56" w:id="-1032102643"/>
                <w14:textFill>
                  <w14:solidFill>
                    <w14:srgbClr w14:val="000000">
                      <w14:alpha w14:val="100000"/>
                    </w14:srgbClr>
                  </w14:solidFill>
                </w14:textFill>
              </w:rPr>
              <w:t xml:space="preserve">　</w:t>
            </w:r>
            <w:r w:rsidRPr="00697120">
              <w:rPr>
                <w:color w:val="000000"/>
                <w:w w:val="15"/>
                <w:shd w:val="solid" w:color="000000" w:fill="000000"/>
                <w:fitText w:val="56" w:id="-1032102643"/>
                <w14:textFill>
                  <w14:solidFill>
                    <w14:srgbClr w14:val="000000">
                      <w14:alpha w14:val="100000"/>
                    </w14:srgbClr>
                  </w14:solidFill>
                </w14:textFill>
              </w:rPr>
              <w:t>|</w:t>
            </w:r>
            <w:r w:rsidRPr="00697120">
              <w:rPr>
                <w:rFonts w:hint="eastAsia"/>
                <w:color w:val="000000"/>
                <w:spacing w:val="-9"/>
                <w:w w:val="15"/>
                <w:shd w:val="solid" w:color="000000" w:fill="000000"/>
                <w:fitText w:val="56" w:id="-1032102643"/>
                <w14:textFill>
                  <w14:solidFill>
                    <w14:srgbClr w14:val="000000">
                      <w14:alpha w14:val="100000"/>
                    </w14:srgbClr>
                  </w14:solidFill>
                </w14:textFill>
              </w:rPr>
              <w:t xml:space="preserve">　</w:t>
            </w:r>
            <w:r w:rsidR="007B020A" w:rsidRPr="005B6EEE">
              <w:rPr>
                <w:szCs w:val="20"/>
                <w:vertAlign w:val="superscript"/>
              </w:rPr>
              <w:t>3</w:t>
            </w:r>
          </w:p>
        </w:tc>
        <w:tc>
          <w:tcPr>
            <w:tcW w:w="1134" w:type="dxa"/>
            <w:vAlign w:val="center"/>
          </w:tcPr>
          <w:p w14:paraId="5D8C6FEB" w14:textId="1661C801" w:rsidR="00BC3F20" w:rsidRPr="00C71315" w:rsidRDefault="00697120" w:rsidP="00D40B85">
            <w:pPr>
              <w:pStyle w:val="TableText0"/>
              <w:keepLines/>
              <w:jc w:val="center"/>
            </w:pPr>
            <w:r w:rsidRPr="00697120">
              <w:rPr>
                <w:rFonts w:hint="eastAsia"/>
                <w:color w:val="000000"/>
                <w:w w:val="15"/>
                <w:shd w:val="solid" w:color="000000" w:fill="000000"/>
                <w:fitText w:val="55" w:id="-1032102642"/>
                <w14:textFill>
                  <w14:solidFill>
                    <w14:srgbClr w14:val="000000">
                      <w14:alpha w14:val="100000"/>
                    </w14:srgbClr>
                  </w14:solidFill>
                </w14:textFill>
              </w:rPr>
              <w:t xml:space="preserve">　</w:t>
            </w:r>
            <w:r w:rsidRPr="00697120">
              <w:rPr>
                <w:color w:val="000000"/>
                <w:w w:val="15"/>
                <w:shd w:val="solid" w:color="000000" w:fill="000000"/>
                <w:fitText w:val="55" w:id="-1032102642"/>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2"/>
                <w14:textFill>
                  <w14:solidFill>
                    <w14:srgbClr w14:val="000000">
                      <w14:alpha w14:val="100000"/>
                    </w14:srgbClr>
                  </w14:solidFill>
                </w14:textFill>
              </w:rPr>
              <w:t xml:space="preserve">　</w:t>
            </w:r>
            <w:r w:rsidR="007B020A" w:rsidRPr="005B6EEE">
              <w:rPr>
                <w:szCs w:val="20"/>
                <w:vertAlign w:val="superscript"/>
              </w:rPr>
              <w:t>3</w:t>
            </w:r>
          </w:p>
        </w:tc>
        <w:tc>
          <w:tcPr>
            <w:tcW w:w="1134" w:type="dxa"/>
            <w:vAlign w:val="center"/>
          </w:tcPr>
          <w:p w14:paraId="6FAE760A" w14:textId="77E1FF83" w:rsidR="00BC3F20" w:rsidRPr="00C71315" w:rsidRDefault="00697120" w:rsidP="00D40B85">
            <w:pPr>
              <w:pStyle w:val="TableText0"/>
              <w:keepLines/>
              <w:jc w:val="center"/>
            </w:pPr>
            <w:r w:rsidRPr="00697120">
              <w:rPr>
                <w:rFonts w:hint="eastAsia"/>
                <w:color w:val="000000"/>
                <w:w w:val="15"/>
                <w:shd w:val="solid" w:color="000000" w:fill="000000"/>
                <w:fitText w:val="55" w:id="-1032102641"/>
                <w14:textFill>
                  <w14:solidFill>
                    <w14:srgbClr w14:val="000000">
                      <w14:alpha w14:val="100000"/>
                    </w14:srgbClr>
                  </w14:solidFill>
                </w14:textFill>
              </w:rPr>
              <w:t xml:space="preserve">　</w:t>
            </w:r>
            <w:r w:rsidRPr="00697120">
              <w:rPr>
                <w:color w:val="000000"/>
                <w:w w:val="15"/>
                <w:shd w:val="solid" w:color="000000" w:fill="000000"/>
                <w:fitText w:val="55" w:id="-1032102641"/>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1"/>
                <w14:textFill>
                  <w14:solidFill>
                    <w14:srgbClr w14:val="000000">
                      <w14:alpha w14:val="100000"/>
                    </w14:srgbClr>
                  </w14:solidFill>
                </w14:textFill>
              </w:rPr>
              <w:t xml:space="preserve">　</w:t>
            </w:r>
            <w:r w:rsidR="00CE7F4A" w:rsidRPr="00D958B5">
              <w:rPr>
                <w:vertAlign w:val="superscript"/>
              </w:rPr>
              <w:t>9</w:t>
            </w:r>
          </w:p>
        </w:tc>
      </w:tr>
      <w:tr w:rsidR="009A20AF" w:rsidRPr="00C71315" w14:paraId="1E08DE09" w14:textId="77777777" w:rsidTr="005A22EC">
        <w:trPr>
          <w:trHeight w:val="340"/>
        </w:trPr>
        <w:tc>
          <w:tcPr>
            <w:tcW w:w="2438" w:type="dxa"/>
            <w:shd w:val="clear" w:color="auto" w:fill="F2F2F2" w:themeFill="background1" w:themeFillShade="F2"/>
            <w:vAlign w:val="center"/>
          </w:tcPr>
          <w:p w14:paraId="34B0934C" w14:textId="003E78AA" w:rsidR="00BC3F20" w:rsidRPr="00C71315" w:rsidRDefault="00BC3F20" w:rsidP="00D40B85">
            <w:pPr>
              <w:keepNext/>
              <w:keepLines/>
              <w:jc w:val="left"/>
              <w:rPr>
                <w:rFonts w:ascii="Arial Narrow" w:hAnsi="Arial Narrow" w:cstheme="minorHAnsi"/>
                <w:b/>
                <w:bCs/>
                <w:sz w:val="20"/>
                <w:szCs w:val="20"/>
              </w:rPr>
            </w:pPr>
            <w:r w:rsidRPr="00C71315">
              <w:rPr>
                <w:rFonts w:ascii="Arial Narrow" w:hAnsi="Arial Narrow" w:cs="Calibri"/>
                <w:b/>
                <w:bCs/>
                <w:color w:val="000000"/>
                <w:sz w:val="20"/>
                <w:szCs w:val="20"/>
              </w:rPr>
              <w:t xml:space="preserve">Cost PBS / RPBS – less </w:t>
            </w:r>
            <w:r w:rsidR="00C71315" w:rsidRPr="00C71315">
              <w:rPr>
                <w:rFonts w:ascii="Arial Narrow" w:hAnsi="Arial Narrow" w:cs="Calibri"/>
                <w:b/>
                <w:bCs/>
                <w:color w:val="000000"/>
                <w:sz w:val="20"/>
                <w:szCs w:val="20"/>
              </w:rPr>
              <w:t>co-payment</w:t>
            </w:r>
            <w:r w:rsidRPr="00C71315">
              <w:rPr>
                <w:rFonts w:ascii="Arial Narrow" w:hAnsi="Arial Narrow" w:cs="Calibri"/>
                <w:b/>
                <w:bCs/>
                <w:color w:val="000000"/>
                <w:sz w:val="20"/>
                <w:szCs w:val="20"/>
              </w:rPr>
              <w:t xml:space="preserve"> (revised uptake)</w:t>
            </w:r>
            <w:r w:rsidR="00807C29" w:rsidRPr="00C71315">
              <w:rPr>
                <w:rFonts w:ascii="Arial Narrow" w:hAnsi="Arial Narrow" w:cs="Calibri"/>
                <w:b/>
                <w:bCs/>
                <w:color w:val="000000"/>
                <w:sz w:val="20"/>
                <w:szCs w:val="20"/>
                <w:vertAlign w:val="superscript"/>
              </w:rPr>
              <w:t xml:space="preserve"> b</w:t>
            </w:r>
            <w:r w:rsidR="00FF4450" w:rsidRPr="00C71315">
              <w:rPr>
                <w:rFonts w:ascii="Arial Narrow" w:hAnsi="Arial Narrow" w:cs="Calibri"/>
                <w:b/>
                <w:bCs/>
                <w:color w:val="000000"/>
                <w:sz w:val="20"/>
                <w:szCs w:val="20"/>
                <w:vertAlign w:val="superscript"/>
              </w:rPr>
              <w:t xml:space="preserve"> </w:t>
            </w:r>
            <w:r w:rsidR="00FF4450" w:rsidRPr="00C71315">
              <w:rPr>
                <w:rFonts w:ascii="Arial Narrow" w:hAnsi="Arial Narrow" w:cs="Calibri"/>
                <w:b/>
                <w:bCs/>
                <w:color w:val="000000"/>
                <w:sz w:val="20"/>
                <w:szCs w:val="20"/>
              </w:rPr>
              <w:t>(C)</w:t>
            </w:r>
          </w:p>
        </w:tc>
        <w:tc>
          <w:tcPr>
            <w:tcW w:w="1134" w:type="dxa"/>
            <w:vAlign w:val="center"/>
          </w:tcPr>
          <w:p w14:paraId="750F8BDE" w14:textId="70EE727C" w:rsidR="00BC3F20" w:rsidRPr="00C71315" w:rsidRDefault="00BC3F20" w:rsidP="00D40B85">
            <w:pPr>
              <w:pStyle w:val="TableText0"/>
              <w:keepLines/>
              <w:jc w:val="center"/>
            </w:pPr>
            <w:r w:rsidRPr="00C71315">
              <w:t>$</w:t>
            </w:r>
            <w:r w:rsidR="00697120" w:rsidRPr="00697120">
              <w:rPr>
                <w:rFonts w:hint="eastAsia"/>
                <w:color w:val="000000"/>
                <w:w w:val="24"/>
                <w:shd w:val="solid" w:color="000000" w:fill="000000"/>
                <w:fitText w:val="110" w:id="-1032102640"/>
                <w14:textFill>
                  <w14:solidFill>
                    <w14:srgbClr w14:val="000000">
                      <w14:alpha w14:val="100000"/>
                    </w14:srgbClr>
                  </w14:solidFill>
                </w14:textFill>
              </w:rPr>
              <w:t xml:space="preserve">　</w:t>
            </w:r>
            <w:r w:rsidR="00697120" w:rsidRPr="00697120">
              <w:rPr>
                <w:color w:val="000000"/>
                <w:w w:val="24"/>
                <w:shd w:val="solid" w:color="000000" w:fill="000000"/>
                <w:fitText w:val="110" w:id="-1032102640"/>
                <w14:textFill>
                  <w14:solidFill>
                    <w14:srgbClr w14:val="000000">
                      <w14:alpha w14:val="100000"/>
                    </w14:srgbClr>
                  </w14:solidFill>
                </w14:textFill>
              </w:rPr>
              <w:t>|</w:t>
            </w:r>
            <w:r w:rsidR="00697120" w:rsidRPr="00697120">
              <w:rPr>
                <w:rFonts w:hint="eastAsia"/>
                <w:color w:val="000000"/>
                <w:spacing w:val="6"/>
                <w:w w:val="24"/>
                <w:shd w:val="solid" w:color="000000" w:fill="000000"/>
                <w:fitText w:val="110" w:id="-1032102640"/>
                <w14:textFill>
                  <w14:solidFill>
                    <w14:srgbClr w14:val="000000">
                      <w14:alpha w14:val="100000"/>
                    </w14:srgbClr>
                  </w14:solidFill>
                </w14:textFill>
              </w:rPr>
              <w:t xml:space="preserve">　</w:t>
            </w:r>
            <w:r w:rsidR="0082206E" w:rsidRPr="005B6EEE">
              <w:rPr>
                <w:vertAlign w:val="superscript"/>
              </w:rPr>
              <w:t>5</w:t>
            </w:r>
          </w:p>
        </w:tc>
        <w:tc>
          <w:tcPr>
            <w:tcW w:w="1134" w:type="dxa"/>
            <w:vAlign w:val="center"/>
          </w:tcPr>
          <w:p w14:paraId="7075CBDE" w14:textId="6018EA1B" w:rsidR="00BC3F20" w:rsidRPr="00C71315" w:rsidRDefault="00BC3F20" w:rsidP="00D40B85">
            <w:pPr>
              <w:pStyle w:val="TableText0"/>
              <w:keepLines/>
              <w:jc w:val="center"/>
            </w:pPr>
            <w:r w:rsidRPr="00C71315">
              <w:t>$</w:t>
            </w:r>
            <w:r w:rsidR="00697120" w:rsidRPr="00697120">
              <w:rPr>
                <w:rFonts w:hint="eastAsia"/>
                <w:color w:val="000000"/>
                <w:w w:val="25"/>
                <w:shd w:val="solid" w:color="000000" w:fill="000000"/>
                <w:fitText w:val="111" w:id="-1032102656"/>
                <w14:textFill>
                  <w14:solidFill>
                    <w14:srgbClr w14:val="000000">
                      <w14:alpha w14:val="100000"/>
                    </w14:srgbClr>
                  </w14:solidFill>
                </w14:textFill>
              </w:rPr>
              <w:t xml:space="preserve">　</w:t>
            </w:r>
            <w:r w:rsidR="00697120" w:rsidRPr="00697120">
              <w:rPr>
                <w:color w:val="000000"/>
                <w:w w:val="25"/>
                <w:shd w:val="solid" w:color="000000" w:fill="000000"/>
                <w:fitText w:val="111" w:id="-1032102656"/>
                <w14:textFill>
                  <w14:solidFill>
                    <w14:srgbClr w14:val="000000">
                      <w14:alpha w14:val="100000"/>
                    </w14:srgbClr>
                  </w14:solidFill>
                </w14:textFill>
              </w:rPr>
              <w:t>|</w:t>
            </w:r>
            <w:r w:rsidR="00697120" w:rsidRPr="00697120">
              <w:rPr>
                <w:rFonts w:hint="eastAsia"/>
                <w:color w:val="000000"/>
                <w:w w:val="25"/>
                <w:shd w:val="solid" w:color="000000" w:fill="000000"/>
                <w:fitText w:val="111" w:id="-1032102656"/>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721AE62D" w14:textId="3FA05ECC" w:rsidR="00BC3F20" w:rsidRPr="00C71315" w:rsidRDefault="00BC3F20" w:rsidP="00D40B85">
            <w:pPr>
              <w:pStyle w:val="TableText0"/>
              <w:keepLines/>
              <w:jc w:val="center"/>
            </w:pPr>
            <w:r w:rsidRPr="00C71315">
              <w:t>$</w:t>
            </w:r>
            <w:r w:rsidR="00697120" w:rsidRPr="00697120">
              <w:rPr>
                <w:rFonts w:hint="eastAsia"/>
                <w:color w:val="000000"/>
                <w:w w:val="25"/>
                <w:shd w:val="solid" w:color="000000" w:fill="000000"/>
                <w:fitText w:val="111" w:id="-1032102655"/>
                <w14:textFill>
                  <w14:solidFill>
                    <w14:srgbClr w14:val="000000">
                      <w14:alpha w14:val="100000"/>
                    </w14:srgbClr>
                  </w14:solidFill>
                </w14:textFill>
              </w:rPr>
              <w:t xml:space="preserve">　</w:t>
            </w:r>
            <w:r w:rsidR="00697120" w:rsidRPr="00697120">
              <w:rPr>
                <w:color w:val="000000"/>
                <w:w w:val="25"/>
                <w:shd w:val="solid" w:color="000000" w:fill="000000"/>
                <w:fitText w:val="111" w:id="-1032102655"/>
                <w14:textFill>
                  <w14:solidFill>
                    <w14:srgbClr w14:val="000000">
                      <w14:alpha w14:val="100000"/>
                    </w14:srgbClr>
                  </w14:solidFill>
                </w14:textFill>
              </w:rPr>
              <w:t>|</w:t>
            </w:r>
            <w:r w:rsidR="00697120" w:rsidRPr="00697120">
              <w:rPr>
                <w:rFonts w:hint="eastAsia"/>
                <w:color w:val="000000"/>
                <w:w w:val="25"/>
                <w:shd w:val="solid" w:color="000000" w:fill="000000"/>
                <w:fitText w:val="111" w:id="-1032102655"/>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0CFD4729" w14:textId="0D834DAD" w:rsidR="00BC3F20" w:rsidRPr="00C71315" w:rsidRDefault="00BC3F20" w:rsidP="00D40B85">
            <w:pPr>
              <w:pStyle w:val="TableText0"/>
              <w:keepLines/>
              <w:jc w:val="center"/>
            </w:pPr>
            <w:r w:rsidRPr="00C71315">
              <w:t>$</w:t>
            </w:r>
            <w:r w:rsidR="00697120" w:rsidRPr="00697120">
              <w:rPr>
                <w:rFonts w:hint="eastAsia"/>
                <w:color w:val="000000"/>
                <w:w w:val="25"/>
                <w:shd w:val="solid" w:color="000000" w:fill="000000"/>
                <w:fitText w:val="111" w:id="-1032102654"/>
                <w14:textFill>
                  <w14:solidFill>
                    <w14:srgbClr w14:val="000000">
                      <w14:alpha w14:val="100000"/>
                    </w14:srgbClr>
                  </w14:solidFill>
                </w14:textFill>
              </w:rPr>
              <w:t xml:space="preserve">　</w:t>
            </w:r>
            <w:r w:rsidR="00697120" w:rsidRPr="00697120">
              <w:rPr>
                <w:color w:val="000000"/>
                <w:w w:val="25"/>
                <w:shd w:val="solid" w:color="000000" w:fill="000000"/>
                <w:fitText w:val="111" w:id="-1032102654"/>
                <w14:textFill>
                  <w14:solidFill>
                    <w14:srgbClr w14:val="000000">
                      <w14:alpha w14:val="100000"/>
                    </w14:srgbClr>
                  </w14:solidFill>
                </w14:textFill>
              </w:rPr>
              <w:t>|</w:t>
            </w:r>
            <w:r w:rsidR="00697120" w:rsidRPr="00697120">
              <w:rPr>
                <w:rFonts w:hint="eastAsia"/>
                <w:color w:val="000000"/>
                <w:w w:val="25"/>
                <w:shd w:val="solid" w:color="000000" w:fill="000000"/>
                <w:fitText w:val="111" w:id="-1032102654"/>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6B9F9847" w14:textId="0615751E" w:rsidR="00BC3F20" w:rsidRPr="00C71315" w:rsidRDefault="00BC3F20" w:rsidP="00D40B85">
            <w:pPr>
              <w:pStyle w:val="TableText0"/>
              <w:keepLines/>
              <w:jc w:val="center"/>
            </w:pPr>
            <w:r w:rsidRPr="00C71315">
              <w:t>$</w:t>
            </w:r>
            <w:r w:rsidR="00697120" w:rsidRPr="00697120">
              <w:rPr>
                <w:rFonts w:hint="eastAsia"/>
                <w:color w:val="000000"/>
                <w:w w:val="25"/>
                <w:shd w:val="solid" w:color="000000" w:fill="000000"/>
                <w:fitText w:val="111" w:id="-1032102653"/>
                <w14:textFill>
                  <w14:solidFill>
                    <w14:srgbClr w14:val="000000">
                      <w14:alpha w14:val="100000"/>
                    </w14:srgbClr>
                  </w14:solidFill>
                </w14:textFill>
              </w:rPr>
              <w:t xml:space="preserve">　</w:t>
            </w:r>
            <w:r w:rsidR="00697120" w:rsidRPr="00697120">
              <w:rPr>
                <w:color w:val="000000"/>
                <w:w w:val="25"/>
                <w:shd w:val="solid" w:color="000000" w:fill="000000"/>
                <w:fitText w:val="111" w:id="-1032102653"/>
                <w14:textFill>
                  <w14:solidFill>
                    <w14:srgbClr w14:val="000000">
                      <w14:alpha w14:val="100000"/>
                    </w14:srgbClr>
                  </w14:solidFill>
                </w14:textFill>
              </w:rPr>
              <w:t>|</w:t>
            </w:r>
            <w:r w:rsidR="00697120" w:rsidRPr="00697120">
              <w:rPr>
                <w:rFonts w:hint="eastAsia"/>
                <w:color w:val="000000"/>
                <w:w w:val="25"/>
                <w:shd w:val="solid" w:color="000000" w:fill="000000"/>
                <w:fitText w:val="111" w:id="-1032102653"/>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64A1D852" w14:textId="488CB459" w:rsidR="00BC3F20" w:rsidRPr="00C71315" w:rsidRDefault="00BC3F20" w:rsidP="00D40B85">
            <w:pPr>
              <w:pStyle w:val="TableText0"/>
              <w:keepLines/>
              <w:jc w:val="center"/>
            </w:pPr>
            <w:r w:rsidRPr="00C71315">
              <w:t>$</w:t>
            </w:r>
            <w:r w:rsidR="00697120" w:rsidRPr="00697120">
              <w:rPr>
                <w:rFonts w:hint="eastAsia"/>
                <w:color w:val="000000"/>
                <w:w w:val="24"/>
                <w:shd w:val="solid" w:color="000000" w:fill="000000"/>
                <w:fitText w:val="110" w:id="-1032102652"/>
                <w14:textFill>
                  <w14:solidFill>
                    <w14:srgbClr w14:val="000000">
                      <w14:alpha w14:val="100000"/>
                    </w14:srgbClr>
                  </w14:solidFill>
                </w14:textFill>
              </w:rPr>
              <w:t xml:space="preserve">　</w:t>
            </w:r>
            <w:r w:rsidR="00697120" w:rsidRPr="00697120">
              <w:rPr>
                <w:color w:val="000000"/>
                <w:w w:val="24"/>
                <w:shd w:val="solid" w:color="000000" w:fill="000000"/>
                <w:fitText w:val="110" w:id="-1032102652"/>
                <w14:textFill>
                  <w14:solidFill>
                    <w14:srgbClr w14:val="000000">
                      <w14:alpha w14:val="100000"/>
                    </w14:srgbClr>
                  </w14:solidFill>
                </w14:textFill>
              </w:rPr>
              <w:t>|</w:t>
            </w:r>
            <w:r w:rsidR="00697120" w:rsidRPr="00697120">
              <w:rPr>
                <w:rFonts w:hint="eastAsia"/>
                <w:color w:val="000000"/>
                <w:spacing w:val="6"/>
                <w:w w:val="24"/>
                <w:shd w:val="solid" w:color="000000" w:fill="000000"/>
                <w:fitText w:val="110" w:id="-1032102652"/>
                <w14:textFill>
                  <w14:solidFill>
                    <w14:srgbClr w14:val="000000">
                      <w14:alpha w14:val="100000"/>
                    </w14:srgbClr>
                  </w14:solidFill>
                </w14:textFill>
              </w:rPr>
              <w:t xml:space="preserve">　</w:t>
            </w:r>
            <w:r w:rsidR="0082206E">
              <w:rPr>
                <w:rFonts w:cstheme="minorHAnsi"/>
                <w:szCs w:val="20"/>
                <w:vertAlign w:val="superscript"/>
              </w:rPr>
              <w:t>4</w:t>
            </w:r>
          </w:p>
        </w:tc>
      </w:tr>
      <w:tr w:rsidR="00FF4450" w:rsidRPr="00C71315" w14:paraId="6A1A29DE" w14:textId="77777777" w:rsidTr="007935B8">
        <w:trPr>
          <w:trHeight w:val="340"/>
        </w:trPr>
        <w:tc>
          <w:tcPr>
            <w:tcW w:w="9242" w:type="dxa"/>
            <w:gridSpan w:val="7"/>
            <w:shd w:val="clear" w:color="auto" w:fill="F2F2F2" w:themeFill="background1" w:themeFillShade="F2"/>
            <w:vAlign w:val="center"/>
          </w:tcPr>
          <w:p w14:paraId="11F7CA57" w14:textId="54A1CA63" w:rsidR="00FF4450" w:rsidRPr="00C71315" w:rsidRDefault="00FF4450" w:rsidP="00D40B85">
            <w:pPr>
              <w:keepNext/>
              <w:keepLines/>
              <w:jc w:val="left"/>
              <w:rPr>
                <w:rFonts w:ascii="Arial Narrow" w:hAnsi="Arial Narrow"/>
                <w:b/>
                <w:bCs/>
                <w:sz w:val="20"/>
                <w:szCs w:val="20"/>
              </w:rPr>
            </w:pPr>
            <w:r w:rsidRPr="00C71315">
              <w:rPr>
                <w:rFonts w:ascii="Arial Narrow" w:hAnsi="Arial Narrow"/>
                <w:b/>
                <w:bCs/>
                <w:sz w:val="20"/>
                <w:szCs w:val="20"/>
              </w:rPr>
              <w:t>Estimates using revised uptake rate and proportion treated by specified prescribers – November 2023 submission</w:t>
            </w:r>
          </w:p>
        </w:tc>
      </w:tr>
      <w:tr w:rsidR="009A20AF" w:rsidRPr="00C71315" w14:paraId="6DA3095F" w14:textId="77777777" w:rsidTr="005A22EC">
        <w:trPr>
          <w:trHeight w:val="340"/>
        </w:trPr>
        <w:tc>
          <w:tcPr>
            <w:tcW w:w="2438" w:type="dxa"/>
            <w:shd w:val="clear" w:color="auto" w:fill="F2F2F2" w:themeFill="background1" w:themeFillShade="F2"/>
            <w:vAlign w:val="center"/>
          </w:tcPr>
          <w:p w14:paraId="4BEE5E7A" w14:textId="582125C5" w:rsidR="004F7FA6" w:rsidRPr="00C71315" w:rsidRDefault="00220D93" w:rsidP="00D40B85">
            <w:pPr>
              <w:keepNext/>
              <w:keepLines/>
              <w:jc w:val="left"/>
              <w:rPr>
                <w:rFonts w:ascii="Arial Narrow" w:hAnsi="Arial Narrow" w:cs="Calibri"/>
                <w:b/>
                <w:bCs/>
                <w:color w:val="000000"/>
                <w:sz w:val="20"/>
                <w:szCs w:val="20"/>
              </w:rPr>
            </w:pPr>
            <w:r w:rsidRPr="00C71315">
              <w:rPr>
                <w:rFonts w:ascii="Arial Narrow" w:hAnsi="Arial Narrow" w:cstheme="minorHAnsi"/>
                <w:b/>
                <w:bCs/>
                <w:sz w:val="20"/>
                <w:szCs w:val="20"/>
              </w:rPr>
              <w:t xml:space="preserve">Revised </w:t>
            </w:r>
            <w:r w:rsidR="001567EB" w:rsidRPr="00C71315">
              <w:rPr>
                <w:rFonts w:ascii="Arial Narrow" w:hAnsi="Arial Narrow" w:cstheme="minorHAnsi"/>
                <w:b/>
                <w:bCs/>
                <w:sz w:val="20"/>
                <w:szCs w:val="20"/>
              </w:rPr>
              <w:t>proportion of patients treated by the specified prescribers (</w:t>
            </w:r>
            <w:r w:rsidR="00FF4450" w:rsidRPr="00C71315">
              <w:rPr>
                <w:rFonts w:ascii="Arial Narrow" w:hAnsi="Arial Narrow" w:cstheme="minorHAnsi"/>
                <w:b/>
                <w:bCs/>
                <w:sz w:val="20"/>
                <w:szCs w:val="20"/>
              </w:rPr>
              <w:t>D</w:t>
            </w:r>
            <w:r w:rsidR="001567EB" w:rsidRPr="00C71315">
              <w:rPr>
                <w:rFonts w:ascii="Arial Narrow" w:hAnsi="Arial Narrow" w:cstheme="minorHAnsi"/>
                <w:b/>
                <w:bCs/>
                <w:sz w:val="20"/>
                <w:szCs w:val="20"/>
              </w:rPr>
              <w:t>)</w:t>
            </w:r>
            <w:r w:rsidRPr="00C71315">
              <w:rPr>
                <w:rFonts w:ascii="Arial Narrow" w:hAnsi="Arial Narrow" w:cstheme="minorHAnsi"/>
                <w:b/>
                <w:bCs/>
                <w:sz w:val="20"/>
                <w:szCs w:val="20"/>
              </w:rPr>
              <w:t xml:space="preserve"> </w:t>
            </w:r>
          </w:p>
        </w:tc>
        <w:tc>
          <w:tcPr>
            <w:tcW w:w="1134" w:type="dxa"/>
            <w:vAlign w:val="center"/>
          </w:tcPr>
          <w:p w14:paraId="12AB4564" w14:textId="230196EE" w:rsidR="004F7FA6" w:rsidRPr="00D958B5" w:rsidRDefault="004F7FA6" w:rsidP="00D40B85">
            <w:pPr>
              <w:keepNext/>
              <w:keepLines/>
              <w:jc w:val="center"/>
              <w:rPr>
                <w:rFonts w:ascii="Arial Narrow" w:hAnsi="Arial Narrow"/>
                <w:sz w:val="20"/>
                <w:szCs w:val="20"/>
              </w:rPr>
            </w:pPr>
            <w:r w:rsidRPr="00D958B5">
              <w:rPr>
                <w:rFonts w:ascii="Arial Narrow" w:hAnsi="Arial Narrow"/>
                <w:sz w:val="20"/>
                <w:szCs w:val="20"/>
              </w:rPr>
              <w:t>25%</w:t>
            </w:r>
          </w:p>
        </w:tc>
        <w:tc>
          <w:tcPr>
            <w:tcW w:w="1134" w:type="dxa"/>
            <w:vAlign w:val="center"/>
          </w:tcPr>
          <w:p w14:paraId="4F91C35A" w14:textId="6D582A61" w:rsidR="004F7FA6" w:rsidRPr="00D958B5" w:rsidRDefault="004F7FA6" w:rsidP="00D40B85">
            <w:pPr>
              <w:keepNext/>
              <w:keepLines/>
              <w:jc w:val="center"/>
              <w:rPr>
                <w:rFonts w:ascii="Arial Narrow" w:hAnsi="Arial Narrow"/>
                <w:sz w:val="20"/>
                <w:szCs w:val="20"/>
              </w:rPr>
            </w:pPr>
            <w:r w:rsidRPr="00D958B5">
              <w:rPr>
                <w:rFonts w:ascii="Arial Narrow" w:hAnsi="Arial Narrow"/>
                <w:sz w:val="20"/>
                <w:szCs w:val="20"/>
              </w:rPr>
              <w:t>25%</w:t>
            </w:r>
          </w:p>
        </w:tc>
        <w:tc>
          <w:tcPr>
            <w:tcW w:w="1134" w:type="dxa"/>
            <w:vAlign w:val="center"/>
          </w:tcPr>
          <w:p w14:paraId="26002C1D" w14:textId="5946808F" w:rsidR="004F7FA6" w:rsidRPr="00D958B5" w:rsidRDefault="004F7FA6" w:rsidP="00D40B85">
            <w:pPr>
              <w:keepNext/>
              <w:keepLines/>
              <w:jc w:val="center"/>
              <w:rPr>
                <w:rFonts w:ascii="Arial Narrow" w:hAnsi="Arial Narrow"/>
                <w:sz w:val="20"/>
                <w:szCs w:val="20"/>
              </w:rPr>
            </w:pPr>
            <w:r w:rsidRPr="00D958B5">
              <w:rPr>
                <w:rFonts w:ascii="Arial Narrow" w:hAnsi="Arial Narrow"/>
                <w:sz w:val="20"/>
                <w:szCs w:val="20"/>
              </w:rPr>
              <w:t>25%</w:t>
            </w:r>
          </w:p>
        </w:tc>
        <w:tc>
          <w:tcPr>
            <w:tcW w:w="1134" w:type="dxa"/>
            <w:vAlign w:val="center"/>
          </w:tcPr>
          <w:p w14:paraId="6FA914E5" w14:textId="6A6CF3FF" w:rsidR="004F7FA6" w:rsidRPr="00D958B5" w:rsidRDefault="004F7FA6" w:rsidP="00D40B85">
            <w:pPr>
              <w:keepNext/>
              <w:keepLines/>
              <w:jc w:val="center"/>
              <w:rPr>
                <w:rFonts w:ascii="Arial Narrow" w:hAnsi="Arial Narrow"/>
                <w:sz w:val="20"/>
                <w:szCs w:val="20"/>
              </w:rPr>
            </w:pPr>
            <w:r w:rsidRPr="00D958B5">
              <w:rPr>
                <w:rFonts w:ascii="Arial Narrow" w:hAnsi="Arial Narrow"/>
                <w:sz w:val="20"/>
                <w:szCs w:val="20"/>
              </w:rPr>
              <w:t>25%</w:t>
            </w:r>
          </w:p>
        </w:tc>
        <w:tc>
          <w:tcPr>
            <w:tcW w:w="1134" w:type="dxa"/>
            <w:vAlign w:val="center"/>
          </w:tcPr>
          <w:p w14:paraId="44939685" w14:textId="63F0D4DD" w:rsidR="004F7FA6" w:rsidRPr="00D958B5" w:rsidRDefault="004F7FA6" w:rsidP="00D40B85">
            <w:pPr>
              <w:keepNext/>
              <w:keepLines/>
              <w:jc w:val="center"/>
              <w:rPr>
                <w:rFonts w:ascii="Arial Narrow" w:hAnsi="Arial Narrow"/>
                <w:sz w:val="20"/>
                <w:szCs w:val="20"/>
              </w:rPr>
            </w:pPr>
            <w:r w:rsidRPr="00D958B5">
              <w:rPr>
                <w:rFonts w:ascii="Arial Narrow" w:hAnsi="Arial Narrow"/>
                <w:sz w:val="20"/>
                <w:szCs w:val="20"/>
              </w:rPr>
              <w:t>25%</w:t>
            </w:r>
          </w:p>
        </w:tc>
        <w:tc>
          <w:tcPr>
            <w:tcW w:w="1134" w:type="dxa"/>
            <w:vAlign w:val="center"/>
          </w:tcPr>
          <w:p w14:paraId="6D023392" w14:textId="37A79D77" w:rsidR="004F7FA6" w:rsidRPr="00D958B5" w:rsidRDefault="004F7FA6" w:rsidP="00D40B85">
            <w:pPr>
              <w:keepNext/>
              <w:keepLines/>
              <w:jc w:val="center"/>
              <w:rPr>
                <w:rFonts w:ascii="Arial Narrow" w:hAnsi="Arial Narrow"/>
                <w:sz w:val="20"/>
                <w:szCs w:val="20"/>
              </w:rPr>
            </w:pPr>
            <w:r w:rsidRPr="00D958B5">
              <w:rPr>
                <w:rFonts w:ascii="Arial Narrow" w:hAnsi="Arial Narrow"/>
                <w:sz w:val="20"/>
                <w:szCs w:val="20"/>
              </w:rPr>
              <w:t>25%</w:t>
            </w:r>
          </w:p>
        </w:tc>
      </w:tr>
      <w:tr w:rsidR="009A20AF" w:rsidRPr="00C71315" w14:paraId="6B0B54AE" w14:textId="77777777" w:rsidTr="005A22EC">
        <w:trPr>
          <w:trHeight w:val="340"/>
        </w:trPr>
        <w:tc>
          <w:tcPr>
            <w:tcW w:w="2438" w:type="dxa"/>
            <w:shd w:val="clear" w:color="auto" w:fill="F2F2F2" w:themeFill="background1" w:themeFillShade="F2"/>
            <w:vAlign w:val="center"/>
          </w:tcPr>
          <w:p w14:paraId="0CDACD7D" w14:textId="77777777" w:rsidR="00FF4450" w:rsidRPr="00C71315" w:rsidRDefault="00BC3F20"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 xml:space="preserve">Number of patients treated </w:t>
            </w:r>
          </w:p>
          <w:p w14:paraId="193EC0C9" w14:textId="06C185AC" w:rsidR="00BC3F20" w:rsidRPr="00C71315" w:rsidRDefault="00FF4450"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[A + (A x D)]</w:t>
            </w:r>
          </w:p>
        </w:tc>
        <w:tc>
          <w:tcPr>
            <w:tcW w:w="1134" w:type="dxa"/>
            <w:vAlign w:val="center"/>
          </w:tcPr>
          <w:p w14:paraId="1776AD8C" w14:textId="7B174D52" w:rsidR="00BC3F20" w:rsidRPr="00C71315" w:rsidRDefault="00697120" w:rsidP="00D40B85">
            <w:pPr>
              <w:pStyle w:val="TableText0"/>
              <w:keepLines/>
              <w:jc w:val="center"/>
              <w:rPr>
                <w:szCs w:val="20"/>
              </w:rPr>
            </w:pPr>
            <w:r w:rsidRPr="00697120">
              <w:rPr>
                <w:rFonts w:hint="eastAsia"/>
                <w:color w:val="000000"/>
                <w:w w:val="15"/>
                <w:szCs w:val="20"/>
                <w:shd w:val="solid" w:color="000000" w:fill="000000"/>
                <w:fitText w:val="56" w:id="-1032102651"/>
                <w14:textFill>
                  <w14:solidFill>
                    <w14:srgbClr w14:val="000000">
                      <w14:alpha w14:val="100000"/>
                    </w14:srgbClr>
                  </w14:solidFill>
                </w14:textFill>
              </w:rPr>
              <w:t xml:space="preserve">　</w:t>
            </w:r>
            <w:r w:rsidRPr="00697120">
              <w:rPr>
                <w:color w:val="000000"/>
                <w:w w:val="15"/>
                <w:szCs w:val="20"/>
                <w:shd w:val="solid" w:color="000000" w:fill="000000"/>
                <w:fitText w:val="56" w:id="-1032102651"/>
                <w14:textFill>
                  <w14:solidFill>
                    <w14:srgbClr w14:val="000000">
                      <w14:alpha w14:val="100000"/>
                    </w14:srgbClr>
                  </w14:solidFill>
                </w14:textFill>
              </w:rPr>
              <w:t>|</w:t>
            </w:r>
            <w:r w:rsidRPr="00697120">
              <w:rPr>
                <w:rFonts w:hint="eastAsia"/>
                <w:color w:val="000000"/>
                <w:spacing w:val="-9"/>
                <w:w w:val="15"/>
                <w:szCs w:val="20"/>
                <w:shd w:val="solid" w:color="000000" w:fill="000000"/>
                <w:fitText w:val="56" w:id="-1032102651"/>
                <w14:textFill>
                  <w14:solidFill>
                    <w14:srgbClr w14:val="000000">
                      <w14:alpha w14:val="100000"/>
                    </w14:srgbClr>
                  </w14:solidFill>
                </w14:textFill>
              </w:rPr>
              <w:t xml:space="preserve">　</w:t>
            </w:r>
            <w:r w:rsidR="007B020A" w:rsidRPr="005B6EEE">
              <w:rPr>
                <w:rFonts w:cstheme="minorHAnsi"/>
                <w:szCs w:val="20"/>
                <w:vertAlign w:val="superscript"/>
              </w:rPr>
              <w:t>1</w:t>
            </w:r>
          </w:p>
        </w:tc>
        <w:tc>
          <w:tcPr>
            <w:tcW w:w="1134" w:type="dxa"/>
            <w:vAlign w:val="center"/>
          </w:tcPr>
          <w:p w14:paraId="3EEC951F" w14:textId="4C0F348C" w:rsidR="00BC3F20" w:rsidRPr="00C71315" w:rsidRDefault="00697120" w:rsidP="00D40B85">
            <w:pPr>
              <w:pStyle w:val="TableText0"/>
              <w:keepLines/>
              <w:jc w:val="center"/>
              <w:rPr>
                <w:szCs w:val="20"/>
              </w:rPr>
            </w:pPr>
            <w:r w:rsidRPr="00697120">
              <w:rPr>
                <w:rFonts w:hint="eastAsia"/>
                <w:color w:val="000000"/>
                <w:w w:val="15"/>
                <w:szCs w:val="20"/>
                <w:shd w:val="solid" w:color="000000" w:fill="000000"/>
                <w:fitText w:val="55" w:id="-1032102650"/>
                <w14:textFill>
                  <w14:solidFill>
                    <w14:srgbClr w14:val="000000">
                      <w14:alpha w14:val="100000"/>
                    </w14:srgbClr>
                  </w14:solidFill>
                </w14:textFill>
              </w:rPr>
              <w:t xml:space="preserve">　</w:t>
            </w:r>
            <w:r w:rsidRPr="00697120">
              <w:rPr>
                <w:color w:val="000000"/>
                <w:w w:val="15"/>
                <w:szCs w:val="20"/>
                <w:shd w:val="solid" w:color="000000" w:fill="000000"/>
                <w:fitText w:val="55" w:id="-1032102650"/>
                <w14:textFill>
                  <w14:solidFill>
                    <w14:srgbClr w14:val="000000">
                      <w14:alpha w14:val="100000"/>
                    </w14:srgbClr>
                  </w14:solidFill>
                </w14:textFill>
              </w:rPr>
              <w:t>|</w:t>
            </w:r>
            <w:r w:rsidRPr="00697120">
              <w:rPr>
                <w:rFonts w:hint="eastAsia"/>
                <w:color w:val="000000"/>
                <w:spacing w:val="-10"/>
                <w:w w:val="15"/>
                <w:szCs w:val="20"/>
                <w:shd w:val="solid" w:color="000000" w:fill="000000"/>
                <w:fitText w:val="55" w:id="-1032102650"/>
                <w14:textFill>
                  <w14:solidFill>
                    <w14:srgbClr w14:val="000000">
                      <w14:alpha w14:val="100000"/>
                    </w14:srgbClr>
                  </w14:solidFill>
                </w14:textFill>
              </w:rPr>
              <w:t xml:space="preserve">　</w:t>
            </w:r>
            <w:r w:rsidR="007B020A" w:rsidRPr="005B6EEE">
              <w:rPr>
                <w:rFonts w:cstheme="minorHAnsi"/>
                <w:szCs w:val="20"/>
                <w:vertAlign w:val="superscript"/>
              </w:rPr>
              <w:t>1</w:t>
            </w:r>
          </w:p>
        </w:tc>
        <w:tc>
          <w:tcPr>
            <w:tcW w:w="1134" w:type="dxa"/>
            <w:vAlign w:val="center"/>
          </w:tcPr>
          <w:p w14:paraId="1521A81F" w14:textId="02CF4714" w:rsidR="00BC3F20" w:rsidRPr="00C71315" w:rsidRDefault="00697120" w:rsidP="00D40B85">
            <w:pPr>
              <w:pStyle w:val="TableText0"/>
              <w:keepLines/>
              <w:jc w:val="center"/>
              <w:rPr>
                <w:szCs w:val="20"/>
              </w:rPr>
            </w:pPr>
            <w:r w:rsidRPr="00697120">
              <w:rPr>
                <w:rFonts w:hint="eastAsia"/>
                <w:color w:val="000000"/>
                <w:w w:val="15"/>
                <w:szCs w:val="20"/>
                <w:shd w:val="solid" w:color="000000" w:fill="000000"/>
                <w:fitText w:val="55" w:id="-1032102649"/>
                <w14:textFill>
                  <w14:solidFill>
                    <w14:srgbClr w14:val="000000">
                      <w14:alpha w14:val="100000"/>
                    </w14:srgbClr>
                  </w14:solidFill>
                </w14:textFill>
              </w:rPr>
              <w:t xml:space="preserve">　</w:t>
            </w:r>
            <w:r w:rsidRPr="00697120">
              <w:rPr>
                <w:color w:val="000000"/>
                <w:w w:val="15"/>
                <w:szCs w:val="20"/>
                <w:shd w:val="solid" w:color="000000" w:fill="000000"/>
                <w:fitText w:val="55" w:id="-1032102649"/>
                <w14:textFill>
                  <w14:solidFill>
                    <w14:srgbClr w14:val="000000">
                      <w14:alpha w14:val="100000"/>
                    </w14:srgbClr>
                  </w14:solidFill>
                </w14:textFill>
              </w:rPr>
              <w:t>|</w:t>
            </w:r>
            <w:r w:rsidRPr="00697120">
              <w:rPr>
                <w:rFonts w:hint="eastAsia"/>
                <w:color w:val="000000"/>
                <w:spacing w:val="-10"/>
                <w:w w:val="15"/>
                <w:szCs w:val="20"/>
                <w:shd w:val="solid" w:color="000000" w:fill="000000"/>
                <w:fitText w:val="55" w:id="-1032102649"/>
                <w14:textFill>
                  <w14:solidFill>
                    <w14:srgbClr w14:val="000000">
                      <w14:alpha w14:val="100000"/>
                    </w14:srgbClr>
                  </w14:solidFill>
                </w14:textFill>
              </w:rPr>
              <w:t xml:space="preserve">　</w:t>
            </w:r>
            <w:r w:rsidR="007B020A" w:rsidRPr="005B6EEE">
              <w:rPr>
                <w:rFonts w:cstheme="minorHAnsi"/>
                <w:szCs w:val="20"/>
                <w:vertAlign w:val="superscript"/>
              </w:rPr>
              <w:t>1</w:t>
            </w:r>
          </w:p>
        </w:tc>
        <w:tc>
          <w:tcPr>
            <w:tcW w:w="1134" w:type="dxa"/>
            <w:vAlign w:val="center"/>
          </w:tcPr>
          <w:p w14:paraId="473B6947" w14:textId="5C8C4131" w:rsidR="00BC3F20" w:rsidRPr="00C71315" w:rsidRDefault="00697120" w:rsidP="00D40B85">
            <w:pPr>
              <w:pStyle w:val="TableText0"/>
              <w:keepLines/>
              <w:jc w:val="center"/>
              <w:rPr>
                <w:szCs w:val="20"/>
              </w:rPr>
            </w:pPr>
            <w:r w:rsidRPr="00697120">
              <w:rPr>
                <w:rFonts w:hint="eastAsia"/>
                <w:color w:val="000000"/>
                <w:w w:val="15"/>
                <w:shd w:val="solid" w:color="000000" w:fill="000000"/>
                <w:fitText w:val="56" w:id="-1032102648"/>
                <w14:textFill>
                  <w14:solidFill>
                    <w14:srgbClr w14:val="000000">
                      <w14:alpha w14:val="100000"/>
                    </w14:srgbClr>
                  </w14:solidFill>
                </w14:textFill>
              </w:rPr>
              <w:t xml:space="preserve">　</w:t>
            </w:r>
            <w:r w:rsidRPr="00697120">
              <w:rPr>
                <w:color w:val="000000"/>
                <w:w w:val="15"/>
                <w:shd w:val="solid" w:color="000000" w:fill="000000"/>
                <w:fitText w:val="56" w:id="-1032102648"/>
                <w14:textFill>
                  <w14:solidFill>
                    <w14:srgbClr w14:val="000000">
                      <w14:alpha w14:val="100000"/>
                    </w14:srgbClr>
                  </w14:solidFill>
                </w14:textFill>
              </w:rPr>
              <w:t>|</w:t>
            </w:r>
            <w:r w:rsidRPr="00697120">
              <w:rPr>
                <w:rFonts w:hint="eastAsia"/>
                <w:color w:val="000000"/>
                <w:spacing w:val="-9"/>
                <w:w w:val="15"/>
                <w:shd w:val="solid" w:color="000000" w:fill="000000"/>
                <w:fitText w:val="56" w:id="-1032102648"/>
                <w14:textFill>
                  <w14:solidFill>
                    <w14:srgbClr w14:val="000000">
                      <w14:alpha w14:val="100000"/>
                    </w14:srgbClr>
                  </w14:solidFill>
                </w14:textFill>
              </w:rPr>
              <w:t xml:space="preserve">　</w:t>
            </w:r>
            <w:r w:rsidR="007B020A" w:rsidRPr="005B6EEE">
              <w:rPr>
                <w:rFonts w:cstheme="minorHAnsi"/>
                <w:szCs w:val="20"/>
                <w:vertAlign w:val="superscript"/>
              </w:rPr>
              <w:t>1</w:t>
            </w:r>
          </w:p>
        </w:tc>
        <w:tc>
          <w:tcPr>
            <w:tcW w:w="1134" w:type="dxa"/>
            <w:vAlign w:val="center"/>
          </w:tcPr>
          <w:p w14:paraId="4D42B597" w14:textId="2854E3A2" w:rsidR="00BC3F20" w:rsidRPr="00C71315" w:rsidRDefault="00697120" w:rsidP="00D40B85">
            <w:pPr>
              <w:pStyle w:val="TableText0"/>
              <w:keepLines/>
              <w:jc w:val="center"/>
              <w:rPr>
                <w:szCs w:val="20"/>
              </w:rPr>
            </w:pPr>
            <w:r w:rsidRPr="00697120">
              <w:rPr>
                <w:rFonts w:hint="eastAsia"/>
                <w:color w:val="000000"/>
                <w:w w:val="15"/>
                <w:shd w:val="solid" w:color="000000" w:fill="000000"/>
                <w:fitText w:val="55" w:id="-1032102647"/>
                <w14:textFill>
                  <w14:solidFill>
                    <w14:srgbClr w14:val="000000">
                      <w14:alpha w14:val="100000"/>
                    </w14:srgbClr>
                  </w14:solidFill>
                </w14:textFill>
              </w:rPr>
              <w:t xml:space="preserve">　</w:t>
            </w:r>
            <w:r w:rsidRPr="00697120">
              <w:rPr>
                <w:color w:val="000000"/>
                <w:w w:val="15"/>
                <w:shd w:val="solid" w:color="000000" w:fill="000000"/>
                <w:fitText w:val="55" w:id="-1032102647"/>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7"/>
                <w14:textFill>
                  <w14:solidFill>
                    <w14:srgbClr w14:val="000000">
                      <w14:alpha w14:val="100000"/>
                    </w14:srgbClr>
                  </w14:solidFill>
                </w14:textFill>
              </w:rPr>
              <w:t xml:space="preserve">　</w:t>
            </w:r>
            <w:r w:rsidR="007B020A" w:rsidRPr="005B6EEE">
              <w:rPr>
                <w:rFonts w:cstheme="minorHAnsi"/>
                <w:szCs w:val="20"/>
                <w:vertAlign w:val="superscript"/>
              </w:rPr>
              <w:t>1</w:t>
            </w:r>
          </w:p>
        </w:tc>
        <w:tc>
          <w:tcPr>
            <w:tcW w:w="1134" w:type="dxa"/>
            <w:vAlign w:val="center"/>
          </w:tcPr>
          <w:p w14:paraId="133D31CF" w14:textId="6146A0EF" w:rsidR="00BC3F20" w:rsidRPr="00C71315" w:rsidRDefault="00697120" w:rsidP="00D40B85">
            <w:pPr>
              <w:pStyle w:val="TableText0"/>
              <w:keepLines/>
              <w:jc w:val="center"/>
              <w:rPr>
                <w:szCs w:val="20"/>
              </w:rPr>
            </w:pPr>
            <w:r w:rsidRPr="00697120">
              <w:rPr>
                <w:rFonts w:hint="eastAsia"/>
                <w:color w:val="000000"/>
                <w:w w:val="15"/>
                <w:shd w:val="solid" w:color="000000" w:fill="000000"/>
                <w:fitText w:val="55" w:id="-1032102646"/>
                <w14:textFill>
                  <w14:solidFill>
                    <w14:srgbClr w14:val="000000">
                      <w14:alpha w14:val="100000"/>
                    </w14:srgbClr>
                  </w14:solidFill>
                </w14:textFill>
              </w:rPr>
              <w:t xml:space="preserve">　</w:t>
            </w:r>
            <w:r w:rsidRPr="00697120">
              <w:rPr>
                <w:color w:val="000000"/>
                <w:w w:val="15"/>
                <w:shd w:val="solid" w:color="000000" w:fill="000000"/>
                <w:fitText w:val="55" w:id="-1032102646"/>
                <w14:textFill>
                  <w14:solidFill>
                    <w14:srgbClr w14:val="000000">
                      <w14:alpha w14:val="100000"/>
                    </w14:srgbClr>
                  </w14:solidFill>
                </w14:textFill>
              </w:rPr>
              <w:t>|</w:t>
            </w:r>
            <w:r w:rsidRPr="00697120">
              <w:rPr>
                <w:rFonts w:hint="eastAsia"/>
                <w:color w:val="000000"/>
                <w:spacing w:val="-10"/>
                <w:w w:val="15"/>
                <w:shd w:val="solid" w:color="000000" w:fill="000000"/>
                <w:fitText w:val="55" w:id="-1032102646"/>
                <w14:textFill>
                  <w14:solidFill>
                    <w14:srgbClr w14:val="000000">
                      <w14:alpha w14:val="100000"/>
                    </w14:srgbClr>
                  </w14:solidFill>
                </w14:textFill>
              </w:rPr>
              <w:t xml:space="preserve">　</w:t>
            </w:r>
            <w:r w:rsidR="007B020A" w:rsidRPr="005B6EEE">
              <w:rPr>
                <w:rFonts w:cstheme="minorHAnsi"/>
                <w:szCs w:val="20"/>
                <w:vertAlign w:val="superscript"/>
              </w:rPr>
              <w:t>1</w:t>
            </w:r>
          </w:p>
        </w:tc>
      </w:tr>
      <w:tr w:rsidR="009A20AF" w:rsidRPr="00C71315" w14:paraId="26CE4ECC" w14:textId="77777777" w:rsidTr="005A22EC">
        <w:trPr>
          <w:trHeight w:val="340"/>
        </w:trPr>
        <w:tc>
          <w:tcPr>
            <w:tcW w:w="2438" w:type="dxa"/>
            <w:shd w:val="clear" w:color="auto" w:fill="F2F2F2" w:themeFill="background1" w:themeFillShade="F2"/>
            <w:vAlign w:val="center"/>
          </w:tcPr>
          <w:p w14:paraId="08A782DC" w14:textId="77777777" w:rsidR="00FF4450" w:rsidRPr="00C71315" w:rsidRDefault="00BC3F20"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 xml:space="preserve">Estimated scripts </w:t>
            </w:r>
          </w:p>
          <w:p w14:paraId="60334030" w14:textId="1B716556" w:rsidR="00BC3F20" w:rsidRPr="00C71315" w:rsidRDefault="00FF4450" w:rsidP="00D40B85">
            <w:pPr>
              <w:keepNext/>
              <w:keepLines/>
              <w:jc w:val="left"/>
              <w:rPr>
                <w:rFonts w:ascii="Arial Narrow" w:hAnsi="Arial Narrow" w:cs="Calibri"/>
                <w:b/>
                <w:bCs/>
                <w:color w:val="000000"/>
                <w:sz w:val="20"/>
                <w:szCs w:val="20"/>
              </w:rPr>
            </w:pPr>
            <w:r w:rsidRPr="00C71315">
              <w:rPr>
                <w:rFonts w:ascii="Arial Narrow" w:hAnsi="Arial Narrow" w:cstheme="minorHAnsi"/>
                <w:b/>
                <w:bCs/>
                <w:sz w:val="20"/>
                <w:szCs w:val="20"/>
              </w:rPr>
              <w:t>[B + (B x D)]</w:t>
            </w:r>
          </w:p>
        </w:tc>
        <w:tc>
          <w:tcPr>
            <w:tcW w:w="1134" w:type="dxa"/>
            <w:vAlign w:val="center"/>
          </w:tcPr>
          <w:p w14:paraId="29325552" w14:textId="50433304" w:rsidR="00BC3F20" w:rsidRPr="00C71315" w:rsidRDefault="00697120" w:rsidP="00D40B85">
            <w:pPr>
              <w:pStyle w:val="TableText0"/>
              <w:keepLines/>
              <w:jc w:val="center"/>
              <w:rPr>
                <w:szCs w:val="20"/>
              </w:rPr>
            </w:pPr>
            <w:r w:rsidRPr="00697120">
              <w:rPr>
                <w:rFonts w:hint="eastAsia"/>
                <w:color w:val="000000"/>
                <w:w w:val="15"/>
                <w:szCs w:val="20"/>
                <w:shd w:val="solid" w:color="000000" w:fill="000000"/>
                <w:fitText w:val="56" w:id="-1032102645"/>
                <w14:textFill>
                  <w14:solidFill>
                    <w14:srgbClr w14:val="000000">
                      <w14:alpha w14:val="100000"/>
                    </w14:srgbClr>
                  </w14:solidFill>
                </w14:textFill>
              </w:rPr>
              <w:t xml:space="preserve">　</w:t>
            </w:r>
            <w:r w:rsidRPr="00697120">
              <w:rPr>
                <w:color w:val="000000"/>
                <w:w w:val="15"/>
                <w:szCs w:val="20"/>
                <w:shd w:val="solid" w:color="000000" w:fill="000000"/>
                <w:fitText w:val="56" w:id="-1032102645"/>
                <w14:textFill>
                  <w14:solidFill>
                    <w14:srgbClr w14:val="000000">
                      <w14:alpha w14:val="100000"/>
                    </w14:srgbClr>
                  </w14:solidFill>
                </w14:textFill>
              </w:rPr>
              <w:t>|</w:t>
            </w:r>
            <w:r w:rsidRPr="00697120">
              <w:rPr>
                <w:rFonts w:hint="eastAsia"/>
                <w:color w:val="000000"/>
                <w:spacing w:val="-9"/>
                <w:w w:val="15"/>
                <w:szCs w:val="20"/>
                <w:shd w:val="solid" w:color="000000" w:fill="000000"/>
                <w:fitText w:val="56" w:id="-1032102645"/>
                <w14:textFill>
                  <w14:solidFill>
                    <w14:srgbClr w14:val="000000">
                      <w14:alpha w14:val="100000"/>
                    </w14:srgbClr>
                  </w14:solidFill>
                </w14:textFill>
              </w:rPr>
              <w:t xml:space="preserve">　</w:t>
            </w:r>
            <w:r w:rsidR="007B020A">
              <w:rPr>
                <w:vertAlign w:val="superscript"/>
              </w:rPr>
              <w:t>8</w:t>
            </w:r>
          </w:p>
        </w:tc>
        <w:tc>
          <w:tcPr>
            <w:tcW w:w="1134" w:type="dxa"/>
            <w:vAlign w:val="center"/>
          </w:tcPr>
          <w:p w14:paraId="0AFFE324" w14:textId="31A8C0CA" w:rsidR="00BC3F20" w:rsidRPr="00C71315" w:rsidRDefault="00697120" w:rsidP="00D40B85">
            <w:pPr>
              <w:pStyle w:val="TableText0"/>
              <w:keepLines/>
              <w:jc w:val="center"/>
              <w:rPr>
                <w:szCs w:val="20"/>
              </w:rPr>
            </w:pPr>
            <w:r w:rsidRPr="00697120">
              <w:rPr>
                <w:rFonts w:hint="eastAsia"/>
                <w:color w:val="000000"/>
                <w:w w:val="15"/>
                <w:szCs w:val="20"/>
                <w:shd w:val="solid" w:color="000000" w:fill="000000"/>
                <w:fitText w:val="55" w:id="-1032102644"/>
                <w14:textFill>
                  <w14:solidFill>
                    <w14:srgbClr w14:val="000000">
                      <w14:alpha w14:val="100000"/>
                    </w14:srgbClr>
                  </w14:solidFill>
                </w14:textFill>
              </w:rPr>
              <w:t xml:space="preserve">　</w:t>
            </w:r>
            <w:r w:rsidRPr="00697120">
              <w:rPr>
                <w:color w:val="000000"/>
                <w:w w:val="15"/>
                <w:szCs w:val="20"/>
                <w:shd w:val="solid" w:color="000000" w:fill="000000"/>
                <w:fitText w:val="55" w:id="-1032102644"/>
                <w14:textFill>
                  <w14:solidFill>
                    <w14:srgbClr w14:val="000000">
                      <w14:alpha w14:val="100000"/>
                    </w14:srgbClr>
                  </w14:solidFill>
                </w14:textFill>
              </w:rPr>
              <w:t>|</w:t>
            </w:r>
            <w:r w:rsidRPr="00697120">
              <w:rPr>
                <w:rFonts w:hint="eastAsia"/>
                <w:color w:val="000000"/>
                <w:spacing w:val="-10"/>
                <w:w w:val="15"/>
                <w:szCs w:val="20"/>
                <w:shd w:val="solid" w:color="000000" w:fill="000000"/>
                <w:fitText w:val="55" w:id="-1032102644"/>
                <w14:textFill>
                  <w14:solidFill>
                    <w14:srgbClr w14:val="000000">
                      <w14:alpha w14:val="100000"/>
                    </w14:srgbClr>
                  </w14:solidFill>
                </w14:textFill>
              </w:rPr>
              <w:t xml:space="preserve">　</w:t>
            </w:r>
            <w:r w:rsidR="007B020A" w:rsidRPr="00D958B5">
              <w:rPr>
                <w:szCs w:val="20"/>
                <w:vertAlign w:val="superscript"/>
              </w:rPr>
              <w:t>3</w:t>
            </w:r>
          </w:p>
        </w:tc>
        <w:tc>
          <w:tcPr>
            <w:tcW w:w="1134" w:type="dxa"/>
            <w:vAlign w:val="center"/>
          </w:tcPr>
          <w:p w14:paraId="15B97FF9" w14:textId="7B54BD50" w:rsidR="00BC3F20" w:rsidRPr="00D958B5" w:rsidRDefault="00697120" w:rsidP="00D40B85">
            <w:pPr>
              <w:pStyle w:val="TableText0"/>
              <w:keepLines/>
              <w:jc w:val="center"/>
              <w:rPr>
                <w:szCs w:val="20"/>
                <w:highlight w:val="darkGray"/>
              </w:rPr>
            </w:pPr>
            <w:r w:rsidRPr="00697120">
              <w:rPr>
                <w:rFonts w:hint="eastAsia"/>
                <w:color w:val="000000"/>
                <w:w w:val="18"/>
                <w:szCs w:val="20"/>
                <w:shd w:val="solid" w:color="000000" w:fill="000000"/>
                <w:fitText w:val="83" w:id="-1032102643"/>
                <w14:textFill>
                  <w14:solidFill>
                    <w14:srgbClr w14:val="000000">
                      <w14:alpha w14:val="100000"/>
                    </w14:srgbClr>
                  </w14:solidFill>
                </w14:textFill>
              </w:rPr>
              <w:t xml:space="preserve">　</w:t>
            </w:r>
            <w:r w:rsidRPr="00697120">
              <w:rPr>
                <w:color w:val="000000"/>
                <w:w w:val="18"/>
                <w:szCs w:val="20"/>
                <w:shd w:val="solid" w:color="000000" w:fill="000000"/>
                <w:fitText w:val="83" w:id="-1032102643"/>
                <w14:textFill>
                  <w14:solidFill>
                    <w14:srgbClr w14:val="000000">
                      <w14:alpha w14:val="100000"/>
                    </w14:srgbClr>
                  </w14:solidFill>
                </w14:textFill>
              </w:rPr>
              <w:t>|</w:t>
            </w:r>
            <w:r w:rsidRPr="00697120">
              <w:rPr>
                <w:rFonts w:hint="eastAsia"/>
                <w:color w:val="000000"/>
                <w:spacing w:val="3"/>
                <w:w w:val="18"/>
                <w:szCs w:val="20"/>
                <w:shd w:val="solid" w:color="000000" w:fill="000000"/>
                <w:fitText w:val="83" w:id="-1032102643"/>
                <w14:textFill>
                  <w14:solidFill>
                    <w14:srgbClr w14:val="000000">
                      <w14:alpha w14:val="100000"/>
                    </w14:srgbClr>
                  </w14:solidFill>
                </w14:textFill>
              </w:rPr>
              <w:t xml:space="preserve">　</w:t>
            </w:r>
            <w:r w:rsidR="00CE7F4A">
              <w:rPr>
                <w:szCs w:val="20"/>
                <w:vertAlign w:val="superscript"/>
              </w:rPr>
              <w:t>10</w:t>
            </w:r>
          </w:p>
        </w:tc>
        <w:tc>
          <w:tcPr>
            <w:tcW w:w="1134" w:type="dxa"/>
            <w:vAlign w:val="center"/>
          </w:tcPr>
          <w:p w14:paraId="086F2729" w14:textId="72FEDBE2" w:rsidR="00BC3F20" w:rsidRPr="00D958B5" w:rsidRDefault="00697120" w:rsidP="00D40B85">
            <w:pPr>
              <w:pStyle w:val="TableText0"/>
              <w:keepLines/>
              <w:jc w:val="center"/>
              <w:rPr>
                <w:szCs w:val="20"/>
                <w:highlight w:val="darkGray"/>
              </w:rPr>
            </w:pPr>
            <w:r w:rsidRPr="00697120">
              <w:rPr>
                <w:rFonts w:hint="eastAsia"/>
                <w:color w:val="000000"/>
                <w:w w:val="18"/>
                <w:shd w:val="solid" w:color="000000" w:fill="000000"/>
                <w:fitText w:val="83" w:id="-1032102642"/>
                <w14:textFill>
                  <w14:solidFill>
                    <w14:srgbClr w14:val="000000">
                      <w14:alpha w14:val="100000"/>
                    </w14:srgbClr>
                  </w14:solidFill>
                </w14:textFill>
              </w:rPr>
              <w:t xml:space="preserve">　</w:t>
            </w:r>
            <w:r w:rsidRPr="00697120">
              <w:rPr>
                <w:color w:val="000000"/>
                <w:w w:val="18"/>
                <w:shd w:val="solid" w:color="000000" w:fill="000000"/>
                <w:fitText w:val="83" w:id="-1032102642"/>
                <w14:textFill>
                  <w14:solidFill>
                    <w14:srgbClr w14:val="000000">
                      <w14:alpha w14:val="100000"/>
                    </w14:srgbClr>
                  </w14:solidFill>
                </w14:textFill>
              </w:rPr>
              <w:t>|</w:t>
            </w:r>
            <w:r w:rsidRPr="00697120">
              <w:rPr>
                <w:rFonts w:hint="eastAsia"/>
                <w:color w:val="000000"/>
                <w:spacing w:val="3"/>
                <w:w w:val="18"/>
                <w:shd w:val="solid" w:color="000000" w:fill="000000"/>
                <w:fitText w:val="83" w:id="-1032102642"/>
                <w14:textFill>
                  <w14:solidFill>
                    <w14:srgbClr w14:val="000000">
                      <w14:alpha w14:val="100000"/>
                    </w14:srgbClr>
                  </w14:solidFill>
                </w14:textFill>
              </w:rPr>
              <w:t xml:space="preserve">　</w:t>
            </w:r>
            <w:r w:rsidR="00CE7F4A">
              <w:rPr>
                <w:szCs w:val="20"/>
                <w:vertAlign w:val="superscript"/>
              </w:rPr>
              <w:t>10</w:t>
            </w:r>
          </w:p>
        </w:tc>
        <w:tc>
          <w:tcPr>
            <w:tcW w:w="1134" w:type="dxa"/>
            <w:vAlign w:val="center"/>
          </w:tcPr>
          <w:p w14:paraId="2B3E101C" w14:textId="21C51343" w:rsidR="00BC3F20" w:rsidRPr="00D958B5" w:rsidRDefault="00697120" w:rsidP="00D40B85">
            <w:pPr>
              <w:pStyle w:val="TableText0"/>
              <w:keepLines/>
              <w:jc w:val="center"/>
              <w:rPr>
                <w:szCs w:val="20"/>
                <w:highlight w:val="darkGray"/>
              </w:rPr>
            </w:pPr>
            <w:r w:rsidRPr="00697120">
              <w:rPr>
                <w:rFonts w:hint="eastAsia"/>
                <w:color w:val="000000"/>
                <w:w w:val="18"/>
                <w:shd w:val="solid" w:color="000000" w:fill="000000"/>
                <w:fitText w:val="83" w:id="-1032102641"/>
                <w14:textFill>
                  <w14:solidFill>
                    <w14:srgbClr w14:val="000000">
                      <w14:alpha w14:val="100000"/>
                    </w14:srgbClr>
                  </w14:solidFill>
                </w14:textFill>
              </w:rPr>
              <w:t xml:space="preserve">　</w:t>
            </w:r>
            <w:r w:rsidRPr="00697120">
              <w:rPr>
                <w:color w:val="000000"/>
                <w:w w:val="18"/>
                <w:shd w:val="solid" w:color="000000" w:fill="000000"/>
                <w:fitText w:val="83" w:id="-1032102641"/>
                <w14:textFill>
                  <w14:solidFill>
                    <w14:srgbClr w14:val="000000">
                      <w14:alpha w14:val="100000"/>
                    </w14:srgbClr>
                  </w14:solidFill>
                </w14:textFill>
              </w:rPr>
              <w:t>|</w:t>
            </w:r>
            <w:r w:rsidRPr="00697120">
              <w:rPr>
                <w:rFonts w:hint="eastAsia"/>
                <w:color w:val="000000"/>
                <w:spacing w:val="3"/>
                <w:w w:val="18"/>
                <w:shd w:val="solid" w:color="000000" w:fill="000000"/>
                <w:fitText w:val="83" w:id="-1032102641"/>
                <w14:textFill>
                  <w14:solidFill>
                    <w14:srgbClr w14:val="000000">
                      <w14:alpha w14:val="100000"/>
                    </w14:srgbClr>
                  </w14:solidFill>
                </w14:textFill>
              </w:rPr>
              <w:t xml:space="preserve">　</w:t>
            </w:r>
            <w:r w:rsidR="00CE7F4A">
              <w:rPr>
                <w:szCs w:val="20"/>
                <w:vertAlign w:val="superscript"/>
              </w:rPr>
              <w:t>10</w:t>
            </w:r>
          </w:p>
        </w:tc>
        <w:tc>
          <w:tcPr>
            <w:tcW w:w="1134" w:type="dxa"/>
            <w:vAlign w:val="center"/>
          </w:tcPr>
          <w:p w14:paraId="06FCCF34" w14:textId="7471F403" w:rsidR="00BC3F20" w:rsidRPr="00D958B5" w:rsidRDefault="00697120" w:rsidP="00D40B85">
            <w:pPr>
              <w:pStyle w:val="TableText0"/>
              <w:keepLines/>
              <w:jc w:val="center"/>
              <w:rPr>
                <w:szCs w:val="20"/>
                <w:highlight w:val="darkGray"/>
              </w:rPr>
            </w:pPr>
            <w:r w:rsidRPr="00697120">
              <w:rPr>
                <w:rFonts w:hint="eastAsia"/>
                <w:color w:val="000000"/>
                <w:w w:val="18"/>
                <w:shd w:val="solid" w:color="000000" w:fill="000000"/>
                <w:fitText w:val="83" w:id="-1032102640"/>
                <w14:textFill>
                  <w14:solidFill>
                    <w14:srgbClr w14:val="000000">
                      <w14:alpha w14:val="100000"/>
                    </w14:srgbClr>
                  </w14:solidFill>
                </w14:textFill>
              </w:rPr>
              <w:t xml:space="preserve">　</w:t>
            </w:r>
            <w:r w:rsidRPr="00697120">
              <w:rPr>
                <w:color w:val="000000"/>
                <w:w w:val="18"/>
                <w:shd w:val="solid" w:color="000000" w:fill="000000"/>
                <w:fitText w:val="83" w:id="-1032102640"/>
                <w14:textFill>
                  <w14:solidFill>
                    <w14:srgbClr w14:val="000000">
                      <w14:alpha w14:val="100000"/>
                    </w14:srgbClr>
                  </w14:solidFill>
                </w14:textFill>
              </w:rPr>
              <w:t>|</w:t>
            </w:r>
            <w:r w:rsidRPr="00697120">
              <w:rPr>
                <w:rFonts w:hint="eastAsia"/>
                <w:color w:val="000000"/>
                <w:spacing w:val="3"/>
                <w:w w:val="18"/>
                <w:shd w:val="solid" w:color="000000" w:fill="000000"/>
                <w:fitText w:val="83" w:id="-1032102640"/>
                <w14:textFill>
                  <w14:solidFill>
                    <w14:srgbClr w14:val="000000">
                      <w14:alpha w14:val="100000"/>
                    </w14:srgbClr>
                  </w14:solidFill>
                </w14:textFill>
              </w:rPr>
              <w:t xml:space="preserve">　</w:t>
            </w:r>
            <w:r w:rsidR="00CE7F4A">
              <w:rPr>
                <w:szCs w:val="20"/>
                <w:vertAlign w:val="superscript"/>
              </w:rPr>
              <w:t>10</w:t>
            </w:r>
          </w:p>
        </w:tc>
      </w:tr>
      <w:tr w:rsidR="009A20AF" w:rsidRPr="00C71315" w14:paraId="2F596DFE" w14:textId="77777777" w:rsidTr="005A22EC">
        <w:tc>
          <w:tcPr>
            <w:tcW w:w="2438" w:type="dxa"/>
            <w:shd w:val="clear" w:color="auto" w:fill="F2F2F2" w:themeFill="background1" w:themeFillShade="F2"/>
            <w:vAlign w:val="center"/>
          </w:tcPr>
          <w:p w14:paraId="5B220630" w14:textId="329ADBD6" w:rsidR="00BC3F20" w:rsidRPr="00C71315" w:rsidRDefault="00BC3F20" w:rsidP="00D40B85">
            <w:pPr>
              <w:keepNext/>
              <w:keepLines/>
              <w:jc w:val="left"/>
              <w:rPr>
                <w:rFonts w:ascii="Arial Narrow" w:hAnsi="Arial Narrow" w:cstheme="minorHAnsi"/>
                <w:b/>
                <w:bCs/>
                <w:sz w:val="20"/>
                <w:szCs w:val="20"/>
              </w:rPr>
            </w:pPr>
            <w:r w:rsidRPr="00C71315">
              <w:rPr>
                <w:rFonts w:ascii="Arial Narrow" w:hAnsi="Arial Narrow" w:cs="Calibri"/>
                <w:b/>
                <w:bCs/>
                <w:color w:val="000000"/>
                <w:sz w:val="20"/>
                <w:szCs w:val="20"/>
              </w:rPr>
              <w:t xml:space="preserve">Cost to PBS / RPBS – less </w:t>
            </w:r>
            <w:r w:rsidR="00C71315" w:rsidRPr="00C71315">
              <w:rPr>
                <w:rFonts w:ascii="Arial Narrow" w:hAnsi="Arial Narrow" w:cs="Calibri"/>
                <w:b/>
                <w:bCs/>
                <w:color w:val="000000"/>
                <w:sz w:val="20"/>
                <w:szCs w:val="20"/>
              </w:rPr>
              <w:t>co-payment</w:t>
            </w:r>
            <w:r w:rsidRPr="00C71315">
              <w:rPr>
                <w:rFonts w:ascii="Arial Narrow" w:hAnsi="Arial Narrow" w:cs="Calibri"/>
                <w:b/>
                <w:bCs/>
                <w:color w:val="000000"/>
                <w:sz w:val="20"/>
                <w:szCs w:val="20"/>
              </w:rPr>
              <w:t xml:space="preserve"> </w:t>
            </w:r>
            <w:r w:rsidR="001F7D5A" w:rsidRPr="00C71315">
              <w:rPr>
                <w:rFonts w:ascii="Arial Narrow" w:hAnsi="Arial Narrow" w:cstheme="minorHAnsi"/>
                <w:b/>
                <w:bCs/>
                <w:sz w:val="20"/>
                <w:szCs w:val="20"/>
              </w:rPr>
              <w:t>[C + (C x D)]</w:t>
            </w:r>
            <w:r w:rsidR="001F7D5A" w:rsidRPr="00C71315" w:rsidDel="00FF4450">
              <w:rPr>
                <w:rFonts w:ascii="Arial Narrow" w:hAnsi="Arial Narrow" w:cs="Calibri"/>
                <w:b/>
                <w:bCs/>
                <w:color w:val="000000"/>
                <w:sz w:val="20"/>
                <w:szCs w:val="20"/>
              </w:rPr>
              <w:t xml:space="preserve"> </w:t>
            </w:r>
          </w:p>
        </w:tc>
        <w:tc>
          <w:tcPr>
            <w:tcW w:w="1134" w:type="dxa"/>
            <w:vAlign w:val="center"/>
          </w:tcPr>
          <w:p w14:paraId="4354396D" w14:textId="7A117FDD" w:rsidR="00BC3F20" w:rsidRPr="00C71315" w:rsidRDefault="00BC3F20" w:rsidP="00D40B85">
            <w:pPr>
              <w:pStyle w:val="TableText0"/>
              <w:keepLines/>
              <w:jc w:val="center"/>
              <w:rPr>
                <w:rFonts w:cstheme="minorHAnsi"/>
                <w:szCs w:val="20"/>
              </w:rPr>
            </w:pPr>
            <w:r w:rsidRPr="00C71315">
              <w:rPr>
                <w:szCs w:val="20"/>
              </w:rPr>
              <w:t>$</w:t>
            </w:r>
            <w:r w:rsidR="00697120" w:rsidRPr="00697120">
              <w:rPr>
                <w:rFonts w:hint="eastAsia"/>
                <w:color w:val="000000"/>
                <w:w w:val="24"/>
                <w:szCs w:val="20"/>
                <w:shd w:val="solid" w:color="000000" w:fill="000000"/>
                <w:fitText w:val="110" w:id="-1032102656"/>
                <w14:textFill>
                  <w14:solidFill>
                    <w14:srgbClr w14:val="000000">
                      <w14:alpha w14:val="100000"/>
                    </w14:srgbClr>
                  </w14:solidFill>
                </w14:textFill>
              </w:rPr>
              <w:t xml:space="preserve">　</w:t>
            </w:r>
            <w:r w:rsidR="00697120" w:rsidRPr="00697120">
              <w:rPr>
                <w:color w:val="000000"/>
                <w:w w:val="24"/>
                <w:szCs w:val="20"/>
                <w:shd w:val="solid" w:color="000000" w:fill="000000"/>
                <w:fitText w:val="110" w:id="-1032102656"/>
                <w14:textFill>
                  <w14:solidFill>
                    <w14:srgbClr w14:val="000000">
                      <w14:alpha w14:val="100000"/>
                    </w14:srgbClr>
                  </w14:solidFill>
                </w14:textFill>
              </w:rPr>
              <w:t>|</w:t>
            </w:r>
            <w:r w:rsidR="00697120" w:rsidRPr="00697120">
              <w:rPr>
                <w:rFonts w:hint="eastAsia"/>
                <w:color w:val="000000"/>
                <w:spacing w:val="6"/>
                <w:w w:val="24"/>
                <w:szCs w:val="20"/>
                <w:shd w:val="solid" w:color="000000" w:fill="000000"/>
                <w:fitText w:val="110" w:id="-1032102656"/>
                <w14:textFill>
                  <w14:solidFill>
                    <w14:srgbClr w14:val="000000">
                      <w14:alpha w14:val="100000"/>
                    </w14:srgbClr>
                  </w14:solidFill>
                </w14:textFill>
              </w:rPr>
              <w:t xml:space="preserve">　</w:t>
            </w:r>
            <w:r w:rsidR="0082206E" w:rsidRPr="005B6EEE">
              <w:rPr>
                <w:vertAlign w:val="superscript"/>
              </w:rPr>
              <w:t>5</w:t>
            </w:r>
          </w:p>
        </w:tc>
        <w:tc>
          <w:tcPr>
            <w:tcW w:w="1134" w:type="dxa"/>
            <w:vAlign w:val="center"/>
          </w:tcPr>
          <w:p w14:paraId="112BEA36" w14:textId="3B708958" w:rsidR="00BC3F20" w:rsidRPr="00C71315" w:rsidRDefault="00BC3F20" w:rsidP="00D40B85">
            <w:pPr>
              <w:pStyle w:val="TableText0"/>
              <w:keepLines/>
              <w:jc w:val="center"/>
              <w:rPr>
                <w:rFonts w:cstheme="minorHAnsi"/>
                <w:szCs w:val="20"/>
              </w:rPr>
            </w:pPr>
            <w:r w:rsidRPr="00C71315">
              <w:rPr>
                <w:szCs w:val="20"/>
              </w:rPr>
              <w:t>$</w:t>
            </w:r>
            <w:r w:rsidR="00697120" w:rsidRPr="00697120">
              <w:rPr>
                <w:rFonts w:hint="eastAsia"/>
                <w:color w:val="000000"/>
                <w:w w:val="25"/>
                <w:szCs w:val="20"/>
                <w:shd w:val="solid" w:color="000000" w:fill="000000"/>
                <w:fitText w:val="111" w:id="-1032102655"/>
                <w14:textFill>
                  <w14:solidFill>
                    <w14:srgbClr w14:val="000000">
                      <w14:alpha w14:val="100000"/>
                    </w14:srgbClr>
                  </w14:solidFill>
                </w14:textFill>
              </w:rPr>
              <w:t xml:space="preserve">　</w:t>
            </w:r>
            <w:r w:rsidR="00697120" w:rsidRPr="00697120">
              <w:rPr>
                <w:color w:val="000000"/>
                <w:w w:val="25"/>
                <w:szCs w:val="20"/>
                <w:shd w:val="solid" w:color="000000" w:fill="000000"/>
                <w:fitText w:val="111" w:id="-1032102655"/>
                <w14:textFill>
                  <w14:solidFill>
                    <w14:srgbClr w14:val="000000">
                      <w14:alpha w14:val="100000"/>
                    </w14:srgbClr>
                  </w14:solidFill>
                </w14:textFill>
              </w:rPr>
              <w:t>|</w:t>
            </w:r>
            <w:r w:rsidR="00697120" w:rsidRPr="00697120">
              <w:rPr>
                <w:rFonts w:hint="eastAsia"/>
                <w:color w:val="000000"/>
                <w:w w:val="25"/>
                <w:szCs w:val="20"/>
                <w:shd w:val="solid" w:color="000000" w:fill="000000"/>
                <w:fitText w:val="111" w:id="-1032102655"/>
                <w14:textFill>
                  <w14:solidFill>
                    <w14:srgbClr w14:val="000000">
                      <w14:alpha w14:val="100000"/>
                    </w14:srgbClr>
                  </w14:solidFill>
                </w14:textFill>
              </w:rPr>
              <w:t xml:space="preserve">　</w:t>
            </w:r>
            <w:r w:rsidR="0082206E">
              <w:rPr>
                <w:rFonts w:cstheme="minorHAnsi"/>
                <w:szCs w:val="20"/>
                <w:vertAlign w:val="superscript"/>
              </w:rPr>
              <w:t>4</w:t>
            </w:r>
          </w:p>
        </w:tc>
        <w:tc>
          <w:tcPr>
            <w:tcW w:w="1134" w:type="dxa"/>
            <w:vAlign w:val="center"/>
          </w:tcPr>
          <w:p w14:paraId="5CC4C466" w14:textId="30077FD9" w:rsidR="00BC3F20" w:rsidRPr="00C71315" w:rsidRDefault="00BC3F20" w:rsidP="00D40B85">
            <w:pPr>
              <w:pStyle w:val="TableText0"/>
              <w:keepLines/>
              <w:jc w:val="center"/>
              <w:rPr>
                <w:rFonts w:cstheme="minorHAnsi"/>
                <w:szCs w:val="20"/>
              </w:rPr>
            </w:pPr>
            <w:r w:rsidRPr="00C71315">
              <w:rPr>
                <w:szCs w:val="20"/>
              </w:rPr>
              <w:t>$</w:t>
            </w:r>
            <w:r w:rsidR="00697120" w:rsidRPr="00697120">
              <w:rPr>
                <w:rFonts w:hint="eastAsia"/>
                <w:color w:val="000000"/>
                <w:w w:val="25"/>
                <w:szCs w:val="20"/>
                <w:shd w:val="solid" w:color="000000" w:fill="000000"/>
                <w:fitText w:val="111" w:id="-1032102654"/>
                <w14:textFill>
                  <w14:solidFill>
                    <w14:srgbClr w14:val="000000">
                      <w14:alpha w14:val="100000"/>
                    </w14:srgbClr>
                  </w14:solidFill>
                </w14:textFill>
              </w:rPr>
              <w:t xml:space="preserve">　</w:t>
            </w:r>
            <w:r w:rsidR="00697120" w:rsidRPr="00697120">
              <w:rPr>
                <w:color w:val="000000"/>
                <w:w w:val="25"/>
                <w:szCs w:val="20"/>
                <w:shd w:val="solid" w:color="000000" w:fill="000000"/>
                <w:fitText w:val="111" w:id="-1032102654"/>
                <w14:textFill>
                  <w14:solidFill>
                    <w14:srgbClr w14:val="000000">
                      <w14:alpha w14:val="100000"/>
                    </w14:srgbClr>
                  </w14:solidFill>
                </w14:textFill>
              </w:rPr>
              <w:t>|</w:t>
            </w:r>
            <w:r w:rsidR="00697120" w:rsidRPr="00697120">
              <w:rPr>
                <w:rFonts w:hint="eastAsia"/>
                <w:color w:val="000000"/>
                <w:w w:val="25"/>
                <w:szCs w:val="20"/>
                <w:shd w:val="solid" w:color="000000" w:fill="000000"/>
                <w:fitText w:val="111" w:id="-1032102654"/>
                <w14:textFill>
                  <w14:solidFill>
                    <w14:srgbClr w14:val="000000">
                      <w14:alpha w14:val="100000"/>
                    </w14:srgbClr>
                  </w14:solidFill>
                </w14:textFill>
              </w:rPr>
              <w:t xml:space="preserve">　</w:t>
            </w:r>
            <w:r w:rsidR="0082206E">
              <w:rPr>
                <w:vertAlign w:val="superscript"/>
              </w:rPr>
              <w:t>6</w:t>
            </w:r>
          </w:p>
        </w:tc>
        <w:tc>
          <w:tcPr>
            <w:tcW w:w="1134" w:type="dxa"/>
            <w:vAlign w:val="center"/>
          </w:tcPr>
          <w:p w14:paraId="03AF7265" w14:textId="18EA8E66" w:rsidR="00BC3F20" w:rsidRPr="00C71315" w:rsidRDefault="00BC3F20" w:rsidP="00D40B85">
            <w:pPr>
              <w:pStyle w:val="TableText0"/>
              <w:keepLines/>
              <w:jc w:val="center"/>
            </w:pPr>
            <w:r w:rsidRPr="00C71315">
              <w:t>$</w:t>
            </w:r>
            <w:r w:rsidR="00697120" w:rsidRPr="00697120">
              <w:rPr>
                <w:rFonts w:hint="eastAsia"/>
                <w:color w:val="000000"/>
                <w:w w:val="25"/>
                <w:shd w:val="solid" w:color="000000" w:fill="000000"/>
                <w:fitText w:val="111" w:id="-1032102653"/>
                <w14:textFill>
                  <w14:solidFill>
                    <w14:srgbClr w14:val="000000">
                      <w14:alpha w14:val="100000"/>
                    </w14:srgbClr>
                  </w14:solidFill>
                </w14:textFill>
              </w:rPr>
              <w:t xml:space="preserve">　</w:t>
            </w:r>
            <w:r w:rsidR="00697120" w:rsidRPr="00697120">
              <w:rPr>
                <w:color w:val="000000"/>
                <w:w w:val="25"/>
                <w:shd w:val="solid" w:color="000000" w:fill="000000"/>
                <w:fitText w:val="111" w:id="-1032102653"/>
                <w14:textFill>
                  <w14:solidFill>
                    <w14:srgbClr w14:val="000000">
                      <w14:alpha w14:val="100000"/>
                    </w14:srgbClr>
                  </w14:solidFill>
                </w14:textFill>
              </w:rPr>
              <w:t>|</w:t>
            </w:r>
            <w:r w:rsidR="00697120" w:rsidRPr="00697120">
              <w:rPr>
                <w:rFonts w:hint="eastAsia"/>
                <w:color w:val="000000"/>
                <w:w w:val="25"/>
                <w:shd w:val="solid" w:color="000000" w:fill="000000"/>
                <w:fitText w:val="111" w:id="-1032102653"/>
                <w14:textFill>
                  <w14:solidFill>
                    <w14:srgbClr w14:val="000000">
                      <w14:alpha w14:val="100000"/>
                    </w14:srgbClr>
                  </w14:solidFill>
                </w14:textFill>
              </w:rPr>
              <w:t xml:space="preserve">　</w:t>
            </w:r>
            <w:r w:rsidR="0082206E">
              <w:rPr>
                <w:vertAlign w:val="superscript"/>
              </w:rPr>
              <w:t>6</w:t>
            </w:r>
          </w:p>
        </w:tc>
        <w:tc>
          <w:tcPr>
            <w:tcW w:w="1134" w:type="dxa"/>
            <w:vAlign w:val="center"/>
          </w:tcPr>
          <w:p w14:paraId="7CC45166" w14:textId="29F66938" w:rsidR="00BC3F20" w:rsidRPr="00C71315" w:rsidRDefault="00BC3F20" w:rsidP="00D40B85">
            <w:pPr>
              <w:pStyle w:val="TableText0"/>
              <w:keepLines/>
              <w:jc w:val="center"/>
            </w:pPr>
            <w:r w:rsidRPr="00C71315">
              <w:t>$</w:t>
            </w:r>
            <w:r w:rsidR="00697120" w:rsidRPr="00697120">
              <w:rPr>
                <w:rFonts w:hint="eastAsia"/>
                <w:color w:val="000000"/>
                <w:w w:val="25"/>
                <w:shd w:val="solid" w:color="000000" w:fill="000000"/>
                <w:fitText w:val="111" w:id="-1032102652"/>
                <w14:textFill>
                  <w14:solidFill>
                    <w14:srgbClr w14:val="000000">
                      <w14:alpha w14:val="100000"/>
                    </w14:srgbClr>
                  </w14:solidFill>
                </w14:textFill>
              </w:rPr>
              <w:t xml:space="preserve">　</w:t>
            </w:r>
            <w:r w:rsidR="00697120" w:rsidRPr="00697120">
              <w:rPr>
                <w:color w:val="000000"/>
                <w:w w:val="25"/>
                <w:shd w:val="solid" w:color="000000" w:fill="000000"/>
                <w:fitText w:val="111" w:id="-1032102652"/>
                <w14:textFill>
                  <w14:solidFill>
                    <w14:srgbClr w14:val="000000">
                      <w14:alpha w14:val="100000"/>
                    </w14:srgbClr>
                  </w14:solidFill>
                </w14:textFill>
              </w:rPr>
              <w:t>|</w:t>
            </w:r>
            <w:r w:rsidR="00697120" w:rsidRPr="00697120">
              <w:rPr>
                <w:rFonts w:hint="eastAsia"/>
                <w:color w:val="000000"/>
                <w:w w:val="25"/>
                <w:shd w:val="solid" w:color="000000" w:fill="000000"/>
                <w:fitText w:val="111" w:id="-1032102652"/>
                <w14:textFill>
                  <w14:solidFill>
                    <w14:srgbClr w14:val="000000">
                      <w14:alpha w14:val="100000"/>
                    </w14:srgbClr>
                  </w14:solidFill>
                </w14:textFill>
              </w:rPr>
              <w:t xml:space="preserve">　</w:t>
            </w:r>
            <w:r w:rsidR="0082206E">
              <w:rPr>
                <w:vertAlign w:val="superscript"/>
              </w:rPr>
              <w:t>6</w:t>
            </w:r>
          </w:p>
        </w:tc>
        <w:tc>
          <w:tcPr>
            <w:tcW w:w="1134" w:type="dxa"/>
            <w:shd w:val="clear" w:color="auto" w:fill="auto"/>
            <w:vAlign w:val="center"/>
          </w:tcPr>
          <w:p w14:paraId="1273A58D" w14:textId="2878EE9F" w:rsidR="00BC3F20" w:rsidRPr="00C71315" w:rsidRDefault="00BC3F20" w:rsidP="00D40B85">
            <w:pPr>
              <w:pStyle w:val="TableText0"/>
              <w:keepLines/>
              <w:jc w:val="center"/>
            </w:pPr>
            <w:r w:rsidRPr="00C71315">
              <w:t>$</w:t>
            </w:r>
            <w:r w:rsidR="00697120" w:rsidRPr="00697120">
              <w:rPr>
                <w:rFonts w:hint="eastAsia"/>
                <w:color w:val="000000"/>
                <w:w w:val="24"/>
                <w:shd w:val="solid" w:color="000000" w:fill="000000"/>
                <w:fitText w:val="110" w:id="-1032102651"/>
                <w14:textFill>
                  <w14:solidFill>
                    <w14:srgbClr w14:val="000000">
                      <w14:alpha w14:val="100000"/>
                    </w14:srgbClr>
                  </w14:solidFill>
                </w14:textFill>
              </w:rPr>
              <w:t xml:space="preserve">　</w:t>
            </w:r>
            <w:r w:rsidR="00697120" w:rsidRPr="00697120">
              <w:rPr>
                <w:color w:val="000000"/>
                <w:w w:val="24"/>
                <w:shd w:val="solid" w:color="000000" w:fill="000000"/>
                <w:fitText w:val="110" w:id="-1032102651"/>
                <w14:textFill>
                  <w14:solidFill>
                    <w14:srgbClr w14:val="000000">
                      <w14:alpha w14:val="100000"/>
                    </w14:srgbClr>
                  </w14:solidFill>
                </w14:textFill>
              </w:rPr>
              <w:t>|</w:t>
            </w:r>
            <w:r w:rsidR="00697120" w:rsidRPr="00697120">
              <w:rPr>
                <w:rFonts w:hint="eastAsia"/>
                <w:color w:val="000000"/>
                <w:spacing w:val="6"/>
                <w:w w:val="24"/>
                <w:shd w:val="solid" w:color="000000" w:fill="000000"/>
                <w:fitText w:val="110" w:id="-1032102651"/>
                <w14:textFill>
                  <w14:solidFill>
                    <w14:srgbClr w14:val="000000">
                      <w14:alpha w14:val="100000"/>
                    </w14:srgbClr>
                  </w14:solidFill>
                </w14:textFill>
              </w:rPr>
              <w:t xml:space="preserve">　</w:t>
            </w:r>
            <w:r w:rsidR="0082206E">
              <w:rPr>
                <w:vertAlign w:val="superscript"/>
              </w:rPr>
              <w:t>6</w:t>
            </w:r>
          </w:p>
        </w:tc>
      </w:tr>
      <w:tr w:rsidR="009A20AF" w:rsidRPr="00C71315" w14:paraId="33FF0B2E" w14:textId="77777777" w:rsidTr="005A22EC">
        <w:tc>
          <w:tcPr>
            <w:tcW w:w="2438" w:type="dxa"/>
            <w:shd w:val="clear" w:color="auto" w:fill="F2F2F2" w:themeFill="background1" w:themeFillShade="F2"/>
            <w:vAlign w:val="center"/>
          </w:tcPr>
          <w:p w14:paraId="76252313" w14:textId="1502224A" w:rsidR="001D5029" w:rsidRPr="00C71315" w:rsidRDefault="001D5029" w:rsidP="00D40B85">
            <w:pPr>
              <w:keepNext/>
              <w:keepLines/>
              <w:jc w:val="left"/>
              <w:rPr>
                <w:rFonts w:ascii="Arial Narrow" w:hAnsi="Arial Narrow" w:cstheme="minorHAnsi"/>
                <w:b/>
                <w:bCs/>
                <w:sz w:val="20"/>
                <w:szCs w:val="20"/>
              </w:rPr>
            </w:pPr>
            <w:r w:rsidRPr="00C71315">
              <w:rPr>
                <w:rFonts w:ascii="Arial Narrow" w:hAnsi="Arial Narrow" w:cstheme="minorHAnsi"/>
                <w:b/>
                <w:bCs/>
                <w:sz w:val="20"/>
                <w:szCs w:val="20"/>
              </w:rPr>
              <w:t xml:space="preserve">Net cost to PBS/RPBS – less </w:t>
            </w:r>
            <w:r w:rsidR="00C71315" w:rsidRPr="00C71315">
              <w:rPr>
                <w:rFonts w:ascii="Arial Narrow" w:hAnsi="Arial Narrow" w:cstheme="minorHAnsi"/>
                <w:b/>
                <w:bCs/>
                <w:sz w:val="20"/>
                <w:szCs w:val="20"/>
              </w:rPr>
              <w:t>co-payment</w:t>
            </w:r>
          </w:p>
        </w:tc>
        <w:tc>
          <w:tcPr>
            <w:tcW w:w="1134" w:type="dxa"/>
            <w:vAlign w:val="center"/>
          </w:tcPr>
          <w:p w14:paraId="09BF7DD3" w14:textId="0157D7A8" w:rsidR="001D5029" w:rsidRPr="00C71315" w:rsidRDefault="00807C29" w:rsidP="00D40B85">
            <w:pPr>
              <w:pStyle w:val="TableText0"/>
              <w:keepLines/>
              <w:jc w:val="center"/>
              <w:rPr>
                <w:rFonts w:cstheme="minorHAnsi"/>
                <w:szCs w:val="20"/>
              </w:rPr>
            </w:pPr>
            <w:r w:rsidRPr="001F7A80">
              <w:rPr>
                <w:rFonts w:cstheme="minorHAnsi"/>
                <w:szCs w:val="20"/>
              </w:rPr>
              <w:t>-</w:t>
            </w:r>
            <w:r w:rsidR="00697120" w:rsidRPr="00697120">
              <w:rPr>
                <w:rFonts w:cstheme="minorHAnsi" w:hint="eastAsia"/>
                <w:color w:val="000000"/>
                <w:w w:val="25"/>
                <w:szCs w:val="20"/>
                <w:shd w:val="solid" w:color="000000" w:fill="000000"/>
                <w:fitText w:val="111" w:id="-1032102650"/>
                <w14:textFill>
                  <w14:solidFill>
                    <w14:srgbClr w14:val="000000">
                      <w14:alpha w14:val="100000"/>
                    </w14:srgbClr>
                  </w14:solidFill>
                </w14:textFill>
              </w:rPr>
              <w:t xml:space="preserve">　</w:t>
            </w:r>
            <w:r w:rsidR="00697120" w:rsidRPr="00697120">
              <w:rPr>
                <w:rFonts w:cstheme="minorHAnsi"/>
                <w:color w:val="000000"/>
                <w:w w:val="25"/>
                <w:szCs w:val="20"/>
                <w:shd w:val="solid" w:color="000000" w:fill="000000"/>
                <w:fitText w:val="111" w:id="-1032102650"/>
                <w14:textFill>
                  <w14:solidFill>
                    <w14:srgbClr w14:val="000000">
                      <w14:alpha w14:val="100000"/>
                    </w14:srgbClr>
                  </w14:solidFill>
                </w14:textFill>
              </w:rPr>
              <w:t>|</w:t>
            </w:r>
            <w:r w:rsidR="00697120" w:rsidRPr="00697120">
              <w:rPr>
                <w:rFonts w:cstheme="minorHAnsi" w:hint="eastAsia"/>
                <w:color w:val="000000"/>
                <w:w w:val="25"/>
                <w:szCs w:val="20"/>
                <w:shd w:val="solid" w:color="000000" w:fill="000000"/>
                <w:fitText w:val="111" w:id="-1032102650"/>
                <w14:textFill>
                  <w14:solidFill>
                    <w14:srgbClr w14:val="000000">
                      <w14:alpha w14:val="100000"/>
                    </w14:srgbClr>
                  </w14:solidFill>
                </w14:textFill>
              </w:rPr>
              <w:t xml:space="preserve">　</w:t>
            </w:r>
            <w:r w:rsidR="00AD34D8" w:rsidRPr="00D958B5">
              <w:rPr>
                <w:rFonts w:cstheme="minorHAnsi"/>
                <w:szCs w:val="20"/>
                <w:vertAlign w:val="superscript"/>
              </w:rPr>
              <w:t>11</w:t>
            </w:r>
          </w:p>
        </w:tc>
        <w:tc>
          <w:tcPr>
            <w:tcW w:w="1134" w:type="dxa"/>
            <w:vAlign w:val="center"/>
          </w:tcPr>
          <w:p w14:paraId="124ACD1D" w14:textId="7100CB05" w:rsidR="001D5029" w:rsidRPr="00C71315" w:rsidRDefault="00807C29" w:rsidP="00D40B85">
            <w:pPr>
              <w:pStyle w:val="TableText0"/>
              <w:keepLines/>
              <w:jc w:val="center"/>
              <w:rPr>
                <w:rFonts w:cstheme="minorHAnsi"/>
                <w:szCs w:val="20"/>
              </w:rPr>
            </w:pPr>
            <w:r w:rsidRPr="00C71315">
              <w:rPr>
                <w:rFonts w:cstheme="minorHAnsi"/>
                <w:szCs w:val="20"/>
              </w:rPr>
              <w:t>$</w:t>
            </w:r>
            <w:r w:rsidRPr="00C71315">
              <w:t xml:space="preserve"> </w:t>
            </w:r>
            <w:r w:rsidR="00697120" w:rsidRPr="00697120">
              <w:rPr>
                <w:rFonts w:cstheme="minorHAnsi"/>
                <w:color w:val="000000"/>
                <w:spacing w:val="66"/>
                <w:szCs w:val="20"/>
                <w:shd w:val="solid" w:color="000000" w:fill="000000"/>
                <w:fitText w:val="152" w:id="-1032102649"/>
                <w14:textFill>
                  <w14:solidFill>
                    <w14:srgbClr w14:val="000000">
                      <w14:alpha w14:val="100000"/>
                    </w14:srgbClr>
                  </w14:solidFill>
                </w14:textFill>
              </w:rPr>
              <w:t>|</w:t>
            </w:r>
            <w:r w:rsidR="00697120" w:rsidRPr="00697120">
              <w:rPr>
                <w:rFonts w:cstheme="minorHAnsi"/>
                <w:color w:val="000000"/>
                <w:spacing w:val="1"/>
                <w:szCs w:val="20"/>
                <w:shd w:val="solid" w:color="000000" w:fill="000000"/>
                <w:fitText w:val="152" w:id="-1032102649"/>
                <w14:textFill>
                  <w14:solidFill>
                    <w14:srgbClr w14:val="000000">
                      <w14:alpha w14:val="100000"/>
                    </w14:srgbClr>
                  </w14:solidFill>
                </w14:textFill>
              </w:rPr>
              <w:t>|</w:t>
            </w:r>
            <w:r w:rsidR="00AD34D8" w:rsidRPr="00D958B5">
              <w:rPr>
                <w:rFonts w:cstheme="minorHAnsi"/>
                <w:szCs w:val="20"/>
                <w:vertAlign w:val="superscript"/>
              </w:rPr>
              <w:t>12</w:t>
            </w:r>
          </w:p>
        </w:tc>
        <w:tc>
          <w:tcPr>
            <w:tcW w:w="1134" w:type="dxa"/>
            <w:vAlign w:val="center"/>
          </w:tcPr>
          <w:p w14:paraId="5AAB939F" w14:textId="348511BD" w:rsidR="001D5029" w:rsidRPr="00C71315" w:rsidRDefault="00807C29" w:rsidP="00D40B85">
            <w:pPr>
              <w:pStyle w:val="TableText0"/>
              <w:keepLines/>
              <w:jc w:val="center"/>
              <w:rPr>
                <w:rFonts w:cstheme="minorHAnsi"/>
                <w:szCs w:val="20"/>
              </w:rPr>
            </w:pPr>
            <w:r w:rsidRPr="00C71315">
              <w:rPr>
                <w:rFonts w:cstheme="minorHAnsi"/>
                <w:szCs w:val="20"/>
              </w:rPr>
              <w:t>$</w:t>
            </w:r>
            <w:r w:rsidRPr="00C71315">
              <w:t xml:space="preserve"> </w:t>
            </w:r>
            <w:r w:rsidR="00697120" w:rsidRPr="00697120">
              <w:rPr>
                <w:rFonts w:cstheme="minorHAnsi"/>
                <w:color w:val="000000"/>
                <w:spacing w:val="67"/>
                <w:szCs w:val="20"/>
                <w:shd w:val="solid" w:color="000000" w:fill="000000"/>
                <w:fitText w:val="153" w:id="-1032102648"/>
                <w14:textFill>
                  <w14:solidFill>
                    <w14:srgbClr w14:val="000000">
                      <w14:alpha w14:val="100000"/>
                    </w14:srgbClr>
                  </w14:solidFill>
                </w14:textFill>
              </w:rPr>
              <w:t>|</w:t>
            </w:r>
            <w:r w:rsidR="00697120" w:rsidRPr="00697120">
              <w:rPr>
                <w:rFonts w:cstheme="minorHAnsi"/>
                <w:color w:val="000000"/>
                <w:spacing w:val="1"/>
                <w:szCs w:val="20"/>
                <w:shd w:val="solid" w:color="000000" w:fill="000000"/>
                <w:fitText w:val="153" w:id="-1032102648"/>
                <w14:textFill>
                  <w14:solidFill>
                    <w14:srgbClr w14:val="000000">
                      <w14:alpha w14:val="100000"/>
                    </w14:srgbClr>
                  </w14:solidFill>
                </w14:textFill>
              </w:rPr>
              <w:t>|</w:t>
            </w:r>
            <w:r w:rsidR="00AD34D8" w:rsidRPr="00742840">
              <w:rPr>
                <w:rFonts w:cstheme="minorHAnsi"/>
                <w:szCs w:val="20"/>
                <w:vertAlign w:val="superscript"/>
              </w:rPr>
              <w:t>12</w:t>
            </w:r>
          </w:p>
        </w:tc>
        <w:tc>
          <w:tcPr>
            <w:tcW w:w="1134" w:type="dxa"/>
            <w:vAlign w:val="center"/>
          </w:tcPr>
          <w:p w14:paraId="034B1C8C" w14:textId="766C30EA" w:rsidR="001D5029" w:rsidRPr="00C71315" w:rsidRDefault="00807C29" w:rsidP="00D40B85">
            <w:pPr>
              <w:pStyle w:val="TableText0"/>
              <w:keepLines/>
              <w:jc w:val="center"/>
              <w:rPr>
                <w:rFonts w:cstheme="minorHAnsi"/>
                <w:szCs w:val="20"/>
              </w:rPr>
            </w:pPr>
            <w:r w:rsidRPr="00C71315">
              <w:rPr>
                <w:rFonts w:cstheme="minorHAnsi"/>
                <w:szCs w:val="20"/>
              </w:rPr>
              <w:t>$</w:t>
            </w:r>
            <w:r w:rsidRPr="00C71315">
              <w:t xml:space="preserve"> </w:t>
            </w:r>
            <w:r w:rsidR="00697120" w:rsidRPr="00697120">
              <w:rPr>
                <w:rFonts w:cstheme="minorHAnsi"/>
                <w:color w:val="000000"/>
                <w:spacing w:val="66"/>
                <w:szCs w:val="20"/>
                <w:shd w:val="solid" w:color="000000" w:fill="000000"/>
                <w:fitText w:val="152" w:id="-1032102647"/>
                <w14:textFill>
                  <w14:solidFill>
                    <w14:srgbClr w14:val="000000">
                      <w14:alpha w14:val="100000"/>
                    </w14:srgbClr>
                  </w14:solidFill>
                </w14:textFill>
              </w:rPr>
              <w:t>|</w:t>
            </w:r>
            <w:r w:rsidR="00697120" w:rsidRPr="00697120">
              <w:rPr>
                <w:rFonts w:cstheme="minorHAnsi"/>
                <w:color w:val="000000"/>
                <w:spacing w:val="1"/>
                <w:szCs w:val="20"/>
                <w:shd w:val="solid" w:color="000000" w:fill="000000"/>
                <w:fitText w:val="152" w:id="-1032102647"/>
                <w14:textFill>
                  <w14:solidFill>
                    <w14:srgbClr w14:val="000000">
                      <w14:alpha w14:val="100000"/>
                    </w14:srgbClr>
                  </w14:solidFill>
                </w14:textFill>
              </w:rPr>
              <w:t>|</w:t>
            </w:r>
            <w:r w:rsidR="00AD34D8" w:rsidRPr="00742840">
              <w:rPr>
                <w:rFonts w:cstheme="minorHAnsi"/>
                <w:szCs w:val="20"/>
                <w:vertAlign w:val="superscript"/>
              </w:rPr>
              <w:t>12</w:t>
            </w:r>
          </w:p>
        </w:tc>
        <w:tc>
          <w:tcPr>
            <w:tcW w:w="1134" w:type="dxa"/>
            <w:vAlign w:val="center"/>
          </w:tcPr>
          <w:p w14:paraId="7392DBE8" w14:textId="5C96FD0C" w:rsidR="001D5029" w:rsidRPr="00C71315" w:rsidRDefault="00807C29" w:rsidP="00D40B85">
            <w:pPr>
              <w:pStyle w:val="TableText0"/>
              <w:keepLines/>
              <w:jc w:val="center"/>
              <w:rPr>
                <w:rFonts w:cstheme="minorHAnsi"/>
                <w:szCs w:val="20"/>
              </w:rPr>
            </w:pPr>
            <w:r w:rsidRPr="00C71315">
              <w:rPr>
                <w:rFonts w:cstheme="minorHAnsi"/>
                <w:szCs w:val="20"/>
              </w:rPr>
              <w:t>$</w:t>
            </w:r>
            <w:r w:rsidRPr="00C71315">
              <w:t xml:space="preserve"> </w:t>
            </w:r>
            <w:r w:rsidR="00697120" w:rsidRPr="00697120">
              <w:rPr>
                <w:rFonts w:cstheme="minorHAnsi"/>
                <w:color w:val="000000"/>
                <w:spacing w:val="67"/>
                <w:szCs w:val="20"/>
                <w:shd w:val="solid" w:color="000000" w:fill="000000"/>
                <w:fitText w:val="153" w:id="-1032102646"/>
                <w14:textFill>
                  <w14:solidFill>
                    <w14:srgbClr w14:val="000000">
                      <w14:alpha w14:val="100000"/>
                    </w14:srgbClr>
                  </w14:solidFill>
                </w14:textFill>
              </w:rPr>
              <w:t>|</w:t>
            </w:r>
            <w:r w:rsidR="00697120" w:rsidRPr="00697120">
              <w:rPr>
                <w:rFonts w:cstheme="minorHAnsi"/>
                <w:color w:val="000000"/>
                <w:spacing w:val="1"/>
                <w:szCs w:val="20"/>
                <w:shd w:val="solid" w:color="000000" w:fill="000000"/>
                <w:fitText w:val="153" w:id="-1032102646"/>
                <w14:textFill>
                  <w14:solidFill>
                    <w14:srgbClr w14:val="000000">
                      <w14:alpha w14:val="100000"/>
                    </w14:srgbClr>
                  </w14:solidFill>
                </w14:textFill>
              </w:rPr>
              <w:t>|</w:t>
            </w:r>
            <w:r w:rsidR="00AD34D8" w:rsidRPr="00742840">
              <w:rPr>
                <w:rFonts w:cstheme="minorHAnsi"/>
                <w:szCs w:val="20"/>
                <w:vertAlign w:val="superscript"/>
              </w:rPr>
              <w:t>12</w:t>
            </w:r>
          </w:p>
        </w:tc>
        <w:tc>
          <w:tcPr>
            <w:tcW w:w="1134" w:type="dxa"/>
            <w:shd w:val="clear" w:color="auto" w:fill="auto"/>
            <w:vAlign w:val="center"/>
          </w:tcPr>
          <w:p w14:paraId="640B4433" w14:textId="24ED20F2" w:rsidR="001D5029" w:rsidRPr="00C71315" w:rsidRDefault="00807C29" w:rsidP="00D40B85">
            <w:pPr>
              <w:pStyle w:val="TableText0"/>
              <w:keepLines/>
              <w:jc w:val="center"/>
              <w:rPr>
                <w:rFonts w:cstheme="minorHAnsi"/>
                <w:szCs w:val="20"/>
              </w:rPr>
            </w:pPr>
            <w:r w:rsidRPr="00C71315">
              <w:rPr>
                <w:rFonts w:cstheme="minorHAnsi"/>
                <w:szCs w:val="20"/>
              </w:rPr>
              <w:t>$</w:t>
            </w:r>
            <w:r w:rsidRPr="00C71315">
              <w:t xml:space="preserve"> </w:t>
            </w:r>
            <w:r w:rsidR="00697120" w:rsidRPr="00697120">
              <w:rPr>
                <w:rFonts w:cstheme="minorHAnsi"/>
                <w:color w:val="000000"/>
                <w:spacing w:val="66"/>
                <w:szCs w:val="20"/>
                <w:shd w:val="solid" w:color="000000" w:fill="000000"/>
                <w:fitText w:val="152" w:id="-1032102645"/>
                <w14:textFill>
                  <w14:solidFill>
                    <w14:srgbClr w14:val="000000">
                      <w14:alpha w14:val="100000"/>
                    </w14:srgbClr>
                  </w14:solidFill>
                </w14:textFill>
              </w:rPr>
              <w:t>|</w:t>
            </w:r>
            <w:r w:rsidR="00697120" w:rsidRPr="00697120">
              <w:rPr>
                <w:rFonts w:cstheme="minorHAnsi"/>
                <w:color w:val="000000"/>
                <w:spacing w:val="1"/>
                <w:szCs w:val="20"/>
                <w:shd w:val="solid" w:color="000000" w:fill="000000"/>
                <w:fitText w:val="152" w:id="-1032102645"/>
                <w14:textFill>
                  <w14:solidFill>
                    <w14:srgbClr w14:val="000000">
                      <w14:alpha w14:val="100000"/>
                    </w14:srgbClr>
                  </w14:solidFill>
                </w14:textFill>
              </w:rPr>
              <w:t>|</w:t>
            </w:r>
            <w:r w:rsidR="00AD34D8" w:rsidRPr="00742840">
              <w:rPr>
                <w:rFonts w:cstheme="minorHAnsi"/>
                <w:szCs w:val="20"/>
                <w:vertAlign w:val="superscript"/>
              </w:rPr>
              <w:t>12</w:t>
            </w:r>
          </w:p>
        </w:tc>
      </w:tr>
    </w:tbl>
    <w:p w14:paraId="32B129CB" w14:textId="121C87F0" w:rsidR="00707B93" w:rsidRPr="00C71315" w:rsidRDefault="00707B93" w:rsidP="00D40B85">
      <w:pPr>
        <w:pStyle w:val="TableFigureFooter"/>
        <w:keepNext/>
        <w:keepLines/>
      </w:pPr>
      <w:r w:rsidRPr="00C71315">
        <w:t>Source: Appendix 7 PBS Apremilast vD 20201203 - SPONSOR with new prescribers from 2024.xlsx Financial estimates workbook, requested during evaluation.</w:t>
      </w:r>
    </w:p>
    <w:p w14:paraId="795BDE48" w14:textId="1BFE00D6" w:rsidR="00707B93" w:rsidRPr="00C71315" w:rsidRDefault="00707B93" w:rsidP="00D40B85">
      <w:pPr>
        <w:pStyle w:val="TableFigureFooter"/>
        <w:keepNext/>
        <w:keepLines/>
      </w:pPr>
      <w:r w:rsidRPr="00506358">
        <w:rPr>
          <w:vertAlign w:val="superscript"/>
        </w:rPr>
        <w:t>a</w:t>
      </w:r>
      <w:r w:rsidRPr="00C71315">
        <w:t xml:space="preserve"> Appendix 7 PBS Apremilast vD 20201203 - SPONSOR with new prescribers from 2024.xlsx with uptake and prescriber rates applied as per July 2020</w:t>
      </w:r>
    </w:p>
    <w:p w14:paraId="44312E61" w14:textId="2115DABB" w:rsidR="00707B93" w:rsidRPr="00C71315" w:rsidRDefault="00707B93" w:rsidP="00D40B85">
      <w:pPr>
        <w:pStyle w:val="TableFigureFooter"/>
        <w:keepNext/>
        <w:keepLines/>
      </w:pPr>
      <w:r w:rsidRPr="00506358">
        <w:rPr>
          <w:vertAlign w:val="superscript"/>
        </w:rPr>
        <w:t>b</w:t>
      </w:r>
      <w:r w:rsidRPr="00C71315">
        <w:t xml:space="preserve"> Appendix 7 PBS Apremilast vD 20201203 - SPONSOR with new prescribers from 2024.xlsx with uptake changed to the new rates and prescriber rates applied as per July 2020</w:t>
      </w:r>
    </w:p>
    <w:p w14:paraId="17D4AE51" w14:textId="1E8B8D68" w:rsidR="00BA7DF9" w:rsidRDefault="00131E69" w:rsidP="00D958B5">
      <w:pPr>
        <w:pStyle w:val="TableFigureFooter"/>
        <w:spacing w:after="0"/>
      </w:pPr>
      <w:r w:rsidRPr="00C71315">
        <w:t>*</w:t>
      </w:r>
      <w:r w:rsidR="00807C29" w:rsidRPr="00C71315">
        <w:t xml:space="preserve">Note, all </w:t>
      </w:r>
      <w:r w:rsidR="00C71315" w:rsidRPr="00C71315">
        <w:t>co-payments</w:t>
      </w:r>
      <w:r w:rsidR="00807C29" w:rsidRPr="00C71315">
        <w:t xml:space="preserve"> are the new </w:t>
      </w:r>
      <w:r w:rsidR="00C71315" w:rsidRPr="00C71315">
        <w:t>co-payments</w:t>
      </w:r>
      <w:r w:rsidRPr="00C71315">
        <w:t xml:space="preserve"> ($30.00 per script; $7.30 for concession/RPBS as implemented on 1</w:t>
      </w:r>
      <w:r w:rsidR="00807C29" w:rsidRPr="00C71315">
        <w:t xml:space="preserve"> Jan</w:t>
      </w:r>
      <w:r w:rsidRPr="00C71315">
        <w:t>uary</w:t>
      </w:r>
      <w:r w:rsidR="00807C29" w:rsidRPr="00C71315">
        <w:t xml:space="preserve"> 2023</w:t>
      </w:r>
      <w:r w:rsidRPr="00C71315">
        <w:t>).</w:t>
      </w:r>
    </w:p>
    <w:p w14:paraId="31267A47" w14:textId="77777777" w:rsidR="00B51386" w:rsidRPr="009A6D58" w:rsidRDefault="00B51386" w:rsidP="00B51386">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DE36B3B" w14:textId="77777777" w:rsidR="00D958B5" w:rsidRDefault="00D958B5" w:rsidP="00B51386">
      <w:pPr>
        <w:rPr>
          <w:rFonts w:ascii="Arial Narrow" w:hAnsi="Arial Narrow" w:cs="Arial"/>
          <w:i/>
          <w:sz w:val="18"/>
          <w:szCs w:val="18"/>
          <w:vertAlign w:val="superscript"/>
        </w:rPr>
        <w:sectPr w:rsidR="00D958B5" w:rsidSect="00DB22A6">
          <w:pgSz w:w="11906" w:h="16838" w:code="9"/>
          <w:pgMar w:top="1440" w:right="1440" w:bottom="1440" w:left="1440" w:header="1440" w:footer="1440" w:gutter="0"/>
          <w:cols w:space="708"/>
          <w:docGrid w:linePitch="360"/>
        </w:sectPr>
      </w:pPr>
    </w:p>
    <w:p w14:paraId="2C2DC66B" w14:textId="4D564D04" w:rsidR="00B51386" w:rsidRPr="009A6D58" w:rsidRDefault="00B51386" w:rsidP="00B51386">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B51386">
        <w:rPr>
          <w:rFonts w:ascii="Arial Narrow" w:hAnsi="Arial Narrow" w:cs="Arial"/>
          <w:i/>
          <w:sz w:val="18"/>
          <w:szCs w:val="18"/>
        </w:rPr>
        <w:t>5,000 to &lt; 10,000</w:t>
      </w:r>
    </w:p>
    <w:p w14:paraId="7321BB6D" w14:textId="4609E002" w:rsidR="00B51386" w:rsidRDefault="00B51386" w:rsidP="00B51386">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B51386">
        <w:rPr>
          <w:rFonts w:ascii="Arial Narrow" w:hAnsi="Arial Narrow" w:cs="Arial"/>
          <w:i/>
          <w:sz w:val="18"/>
          <w:szCs w:val="18"/>
        </w:rPr>
        <w:t>70,000 to &lt; 80,000</w:t>
      </w:r>
    </w:p>
    <w:p w14:paraId="03E3745D" w14:textId="46638B92" w:rsidR="00B51386" w:rsidRDefault="00B51386" w:rsidP="00B51386">
      <w:pPr>
        <w:rPr>
          <w:rFonts w:ascii="Arial Narrow" w:hAnsi="Arial Narrow" w:cs="Arial"/>
          <w:i/>
          <w:sz w:val="18"/>
          <w:szCs w:val="18"/>
        </w:rPr>
      </w:pPr>
      <w:r w:rsidRPr="00D958B5">
        <w:rPr>
          <w:rFonts w:ascii="Arial Narrow" w:hAnsi="Arial Narrow" w:cs="Arial"/>
          <w:i/>
          <w:sz w:val="18"/>
          <w:szCs w:val="18"/>
          <w:vertAlign w:val="superscript"/>
        </w:rPr>
        <w:t>3</w:t>
      </w:r>
      <w:r>
        <w:rPr>
          <w:rFonts w:ascii="Arial Narrow" w:hAnsi="Arial Narrow" w:cs="Arial"/>
          <w:i/>
          <w:sz w:val="18"/>
          <w:szCs w:val="18"/>
          <w:vertAlign w:val="superscript"/>
        </w:rPr>
        <w:t xml:space="preserve"> </w:t>
      </w:r>
      <w:r w:rsidRPr="00B51386">
        <w:rPr>
          <w:rFonts w:ascii="Arial Narrow" w:hAnsi="Arial Narrow" w:cs="Arial"/>
          <w:i/>
          <w:sz w:val="18"/>
          <w:szCs w:val="18"/>
        </w:rPr>
        <w:t>80,000 to &lt; 90,000</w:t>
      </w:r>
    </w:p>
    <w:p w14:paraId="73EE4783" w14:textId="69AAF4EB" w:rsidR="0082206E" w:rsidRPr="0082206E" w:rsidRDefault="0082206E" w:rsidP="00B51386">
      <w:pPr>
        <w:rPr>
          <w:rFonts w:ascii="Arial Narrow" w:hAnsi="Arial Narrow" w:cs="Arial"/>
          <w:i/>
          <w:sz w:val="18"/>
          <w:szCs w:val="18"/>
        </w:rPr>
      </w:pPr>
      <w:r>
        <w:rPr>
          <w:rFonts w:ascii="Arial Narrow" w:hAnsi="Arial Narrow" w:cs="Arial"/>
          <w:i/>
          <w:sz w:val="18"/>
          <w:szCs w:val="18"/>
          <w:vertAlign w:val="superscript"/>
        </w:rPr>
        <w:t xml:space="preserve">4 </w:t>
      </w:r>
      <w:r w:rsidRPr="00D958B5">
        <w:rPr>
          <w:rFonts w:ascii="Arial Narrow" w:hAnsi="Arial Narrow" w:cs="Arial"/>
          <w:i/>
          <w:sz w:val="18"/>
          <w:szCs w:val="18"/>
        </w:rPr>
        <w:t>$30 million to &lt; $40 million</w:t>
      </w:r>
    </w:p>
    <w:p w14:paraId="6ABC900B" w14:textId="6A718AD4" w:rsidR="00B51386" w:rsidRDefault="0082206E" w:rsidP="00D40B85">
      <w:pPr>
        <w:pStyle w:val="TableFigureFooter"/>
        <w:rPr>
          <w:i/>
          <w:szCs w:val="18"/>
        </w:rPr>
      </w:pPr>
      <w:r>
        <w:rPr>
          <w:i/>
          <w:szCs w:val="18"/>
          <w:vertAlign w:val="superscript"/>
        </w:rPr>
        <w:t>5</w:t>
      </w:r>
      <w:r w:rsidRPr="00D958B5">
        <w:rPr>
          <w:i/>
          <w:szCs w:val="18"/>
        </w:rPr>
        <w:t xml:space="preserve"> </w:t>
      </w:r>
      <w:r>
        <w:rPr>
          <w:i/>
          <w:szCs w:val="18"/>
        </w:rPr>
        <w:t>$</w:t>
      </w:r>
      <w:r w:rsidRPr="0082206E">
        <w:rPr>
          <w:i/>
          <w:szCs w:val="18"/>
        </w:rPr>
        <w:t>20 million to &lt; $30 million</w:t>
      </w:r>
    </w:p>
    <w:p w14:paraId="15A4761C" w14:textId="4CD2075F" w:rsidR="0082206E" w:rsidRDefault="0082206E" w:rsidP="0082206E">
      <w:pPr>
        <w:pStyle w:val="TableFigureFooter"/>
        <w:rPr>
          <w:i/>
          <w:szCs w:val="18"/>
        </w:rPr>
      </w:pPr>
      <w:r>
        <w:rPr>
          <w:i/>
          <w:szCs w:val="18"/>
          <w:vertAlign w:val="superscript"/>
        </w:rPr>
        <w:t xml:space="preserve">6 </w:t>
      </w:r>
      <w:r w:rsidRPr="00D958B5">
        <w:rPr>
          <w:i/>
          <w:szCs w:val="18"/>
        </w:rPr>
        <w:t>$</w:t>
      </w:r>
      <w:r w:rsidR="00B04264" w:rsidRPr="00D958B5">
        <w:rPr>
          <w:i/>
          <w:szCs w:val="18"/>
        </w:rPr>
        <w:t>4</w:t>
      </w:r>
      <w:r w:rsidRPr="00D958B5">
        <w:rPr>
          <w:i/>
          <w:szCs w:val="18"/>
        </w:rPr>
        <w:t>0</w:t>
      </w:r>
      <w:r w:rsidRPr="0082206E">
        <w:rPr>
          <w:i/>
          <w:szCs w:val="18"/>
        </w:rPr>
        <w:t xml:space="preserve"> million to &lt; $</w:t>
      </w:r>
      <w:r w:rsidR="00B04264">
        <w:rPr>
          <w:i/>
          <w:szCs w:val="18"/>
        </w:rPr>
        <w:t>5</w:t>
      </w:r>
      <w:r w:rsidRPr="0082206E">
        <w:rPr>
          <w:i/>
          <w:szCs w:val="18"/>
        </w:rPr>
        <w:t>0 million</w:t>
      </w:r>
    </w:p>
    <w:p w14:paraId="18E06987" w14:textId="6EA1A88E" w:rsidR="007B020A" w:rsidRPr="00506358" w:rsidRDefault="007B020A" w:rsidP="0082206E">
      <w:pPr>
        <w:pStyle w:val="TableFigureFooter"/>
        <w:rPr>
          <w:i/>
          <w:iCs/>
        </w:rPr>
      </w:pPr>
      <w:r w:rsidRPr="00506358">
        <w:rPr>
          <w:i/>
          <w:iCs/>
          <w:vertAlign w:val="superscript"/>
        </w:rPr>
        <w:t xml:space="preserve">7  </w:t>
      </w:r>
      <w:r w:rsidRPr="00506358">
        <w:rPr>
          <w:i/>
          <w:iCs/>
        </w:rPr>
        <w:t>50,000 to &lt; 60,000</w:t>
      </w:r>
    </w:p>
    <w:p w14:paraId="4ACC3171" w14:textId="260CEF4D" w:rsidR="007B020A" w:rsidRPr="00506358" w:rsidRDefault="007B020A" w:rsidP="0082206E">
      <w:pPr>
        <w:pStyle w:val="TableFigureFooter"/>
        <w:rPr>
          <w:i/>
          <w:iCs/>
        </w:rPr>
      </w:pPr>
      <w:r w:rsidRPr="00506358">
        <w:rPr>
          <w:i/>
          <w:iCs/>
          <w:vertAlign w:val="superscript"/>
        </w:rPr>
        <w:t xml:space="preserve">8  </w:t>
      </w:r>
      <w:r w:rsidRPr="00506358">
        <w:rPr>
          <w:i/>
          <w:iCs/>
        </w:rPr>
        <w:t xml:space="preserve">60,000 to &lt;70,000 </w:t>
      </w:r>
    </w:p>
    <w:p w14:paraId="594513AB" w14:textId="29F8705E" w:rsidR="00CE7F4A" w:rsidRPr="00506358" w:rsidRDefault="00CE7F4A" w:rsidP="0082206E">
      <w:pPr>
        <w:pStyle w:val="TableFigureFooter"/>
        <w:rPr>
          <w:i/>
          <w:iCs/>
        </w:rPr>
      </w:pPr>
      <w:r w:rsidRPr="00506358">
        <w:rPr>
          <w:i/>
          <w:iCs/>
          <w:vertAlign w:val="superscript"/>
        </w:rPr>
        <w:t>9</w:t>
      </w:r>
      <w:r w:rsidRPr="00506358">
        <w:rPr>
          <w:i/>
          <w:iCs/>
        </w:rPr>
        <w:t xml:space="preserve"> 90,000 to &lt;100,000</w:t>
      </w:r>
    </w:p>
    <w:p w14:paraId="3AFB85FD" w14:textId="12AB4F75" w:rsidR="00CE7F4A" w:rsidRPr="00506358" w:rsidRDefault="00CE7F4A" w:rsidP="0082206E">
      <w:pPr>
        <w:pStyle w:val="TableFigureFooter"/>
        <w:rPr>
          <w:i/>
          <w:iCs/>
        </w:rPr>
      </w:pPr>
      <w:r w:rsidRPr="00506358">
        <w:rPr>
          <w:i/>
          <w:iCs/>
          <w:vertAlign w:val="superscript"/>
        </w:rPr>
        <w:t xml:space="preserve">10 </w:t>
      </w:r>
      <w:r w:rsidRPr="00506358">
        <w:rPr>
          <w:i/>
          <w:iCs/>
        </w:rPr>
        <w:t>100,000 to &lt;200,000</w:t>
      </w:r>
    </w:p>
    <w:p w14:paraId="5113EF5B" w14:textId="5B02B83A" w:rsidR="00AD34D8" w:rsidRPr="00506358" w:rsidRDefault="00AD34D8" w:rsidP="0082206E">
      <w:pPr>
        <w:pStyle w:val="TableFigureFooter"/>
        <w:rPr>
          <w:i/>
          <w:iCs/>
        </w:rPr>
      </w:pPr>
      <w:r w:rsidRPr="00506358">
        <w:rPr>
          <w:i/>
          <w:iCs/>
          <w:vertAlign w:val="superscript"/>
        </w:rPr>
        <w:t>11</w:t>
      </w:r>
      <w:r w:rsidRPr="00506358">
        <w:rPr>
          <w:i/>
          <w:iCs/>
        </w:rPr>
        <w:t xml:space="preserve"> Net cost saving</w:t>
      </w:r>
    </w:p>
    <w:p w14:paraId="12627366" w14:textId="3FC50A5F" w:rsidR="00AD34D8" w:rsidRPr="00506358" w:rsidRDefault="00AD34D8" w:rsidP="0082206E">
      <w:pPr>
        <w:pStyle w:val="TableFigureFooter"/>
        <w:rPr>
          <w:i/>
          <w:iCs/>
        </w:rPr>
      </w:pPr>
      <w:r w:rsidRPr="00506358">
        <w:rPr>
          <w:i/>
          <w:iCs/>
          <w:vertAlign w:val="superscript"/>
        </w:rPr>
        <w:t>12</w:t>
      </w:r>
      <w:r w:rsidRPr="00506358">
        <w:rPr>
          <w:i/>
          <w:iCs/>
        </w:rPr>
        <w:t xml:space="preserve"> $0 to &lt; $10 million</w:t>
      </w:r>
    </w:p>
    <w:p w14:paraId="58958170" w14:textId="3CD94A8A" w:rsidR="00D958B5" w:rsidRPr="00506358" w:rsidRDefault="007B6A0A" w:rsidP="00D40B85">
      <w:pPr>
        <w:pStyle w:val="TableFigureFooter"/>
        <w:rPr>
          <w:i/>
          <w:iCs/>
          <w:szCs w:val="18"/>
        </w:rPr>
        <w:sectPr w:rsidR="00D958B5" w:rsidRPr="00506358" w:rsidSect="00D958B5">
          <w:type w:val="continuous"/>
          <w:pgSz w:w="11906" w:h="16838" w:code="9"/>
          <w:pgMar w:top="1440" w:right="1440" w:bottom="1440" w:left="1440" w:header="1440" w:footer="1440" w:gutter="0"/>
          <w:cols w:num="2" w:space="708"/>
          <w:docGrid w:linePitch="360"/>
        </w:sectPr>
      </w:pPr>
      <w:r w:rsidRPr="00506358">
        <w:rPr>
          <w:i/>
          <w:iCs/>
          <w:vertAlign w:val="superscript"/>
        </w:rPr>
        <w:t>13</w:t>
      </w:r>
      <w:r w:rsidRPr="00506358">
        <w:rPr>
          <w:i/>
          <w:iCs/>
        </w:rPr>
        <w:t xml:space="preserve"> 500 to &lt;5,000</w:t>
      </w:r>
    </w:p>
    <w:p w14:paraId="2CF7C681" w14:textId="77777777" w:rsidR="0082206E" w:rsidRPr="00C71315" w:rsidRDefault="0082206E" w:rsidP="00D40B85">
      <w:pPr>
        <w:pStyle w:val="TableFigureFooter"/>
      </w:pPr>
    </w:p>
    <w:p w14:paraId="13DBAE09" w14:textId="58DC3139" w:rsidR="00D70349" w:rsidRPr="00C71315" w:rsidRDefault="00D70349" w:rsidP="00192AD6">
      <w:pPr>
        <w:pStyle w:val="3-BodyText"/>
      </w:pPr>
      <w:r w:rsidRPr="00C71315">
        <w:lastRenderedPageBreak/>
        <w:t xml:space="preserve">The submission estimated that </w:t>
      </w:r>
      <w:r w:rsidR="00BA73CE" w:rsidRPr="00BA73CE">
        <w:t>50,000</w:t>
      </w:r>
      <w:r w:rsidR="00D958B5">
        <w:t> </w:t>
      </w:r>
      <w:r w:rsidR="00BA73CE" w:rsidRPr="00BA73CE">
        <w:t>to</w:t>
      </w:r>
      <w:r w:rsidR="00D958B5">
        <w:t> </w:t>
      </w:r>
      <w:r w:rsidR="00BA73CE" w:rsidRPr="00BA73CE">
        <w:t>&lt;</w:t>
      </w:r>
      <w:r w:rsidR="00D958B5">
        <w:t> </w:t>
      </w:r>
      <w:r w:rsidR="00BA73CE" w:rsidRPr="00BA73CE">
        <w:t>60,000</w:t>
      </w:r>
      <w:r w:rsidR="00BA73CE">
        <w:t xml:space="preserve"> </w:t>
      </w:r>
      <w:r w:rsidRPr="00C71315">
        <w:t xml:space="preserve">patients would </w:t>
      </w:r>
      <w:r w:rsidR="00131E69" w:rsidRPr="00C71315">
        <w:t>receive treatment</w:t>
      </w:r>
      <w:r w:rsidR="0063124D" w:rsidRPr="00C71315">
        <w:t xml:space="preserve"> with </w:t>
      </w:r>
      <w:r w:rsidR="008F16A7" w:rsidRPr="00C71315">
        <w:t>apremilast</w:t>
      </w:r>
      <w:r w:rsidRPr="00C71315">
        <w:t xml:space="preserve"> over </w:t>
      </w:r>
      <w:r w:rsidR="009A20AF" w:rsidRPr="00C71315">
        <w:t>the</w:t>
      </w:r>
      <w:r w:rsidR="001567EB" w:rsidRPr="00C71315">
        <w:t xml:space="preserve"> </w:t>
      </w:r>
      <w:r w:rsidR="009A20AF" w:rsidRPr="00C71315">
        <w:t>6 years</w:t>
      </w:r>
      <w:r w:rsidR="001567EB" w:rsidRPr="00C71315">
        <w:t xml:space="preserve"> </w:t>
      </w:r>
      <w:r w:rsidR="00CE77C5" w:rsidRPr="00C71315">
        <w:t>based on the</w:t>
      </w:r>
      <w:r w:rsidR="001567EB" w:rsidRPr="00C71315">
        <w:t xml:space="preserve"> revised</w:t>
      </w:r>
      <w:r w:rsidR="009A20AF" w:rsidRPr="00C71315">
        <w:t xml:space="preserve"> uptake</w:t>
      </w:r>
      <w:r w:rsidR="001567EB" w:rsidRPr="00C71315">
        <w:t xml:space="preserve"> rates</w:t>
      </w:r>
      <w:r w:rsidR="009A20AF" w:rsidRPr="00C71315">
        <w:t xml:space="preserve"> and </w:t>
      </w:r>
      <w:r w:rsidR="001567EB" w:rsidRPr="00C71315">
        <w:t xml:space="preserve">proportion of patients treated by the specified prescribers. </w:t>
      </w:r>
    </w:p>
    <w:p w14:paraId="6DB038A1" w14:textId="0CE75F81" w:rsidR="00D70349" w:rsidRPr="00C71315" w:rsidRDefault="0063124D" w:rsidP="00192AD6">
      <w:pPr>
        <w:pStyle w:val="3-BodyText"/>
      </w:pPr>
      <w:r w:rsidRPr="00C71315">
        <w:t>The</w:t>
      </w:r>
      <w:r w:rsidR="000A02F8" w:rsidRPr="00C71315">
        <w:t xml:space="preserve"> submission </w:t>
      </w:r>
      <w:r w:rsidR="008F16A7" w:rsidRPr="00C71315">
        <w:t>estimate</w:t>
      </w:r>
      <w:r w:rsidR="00937469" w:rsidRPr="00C71315">
        <w:t>d</w:t>
      </w:r>
      <w:r w:rsidR="000A02F8" w:rsidRPr="00C71315">
        <w:t xml:space="preserve"> that t</w:t>
      </w:r>
      <w:r w:rsidR="00D70349" w:rsidRPr="00C71315">
        <w:t xml:space="preserve">he </w:t>
      </w:r>
      <w:r w:rsidRPr="00C71315">
        <w:t xml:space="preserve">net </w:t>
      </w:r>
      <w:r w:rsidR="00D70349" w:rsidRPr="00C71315">
        <w:t xml:space="preserve">cost </w:t>
      </w:r>
      <w:r w:rsidR="00131E69" w:rsidRPr="00C71315">
        <w:t xml:space="preserve">to PBS/RPBS </w:t>
      </w:r>
      <w:r w:rsidR="00D70349" w:rsidRPr="00C71315">
        <w:t xml:space="preserve">of </w:t>
      </w:r>
      <w:r w:rsidR="00191DCF" w:rsidRPr="00C71315">
        <w:t xml:space="preserve">expanding the </w:t>
      </w:r>
      <w:r w:rsidR="001154D2" w:rsidRPr="00C71315">
        <w:t>apremilast</w:t>
      </w:r>
      <w:r w:rsidR="00191DCF" w:rsidRPr="00C71315">
        <w:t xml:space="preserve"> listing</w:t>
      </w:r>
      <w:r w:rsidR="001154D2" w:rsidRPr="00C71315">
        <w:t xml:space="preserve"> </w:t>
      </w:r>
      <w:r w:rsidR="00D70349" w:rsidRPr="00C71315">
        <w:t xml:space="preserve">is expected to be </w:t>
      </w:r>
      <w:r w:rsidR="00BA73CE" w:rsidRPr="00BA73CE">
        <w:t>$40 million</w:t>
      </w:r>
      <w:r w:rsidR="00D958B5">
        <w:t> </w:t>
      </w:r>
      <w:r w:rsidR="00BA73CE" w:rsidRPr="00BA73CE">
        <w:t>to</w:t>
      </w:r>
      <w:r w:rsidR="00D958B5">
        <w:t> </w:t>
      </w:r>
      <w:r w:rsidR="00BA73CE" w:rsidRPr="00BA73CE">
        <w:t>&lt;</w:t>
      </w:r>
      <w:r w:rsidR="00D958B5">
        <w:t> </w:t>
      </w:r>
      <w:r w:rsidR="00BA73CE" w:rsidRPr="00BA73CE">
        <w:t>$50 million</w:t>
      </w:r>
      <w:r w:rsidR="00BA73CE" w:rsidRPr="00BA73CE" w:rsidDel="00BA73CE">
        <w:t xml:space="preserve"> </w:t>
      </w:r>
      <w:r w:rsidR="00C413F4" w:rsidRPr="00C71315">
        <w:t>from Year 2024</w:t>
      </w:r>
      <w:r w:rsidR="001E26FC" w:rsidRPr="00C71315">
        <w:t xml:space="preserve"> to </w:t>
      </w:r>
      <w:r w:rsidR="00C413F4" w:rsidRPr="00C71315">
        <w:t xml:space="preserve">Year </w:t>
      </w:r>
      <w:r w:rsidR="001E26FC" w:rsidRPr="00C71315">
        <w:t>2029</w:t>
      </w:r>
      <w:r w:rsidR="001154D2" w:rsidRPr="00C71315">
        <w:t>.</w:t>
      </w:r>
    </w:p>
    <w:p w14:paraId="3A7215A9" w14:textId="20D262B6" w:rsidR="00191DCF" w:rsidRPr="00C71315" w:rsidRDefault="00191DCF" w:rsidP="00192AD6">
      <w:pPr>
        <w:pStyle w:val="3-BodyText"/>
      </w:pPr>
      <w:bookmarkStart w:id="7" w:name="_Ref148452890"/>
      <w:r w:rsidRPr="00C71315">
        <w:t>The Secretariat noted that the</w:t>
      </w:r>
      <w:r w:rsidR="00CE77C5" w:rsidRPr="00C71315">
        <w:t xml:space="preserve"> financial</w:t>
      </w:r>
      <w:r w:rsidRPr="00C71315">
        <w:t xml:space="preserve"> estimate</w:t>
      </w:r>
      <w:r w:rsidR="00CE77C5" w:rsidRPr="00C71315">
        <w:t>s</w:t>
      </w:r>
      <w:r w:rsidR="005E2982" w:rsidRPr="00C71315">
        <w:t xml:space="preserve"> are uncertain, as they</w:t>
      </w:r>
      <w:r w:rsidRPr="00C71315">
        <w:t xml:space="preserve"> did not account for the listing of deucravacitinib</w:t>
      </w:r>
      <w:r w:rsidR="00CE77C5" w:rsidRPr="00C71315">
        <w:t xml:space="preserve"> which was PBS-listed on 1 October 2023 for the treatment of CPP. At its March 2023 PBAC meeting, the PBAC considered that deucravacitinib would likely replace apremilast in clinical practice given deucravacitinib had moderate clinical benefit over apremilast</w:t>
      </w:r>
      <w:r w:rsidR="00CC55B8" w:rsidRPr="00C71315">
        <w:t xml:space="preserve"> (para 10.8, deucravacitinib PSD March 2023 PBAC meeting)</w:t>
      </w:r>
      <w:r w:rsidR="00CE77C5" w:rsidRPr="00C71315">
        <w:t xml:space="preserve">. </w:t>
      </w:r>
      <w:r w:rsidR="009051FD" w:rsidRPr="00C71315">
        <w:t xml:space="preserve">Apremilast utilisation in </w:t>
      </w:r>
      <w:r w:rsidR="00591ACB" w:rsidRPr="00C71315">
        <w:t xml:space="preserve">Year </w:t>
      </w:r>
      <w:r w:rsidR="009051FD" w:rsidRPr="00C71315">
        <w:t>2024-2029 may therefore be lower than proposed by the submission.</w:t>
      </w:r>
      <w:bookmarkEnd w:id="7"/>
    </w:p>
    <w:p w14:paraId="4746D4A9" w14:textId="0893C679" w:rsidR="00231CC5" w:rsidRPr="00C71315" w:rsidRDefault="00231CC5" w:rsidP="00192AD6">
      <w:pPr>
        <w:pStyle w:val="3-BodyText"/>
      </w:pPr>
      <w:r w:rsidRPr="00C71315">
        <w:t xml:space="preserve">As a Category 3 submission, the financial estimates analysis has not been independently evaluated. </w:t>
      </w:r>
    </w:p>
    <w:p w14:paraId="76F16FB1" w14:textId="3A51E838" w:rsidR="0063124D" w:rsidRPr="00C71315" w:rsidRDefault="0063124D" w:rsidP="005A22EC">
      <w:pPr>
        <w:pStyle w:val="4-SubsectionHeading"/>
      </w:pPr>
      <w:r w:rsidRPr="00C71315">
        <w:t>Risk sharing arrangement (RSA)</w:t>
      </w:r>
    </w:p>
    <w:p w14:paraId="1052F7E5" w14:textId="0E79FC1F" w:rsidR="00E9668E" w:rsidRPr="00C71315" w:rsidRDefault="000A54ED" w:rsidP="00192AD6">
      <w:pPr>
        <w:pStyle w:val="3-BodyText"/>
        <w:rPr>
          <w:rFonts w:ascii="Arial Narrow" w:hAnsi="Arial Narrow"/>
          <w:b/>
          <w:bCs/>
          <w:sz w:val="20"/>
          <w:szCs w:val="20"/>
        </w:rPr>
      </w:pPr>
      <w:bookmarkStart w:id="8" w:name="_Hlk148453430"/>
      <w:r w:rsidRPr="00C71315">
        <w:t>The submission note</w:t>
      </w:r>
      <w:r w:rsidR="00175C0D" w:rsidRPr="00C71315">
        <w:t>d</w:t>
      </w:r>
      <w:r w:rsidR="005E2982" w:rsidRPr="00C71315">
        <w:t xml:space="preserve"> that there is a</w:t>
      </w:r>
      <w:r w:rsidR="00E9668E" w:rsidRPr="00C71315">
        <w:t xml:space="preserve"> risk of</w:t>
      </w:r>
      <w:r w:rsidR="00B25CF3" w:rsidRPr="00C71315">
        <w:t xml:space="preserve"> apremilast</w:t>
      </w:r>
      <w:r w:rsidR="00E9668E" w:rsidRPr="00C71315">
        <w:t xml:space="preserve"> exceeding the </w:t>
      </w:r>
      <w:r w:rsidR="00B25CF3" w:rsidRPr="00C71315">
        <w:t xml:space="preserve">current </w:t>
      </w:r>
      <w:r w:rsidR="00E9668E" w:rsidRPr="00C71315">
        <w:t>caps for the existing RSA</w:t>
      </w:r>
      <w:r w:rsidR="00DC2290" w:rsidRPr="00C71315">
        <w:t>,</w:t>
      </w:r>
      <w:r w:rsidR="00E9668E" w:rsidRPr="00C71315">
        <w:t xml:space="preserve"> should the </w:t>
      </w:r>
      <w:r w:rsidR="00B25CF3" w:rsidRPr="00C71315">
        <w:t>PBAC recommend the proposed changes to the apremilast treatment criteria</w:t>
      </w:r>
      <w:r w:rsidR="00E9668E" w:rsidRPr="00C71315">
        <w:t xml:space="preserve">. Based </w:t>
      </w:r>
      <w:r w:rsidRPr="00C71315">
        <w:t xml:space="preserve">on the </w:t>
      </w:r>
      <w:r w:rsidR="009A1B1E" w:rsidRPr="00C71315">
        <w:t xml:space="preserve">financial </w:t>
      </w:r>
      <w:r w:rsidRPr="00C71315">
        <w:t>estimates (Table 5), the tier 1 cap threshold could be breached</w:t>
      </w:r>
      <w:r w:rsidR="003461C6" w:rsidRPr="00C71315">
        <w:t xml:space="preserve"> </w:t>
      </w:r>
      <w:r w:rsidR="005E2982" w:rsidRPr="00C71315">
        <w:t xml:space="preserve">in 2025 </w:t>
      </w:r>
      <w:r w:rsidR="00E9668E" w:rsidRPr="00C71315">
        <w:t>(see Table 6)</w:t>
      </w:r>
      <w:r w:rsidR="003461C6" w:rsidRPr="00C71315">
        <w:t>.</w:t>
      </w:r>
      <w:r w:rsidRPr="00C71315">
        <w:t xml:space="preserve"> </w:t>
      </w:r>
      <w:r w:rsidR="00E9668E" w:rsidRPr="00C71315">
        <w:t xml:space="preserve">The Secretariat </w:t>
      </w:r>
      <w:r w:rsidR="001E26FC" w:rsidRPr="00C71315">
        <w:t xml:space="preserve">noted </w:t>
      </w:r>
      <w:r w:rsidR="005E2982" w:rsidRPr="00C71315">
        <w:t xml:space="preserve">that the uptake of apremilast </w:t>
      </w:r>
      <w:r w:rsidR="00DA0CA5" w:rsidRPr="00C71315">
        <w:t>may</w:t>
      </w:r>
      <w:r w:rsidR="005E2982" w:rsidRPr="00C71315">
        <w:t xml:space="preserve"> be lower than proposed by the submission</w:t>
      </w:r>
      <w:r w:rsidR="00DA0CA5" w:rsidRPr="00C71315">
        <w:t xml:space="preserve"> due to the listing of deucravacitinib</w:t>
      </w:r>
      <w:r w:rsidR="005E2982" w:rsidRPr="00C71315">
        <w:t xml:space="preserve"> (see paragraph</w:t>
      </w:r>
      <w:r w:rsidR="00D40B85" w:rsidRPr="00C71315">
        <w:t xml:space="preserve"> </w:t>
      </w:r>
      <w:r w:rsidR="005A22EC" w:rsidRPr="00C71315">
        <w:fldChar w:fldCharType="begin" w:fldLock="1"/>
      </w:r>
      <w:r w:rsidR="005A22EC" w:rsidRPr="00C71315">
        <w:instrText xml:space="preserve"> REF _Ref148452890 \r \h </w:instrText>
      </w:r>
      <w:r w:rsidR="001E26FC" w:rsidRPr="00C71315">
        <w:instrText xml:space="preserve"> \* MERGEFORMAT </w:instrText>
      </w:r>
      <w:r w:rsidR="005A22EC" w:rsidRPr="00C71315">
        <w:fldChar w:fldCharType="separate"/>
      </w:r>
      <w:r w:rsidR="001E26FC" w:rsidRPr="00C71315">
        <w:t>4.26</w:t>
      </w:r>
      <w:r w:rsidR="005A22EC" w:rsidRPr="00C71315">
        <w:fldChar w:fldCharType="end"/>
      </w:r>
      <w:r w:rsidR="005E2982" w:rsidRPr="00C71315">
        <w:t>).</w:t>
      </w:r>
    </w:p>
    <w:bookmarkEnd w:id="8"/>
    <w:p w14:paraId="4D070595" w14:textId="1274262D" w:rsidR="005C0DA2" w:rsidRPr="00C71315" w:rsidRDefault="001846B3" w:rsidP="005A22EC">
      <w:pPr>
        <w:pStyle w:val="TableFigureHeading"/>
        <w:rPr>
          <w:szCs w:val="20"/>
        </w:rPr>
      </w:pPr>
      <w:r w:rsidRPr="00C71315">
        <w:rPr>
          <w:szCs w:val="20"/>
        </w:rPr>
        <w:t xml:space="preserve">Table 6: </w:t>
      </w:r>
      <w:r w:rsidR="00F43702" w:rsidRPr="00C71315">
        <w:rPr>
          <w:szCs w:val="20"/>
        </w:rPr>
        <w:t>Impact of Risk Sharing Arrangement on Government expenditure.</w:t>
      </w:r>
    </w:p>
    <w:tbl>
      <w:tblPr>
        <w:tblStyle w:val="TableGrid"/>
        <w:tblW w:w="0" w:type="auto"/>
        <w:tblLayout w:type="fixed"/>
        <w:tblLook w:val="04A0" w:firstRow="1" w:lastRow="0" w:firstColumn="1" w:lastColumn="0" w:noHBand="0" w:noVBand="1"/>
        <w:tblCaption w:val="Table 6: Impact of Risk Sharing Arrangement on Government expenditure."/>
      </w:tblPr>
      <w:tblGrid>
        <w:gridCol w:w="1980"/>
        <w:gridCol w:w="1134"/>
        <w:gridCol w:w="1276"/>
        <w:gridCol w:w="1275"/>
        <w:gridCol w:w="1276"/>
        <w:gridCol w:w="1276"/>
        <w:gridCol w:w="799"/>
      </w:tblGrid>
      <w:tr w:rsidR="004F23D9" w:rsidRPr="00C71315" w14:paraId="545AA56B" w14:textId="77777777" w:rsidTr="006A348F">
        <w:tc>
          <w:tcPr>
            <w:tcW w:w="1980" w:type="dxa"/>
            <w:shd w:val="clear" w:color="auto" w:fill="F2F2F2" w:themeFill="background1" w:themeFillShade="F2"/>
            <w:vAlign w:val="center"/>
          </w:tcPr>
          <w:p w14:paraId="05EF03BF" w14:textId="45137D67" w:rsidR="00937469" w:rsidRPr="00C71315" w:rsidRDefault="00937469" w:rsidP="005A22EC">
            <w:pPr>
              <w:pStyle w:val="Tabletitles"/>
            </w:pPr>
            <w:r w:rsidRPr="00C71315">
              <w:t>Year</w:t>
            </w:r>
          </w:p>
        </w:tc>
        <w:tc>
          <w:tcPr>
            <w:tcW w:w="1134" w:type="dxa"/>
            <w:shd w:val="clear" w:color="auto" w:fill="F2F2F2" w:themeFill="background1" w:themeFillShade="F2"/>
            <w:vAlign w:val="center"/>
          </w:tcPr>
          <w:p w14:paraId="3D6F6F68" w14:textId="17BEA97E" w:rsidR="00937469" w:rsidRPr="00C71315" w:rsidRDefault="00937469" w:rsidP="00D40B85">
            <w:pPr>
              <w:pStyle w:val="Tabletitles"/>
              <w:jc w:val="center"/>
            </w:pPr>
            <w:r w:rsidRPr="00C71315">
              <w:t>2021</w:t>
            </w:r>
          </w:p>
        </w:tc>
        <w:tc>
          <w:tcPr>
            <w:tcW w:w="1276" w:type="dxa"/>
            <w:shd w:val="clear" w:color="auto" w:fill="F2F2F2" w:themeFill="background1" w:themeFillShade="F2"/>
            <w:vAlign w:val="center"/>
          </w:tcPr>
          <w:p w14:paraId="7711CB62" w14:textId="08790EC9" w:rsidR="00937469" w:rsidRPr="00C71315" w:rsidRDefault="00937469" w:rsidP="00D40B85">
            <w:pPr>
              <w:pStyle w:val="Tabletitles"/>
              <w:jc w:val="center"/>
            </w:pPr>
            <w:r w:rsidRPr="00C71315">
              <w:t>2022</w:t>
            </w:r>
          </w:p>
        </w:tc>
        <w:tc>
          <w:tcPr>
            <w:tcW w:w="1275" w:type="dxa"/>
            <w:shd w:val="clear" w:color="auto" w:fill="F2F2F2" w:themeFill="background1" w:themeFillShade="F2"/>
            <w:vAlign w:val="center"/>
          </w:tcPr>
          <w:p w14:paraId="00B4704E" w14:textId="2738D77D" w:rsidR="00937469" w:rsidRPr="00C71315" w:rsidRDefault="00937469" w:rsidP="00D40B85">
            <w:pPr>
              <w:pStyle w:val="Tabletitles"/>
              <w:jc w:val="center"/>
            </w:pPr>
            <w:r w:rsidRPr="00C71315">
              <w:t>2023</w:t>
            </w:r>
          </w:p>
        </w:tc>
        <w:tc>
          <w:tcPr>
            <w:tcW w:w="1276" w:type="dxa"/>
            <w:shd w:val="clear" w:color="auto" w:fill="F2F2F2" w:themeFill="background1" w:themeFillShade="F2"/>
            <w:vAlign w:val="center"/>
          </w:tcPr>
          <w:p w14:paraId="25452400" w14:textId="4AAF9F2A" w:rsidR="00937469" w:rsidRPr="00C71315" w:rsidRDefault="00937469" w:rsidP="00D40B85">
            <w:pPr>
              <w:pStyle w:val="Tabletitles"/>
              <w:jc w:val="center"/>
            </w:pPr>
            <w:r w:rsidRPr="00C71315">
              <w:t>2024</w:t>
            </w:r>
          </w:p>
        </w:tc>
        <w:tc>
          <w:tcPr>
            <w:tcW w:w="1276" w:type="dxa"/>
            <w:shd w:val="clear" w:color="auto" w:fill="F2F2F2" w:themeFill="background1" w:themeFillShade="F2"/>
            <w:vAlign w:val="center"/>
          </w:tcPr>
          <w:p w14:paraId="2D5C7F9B" w14:textId="643077F4" w:rsidR="00937469" w:rsidRPr="00C71315" w:rsidRDefault="00937469" w:rsidP="00D40B85">
            <w:pPr>
              <w:pStyle w:val="Tabletitles"/>
              <w:jc w:val="center"/>
            </w:pPr>
            <w:r w:rsidRPr="00C71315">
              <w:t>2025</w:t>
            </w:r>
          </w:p>
        </w:tc>
        <w:tc>
          <w:tcPr>
            <w:tcW w:w="799" w:type="dxa"/>
            <w:shd w:val="clear" w:color="auto" w:fill="F2F2F2" w:themeFill="background1" w:themeFillShade="F2"/>
            <w:vAlign w:val="center"/>
          </w:tcPr>
          <w:p w14:paraId="61FC3AE1" w14:textId="7989DE54" w:rsidR="00937469" w:rsidRPr="00C71315" w:rsidRDefault="00937469" w:rsidP="00D40B85">
            <w:pPr>
              <w:pStyle w:val="Tabletitles"/>
              <w:jc w:val="center"/>
            </w:pPr>
            <w:r w:rsidRPr="00C71315">
              <w:t>2026</w:t>
            </w:r>
          </w:p>
        </w:tc>
      </w:tr>
      <w:tr w:rsidR="004F23D9" w:rsidRPr="00C71315" w14:paraId="5B9FB96C" w14:textId="77777777" w:rsidTr="006A348F">
        <w:tc>
          <w:tcPr>
            <w:tcW w:w="1980" w:type="dxa"/>
            <w:shd w:val="clear" w:color="auto" w:fill="F2F2F2" w:themeFill="background1" w:themeFillShade="F2"/>
            <w:vAlign w:val="center"/>
          </w:tcPr>
          <w:p w14:paraId="7C4B0F11" w14:textId="29279E8B" w:rsidR="00937469" w:rsidRPr="00C71315" w:rsidRDefault="00937469" w:rsidP="005A22EC">
            <w:pPr>
              <w:pStyle w:val="Tabletitles"/>
            </w:pPr>
            <w:r w:rsidRPr="00C71315">
              <w:t>Agreed tier 1 caps</w:t>
            </w:r>
            <w:r w:rsidR="000A54ED" w:rsidRPr="00C71315">
              <w:t xml:space="preserve"> (</w:t>
            </w:r>
            <w:r w:rsidR="001846B3" w:rsidRPr="00C71315">
              <w:t>A)</w:t>
            </w:r>
          </w:p>
        </w:tc>
        <w:tc>
          <w:tcPr>
            <w:tcW w:w="1134" w:type="dxa"/>
            <w:vAlign w:val="center"/>
          </w:tcPr>
          <w:p w14:paraId="668E06A5" w14:textId="526C0656" w:rsidR="00937469" w:rsidRPr="006A348F" w:rsidRDefault="00937469" w:rsidP="00591ACB">
            <w:pPr>
              <w:pStyle w:val="TableText0"/>
              <w:jc w:val="center"/>
              <w:rPr>
                <w:vertAlign w:val="superscript"/>
              </w:rPr>
            </w:pPr>
            <w:r w:rsidRPr="00C71315">
              <w:t>$</w:t>
            </w:r>
            <w:r w:rsidR="00697120" w:rsidRPr="00697120">
              <w:rPr>
                <w:rFonts w:hint="eastAsia"/>
                <w:color w:val="000000"/>
                <w:w w:val="28"/>
                <w:shd w:val="solid" w:color="000000" w:fill="000000"/>
                <w:fitText w:val="125" w:id="-1032102644"/>
                <w14:textFill>
                  <w14:solidFill>
                    <w14:srgbClr w14:val="000000">
                      <w14:alpha w14:val="100000"/>
                    </w14:srgbClr>
                  </w14:solidFill>
                </w14:textFill>
              </w:rPr>
              <w:t xml:space="preserve">　</w:t>
            </w:r>
            <w:r w:rsidR="00697120" w:rsidRPr="00697120">
              <w:rPr>
                <w:color w:val="000000"/>
                <w:w w:val="28"/>
                <w:shd w:val="solid" w:color="000000" w:fill="000000"/>
                <w:fitText w:val="125" w:id="-1032102644"/>
                <w14:textFill>
                  <w14:solidFill>
                    <w14:srgbClr w14:val="000000">
                      <w14:alpha w14:val="100000"/>
                    </w14:srgbClr>
                  </w14:solidFill>
                </w14:textFill>
              </w:rPr>
              <w:t>|</w:t>
            </w:r>
            <w:r w:rsidR="00697120" w:rsidRPr="00697120">
              <w:rPr>
                <w:rFonts w:hint="eastAsia"/>
                <w:color w:val="000000"/>
                <w:spacing w:val="3"/>
                <w:w w:val="28"/>
                <w:shd w:val="solid" w:color="000000" w:fill="000000"/>
                <w:fitText w:val="125" w:id="-1032102644"/>
                <w14:textFill>
                  <w14:solidFill>
                    <w14:srgbClr w14:val="000000">
                      <w14:alpha w14:val="100000"/>
                    </w14:srgbClr>
                  </w14:solidFill>
                </w14:textFill>
              </w:rPr>
              <w:t xml:space="preserve">　</w:t>
            </w:r>
          </w:p>
        </w:tc>
        <w:tc>
          <w:tcPr>
            <w:tcW w:w="1276" w:type="dxa"/>
            <w:vAlign w:val="center"/>
          </w:tcPr>
          <w:p w14:paraId="71A1D15D" w14:textId="579B5A0E" w:rsidR="00937469" w:rsidRPr="00C71315" w:rsidRDefault="00937469" w:rsidP="006A348F">
            <w:pPr>
              <w:pStyle w:val="TableText0"/>
              <w:ind w:right="-111"/>
              <w:jc w:val="center"/>
            </w:pPr>
            <w:r w:rsidRPr="00C71315">
              <w:t>$</w:t>
            </w:r>
            <w:r w:rsidR="00697120" w:rsidRPr="00697120">
              <w:rPr>
                <w:color w:val="000000"/>
                <w:shd w:val="solid" w:color="000000" w:fill="000000"/>
                <w14:textFill>
                  <w14:solidFill>
                    <w14:srgbClr w14:val="000000">
                      <w14:alpha w14:val="100000"/>
                    </w14:srgbClr>
                  </w14:solidFill>
                </w14:textFill>
              </w:rPr>
              <w:t>|</w:t>
            </w:r>
          </w:p>
        </w:tc>
        <w:tc>
          <w:tcPr>
            <w:tcW w:w="1275" w:type="dxa"/>
            <w:vAlign w:val="center"/>
          </w:tcPr>
          <w:p w14:paraId="67E9CC6D" w14:textId="46507648" w:rsidR="00937469" w:rsidRPr="00C71315" w:rsidRDefault="00937469" w:rsidP="00591ACB">
            <w:pPr>
              <w:pStyle w:val="TableText0"/>
              <w:jc w:val="center"/>
            </w:pPr>
            <w:r w:rsidRPr="00C71315">
              <w:t>$</w:t>
            </w:r>
            <w:r w:rsidR="00697120" w:rsidRPr="00697120">
              <w:rPr>
                <w:rFonts w:hint="eastAsia"/>
                <w:color w:val="000000"/>
                <w:w w:val="15"/>
                <w:shd w:val="solid" w:color="000000" w:fill="000000"/>
                <w:fitText w:val="55" w:id="-1032102400"/>
                <w14:textFill>
                  <w14:solidFill>
                    <w14:srgbClr w14:val="000000">
                      <w14:alpha w14:val="100000"/>
                    </w14:srgbClr>
                  </w14:solidFill>
                </w14:textFill>
              </w:rPr>
              <w:t xml:space="preserve">　</w:t>
            </w:r>
            <w:r w:rsidR="00697120" w:rsidRPr="00697120">
              <w:rPr>
                <w:color w:val="000000"/>
                <w:w w:val="15"/>
                <w:shd w:val="solid" w:color="000000" w:fill="000000"/>
                <w:fitText w:val="55" w:id="-1032102400"/>
                <w14:textFill>
                  <w14:solidFill>
                    <w14:srgbClr w14:val="000000">
                      <w14:alpha w14:val="100000"/>
                    </w14:srgbClr>
                  </w14:solidFill>
                </w14:textFill>
              </w:rPr>
              <w:t>|</w:t>
            </w:r>
            <w:r w:rsidR="00697120" w:rsidRPr="00697120">
              <w:rPr>
                <w:rFonts w:hint="eastAsia"/>
                <w:color w:val="000000"/>
                <w:spacing w:val="-10"/>
                <w:w w:val="15"/>
                <w:shd w:val="solid" w:color="000000" w:fill="000000"/>
                <w:fitText w:val="55" w:id="-1032102400"/>
                <w14:textFill>
                  <w14:solidFill>
                    <w14:srgbClr w14:val="000000">
                      <w14:alpha w14:val="100000"/>
                    </w14:srgbClr>
                  </w14:solidFill>
                </w14:textFill>
              </w:rPr>
              <w:t xml:space="preserve">　</w:t>
            </w:r>
          </w:p>
        </w:tc>
        <w:tc>
          <w:tcPr>
            <w:tcW w:w="1276" w:type="dxa"/>
            <w:vAlign w:val="center"/>
          </w:tcPr>
          <w:p w14:paraId="0F546451" w14:textId="295AA718" w:rsidR="00937469" w:rsidRPr="00C71315" w:rsidRDefault="00937469" w:rsidP="00591ACB">
            <w:pPr>
              <w:pStyle w:val="TableText0"/>
              <w:jc w:val="center"/>
            </w:pPr>
            <w:r w:rsidRPr="00C71315">
              <w:t>$</w:t>
            </w:r>
            <w:r w:rsidR="00697120" w:rsidRPr="00697120">
              <w:rPr>
                <w:rFonts w:hint="eastAsia"/>
                <w:color w:val="000000"/>
                <w:w w:val="15"/>
                <w:shd w:val="solid" w:color="000000" w:fill="000000"/>
                <w:fitText w:val="55" w:id="-1032102399"/>
                <w14:textFill>
                  <w14:solidFill>
                    <w14:srgbClr w14:val="000000">
                      <w14:alpha w14:val="100000"/>
                    </w14:srgbClr>
                  </w14:solidFill>
                </w14:textFill>
              </w:rPr>
              <w:t xml:space="preserve">　</w:t>
            </w:r>
            <w:r w:rsidR="00697120" w:rsidRPr="00697120">
              <w:rPr>
                <w:color w:val="000000"/>
                <w:w w:val="15"/>
                <w:shd w:val="solid" w:color="000000" w:fill="000000"/>
                <w:fitText w:val="55" w:id="-1032102399"/>
                <w14:textFill>
                  <w14:solidFill>
                    <w14:srgbClr w14:val="000000">
                      <w14:alpha w14:val="100000"/>
                    </w14:srgbClr>
                  </w14:solidFill>
                </w14:textFill>
              </w:rPr>
              <w:t>|</w:t>
            </w:r>
            <w:r w:rsidR="00697120" w:rsidRPr="00697120">
              <w:rPr>
                <w:rFonts w:hint="eastAsia"/>
                <w:color w:val="000000"/>
                <w:spacing w:val="-10"/>
                <w:w w:val="15"/>
                <w:shd w:val="solid" w:color="000000" w:fill="000000"/>
                <w:fitText w:val="55" w:id="-1032102399"/>
                <w14:textFill>
                  <w14:solidFill>
                    <w14:srgbClr w14:val="000000">
                      <w14:alpha w14:val="100000"/>
                    </w14:srgbClr>
                  </w14:solidFill>
                </w14:textFill>
              </w:rPr>
              <w:t xml:space="preserve">　</w:t>
            </w:r>
          </w:p>
        </w:tc>
        <w:tc>
          <w:tcPr>
            <w:tcW w:w="1276" w:type="dxa"/>
            <w:vAlign w:val="center"/>
          </w:tcPr>
          <w:p w14:paraId="7971AB05" w14:textId="6B59BEDD" w:rsidR="00937469" w:rsidRPr="00C71315" w:rsidRDefault="00937469" w:rsidP="00591ACB">
            <w:pPr>
              <w:pStyle w:val="TableText0"/>
              <w:jc w:val="center"/>
            </w:pPr>
            <w:r w:rsidRPr="00C71315">
              <w:t>$</w:t>
            </w:r>
            <w:r w:rsidR="00697120" w:rsidRPr="00697120">
              <w:rPr>
                <w:rFonts w:hint="eastAsia"/>
                <w:color w:val="000000"/>
                <w:w w:val="15"/>
                <w:shd w:val="solid" w:color="000000" w:fill="000000"/>
                <w:fitText w:val="56" w:id="-1032102398"/>
                <w14:textFill>
                  <w14:solidFill>
                    <w14:srgbClr w14:val="000000">
                      <w14:alpha w14:val="100000"/>
                    </w14:srgbClr>
                  </w14:solidFill>
                </w14:textFill>
              </w:rPr>
              <w:t xml:space="preserve">　</w:t>
            </w:r>
            <w:r w:rsidR="00697120" w:rsidRPr="00697120">
              <w:rPr>
                <w:color w:val="000000"/>
                <w:w w:val="15"/>
                <w:shd w:val="solid" w:color="000000" w:fill="000000"/>
                <w:fitText w:val="56" w:id="-1032102398"/>
                <w14:textFill>
                  <w14:solidFill>
                    <w14:srgbClr w14:val="000000">
                      <w14:alpha w14:val="100000"/>
                    </w14:srgbClr>
                  </w14:solidFill>
                </w14:textFill>
              </w:rPr>
              <w:t>|</w:t>
            </w:r>
            <w:r w:rsidR="00697120" w:rsidRPr="00697120">
              <w:rPr>
                <w:rFonts w:hint="eastAsia"/>
                <w:color w:val="000000"/>
                <w:spacing w:val="-9"/>
                <w:w w:val="15"/>
                <w:shd w:val="solid" w:color="000000" w:fill="000000"/>
                <w:fitText w:val="56" w:id="-1032102398"/>
                <w14:textFill>
                  <w14:solidFill>
                    <w14:srgbClr w14:val="000000">
                      <w14:alpha w14:val="100000"/>
                    </w14:srgbClr>
                  </w14:solidFill>
                </w14:textFill>
              </w:rPr>
              <w:t xml:space="preserve">　</w:t>
            </w:r>
          </w:p>
        </w:tc>
        <w:tc>
          <w:tcPr>
            <w:tcW w:w="799" w:type="dxa"/>
            <w:vAlign w:val="center"/>
          </w:tcPr>
          <w:p w14:paraId="554BDE70" w14:textId="126799F9" w:rsidR="00937469" w:rsidRPr="00C71315" w:rsidRDefault="00937469" w:rsidP="00591ACB">
            <w:pPr>
              <w:pStyle w:val="TableText0"/>
              <w:jc w:val="center"/>
            </w:pPr>
            <w:r w:rsidRPr="00C71315">
              <w:t>End of deed term</w:t>
            </w:r>
          </w:p>
        </w:tc>
      </w:tr>
      <w:tr w:rsidR="004F23D9" w:rsidRPr="00C71315" w14:paraId="77E1D5AA" w14:textId="77777777" w:rsidTr="006A348F">
        <w:tc>
          <w:tcPr>
            <w:tcW w:w="1980" w:type="dxa"/>
            <w:shd w:val="clear" w:color="auto" w:fill="F2F2F2" w:themeFill="background1" w:themeFillShade="F2"/>
            <w:vAlign w:val="center"/>
          </w:tcPr>
          <w:p w14:paraId="1696CB84" w14:textId="4D8B22BE" w:rsidR="00937469" w:rsidRPr="00C71315" w:rsidRDefault="00937469" w:rsidP="005A22EC">
            <w:pPr>
              <w:pStyle w:val="Tabletitles"/>
            </w:pPr>
            <w:r w:rsidRPr="00C71315">
              <w:t>Agreed tier 2 caps</w:t>
            </w:r>
          </w:p>
        </w:tc>
        <w:tc>
          <w:tcPr>
            <w:tcW w:w="1134" w:type="dxa"/>
            <w:vAlign w:val="center"/>
          </w:tcPr>
          <w:p w14:paraId="320A381B" w14:textId="58749CB2" w:rsidR="00937469" w:rsidRPr="00C71315" w:rsidRDefault="00937469" w:rsidP="00591ACB">
            <w:pPr>
              <w:pStyle w:val="TableText0"/>
              <w:jc w:val="center"/>
            </w:pPr>
            <w:r w:rsidRPr="00C71315">
              <w:t>$</w:t>
            </w:r>
            <w:r w:rsidR="00697120" w:rsidRPr="00697120">
              <w:rPr>
                <w:rFonts w:hint="eastAsia"/>
                <w:color w:val="000000"/>
                <w:w w:val="28"/>
                <w:shd w:val="solid" w:color="000000" w:fill="000000"/>
                <w:fitText w:val="125" w:id="-1032102397"/>
                <w14:textFill>
                  <w14:solidFill>
                    <w14:srgbClr w14:val="000000">
                      <w14:alpha w14:val="100000"/>
                    </w14:srgbClr>
                  </w14:solidFill>
                </w14:textFill>
              </w:rPr>
              <w:t xml:space="preserve">　</w:t>
            </w:r>
            <w:r w:rsidR="00697120" w:rsidRPr="00697120">
              <w:rPr>
                <w:color w:val="000000"/>
                <w:w w:val="28"/>
                <w:shd w:val="solid" w:color="000000" w:fill="000000"/>
                <w:fitText w:val="125" w:id="-1032102397"/>
                <w14:textFill>
                  <w14:solidFill>
                    <w14:srgbClr w14:val="000000">
                      <w14:alpha w14:val="100000"/>
                    </w14:srgbClr>
                  </w14:solidFill>
                </w14:textFill>
              </w:rPr>
              <w:t>|</w:t>
            </w:r>
            <w:r w:rsidR="00697120" w:rsidRPr="00697120">
              <w:rPr>
                <w:rFonts w:hint="eastAsia"/>
                <w:color w:val="000000"/>
                <w:spacing w:val="3"/>
                <w:w w:val="28"/>
                <w:shd w:val="solid" w:color="000000" w:fill="000000"/>
                <w:fitText w:val="125" w:id="-1032102397"/>
                <w14:textFill>
                  <w14:solidFill>
                    <w14:srgbClr w14:val="000000">
                      <w14:alpha w14:val="100000"/>
                    </w14:srgbClr>
                  </w14:solidFill>
                </w14:textFill>
              </w:rPr>
              <w:t xml:space="preserve">　</w:t>
            </w:r>
          </w:p>
        </w:tc>
        <w:tc>
          <w:tcPr>
            <w:tcW w:w="1276" w:type="dxa"/>
            <w:vAlign w:val="center"/>
          </w:tcPr>
          <w:p w14:paraId="4D1743A4" w14:textId="751E852A" w:rsidR="00937469" w:rsidRPr="00C71315" w:rsidRDefault="00937469" w:rsidP="00591ACB">
            <w:pPr>
              <w:pStyle w:val="TableText0"/>
              <w:jc w:val="center"/>
            </w:pPr>
            <w:r w:rsidRPr="00C71315">
              <w:t>$</w:t>
            </w:r>
            <w:r w:rsidR="00697120" w:rsidRPr="00697120">
              <w:rPr>
                <w:rFonts w:hint="eastAsia"/>
                <w:color w:val="000000"/>
                <w:w w:val="15"/>
                <w:shd w:val="solid" w:color="000000" w:fill="000000"/>
                <w:fitText w:val="55" w:id="-1032102396"/>
                <w14:textFill>
                  <w14:solidFill>
                    <w14:srgbClr w14:val="000000">
                      <w14:alpha w14:val="100000"/>
                    </w14:srgbClr>
                  </w14:solidFill>
                </w14:textFill>
              </w:rPr>
              <w:t xml:space="preserve">　</w:t>
            </w:r>
            <w:r w:rsidR="00697120" w:rsidRPr="00697120">
              <w:rPr>
                <w:color w:val="000000"/>
                <w:w w:val="15"/>
                <w:shd w:val="solid" w:color="000000" w:fill="000000"/>
                <w:fitText w:val="55" w:id="-1032102396"/>
                <w14:textFill>
                  <w14:solidFill>
                    <w14:srgbClr w14:val="000000">
                      <w14:alpha w14:val="100000"/>
                    </w14:srgbClr>
                  </w14:solidFill>
                </w14:textFill>
              </w:rPr>
              <w:t>|</w:t>
            </w:r>
            <w:r w:rsidR="00697120" w:rsidRPr="00697120">
              <w:rPr>
                <w:rFonts w:hint="eastAsia"/>
                <w:color w:val="000000"/>
                <w:spacing w:val="-10"/>
                <w:w w:val="15"/>
                <w:shd w:val="solid" w:color="000000" w:fill="000000"/>
                <w:fitText w:val="55" w:id="-1032102396"/>
                <w14:textFill>
                  <w14:solidFill>
                    <w14:srgbClr w14:val="000000">
                      <w14:alpha w14:val="100000"/>
                    </w14:srgbClr>
                  </w14:solidFill>
                </w14:textFill>
              </w:rPr>
              <w:t xml:space="preserve">　</w:t>
            </w:r>
          </w:p>
        </w:tc>
        <w:tc>
          <w:tcPr>
            <w:tcW w:w="1275" w:type="dxa"/>
            <w:vAlign w:val="center"/>
          </w:tcPr>
          <w:p w14:paraId="108AD0A2" w14:textId="4B2ED1A3" w:rsidR="00937469" w:rsidRPr="00C71315" w:rsidRDefault="00937469" w:rsidP="00591ACB">
            <w:pPr>
              <w:pStyle w:val="TableText0"/>
              <w:jc w:val="center"/>
            </w:pPr>
            <w:r w:rsidRPr="00C71315">
              <w:t>$</w:t>
            </w:r>
            <w:r w:rsidR="00697120" w:rsidRPr="00697120">
              <w:rPr>
                <w:rFonts w:hint="eastAsia"/>
                <w:color w:val="000000"/>
                <w:w w:val="15"/>
                <w:shd w:val="solid" w:color="000000" w:fill="000000"/>
                <w:fitText w:val="55" w:id="-1032102395"/>
                <w14:textFill>
                  <w14:solidFill>
                    <w14:srgbClr w14:val="000000">
                      <w14:alpha w14:val="100000"/>
                    </w14:srgbClr>
                  </w14:solidFill>
                </w14:textFill>
              </w:rPr>
              <w:t xml:space="preserve">　</w:t>
            </w:r>
            <w:r w:rsidR="00697120" w:rsidRPr="00697120">
              <w:rPr>
                <w:color w:val="000000"/>
                <w:w w:val="15"/>
                <w:shd w:val="solid" w:color="000000" w:fill="000000"/>
                <w:fitText w:val="55" w:id="-1032102395"/>
                <w14:textFill>
                  <w14:solidFill>
                    <w14:srgbClr w14:val="000000">
                      <w14:alpha w14:val="100000"/>
                    </w14:srgbClr>
                  </w14:solidFill>
                </w14:textFill>
              </w:rPr>
              <w:t>|</w:t>
            </w:r>
            <w:r w:rsidR="00697120" w:rsidRPr="00697120">
              <w:rPr>
                <w:rFonts w:hint="eastAsia"/>
                <w:color w:val="000000"/>
                <w:spacing w:val="-10"/>
                <w:w w:val="15"/>
                <w:shd w:val="solid" w:color="000000" w:fill="000000"/>
                <w:fitText w:val="55" w:id="-1032102395"/>
                <w14:textFill>
                  <w14:solidFill>
                    <w14:srgbClr w14:val="000000">
                      <w14:alpha w14:val="100000"/>
                    </w14:srgbClr>
                  </w14:solidFill>
                </w14:textFill>
              </w:rPr>
              <w:t xml:space="preserve">　</w:t>
            </w:r>
          </w:p>
        </w:tc>
        <w:tc>
          <w:tcPr>
            <w:tcW w:w="1276" w:type="dxa"/>
            <w:vAlign w:val="center"/>
          </w:tcPr>
          <w:p w14:paraId="38729977" w14:textId="50301AE6" w:rsidR="00937469" w:rsidRPr="00C71315" w:rsidRDefault="00937469" w:rsidP="00591ACB">
            <w:pPr>
              <w:pStyle w:val="TableText0"/>
              <w:jc w:val="center"/>
            </w:pPr>
            <w:r w:rsidRPr="00C71315">
              <w:t>$</w:t>
            </w:r>
            <w:r w:rsidR="00697120" w:rsidRPr="00697120">
              <w:rPr>
                <w:rFonts w:hint="eastAsia"/>
                <w:color w:val="000000"/>
                <w:w w:val="15"/>
                <w:shd w:val="solid" w:color="000000" w:fill="000000"/>
                <w:fitText w:val="55" w:id="-1032102394"/>
                <w14:textFill>
                  <w14:solidFill>
                    <w14:srgbClr w14:val="000000">
                      <w14:alpha w14:val="100000"/>
                    </w14:srgbClr>
                  </w14:solidFill>
                </w14:textFill>
              </w:rPr>
              <w:t xml:space="preserve">　</w:t>
            </w:r>
            <w:r w:rsidR="00697120" w:rsidRPr="00697120">
              <w:rPr>
                <w:color w:val="000000"/>
                <w:w w:val="15"/>
                <w:shd w:val="solid" w:color="000000" w:fill="000000"/>
                <w:fitText w:val="55" w:id="-1032102394"/>
                <w14:textFill>
                  <w14:solidFill>
                    <w14:srgbClr w14:val="000000">
                      <w14:alpha w14:val="100000"/>
                    </w14:srgbClr>
                  </w14:solidFill>
                </w14:textFill>
              </w:rPr>
              <w:t>|</w:t>
            </w:r>
            <w:r w:rsidR="00697120" w:rsidRPr="00697120">
              <w:rPr>
                <w:rFonts w:hint="eastAsia"/>
                <w:color w:val="000000"/>
                <w:spacing w:val="-10"/>
                <w:w w:val="15"/>
                <w:shd w:val="solid" w:color="000000" w:fill="000000"/>
                <w:fitText w:val="55" w:id="-1032102394"/>
                <w14:textFill>
                  <w14:solidFill>
                    <w14:srgbClr w14:val="000000">
                      <w14:alpha w14:val="100000"/>
                    </w14:srgbClr>
                  </w14:solidFill>
                </w14:textFill>
              </w:rPr>
              <w:t xml:space="preserve">　</w:t>
            </w:r>
          </w:p>
        </w:tc>
        <w:tc>
          <w:tcPr>
            <w:tcW w:w="1276" w:type="dxa"/>
            <w:vAlign w:val="center"/>
          </w:tcPr>
          <w:p w14:paraId="50A39BAC" w14:textId="48187C9D" w:rsidR="00937469" w:rsidRPr="00C71315" w:rsidRDefault="00937469" w:rsidP="00591ACB">
            <w:pPr>
              <w:pStyle w:val="TableText0"/>
              <w:jc w:val="center"/>
            </w:pPr>
            <w:r w:rsidRPr="00C71315">
              <w:t>$</w:t>
            </w:r>
            <w:r w:rsidR="00697120" w:rsidRPr="00697120">
              <w:rPr>
                <w:rFonts w:hint="eastAsia"/>
                <w:color w:val="000000"/>
                <w:w w:val="15"/>
                <w:shd w:val="solid" w:color="000000" w:fill="000000"/>
                <w:fitText w:val="56" w:id="-1032102393"/>
                <w14:textFill>
                  <w14:solidFill>
                    <w14:srgbClr w14:val="000000">
                      <w14:alpha w14:val="100000"/>
                    </w14:srgbClr>
                  </w14:solidFill>
                </w14:textFill>
              </w:rPr>
              <w:t xml:space="preserve">　</w:t>
            </w:r>
            <w:r w:rsidR="00697120" w:rsidRPr="00697120">
              <w:rPr>
                <w:color w:val="000000"/>
                <w:w w:val="15"/>
                <w:shd w:val="solid" w:color="000000" w:fill="000000"/>
                <w:fitText w:val="56" w:id="-1032102393"/>
                <w14:textFill>
                  <w14:solidFill>
                    <w14:srgbClr w14:val="000000">
                      <w14:alpha w14:val="100000"/>
                    </w14:srgbClr>
                  </w14:solidFill>
                </w14:textFill>
              </w:rPr>
              <w:t>|</w:t>
            </w:r>
            <w:r w:rsidR="00697120" w:rsidRPr="00697120">
              <w:rPr>
                <w:rFonts w:hint="eastAsia"/>
                <w:color w:val="000000"/>
                <w:spacing w:val="-9"/>
                <w:w w:val="15"/>
                <w:shd w:val="solid" w:color="000000" w:fill="000000"/>
                <w:fitText w:val="56" w:id="-1032102393"/>
                <w14:textFill>
                  <w14:solidFill>
                    <w14:srgbClr w14:val="000000">
                      <w14:alpha w14:val="100000"/>
                    </w14:srgbClr>
                  </w14:solidFill>
                </w14:textFill>
              </w:rPr>
              <w:t xml:space="preserve">　</w:t>
            </w:r>
          </w:p>
        </w:tc>
        <w:tc>
          <w:tcPr>
            <w:tcW w:w="799" w:type="dxa"/>
            <w:vAlign w:val="center"/>
          </w:tcPr>
          <w:p w14:paraId="7B22B549" w14:textId="517B068A" w:rsidR="00937469" w:rsidRPr="00C71315" w:rsidRDefault="00937469" w:rsidP="00591ACB">
            <w:pPr>
              <w:pStyle w:val="TableText0"/>
              <w:jc w:val="center"/>
            </w:pPr>
            <w:r w:rsidRPr="00C71315">
              <w:t>End of deed term</w:t>
            </w:r>
          </w:p>
        </w:tc>
      </w:tr>
      <w:tr w:rsidR="004F23D9" w:rsidRPr="00C71315" w14:paraId="001C7ACE" w14:textId="77777777" w:rsidTr="006A348F">
        <w:tc>
          <w:tcPr>
            <w:tcW w:w="1980" w:type="dxa"/>
            <w:shd w:val="clear" w:color="auto" w:fill="F2F2F2" w:themeFill="background1" w:themeFillShade="F2"/>
            <w:vAlign w:val="center"/>
          </w:tcPr>
          <w:p w14:paraId="26446041" w14:textId="1676972E" w:rsidR="00955153" w:rsidRPr="00C71315" w:rsidRDefault="00955153" w:rsidP="005A22EC">
            <w:pPr>
              <w:pStyle w:val="Tabletitles"/>
            </w:pPr>
            <w:r w:rsidRPr="00C71315">
              <w:t>Estimates with revised assumptions (B)</w:t>
            </w:r>
          </w:p>
        </w:tc>
        <w:tc>
          <w:tcPr>
            <w:tcW w:w="1134" w:type="dxa"/>
            <w:vAlign w:val="center"/>
          </w:tcPr>
          <w:p w14:paraId="282D548A" w14:textId="4F972397" w:rsidR="00955153" w:rsidRPr="00C71315" w:rsidRDefault="00955153" w:rsidP="00591ACB">
            <w:pPr>
              <w:pStyle w:val="TableText0"/>
              <w:jc w:val="center"/>
              <w:rPr>
                <w:color w:val="000000"/>
              </w:rPr>
            </w:pPr>
            <w:r w:rsidRPr="00C71315">
              <w:rPr>
                <w:color w:val="000000"/>
              </w:rPr>
              <w:t>NA</w:t>
            </w:r>
            <w:r w:rsidR="00C71315">
              <w:rPr>
                <w:color w:val="000000"/>
              </w:rPr>
              <w:t xml:space="preserve"> </w:t>
            </w:r>
            <w:r w:rsidR="00E9668E" w:rsidRPr="00C71315">
              <w:rPr>
                <w:color w:val="000000"/>
                <w:vertAlign w:val="superscript"/>
              </w:rPr>
              <w:t>a</w:t>
            </w:r>
          </w:p>
        </w:tc>
        <w:tc>
          <w:tcPr>
            <w:tcW w:w="1276" w:type="dxa"/>
            <w:vAlign w:val="center"/>
          </w:tcPr>
          <w:p w14:paraId="6E10EB13" w14:textId="0B117767" w:rsidR="00955153" w:rsidRPr="00C71315" w:rsidRDefault="00955153" w:rsidP="00591ACB">
            <w:pPr>
              <w:pStyle w:val="TableText0"/>
              <w:jc w:val="center"/>
              <w:rPr>
                <w:color w:val="000000"/>
              </w:rPr>
            </w:pPr>
            <w:r w:rsidRPr="00C71315">
              <w:rPr>
                <w:color w:val="000000"/>
              </w:rPr>
              <w:t>NA</w:t>
            </w:r>
            <w:r w:rsidR="00E9668E" w:rsidRPr="00C71315">
              <w:rPr>
                <w:color w:val="000000"/>
                <w:vertAlign w:val="superscript"/>
              </w:rPr>
              <w:t xml:space="preserve"> a</w:t>
            </w:r>
          </w:p>
        </w:tc>
        <w:tc>
          <w:tcPr>
            <w:tcW w:w="1275" w:type="dxa"/>
            <w:vAlign w:val="center"/>
          </w:tcPr>
          <w:p w14:paraId="1A1739E8" w14:textId="7C8388C3" w:rsidR="00955153" w:rsidRPr="00C71315" w:rsidRDefault="00955153" w:rsidP="00591ACB">
            <w:pPr>
              <w:pStyle w:val="TableText0"/>
              <w:jc w:val="center"/>
              <w:rPr>
                <w:color w:val="000000"/>
              </w:rPr>
            </w:pPr>
            <w:r w:rsidRPr="00C71315">
              <w:rPr>
                <w:color w:val="000000"/>
              </w:rPr>
              <w:t>NA</w:t>
            </w:r>
            <w:r w:rsidR="00E9668E" w:rsidRPr="00C71315">
              <w:rPr>
                <w:color w:val="000000"/>
                <w:vertAlign w:val="superscript"/>
              </w:rPr>
              <w:t xml:space="preserve"> a</w:t>
            </w:r>
          </w:p>
        </w:tc>
        <w:tc>
          <w:tcPr>
            <w:tcW w:w="1276" w:type="dxa"/>
            <w:vAlign w:val="center"/>
          </w:tcPr>
          <w:p w14:paraId="08153275" w14:textId="7B9E905C" w:rsidR="00955153" w:rsidRPr="00C71315" w:rsidRDefault="00955153" w:rsidP="00591ACB">
            <w:pPr>
              <w:pStyle w:val="TableText0"/>
              <w:jc w:val="center"/>
              <w:rPr>
                <w:szCs w:val="16"/>
              </w:rPr>
            </w:pPr>
            <w:r w:rsidRPr="00C71315">
              <w:rPr>
                <w:szCs w:val="16"/>
              </w:rPr>
              <w:t>$</w:t>
            </w:r>
            <w:r w:rsidR="00697120" w:rsidRPr="00697120">
              <w:rPr>
                <w:rFonts w:hint="eastAsia"/>
                <w:color w:val="000000"/>
                <w:w w:val="15"/>
                <w:szCs w:val="16"/>
                <w:shd w:val="solid" w:color="000000" w:fill="000000"/>
                <w:fitText w:val="55" w:id="-1032102392"/>
                <w14:textFill>
                  <w14:solidFill>
                    <w14:srgbClr w14:val="000000">
                      <w14:alpha w14:val="100000"/>
                    </w14:srgbClr>
                  </w14:solidFill>
                </w14:textFill>
              </w:rPr>
              <w:t xml:space="preserve">　</w:t>
            </w:r>
            <w:r w:rsidR="00697120" w:rsidRPr="00697120">
              <w:rPr>
                <w:color w:val="000000"/>
                <w:w w:val="15"/>
                <w:szCs w:val="16"/>
                <w:shd w:val="solid" w:color="000000" w:fill="000000"/>
                <w:fitText w:val="55" w:id="-1032102392"/>
                <w14:textFill>
                  <w14:solidFill>
                    <w14:srgbClr w14:val="000000">
                      <w14:alpha w14:val="100000"/>
                    </w14:srgbClr>
                  </w14:solidFill>
                </w14:textFill>
              </w:rPr>
              <w:t>|</w:t>
            </w:r>
            <w:r w:rsidR="00697120" w:rsidRPr="00697120">
              <w:rPr>
                <w:rFonts w:hint="eastAsia"/>
                <w:color w:val="000000"/>
                <w:spacing w:val="-10"/>
                <w:w w:val="15"/>
                <w:szCs w:val="16"/>
                <w:shd w:val="solid" w:color="000000" w:fill="000000"/>
                <w:fitText w:val="55" w:id="-1032102392"/>
                <w14:textFill>
                  <w14:solidFill>
                    <w14:srgbClr w14:val="000000">
                      <w14:alpha w14:val="100000"/>
                    </w14:srgbClr>
                  </w14:solidFill>
                </w14:textFill>
              </w:rPr>
              <w:t xml:space="preserve">　</w:t>
            </w:r>
          </w:p>
        </w:tc>
        <w:tc>
          <w:tcPr>
            <w:tcW w:w="1276" w:type="dxa"/>
            <w:vAlign w:val="center"/>
          </w:tcPr>
          <w:p w14:paraId="303D5652" w14:textId="6CA63180" w:rsidR="00955153" w:rsidRPr="00C71315" w:rsidRDefault="00955153" w:rsidP="00591ACB">
            <w:pPr>
              <w:pStyle w:val="TableText0"/>
              <w:jc w:val="center"/>
              <w:rPr>
                <w:szCs w:val="16"/>
              </w:rPr>
            </w:pPr>
            <w:r w:rsidRPr="00C71315">
              <w:rPr>
                <w:szCs w:val="16"/>
              </w:rPr>
              <w:t>$</w:t>
            </w:r>
            <w:r w:rsidR="00697120" w:rsidRPr="00697120">
              <w:rPr>
                <w:rFonts w:hint="eastAsia"/>
                <w:color w:val="000000"/>
                <w:w w:val="15"/>
                <w:szCs w:val="16"/>
                <w:shd w:val="solid" w:color="000000" w:fill="000000"/>
                <w:fitText w:val="56" w:id="-1032102391"/>
                <w14:textFill>
                  <w14:solidFill>
                    <w14:srgbClr w14:val="000000">
                      <w14:alpha w14:val="100000"/>
                    </w14:srgbClr>
                  </w14:solidFill>
                </w14:textFill>
              </w:rPr>
              <w:t xml:space="preserve">　</w:t>
            </w:r>
            <w:r w:rsidR="00697120" w:rsidRPr="00697120">
              <w:rPr>
                <w:color w:val="000000"/>
                <w:w w:val="15"/>
                <w:szCs w:val="16"/>
                <w:shd w:val="solid" w:color="000000" w:fill="000000"/>
                <w:fitText w:val="56" w:id="-1032102391"/>
                <w14:textFill>
                  <w14:solidFill>
                    <w14:srgbClr w14:val="000000">
                      <w14:alpha w14:val="100000"/>
                    </w14:srgbClr>
                  </w14:solidFill>
                </w14:textFill>
              </w:rPr>
              <w:t>|</w:t>
            </w:r>
            <w:r w:rsidR="00697120" w:rsidRPr="00697120">
              <w:rPr>
                <w:rFonts w:hint="eastAsia"/>
                <w:color w:val="000000"/>
                <w:spacing w:val="-9"/>
                <w:w w:val="15"/>
                <w:szCs w:val="16"/>
                <w:shd w:val="solid" w:color="000000" w:fill="000000"/>
                <w:fitText w:val="56" w:id="-1032102391"/>
                <w14:textFill>
                  <w14:solidFill>
                    <w14:srgbClr w14:val="000000">
                      <w14:alpha w14:val="100000"/>
                    </w14:srgbClr>
                  </w14:solidFill>
                </w14:textFill>
              </w:rPr>
              <w:t xml:space="preserve">　</w:t>
            </w:r>
          </w:p>
        </w:tc>
        <w:tc>
          <w:tcPr>
            <w:tcW w:w="799" w:type="dxa"/>
            <w:vAlign w:val="center"/>
          </w:tcPr>
          <w:p w14:paraId="3C255AE3" w14:textId="2DAD94A8" w:rsidR="00955153" w:rsidRPr="00C71315" w:rsidRDefault="00955153" w:rsidP="00591ACB">
            <w:pPr>
              <w:pStyle w:val="TableText0"/>
              <w:jc w:val="center"/>
              <w:rPr>
                <w:szCs w:val="16"/>
              </w:rPr>
            </w:pPr>
            <w:r w:rsidRPr="00C71315">
              <w:t>End of deed term</w:t>
            </w:r>
          </w:p>
        </w:tc>
      </w:tr>
      <w:tr w:rsidR="004F23D9" w:rsidRPr="00C71315" w14:paraId="0BDAA631" w14:textId="77777777" w:rsidTr="006A348F">
        <w:tc>
          <w:tcPr>
            <w:tcW w:w="1980" w:type="dxa"/>
            <w:shd w:val="clear" w:color="auto" w:fill="F2F2F2" w:themeFill="background1" w:themeFillShade="F2"/>
            <w:vAlign w:val="center"/>
          </w:tcPr>
          <w:p w14:paraId="1B9EED79" w14:textId="211E5D7E" w:rsidR="00955153" w:rsidRPr="00C71315" w:rsidRDefault="00955153" w:rsidP="005A22EC">
            <w:pPr>
              <w:pStyle w:val="Tabletitles"/>
            </w:pPr>
            <w:r w:rsidRPr="00C71315">
              <w:t>Difference between (A) and (B)</w:t>
            </w:r>
          </w:p>
        </w:tc>
        <w:tc>
          <w:tcPr>
            <w:tcW w:w="1134" w:type="dxa"/>
            <w:vAlign w:val="center"/>
          </w:tcPr>
          <w:p w14:paraId="3B08EC1C" w14:textId="582A58A8" w:rsidR="00955153" w:rsidRPr="00C71315" w:rsidRDefault="00955153" w:rsidP="00591ACB">
            <w:pPr>
              <w:pStyle w:val="TableText0"/>
              <w:jc w:val="center"/>
              <w:rPr>
                <w:color w:val="000000"/>
              </w:rPr>
            </w:pPr>
            <w:r w:rsidRPr="00C71315">
              <w:rPr>
                <w:color w:val="000000"/>
              </w:rPr>
              <w:t xml:space="preserve">NA </w:t>
            </w:r>
            <w:r w:rsidR="00E9668E" w:rsidRPr="00C71315">
              <w:rPr>
                <w:color w:val="000000"/>
                <w:vertAlign w:val="superscript"/>
              </w:rPr>
              <w:t>a</w:t>
            </w:r>
          </w:p>
        </w:tc>
        <w:tc>
          <w:tcPr>
            <w:tcW w:w="1276" w:type="dxa"/>
            <w:vAlign w:val="center"/>
          </w:tcPr>
          <w:p w14:paraId="6056CE01" w14:textId="7B287BEB" w:rsidR="00955153" w:rsidRPr="00C71315" w:rsidRDefault="00955153" w:rsidP="00591ACB">
            <w:pPr>
              <w:pStyle w:val="TableText0"/>
              <w:jc w:val="center"/>
              <w:rPr>
                <w:color w:val="000000"/>
              </w:rPr>
            </w:pPr>
            <w:r w:rsidRPr="00C71315">
              <w:rPr>
                <w:color w:val="000000"/>
              </w:rPr>
              <w:t>NA</w:t>
            </w:r>
            <w:r w:rsidR="00E9668E" w:rsidRPr="00C71315">
              <w:rPr>
                <w:color w:val="000000"/>
                <w:vertAlign w:val="superscript"/>
              </w:rPr>
              <w:t xml:space="preserve"> a</w:t>
            </w:r>
          </w:p>
        </w:tc>
        <w:tc>
          <w:tcPr>
            <w:tcW w:w="1275" w:type="dxa"/>
            <w:vAlign w:val="center"/>
          </w:tcPr>
          <w:p w14:paraId="7D29E26A" w14:textId="500249E3" w:rsidR="00955153" w:rsidRPr="00C71315" w:rsidRDefault="00955153" w:rsidP="00591ACB">
            <w:pPr>
              <w:pStyle w:val="TableText0"/>
              <w:jc w:val="center"/>
              <w:rPr>
                <w:color w:val="000000"/>
              </w:rPr>
            </w:pPr>
            <w:r w:rsidRPr="00C71315">
              <w:rPr>
                <w:color w:val="000000"/>
              </w:rPr>
              <w:t>NA</w:t>
            </w:r>
            <w:r w:rsidR="00E9668E" w:rsidRPr="00C71315">
              <w:rPr>
                <w:color w:val="000000"/>
                <w:vertAlign w:val="superscript"/>
              </w:rPr>
              <w:t xml:space="preserve"> a</w:t>
            </w:r>
          </w:p>
        </w:tc>
        <w:tc>
          <w:tcPr>
            <w:tcW w:w="1276" w:type="dxa"/>
            <w:vAlign w:val="center"/>
          </w:tcPr>
          <w:p w14:paraId="4ADFE57B" w14:textId="736A20AF" w:rsidR="00955153" w:rsidRPr="00C71315" w:rsidRDefault="00955153" w:rsidP="00591ACB">
            <w:pPr>
              <w:pStyle w:val="TableText0"/>
              <w:jc w:val="center"/>
              <w:rPr>
                <w:szCs w:val="16"/>
              </w:rPr>
            </w:pPr>
            <w:r w:rsidRPr="00C71315">
              <w:rPr>
                <w:szCs w:val="16"/>
              </w:rPr>
              <w:t>Within caps</w:t>
            </w:r>
          </w:p>
        </w:tc>
        <w:tc>
          <w:tcPr>
            <w:tcW w:w="1276" w:type="dxa"/>
            <w:vAlign w:val="center"/>
          </w:tcPr>
          <w:p w14:paraId="0A738BF5" w14:textId="12BF3579" w:rsidR="00955153" w:rsidRPr="00C71315" w:rsidRDefault="00955153" w:rsidP="00591ACB">
            <w:pPr>
              <w:pStyle w:val="TableText0"/>
              <w:jc w:val="center"/>
              <w:rPr>
                <w:szCs w:val="16"/>
              </w:rPr>
            </w:pPr>
            <w:r w:rsidRPr="00C71315">
              <w:rPr>
                <w:szCs w:val="16"/>
              </w:rPr>
              <w:t>$</w:t>
            </w:r>
            <w:r w:rsidR="00697120" w:rsidRPr="00697120">
              <w:rPr>
                <w:rFonts w:hint="eastAsia"/>
                <w:color w:val="000000"/>
                <w:w w:val="15"/>
                <w:szCs w:val="16"/>
                <w:shd w:val="solid" w:color="000000" w:fill="000000"/>
                <w:fitText w:val="56" w:id="-1032102390"/>
                <w14:textFill>
                  <w14:solidFill>
                    <w14:srgbClr w14:val="000000">
                      <w14:alpha w14:val="100000"/>
                    </w14:srgbClr>
                  </w14:solidFill>
                </w14:textFill>
              </w:rPr>
              <w:t xml:space="preserve">　</w:t>
            </w:r>
            <w:r w:rsidR="00697120" w:rsidRPr="00697120">
              <w:rPr>
                <w:color w:val="000000"/>
                <w:w w:val="15"/>
                <w:szCs w:val="16"/>
                <w:shd w:val="solid" w:color="000000" w:fill="000000"/>
                <w:fitText w:val="56" w:id="-1032102390"/>
                <w14:textFill>
                  <w14:solidFill>
                    <w14:srgbClr w14:val="000000">
                      <w14:alpha w14:val="100000"/>
                    </w14:srgbClr>
                  </w14:solidFill>
                </w14:textFill>
              </w:rPr>
              <w:t>|</w:t>
            </w:r>
            <w:r w:rsidR="00697120" w:rsidRPr="00697120">
              <w:rPr>
                <w:rFonts w:hint="eastAsia"/>
                <w:color w:val="000000"/>
                <w:spacing w:val="-9"/>
                <w:w w:val="15"/>
                <w:szCs w:val="16"/>
                <w:shd w:val="solid" w:color="000000" w:fill="000000"/>
                <w:fitText w:val="56" w:id="-1032102390"/>
                <w14:textFill>
                  <w14:solidFill>
                    <w14:srgbClr w14:val="000000">
                      <w14:alpha w14:val="100000"/>
                    </w14:srgbClr>
                  </w14:solidFill>
                </w14:textFill>
              </w:rPr>
              <w:t xml:space="preserve">　</w:t>
            </w:r>
          </w:p>
        </w:tc>
        <w:tc>
          <w:tcPr>
            <w:tcW w:w="799" w:type="dxa"/>
            <w:vAlign w:val="center"/>
          </w:tcPr>
          <w:p w14:paraId="0DCCFB8A" w14:textId="5D2433CE" w:rsidR="00955153" w:rsidRPr="00C71315" w:rsidRDefault="00955153" w:rsidP="00591ACB">
            <w:pPr>
              <w:pStyle w:val="TableText0"/>
              <w:jc w:val="center"/>
              <w:rPr>
                <w:szCs w:val="16"/>
              </w:rPr>
            </w:pPr>
            <w:r w:rsidRPr="00C71315">
              <w:t>End of deed term</w:t>
            </w:r>
          </w:p>
        </w:tc>
      </w:tr>
    </w:tbl>
    <w:p w14:paraId="74C35CE5" w14:textId="77777777" w:rsidR="001F7A80" w:rsidRPr="001F7A80" w:rsidRDefault="001F7A80" w:rsidP="003C66EA">
      <w:pPr>
        <w:pStyle w:val="TableFigureFooter"/>
        <w:keepNext/>
        <w:spacing w:after="0"/>
        <w:rPr>
          <w:color w:val="000000"/>
        </w:rPr>
      </w:pPr>
      <w:r w:rsidRPr="001F7A80">
        <w:rPr>
          <w:color w:val="000000"/>
        </w:rPr>
        <w:t>Source: Main submission body</w:t>
      </w:r>
    </w:p>
    <w:p w14:paraId="04DDDAAD" w14:textId="079A223B" w:rsidR="003C66EA" w:rsidRPr="00210879" w:rsidRDefault="001F7A80" w:rsidP="00210879">
      <w:pPr>
        <w:pStyle w:val="TableFigureFooter"/>
        <w:keepNext/>
        <w:spacing w:after="0"/>
      </w:pPr>
      <w:r w:rsidRPr="00C71315">
        <w:rPr>
          <w:vertAlign w:val="superscript"/>
        </w:rPr>
        <w:t xml:space="preserve"> </w:t>
      </w:r>
      <w:r w:rsidR="00955153" w:rsidRPr="00C71315">
        <w:rPr>
          <w:vertAlign w:val="superscript"/>
        </w:rPr>
        <w:t>a</w:t>
      </w:r>
      <w:r w:rsidR="00937469" w:rsidRPr="00C71315">
        <w:rPr>
          <w:color w:val="000000"/>
        </w:rPr>
        <w:t xml:space="preserve"> Not applicable as these years have passed or are in progress and cannot be impacted by the proposed increase in scripts due to adding more eligible medical professionals to the treatment criteria.</w:t>
      </w:r>
      <w:r w:rsidRPr="001F7A80">
        <w:rPr>
          <w:color w:val="000000"/>
        </w:rPr>
        <w:t xml:space="preserve"> </w:t>
      </w:r>
    </w:p>
    <w:p w14:paraId="6D21A960" w14:textId="7C54672C" w:rsidR="00D70349" w:rsidRPr="00C71315" w:rsidRDefault="005C0DA2" w:rsidP="00D40B85">
      <w:pPr>
        <w:pStyle w:val="4-SubsectionHeading"/>
      </w:pPr>
      <w:r w:rsidRPr="00C71315">
        <w:t>Quality Use of Medicines</w:t>
      </w:r>
    </w:p>
    <w:p w14:paraId="2AB5C0EB" w14:textId="6E3896B4" w:rsidR="00DA74FD" w:rsidRPr="00C71315" w:rsidRDefault="00FB0FB5" w:rsidP="001E26FC">
      <w:pPr>
        <w:pStyle w:val="3-BodyText"/>
      </w:pPr>
      <w:r w:rsidRPr="00C71315">
        <w:t>The submission noted that the sponsor is</w:t>
      </w:r>
      <w:r w:rsidR="003F6BF5" w:rsidRPr="00C71315">
        <w:t xml:space="preserve"> working with</w:t>
      </w:r>
      <w:r w:rsidRPr="00C71315">
        <w:t xml:space="preserve"> </w:t>
      </w:r>
      <w:r w:rsidR="00F94C17" w:rsidRPr="00C71315">
        <w:t xml:space="preserve">the </w:t>
      </w:r>
      <w:r w:rsidR="00697120" w:rsidRPr="00697120">
        <w:rPr>
          <w:color w:val="000000"/>
          <w:w w:val="61"/>
          <w:shd w:val="solid" w:color="000000" w:fill="000000"/>
          <w:fitText w:val="478" w:id="-1032102389"/>
          <w14:textFill>
            <w14:solidFill>
              <w14:srgbClr w14:val="000000">
                <w14:alpha w14:val="100000"/>
              </w14:srgbClr>
            </w14:solidFill>
          </w14:textFill>
        </w:rPr>
        <w:t>|||  ||</w:t>
      </w:r>
      <w:r w:rsidR="00697120" w:rsidRPr="00697120">
        <w:rPr>
          <w:color w:val="000000"/>
          <w:spacing w:val="8"/>
          <w:w w:val="61"/>
          <w:shd w:val="solid" w:color="000000" w:fill="000000"/>
          <w:fitText w:val="478" w:id="-1032102389"/>
          <w14:textFill>
            <w14:solidFill>
              <w14:srgbClr w14:val="000000">
                <w14:alpha w14:val="100000"/>
              </w14:srgbClr>
            </w14:solidFill>
          </w14:textFill>
        </w:rPr>
        <w:t>|</w:t>
      </w:r>
      <w:r w:rsidR="00697120" w:rsidRPr="00697120">
        <w:t xml:space="preserve"> </w:t>
      </w:r>
      <w:r w:rsidR="00697120" w:rsidRPr="00697120">
        <w:rPr>
          <w:color w:val="000000"/>
          <w:w w:val="60"/>
          <w:shd w:val="solid" w:color="000000" w:fill="000000"/>
          <w:fitText w:val="464" w:id="-1032102388"/>
          <w14:textFill>
            <w14:solidFill>
              <w14:srgbClr w14:val="000000">
                <w14:alpha w14:val="100000"/>
              </w14:srgbClr>
            </w14:solidFill>
          </w14:textFill>
        </w:rPr>
        <w:t>|||  |||</w:t>
      </w:r>
      <w:r w:rsidR="00697120" w:rsidRPr="00697120">
        <w:t xml:space="preserve"> </w:t>
      </w:r>
      <w:r w:rsidR="00697120" w:rsidRPr="00697120">
        <w:rPr>
          <w:color w:val="000000"/>
          <w:w w:val="60"/>
          <w:shd w:val="solid" w:color="000000" w:fill="000000"/>
          <w:fitText w:val="465" w:id="-1032102387"/>
          <w14:textFill>
            <w14:solidFill>
              <w14:srgbClr w14:val="000000">
                <w14:alpha w14:val="100000"/>
              </w14:srgbClr>
            </w14:solidFill>
          </w14:textFill>
        </w:rPr>
        <w:t>|||  ||</w:t>
      </w:r>
      <w:r w:rsidR="00697120" w:rsidRPr="00697120">
        <w:rPr>
          <w:color w:val="000000"/>
          <w:spacing w:val="1"/>
          <w:w w:val="60"/>
          <w:shd w:val="solid" w:color="000000" w:fill="000000"/>
          <w:fitText w:val="465" w:id="-1032102387"/>
          <w14:textFill>
            <w14:solidFill>
              <w14:srgbClr w14:val="000000">
                <w14:alpha w14:val="100000"/>
              </w14:srgbClr>
            </w14:solidFill>
          </w14:textFill>
        </w:rPr>
        <w:t>|</w:t>
      </w:r>
      <w:r w:rsidR="00697120" w:rsidRPr="00697120">
        <w:t xml:space="preserve"> </w:t>
      </w:r>
      <w:r w:rsidR="00697120" w:rsidRPr="00697120">
        <w:rPr>
          <w:color w:val="000000"/>
          <w:w w:val="62"/>
          <w:shd w:val="solid" w:color="000000" w:fill="000000"/>
          <w:fitText w:val="479" w:id="-1032102386"/>
          <w14:textFill>
            <w14:solidFill>
              <w14:srgbClr w14:val="000000">
                <w14:alpha w14:val="100000"/>
              </w14:srgbClr>
            </w14:solidFill>
          </w14:textFill>
        </w:rPr>
        <w:t>|||  ||</w:t>
      </w:r>
      <w:r w:rsidR="00697120" w:rsidRPr="00697120">
        <w:rPr>
          <w:color w:val="000000"/>
          <w:spacing w:val="1"/>
          <w:w w:val="62"/>
          <w:shd w:val="solid" w:color="000000" w:fill="000000"/>
          <w:fitText w:val="479" w:id="-1032102386"/>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85"/>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85"/>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84"/>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84"/>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400"/>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400"/>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99"/>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99"/>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98"/>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98"/>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97"/>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97"/>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96"/>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96"/>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95"/>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95"/>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94"/>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94"/>
          <w14:textFill>
            <w14:solidFill>
              <w14:srgbClr w14:val="000000">
                <w14:alpha w14:val="100000"/>
              </w14:srgbClr>
            </w14:solidFill>
          </w14:textFill>
        </w:rPr>
        <w:t>|</w:t>
      </w:r>
      <w:r w:rsidR="00697120" w:rsidRPr="00697120">
        <w:t xml:space="preserve"> </w:t>
      </w:r>
      <w:r w:rsidR="00697120" w:rsidRPr="008F7690">
        <w:rPr>
          <w:color w:val="000000"/>
          <w:w w:val="15"/>
          <w:shd w:val="solid" w:color="000000" w:fill="000000"/>
          <w:fitText w:val="-20" w:id="-1032102393"/>
          <w14:textFill>
            <w14:solidFill>
              <w14:srgbClr w14:val="000000">
                <w14:alpha w14:val="100000"/>
              </w14:srgbClr>
            </w14:solidFill>
          </w14:textFill>
        </w:rPr>
        <w:t xml:space="preserve">|  </w:t>
      </w:r>
      <w:r w:rsidR="00697120" w:rsidRPr="008F7690">
        <w:rPr>
          <w:color w:val="000000"/>
          <w:spacing w:val="-69"/>
          <w:w w:val="15"/>
          <w:shd w:val="solid" w:color="000000" w:fill="000000"/>
          <w:fitText w:val="-20" w:id="-1032102393"/>
          <w14:textFill>
            <w14:solidFill>
              <w14:srgbClr w14:val="000000">
                <w14:alpha w14:val="100000"/>
              </w14:srgbClr>
            </w14:solidFill>
          </w14:textFill>
        </w:rPr>
        <w:t>|</w:t>
      </w:r>
      <w:r w:rsidR="003F6BF5" w:rsidRPr="002121DB">
        <w:t xml:space="preserve"> </w:t>
      </w:r>
      <w:r w:rsidR="003F6BF5" w:rsidRPr="007B0442">
        <w:t>to comprehensively address any gaps in</w:t>
      </w:r>
      <w:r w:rsidR="00D6600F" w:rsidRPr="007B0442">
        <w:t xml:space="preserve"> GP</w:t>
      </w:r>
      <w:r w:rsidR="003F6BF5" w:rsidRPr="007B0442">
        <w:t xml:space="preserve"> practice</w:t>
      </w:r>
      <w:r w:rsidR="002F72C4" w:rsidRPr="007B0442">
        <w:t xml:space="preserve"> should GP initiation of apremilast be recommended by the PBAC. The key issues</w:t>
      </w:r>
      <w:r w:rsidR="00D6600F" w:rsidRPr="007B0442">
        <w:t xml:space="preserve"> includ</w:t>
      </w:r>
      <w:r w:rsidR="002F72C4" w:rsidRPr="007B0442">
        <w:t xml:space="preserve">e the following. </w:t>
      </w:r>
    </w:p>
    <w:p w14:paraId="52C47A04" w14:textId="77777777" w:rsidR="005A4361" w:rsidRPr="00C71315" w:rsidRDefault="005A4361" w:rsidP="00F45DE3">
      <w:pPr>
        <w:pStyle w:val="Bulletpoints"/>
        <w:ind w:left="1134"/>
        <w:jc w:val="both"/>
      </w:pPr>
      <w:r w:rsidRPr="00C71315">
        <w:lastRenderedPageBreak/>
        <w:t>accurate diagnosis of psoriasis and when to refer;</w:t>
      </w:r>
    </w:p>
    <w:p w14:paraId="5689D4CD" w14:textId="7385731E" w:rsidR="005A4361" w:rsidRPr="00C71315" w:rsidRDefault="005A4361" w:rsidP="00F45DE3">
      <w:pPr>
        <w:pStyle w:val="Bulletpoints"/>
        <w:ind w:left="1134"/>
        <w:jc w:val="both"/>
      </w:pPr>
      <w:r w:rsidRPr="00C71315">
        <w:t>documentation of disease severity (e.g. PASI score) at baseline (required for PBS prescribing of future treatments) and at the time of a treatment failure in the time sensitive manner required along the treatment pathway for a biologic medicine.</w:t>
      </w:r>
    </w:p>
    <w:p w14:paraId="619E3251" w14:textId="3077B710" w:rsidR="002F72C4" w:rsidRPr="00C71315" w:rsidRDefault="002F72C4" w:rsidP="001E26FC">
      <w:pPr>
        <w:pStyle w:val="3-BodyText"/>
      </w:pPr>
      <w:r w:rsidRPr="007B0442">
        <w:t>Additional resources such as a psoriasis treatment protocol and training module for primary care will also be developed to support the quality use of apremilast.</w:t>
      </w:r>
    </w:p>
    <w:p w14:paraId="363B39DB" w14:textId="77777777" w:rsidR="000D3C82" w:rsidRPr="00C71315" w:rsidRDefault="000D3C82" w:rsidP="000D3C82">
      <w:pPr>
        <w:pStyle w:val="2-SectionHeading"/>
      </w:pPr>
      <w:r w:rsidRPr="00C71315">
        <w:t>PBAC Outcome</w:t>
      </w:r>
    </w:p>
    <w:p w14:paraId="73470C87" w14:textId="57BDEC4D" w:rsidR="001C5585" w:rsidRPr="00C71315" w:rsidRDefault="00B46583" w:rsidP="001C5585">
      <w:pPr>
        <w:pStyle w:val="3-BodyText"/>
      </w:pPr>
      <w:bookmarkStart w:id="9" w:name="_Hlk98748729"/>
      <w:bookmarkStart w:id="10" w:name="_Hlk99456849"/>
      <w:r w:rsidRPr="00C71315">
        <w:rPr>
          <w:lang w:eastAsia="en-US"/>
        </w:rPr>
        <w:t xml:space="preserve">The PBAC recommended </w:t>
      </w:r>
      <w:r w:rsidR="00CC1C6D" w:rsidRPr="00C71315">
        <w:rPr>
          <w:lang w:eastAsia="en-US"/>
        </w:rPr>
        <w:t xml:space="preserve">the </w:t>
      </w:r>
      <w:r w:rsidR="001C5585" w:rsidRPr="00C71315">
        <w:rPr>
          <w:lang w:eastAsia="en-US"/>
        </w:rPr>
        <w:t xml:space="preserve">following </w:t>
      </w:r>
      <w:r w:rsidR="001C5585" w:rsidRPr="00C71315">
        <w:t xml:space="preserve">changes to the treatment criteria of apremilast (Otezla®) for the treatment of severe chronic plaque psoriasis (CPP) in patients who have failed treatment with, or who are contraindicated or intolerant, to methotrexate: </w:t>
      </w:r>
    </w:p>
    <w:p w14:paraId="02CB5F81" w14:textId="4F908C3B" w:rsidR="001C5585" w:rsidRPr="00C71315" w:rsidRDefault="001C5585" w:rsidP="00C15521">
      <w:pPr>
        <w:pStyle w:val="Bulletpoints"/>
        <w:ind w:left="1134"/>
        <w:jc w:val="both"/>
      </w:pPr>
      <w:r w:rsidRPr="00C71315">
        <w:t>To allow rheumatologists and general physicians to initiate treatment</w:t>
      </w:r>
      <w:r w:rsidR="00C528DE">
        <w:t xml:space="preserve"> (in addition to dermatologists)</w:t>
      </w:r>
      <w:r w:rsidRPr="00C71315">
        <w:t xml:space="preserve">. </w:t>
      </w:r>
    </w:p>
    <w:p w14:paraId="4F1B97ED" w14:textId="2DB3AD78" w:rsidR="001C5585" w:rsidRPr="00C71315" w:rsidRDefault="001C5585" w:rsidP="00C15521">
      <w:pPr>
        <w:pStyle w:val="Bulletpoints"/>
        <w:ind w:left="1134"/>
        <w:jc w:val="both"/>
      </w:pPr>
      <w:r w:rsidRPr="00C71315">
        <w:t xml:space="preserve">To allow rheumatology registrars to initiate treatment in consultation with </w:t>
      </w:r>
      <w:r w:rsidR="003603A0" w:rsidRPr="00C71315">
        <w:t>one of the above practitioner types</w:t>
      </w:r>
      <w:r w:rsidR="00725431">
        <w:t xml:space="preserve"> (in addition to dermatology registrars)</w:t>
      </w:r>
      <w:r w:rsidRPr="00C71315">
        <w:t xml:space="preserve">. </w:t>
      </w:r>
    </w:p>
    <w:p w14:paraId="4405748B" w14:textId="0FEE66FB" w:rsidR="001C5585" w:rsidRPr="00C71315" w:rsidRDefault="001C5585" w:rsidP="001C5585">
      <w:pPr>
        <w:pStyle w:val="3-BodyText"/>
      </w:pPr>
      <w:r w:rsidRPr="00C71315">
        <w:rPr>
          <w:lang w:eastAsia="en-US"/>
        </w:rPr>
        <w:t xml:space="preserve">The PBAC did not recommend </w:t>
      </w:r>
      <w:r w:rsidR="007A3DA1" w:rsidRPr="00C71315">
        <w:rPr>
          <w:lang w:eastAsia="en-US"/>
        </w:rPr>
        <w:t xml:space="preserve">the </w:t>
      </w:r>
      <w:r w:rsidR="003672EA" w:rsidRPr="00C71315">
        <w:rPr>
          <w:lang w:eastAsia="en-US"/>
        </w:rPr>
        <w:t xml:space="preserve">requested </w:t>
      </w:r>
      <w:r w:rsidR="007A3DA1" w:rsidRPr="00C71315">
        <w:rPr>
          <w:lang w:eastAsia="en-US"/>
        </w:rPr>
        <w:t xml:space="preserve">change to allow GPs to initiate treatment with apremilast </w:t>
      </w:r>
      <w:r w:rsidRPr="00C71315">
        <w:t>(Otezla®) for the treatment of severe chronic plaque psoriasis (CPP) in patients who have failed treatment with, or who are contraindicated or intolerant, to methotrexate</w:t>
      </w:r>
      <w:r w:rsidR="004B0CAF">
        <w:t>.</w:t>
      </w:r>
      <w:r w:rsidRPr="00C71315">
        <w:t xml:space="preserve"> </w:t>
      </w:r>
    </w:p>
    <w:p w14:paraId="56E19AB7" w14:textId="05B963E6" w:rsidR="001C5585" w:rsidRPr="007B0442" w:rsidRDefault="00270AAE" w:rsidP="001C5585">
      <w:pPr>
        <w:pStyle w:val="3-BodyText"/>
        <w:rPr>
          <w:snapToGrid w:val="0"/>
        </w:rPr>
      </w:pPr>
      <w:r w:rsidRPr="00C71315">
        <w:rPr>
          <w:lang w:eastAsia="en-US"/>
        </w:rPr>
        <w:t>The PBAC noted th</w:t>
      </w:r>
      <w:r w:rsidR="002B1114" w:rsidRPr="00C71315">
        <w:rPr>
          <w:lang w:eastAsia="en-US"/>
        </w:rPr>
        <w:t>e</w:t>
      </w:r>
      <w:r w:rsidRPr="00C71315">
        <w:rPr>
          <w:lang w:eastAsia="en-US"/>
        </w:rPr>
        <w:t xml:space="preserve"> submission’s rationale of the current workforce shortage and the difficulty in accessing specialists</w:t>
      </w:r>
      <w:r w:rsidR="00C84EEC" w:rsidRPr="00C71315">
        <w:rPr>
          <w:lang w:eastAsia="en-US"/>
        </w:rPr>
        <w:t>,</w:t>
      </w:r>
      <w:r w:rsidRPr="00C71315">
        <w:rPr>
          <w:lang w:eastAsia="en-US"/>
        </w:rPr>
        <w:t xml:space="preserve"> especially in remote and rural areas. </w:t>
      </w:r>
      <w:r w:rsidR="001C5585" w:rsidRPr="007B0442">
        <w:rPr>
          <w:snapToGrid w:val="0"/>
        </w:rPr>
        <w:t xml:space="preserve">The PBAC considered that </w:t>
      </w:r>
      <w:r w:rsidR="00A02A93" w:rsidRPr="007B0442">
        <w:rPr>
          <w:snapToGrid w:val="0"/>
        </w:rPr>
        <w:t>allowing</w:t>
      </w:r>
      <w:r w:rsidR="001C5585" w:rsidRPr="007B0442">
        <w:rPr>
          <w:snapToGrid w:val="0"/>
        </w:rPr>
        <w:t xml:space="preserve"> additional medical practitioners to </w:t>
      </w:r>
      <w:r w:rsidR="00A02A93" w:rsidRPr="007B0442">
        <w:rPr>
          <w:snapToGrid w:val="0"/>
        </w:rPr>
        <w:t>initiate treatment</w:t>
      </w:r>
      <w:r w:rsidR="001C5585" w:rsidRPr="007B0442">
        <w:rPr>
          <w:snapToGrid w:val="0"/>
        </w:rPr>
        <w:t xml:space="preserve"> would improve patient access to apremilast, especially in rural and remote area</w:t>
      </w:r>
      <w:r w:rsidR="00A02A93" w:rsidRPr="007B0442">
        <w:rPr>
          <w:snapToGrid w:val="0"/>
        </w:rPr>
        <w:t>s</w:t>
      </w:r>
      <w:r w:rsidR="001C5585" w:rsidRPr="007B0442">
        <w:rPr>
          <w:snapToGrid w:val="0"/>
        </w:rPr>
        <w:t>.</w:t>
      </w:r>
    </w:p>
    <w:bookmarkEnd w:id="9"/>
    <w:p w14:paraId="0C00701B" w14:textId="341161FC" w:rsidR="00A02A93" w:rsidRPr="007B0442" w:rsidRDefault="00054F00" w:rsidP="00A02A93">
      <w:pPr>
        <w:pStyle w:val="3-BodyText"/>
        <w:rPr>
          <w:snapToGrid w:val="0"/>
        </w:rPr>
      </w:pPr>
      <w:r w:rsidRPr="00C71315">
        <w:rPr>
          <w:lang w:eastAsia="en-US"/>
        </w:rPr>
        <w:t xml:space="preserve">The PBAC noted the comments </w:t>
      </w:r>
      <w:r w:rsidR="00C84EEC" w:rsidRPr="00C71315">
        <w:rPr>
          <w:lang w:eastAsia="en-US"/>
        </w:rPr>
        <w:t xml:space="preserve">received from healthcare practitioners, Creaky Joints Australia – Global </w:t>
      </w:r>
      <w:r w:rsidR="002076CA" w:rsidRPr="00C71315">
        <w:rPr>
          <w:lang w:eastAsia="en-US"/>
        </w:rPr>
        <w:t>Healthy</w:t>
      </w:r>
      <w:r w:rsidR="00C84EEC" w:rsidRPr="00C71315">
        <w:rPr>
          <w:lang w:eastAsia="en-US"/>
        </w:rPr>
        <w:t xml:space="preserve"> Living Foundation Australia and The Australasian College of Dermatologists.</w:t>
      </w:r>
      <w:r w:rsidRPr="00C71315">
        <w:rPr>
          <w:lang w:eastAsia="en-US"/>
        </w:rPr>
        <w:t xml:space="preserve"> </w:t>
      </w:r>
      <w:r w:rsidR="00A02A93" w:rsidRPr="007B0442">
        <w:rPr>
          <w:snapToGrid w:val="0"/>
        </w:rPr>
        <w:t>The PBAC noted the consumer comments were generally supportive of the proposed changes to the treatment criteria, but that the Australasian College of Dermatologists did not support the changes.</w:t>
      </w:r>
    </w:p>
    <w:p w14:paraId="42203A3A" w14:textId="5A02CFFE" w:rsidR="00B46583" w:rsidRPr="00C71315" w:rsidRDefault="00357ADE" w:rsidP="00A82595">
      <w:pPr>
        <w:pStyle w:val="3-BodyText"/>
        <w:rPr>
          <w:iCs/>
          <w:szCs w:val="24"/>
        </w:rPr>
      </w:pPr>
      <w:r w:rsidRPr="00C71315">
        <w:rPr>
          <w:lang w:eastAsia="en-US"/>
        </w:rPr>
        <w:t xml:space="preserve">The PBAC </w:t>
      </w:r>
      <w:r w:rsidR="00054F00" w:rsidRPr="00C71315">
        <w:rPr>
          <w:lang w:eastAsia="en-US"/>
        </w:rPr>
        <w:t xml:space="preserve">further </w:t>
      </w:r>
      <w:r w:rsidRPr="00C71315">
        <w:rPr>
          <w:lang w:eastAsia="en-US"/>
        </w:rPr>
        <w:t>noted</w:t>
      </w:r>
      <w:r w:rsidR="008E5EB8" w:rsidRPr="00C71315">
        <w:rPr>
          <w:lang w:eastAsia="en-US"/>
        </w:rPr>
        <w:t xml:space="preserve"> </w:t>
      </w:r>
      <w:r w:rsidRPr="00C71315">
        <w:rPr>
          <w:lang w:eastAsia="en-US"/>
        </w:rPr>
        <w:t xml:space="preserve">the sponsor’s commitment to </w:t>
      </w:r>
      <w:r w:rsidR="008E5EB8" w:rsidRPr="00C71315">
        <w:rPr>
          <w:lang w:eastAsia="en-US"/>
        </w:rPr>
        <w:t xml:space="preserve">support quality use of apremilast in GPs by </w:t>
      </w:r>
      <w:r w:rsidR="008E5EB8" w:rsidRPr="007B0442">
        <w:rPr>
          <w:snapToGrid w:val="0"/>
        </w:rPr>
        <w:t>addressing gaps in</w:t>
      </w:r>
      <w:r w:rsidRPr="007B0442">
        <w:rPr>
          <w:snapToGrid w:val="0"/>
        </w:rPr>
        <w:t xml:space="preserve"> GP</w:t>
      </w:r>
      <w:r w:rsidR="008E5EB8" w:rsidRPr="007B0442">
        <w:rPr>
          <w:snapToGrid w:val="0"/>
        </w:rPr>
        <w:t xml:space="preserve"> practice</w:t>
      </w:r>
      <w:r w:rsidRPr="007B0442">
        <w:rPr>
          <w:snapToGrid w:val="0"/>
        </w:rPr>
        <w:t xml:space="preserve"> regarding </w:t>
      </w:r>
      <w:r w:rsidR="008E5EB8" w:rsidRPr="007B0442">
        <w:rPr>
          <w:snapToGrid w:val="0"/>
        </w:rPr>
        <w:t xml:space="preserve">appropriate </w:t>
      </w:r>
      <w:r w:rsidRPr="007B0442">
        <w:rPr>
          <w:snapToGrid w:val="0"/>
        </w:rPr>
        <w:t>diagnosis and management of CPP</w:t>
      </w:r>
      <w:r w:rsidR="008E5EB8" w:rsidRPr="007B0442">
        <w:rPr>
          <w:snapToGrid w:val="0"/>
        </w:rPr>
        <w:t>. However, the PBAC</w:t>
      </w:r>
      <w:r w:rsidRPr="00C71315">
        <w:rPr>
          <w:lang w:eastAsia="en-US"/>
        </w:rPr>
        <w:t xml:space="preserve"> considered that the proposed </w:t>
      </w:r>
      <w:r w:rsidR="00A02A93" w:rsidRPr="00C71315">
        <w:rPr>
          <w:lang w:eastAsia="en-US"/>
        </w:rPr>
        <w:t>treatment criteria of</w:t>
      </w:r>
      <w:r w:rsidRPr="00C71315">
        <w:rPr>
          <w:lang w:eastAsia="en-US"/>
        </w:rPr>
        <w:t xml:space="preserve"> </w:t>
      </w:r>
      <w:r w:rsidR="008E5EB8" w:rsidRPr="00C71315">
        <w:rPr>
          <w:lang w:eastAsia="en-US"/>
        </w:rPr>
        <w:t>‘</w:t>
      </w:r>
      <w:r w:rsidRPr="00C71315">
        <w:rPr>
          <w:lang w:eastAsia="en-US"/>
        </w:rPr>
        <w:t xml:space="preserve">GPs who are experienced in the </w:t>
      </w:r>
      <w:r w:rsidR="00054F00" w:rsidRPr="00C71315">
        <w:rPr>
          <w:lang w:eastAsia="en-US"/>
        </w:rPr>
        <w:t xml:space="preserve">treatment </w:t>
      </w:r>
      <w:r w:rsidRPr="00C71315">
        <w:rPr>
          <w:lang w:eastAsia="en-US"/>
        </w:rPr>
        <w:t>of psoriasis</w:t>
      </w:r>
      <w:r w:rsidR="008E5EB8" w:rsidRPr="00C71315">
        <w:rPr>
          <w:lang w:eastAsia="en-US"/>
        </w:rPr>
        <w:t>’</w:t>
      </w:r>
      <w:r w:rsidRPr="00C71315">
        <w:rPr>
          <w:lang w:eastAsia="en-US"/>
        </w:rPr>
        <w:t xml:space="preserve"> </w:t>
      </w:r>
      <w:r w:rsidR="00A02A93" w:rsidRPr="00C71315">
        <w:rPr>
          <w:lang w:eastAsia="en-US"/>
        </w:rPr>
        <w:t>was broad</w:t>
      </w:r>
      <w:r w:rsidR="002B28C0">
        <w:rPr>
          <w:lang w:eastAsia="en-US"/>
        </w:rPr>
        <w:t xml:space="preserve"> and that the required experience is not ascertainable in a manner that can be</w:t>
      </w:r>
      <w:r w:rsidR="000F6BBA">
        <w:rPr>
          <w:lang w:eastAsia="en-US"/>
        </w:rPr>
        <w:t xml:space="preserve"> verified</w:t>
      </w:r>
      <w:r w:rsidR="00A02A93" w:rsidRPr="00C71315">
        <w:rPr>
          <w:lang w:eastAsia="en-US"/>
        </w:rPr>
        <w:t>, and carried a risk of misdiagnosis and inappropriate prescribing</w:t>
      </w:r>
      <w:r w:rsidRPr="00C71315">
        <w:rPr>
          <w:lang w:eastAsia="en-US"/>
        </w:rPr>
        <w:t xml:space="preserve">. </w:t>
      </w:r>
      <w:r w:rsidR="00CC1C6D" w:rsidRPr="00C71315">
        <w:rPr>
          <w:lang w:eastAsia="en-US"/>
        </w:rPr>
        <w:t xml:space="preserve">The PBAC </w:t>
      </w:r>
      <w:r w:rsidR="003603A0" w:rsidRPr="00C71315">
        <w:rPr>
          <w:lang w:eastAsia="en-US"/>
        </w:rPr>
        <w:t>noted that GPs are currently able to prescribe continuing treatment with apremilast where there is agreement with one of the initiating practitioner types, and considered that this</w:t>
      </w:r>
      <w:r w:rsidR="007A3DA1" w:rsidRPr="00C71315">
        <w:rPr>
          <w:lang w:eastAsia="en-US"/>
        </w:rPr>
        <w:t xml:space="preserve"> </w:t>
      </w:r>
      <w:r w:rsidR="00725431">
        <w:rPr>
          <w:lang w:eastAsia="en-US"/>
        </w:rPr>
        <w:t>remained</w:t>
      </w:r>
      <w:r w:rsidR="003603A0" w:rsidRPr="00C71315">
        <w:rPr>
          <w:lang w:eastAsia="en-US"/>
        </w:rPr>
        <w:t xml:space="preserve"> appropriate. </w:t>
      </w:r>
    </w:p>
    <w:bookmarkEnd w:id="10"/>
    <w:p w14:paraId="510AA505" w14:textId="42C44A92" w:rsidR="008C302C" w:rsidRPr="00913C2F" w:rsidRDefault="003F4C60" w:rsidP="00D34721">
      <w:pPr>
        <w:pStyle w:val="3-BodyText"/>
        <w:rPr>
          <w:snapToGrid w:val="0"/>
        </w:rPr>
      </w:pPr>
      <w:r w:rsidRPr="00913C2F">
        <w:rPr>
          <w:snapToGrid w:val="0"/>
        </w:rPr>
        <w:lastRenderedPageBreak/>
        <w:t xml:space="preserve">The PBAC noted that the submission claimed that apremilast is safer and requires less monitoring than the currently available treatment options for CPP. </w:t>
      </w:r>
      <w:r w:rsidR="008C302C" w:rsidRPr="00913C2F">
        <w:rPr>
          <w:snapToGrid w:val="0"/>
        </w:rPr>
        <w:t xml:space="preserve">The PBAC </w:t>
      </w:r>
      <w:r w:rsidR="008E5EB8" w:rsidRPr="00913C2F">
        <w:rPr>
          <w:snapToGrid w:val="0"/>
        </w:rPr>
        <w:t>recalled</w:t>
      </w:r>
      <w:r w:rsidRPr="00913C2F">
        <w:rPr>
          <w:snapToGrid w:val="0"/>
        </w:rPr>
        <w:t xml:space="preserve"> that</w:t>
      </w:r>
      <w:r w:rsidR="008E5EB8" w:rsidRPr="00913C2F">
        <w:rPr>
          <w:snapToGrid w:val="0"/>
        </w:rPr>
        <w:t xml:space="preserve"> at</w:t>
      </w:r>
      <w:r w:rsidR="008C302C" w:rsidRPr="00913C2F">
        <w:rPr>
          <w:snapToGrid w:val="0"/>
        </w:rPr>
        <w:t xml:space="preserve"> its March 2022 meeting, </w:t>
      </w:r>
      <w:r w:rsidRPr="00913C2F">
        <w:rPr>
          <w:snapToGrid w:val="0"/>
        </w:rPr>
        <w:t xml:space="preserve">it had considered </w:t>
      </w:r>
      <w:r w:rsidR="008C302C" w:rsidRPr="00913C2F">
        <w:rPr>
          <w:snapToGrid w:val="0"/>
        </w:rPr>
        <w:t xml:space="preserve">that apremilast </w:t>
      </w:r>
      <w:r w:rsidR="00E15A72" w:rsidRPr="00913C2F">
        <w:rPr>
          <w:snapToGrid w:val="0"/>
        </w:rPr>
        <w:t xml:space="preserve">was </w:t>
      </w:r>
      <w:r w:rsidR="008C302C" w:rsidRPr="00913C2F">
        <w:rPr>
          <w:snapToGrid w:val="0"/>
        </w:rPr>
        <w:t>well tolerated with minimal risk of severe or serious side effects</w:t>
      </w:r>
      <w:r w:rsidR="008D1BA5" w:rsidRPr="00913C2F">
        <w:rPr>
          <w:snapToGrid w:val="0"/>
        </w:rPr>
        <w:t xml:space="preserve"> (para 5.2, apremilast PSD, March</w:t>
      </w:r>
      <w:r w:rsidR="00955ED9" w:rsidRPr="00913C2F">
        <w:rPr>
          <w:snapToGrid w:val="0"/>
        </w:rPr>
        <w:t> </w:t>
      </w:r>
      <w:r w:rsidR="008D1BA5" w:rsidRPr="00913C2F">
        <w:rPr>
          <w:snapToGrid w:val="0"/>
        </w:rPr>
        <w:t xml:space="preserve">2022 PBAC meeting). </w:t>
      </w:r>
    </w:p>
    <w:p w14:paraId="1024815D" w14:textId="1D62E958" w:rsidR="003603A0" w:rsidRPr="00913C2F" w:rsidRDefault="008C302C" w:rsidP="003F4C60">
      <w:pPr>
        <w:pStyle w:val="3-BodyText"/>
        <w:rPr>
          <w:snapToGrid w:val="0"/>
        </w:rPr>
      </w:pPr>
      <w:r w:rsidRPr="00913C2F">
        <w:rPr>
          <w:snapToGrid w:val="0"/>
        </w:rPr>
        <w:t>The PBAC noted that the</w:t>
      </w:r>
      <w:r w:rsidR="003F4C60" w:rsidRPr="00913C2F">
        <w:rPr>
          <w:snapToGrid w:val="0"/>
        </w:rPr>
        <w:t xml:space="preserve"> submission estimated that the</w:t>
      </w:r>
      <w:r w:rsidRPr="00913C2F">
        <w:rPr>
          <w:snapToGrid w:val="0"/>
        </w:rPr>
        <w:t xml:space="preserve"> change in restriction</w:t>
      </w:r>
      <w:r w:rsidR="003F4C60" w:rsidRPr="00913C2F">
        <w:rPr>
          <w:snapToGrid w:val="0"/>
        </w:rPr>
        <w:t xml:space="preserve"> </w:t>
      </w:r>
      <w:r w:rsidR="00337A28" w:rsidRPr="00913C2F">
        <w:rPr>
          <w:snapToGrid w:val="0"/>
        </w:rPr>
        <w:t xml:space="preserve">would likely result in </w:t>
      </w:r>
      <w:r w:rsidR="005144CA" w:rsidRPr="00913C2F">
        <w:rPr>
          <w:snapToGrid w:val="0"/>
        </w:rPr>
        <w:t>increase</w:t>
      </w:r>
      <w:r w:rsidR="00337A28" w:rsidRPr="00913C2F">
        <w:rPr>
          <w:snapToGrid w:val="0"/>
        </w:rPr>
        <w:t xml:space="preserve">d </w:t>
      </w:r>
      <w:r w:rsidRPr="00913C2F">
        <w:rPr>
          <w:snapToGrid w:val="0"/>
        </w:rPr>
        <w:t>utilisation</w:t>
      </w:r>
      <w:r w:rsidR="003F4C60" w:rsidRPr="00913C2F">
        <w:rPr>
          <w:snapToGrid w:val="0"/>
        </w:rPr>
        <w:t xml:space="preserve"> and </w:t>
      </w:r>
      <w:r w:rsidR="003603A0" w:rsidRPr="00913C2F">
        <w:rPr>
          <w:snapToGrid w:val="0"/>
        </w:rPr>
        <w:t xml:space="preserve">a net cost to the PBS/RPBS of </w:t>
      </w:r>
      <w:r w:rsidR="0010349F" w:rsidRPr="00BA73CE">
        <w:t>$40</w:t>
      </w:r>
      <w:r w:rsidR="00D958B5">
        <w:t> </w:t>
      </w:r>
      <w:r w:rsidR="0010349F" w:rsidRPr="00BA73CE">
        <w:t>million</w:t>
      </w:r>
      <w:r w:rsidR="00D958B5">
        <w:t> </w:t>
      </w:r>
      <w:r w:rsidR="0010349F" w:rsidRPr="00BA73CE">
        <w:t>to</w:t>
      </w:r>
      <w:r w:rsidR="00D958B5">
        <w:t> </w:t>
      </w:r>
      <w:r w:rsidR="0010349F" w:rsidRPr="00BA73CE">
        <w:t>&lt;</w:t>
      </w:r>
      <w:r w:rsidR="002221ED">
        <w:t> </w:t>
      </w:r>
      <w:r w:rsidR="00D958B5">
        <w:t> </w:t>
      </w:r>
      <w:r w:rsidR="0010349F" w:rsidRPr="00BA73CE">
        <w:t>$50 million</w:t>
      </w:r>
      <w:r w:rsidR="0010349F" w:rsidRPr="00BA73CE" w:rsidDel="00BA73CE">
        <w:t xml:space="preserve"> </w:t>
      </w:r>
      <w:r w:rsidR="003603A0" w:rsidRPr="00913C2F">
        <w:rPr>
          <w:snapToGrid w:val="0"/>
        </w:rPr>
        <w:t>over the first 6 years of listing</w:t>
      </w:r>
      <w:r w:rsidR="003F4C60" w:rsidRPr="00913C2F">
        <w:rPr>
          <w:snapToGrid w:val="0"/>
        </w:rPr>
        <w:t xml:space="preserve">. </w:t>
      </w:r>
    </w:p>
    <w:p w14:paraId="36CDC5D7" w14:textId="40EC22E2" w:rsidR="003F4C60" w:rsidRPr="00913C2F" w:rsidRDefault="003F4C60" w:rsidP="003F4C60">
      <w:pPr>
        <w:pStyle w:val="3-BodyText"/>
        <w:rPr>
          <w:snapToGrid w:val="0"/>
        </w:rPr>
      </w:pPr>
      <w:r w:rsidRPr="00913C2F">
        <w:rPr>
          <w:snapToGrid w:val="0"/>
        </w:rPr>
        <w:t>The PBAC noted that from 1 October 2023, deucravacitinib was listed on the PBS with the same criteria as apremilast for CPP</w:t>
      </w:r>
      <w:r w:rsidR="003603A0" w:rsidRPr="00913C2F">
        <w:rPr>
          <w:snapToGrid w:val="0"/>
        </w:rPr>
        <w:t>,</w:t>
      </w:r>
      <w:r w:rsidRPr="00913C2F">
        <w:rPr>
          <w:snapToGrid w:val="0"/>
        </w:rPr>
        <w:t xml:space="preserve"> and the listing of deucravacitinib was not included as part of the submission’s financial estimates. The PBAC recalled </w:t>
      </w:r>
      <w:r w:rsidR="003603A0" w:rsidRPr="00913C2F">
        <w:rPr>
          <w:snapToGrid w:val="0"/>
        </w:rPr>
        <w:t xml:space="preserve">that, </w:t>
      </w:r>
      <w:r w:rsidRPr="00913C2F">
        <w:rPr>
          <w:snapToGrid w:val="0"/>
        </w:rPr>
        <w:t>at its March</w:t>
      </w:r>
      <w:r w:rsidR="00955ED9" w:rsidRPr="00913C2F">
        <w:rPr>
          <w:snapToGrid w:val="0"/>
        </w:rPr>
        <w:t> </w:t>
      </w:r>
      <w:r w:rsidRPr="00913C2F">
        <w:rPr>
          <w:snapToGrid w:val="0"/>
        </w:rPr>
        <w:t xml:space="preserve">2023 PBAC meeting, it considered that deucravacitinib would likely replace apremilast in clinical practice given deucravacitinib had </w:t>
      </w:r>
      <w:r w:rsidR="003603A0" w:rsidRPr="00913C2F">
        <w:rPr>
          <w:snapToGrid w:val="0"/>
        </w:rPr>
        <w:t xml:space="preserve">a </w:t>
      </w:r>
      <w:r w:rsidRPr="00913C2F">
        <w:rPr>
          <w:snapToGrid w:val="0"/>
        </w:rPr>
        <w:t xml:space="preserve">moderate clinical benefit over apremilast (para 10.8, deucravacitinib PSD March 2023 PBAC meeting). </w:t>
      </w:r>
      <w:r w:rsidR="003603A0" w:rsidRPr="00913C2F">
        <w:rPr>
          <w:snapToGrid w:val="0"/>
        </w:rPr>
        <w:t>The</w:t>
      </w:r>
      <w:r w:rsidRPr="00913C2F">
        <w:rPr>
          <w:snapToGrid w:val="0"/>
        </w:rPr>
        <w:t xml:space="preserve"> PBAC </w:t>
      </w:r>
      <w:r w:rsidR="003603A0" w:rsidRPr="00913C2F">
        <w:rPr>
          <w:snapToGrid w:val="0"/>
        </w:rPr>
        <w:t xml:space="preserve">therefore </w:t>
      </w:r>
      <w:r w:rsidRPr="00913C2F">
        <w:rPr>
          <w:snapToGrid w:val="0"/>
        </w:rPr>
        <w:t xml:space="preserve">considered that the overall </w:t>
      </w:r>
      <w:r w:rsidR="00337A28" w:rsidRPr="00913C2F">
        <w:rPr>
          <w:snapToGrid w:val="0"/>
        </w:rPr>
        <w:t>utilisation</w:t>
      </w:r>
      <w:r w:rsidRPr="00913C2F">
        <w:rPr>
          <w:snapToGrid w:val="0"/>
        </w:rPr>
        <w:t xml:space="preserve"> </w:t>
      </w:r>
      <w:r w:rsidR="003603A0" w:rsidRPr="00913C2F">
        <w:rPr>
          <w:snapToGrid w:val="0"/>
        </w:rPr>
        <w:t xml:space="preserve">of apremilast </w:t>
      </w:r>
      <w:r w:rsidRPr="00913C2F">
        <w:rPr>
          <w:snapToGrid w:val="0"/>
        </w:rPr>
        <w:t xml:space="preserve">may be lower than proposed by the submission and therefore the </w:t>
      </w:r>
      <w:r w:rsidR="003603A0" w:rsidRPr="00913C2F">
        <w:rPr>
          <w:snapToGrid w:val="0"/>
        </w:rPr>
        <w:t>cost to the PBS/RPBS may be overestimated</w:t>
      </w:r>
      <w:r w:rsidRPr="00913C2F">
        <w:rPr>
          <w:snapToGrid w:val="0"/>
        </w:rPr>
        <w:t xml:space="preserve">. The PBAC further considered that the risk of apremilast exceeding the current caps for the existing </w:t>
      </w:r>
      <w:r w:rsidR="003603A0" w:rsidRPr="00913C2F">
        <w:rPr>
          <w:snapToGrid w:val="0"/>
        </w:rPr>
        <w:t>RSA</w:t>
      </w:r>
      <w:r w:rsidRPr="00913C2F">
        <w:rPr>
          <w:snapToGrid w:val="0"/>
        </w:rPr>
        <w:t xml:space="preserve"> is low.</w:t>
      </w:r>
    </w:p>
    <w:p w14:paraId="386326BC" w14:textId="40CDAF69" w:rsidR="00210B0E" w:rsidRPr="00913C2F" w:rsidRDefault="00210B0E" w:rsidP="00210B0E">
      <w:pPr>
        <w:pStyle w:val="3-BodyText"/>
        <w:rPr>
          <w:snapToGrid w:val="0"/>
        </w:rPr>
      </w:pPr>
      <w:r w:rsidRPr="00913C2F">
        <w:rPr>
          <w:snapToGrid w:val="0"/>
        </w:rPr>
        <w:t xml:space="preserve">The PBAC </w:t>
      </w:r>
      <w:r w:rsidR="003603A0" w:rsidRPr="00913C2F">
        <w:rPr>
          <w:snapToGrid w:val="0"/>
        </w:rPr>
        <w:t xml:space="preserve">recommended </w:t>
      </w:r>
      <w:r w:rsidRPr="00913C2F">
        <w:rPr>
          <w:snapToGrid w:val="0"/>
        </w:rPr>
        <w:t xml:space="preserve">that the Prescribing Instruction regarding the need for prescribers to complete a Psoriasis Area and Severity Index (PASI) assessment for patients to move onto biologic treatments </w:t>
      </w:r>
      <w:r w:rsidR="003603A0" w:rsidRPr="00913C2F">
        <w:rPr>
          <w:snapToGrid w:val="0"/>
        </w:rPr>
        <w:t>should</w:t>
      </w:r>
      <w:r w:rsidR="00337A28" w:rsidRPr="00913C2F">
        <w:rPr>
          <w:snapToGrid w:val="0"/>
        </w:rPr>
        <w:t xml:space="preserve"> </w:t>
      </w:r>
      <w:r w:rsidRPr="00913C2F">
        <w:rPr>
          <w:snapToGrid w:val="0"/>
        </w:rPr>
        <w:t xml:space="preserve">be included in the restriction for </w:t>
      </w:r>
      <w:r w:rsidR="00C71315" w:rsidRPr="00C71315">
        <w:rPr>
          <w:snapToGrid w:val="0"/>
        </w:rPr>
        <w:t>apremilast and</w:t>
      </w:r>
      <w:r w:rsidR="003672EA" w:rsidRPr="00913C2F">
        <w:rPr>
          <w:snapToGrid w:val="0"/>
        </w:rPr>
        <w:t xml:space="preserve"> should flow on to ciclosporin and deucravacitinib</w:t>
      </w:r>
      <w:r w:rsidRPr="00913C2F">
        <w:rPr>
          <w:snapToGrid w:val="0"/>
        </w:rPr>
        <w:t xml:space="preserve">. </w:t>
      </w:r>
    </w:p>
    <w:p w14:paraId="1A8544A7" w14:textId="011F65AA" w:rsidR="00193651" w:rsidRPr="00913C2F" w:rsidRDefault="00193651" w:rsidP="00193651">
      <w:pPr>
        <w:pStyle w:val="3-BodyText"/>
      </w:pPr>
      <w:r w:rsidRPr="00C71315">
        <w:rPr>
          <w:szCs w:val="24"/>
        </w:rPr>
        <w:t>The PBAC advised</w:t>
      </w:r>
      <w:r w:rsidRPr="00913C2F">
        <w:t xml:space="preserve"> that the changes to the initial treatment criteria </w:t>
      </w:r>
      <w:r w:rsidR="0051220C">
        <w:t>for</w:t>
      </w:r>
      <w:r w:rsidRPr="00913C2F">
        <w:t xml:space="preserve"> apremilast </w:t>
      </w:r>
      <w:r w:rsidR="003603A0" w:rsidRPr="00913C2F">
        <w:t>should</w:t>
      </w:r>
      <w:r w:rsidR="007D1492" w:rsidRPr="00913C2F">
        <w:t xml:space="preserve"> </w:t>
      </w:r>
      <w:r w:rsidR="003F4C60" w:rsidRPr="00913C2F">
        <w:t xml:space="preserve">flow </w:t>
      </w:r>
      <w:r w:rsidRPr="00913C2F">
        <w:t xml:space="preserve">onto </w:t>
      </w:r>
      <w:r w:rsidRPr="00C71315">
        <w:t>ciclosporin</w:t>
      </w:r>
      <w:r w:rsidRPr="00C71315">
        <w:rPr>
          <w:rFonts w:ascii="Calibri" w:eastAsia="Times New Roman" w:hAnsi="Calibri" w:cs="Times New Roman"/>
          <w:szCs w:val="24"/>
        </w:rPr>
        <w:t xml:space="preserve"> for the treatment of </w:t>
      </w:r>
      <w:r w:rsidR="003F4C60" w:rsidRPr="00C71315">
        <w:t>CPP</w:t>
      </w:r>
      <w:r w:rsidRPr="00913C2F">
        <w:t xml:space="preserve">. </w:t>
      </w:r>
      <w:r w:rsidR="007D1492" w:rsidRPr="00913C2F">
        <w:t xml:space="preserve">The PBAC recalled </w:t>
      </w:r>
      <w:r w:rsidR="003672EA" w:rsidRPr="00913C2F">
        <w:t>that, in</w:t>
      </w:r>
      <w:r w:rsidR="007D1492" w:rsidRPr="00913C2F">
        <w:t xml:space="preserve"> its March</w:t>
      </w:r>
      <w:r w:rsidR="00955ED9" w:rsidRPr="00913C2F">
        <w:t> </w:t>
      </w:r>
      <w:r w:rsidR="007D1492" w:rsidRPr="00913C2F">
        <w:t xml:space="preserve">2022 recommendation for apremilast, the </w:t>
      </w:r>
      <w:r w:rsidR="00C71315">
        <w:t>Committee</w:t>
      </w:r>
      <w:r w:rsidR="00C71315" w:rsidRPr="00913C2F">
        <w:t xml:space="preserve"> </w:t>
      </w:r>
      <w:r w:rsidR="007D1492" w:rsidRPr="00913C2F">
        <w:t xml:space="preserve">did not recommend GP continuation to flow onto ciclosporin due to </w:t>
      </w:r>
      <w:r w:rsidR="003603A0" w:rsidRPr="00913C2F">
        <w:t xml:space="preserve">ciclosporin’s </w:t>
      </w:r>
      <w:r w:rsidR="007D1492" w:rsidRPr="00913C2F">
        <w:t xml:space="preserve">safety profile and monitoring requirements. </w:t>
      </w:r>
      <w:r w:rsidR="00337A28" w:rsidRPr="00913C2F">
        <w:t xml:space="preserve">The PBAC </w:t>
      </w:r>
      <w:r w:rsidR="007E412B" w:rsidRPr="00913C2F">
        <w:t>reaffirmed its view that GPs should not be allowed to prescribe ciclosporin</w:t>
      </w:r>
      <w:r w:rsidR="003672EA" w:rsidRPr="00913C2F">
        <w:t xml:space="preserve"> on the PBS</w:t>
      </w:r>
      <w:r w:rsidR="007D1492" w:rsidRPr="00913C2F">
        <w:t xml:space="preserve">. </w:t>
      </w:r>
    </w:p>
    <w:p w14:paraId="23892EC1" w14:textId="0C861939" w:rsidR="002076CA" w:rsidRPr="00C71315" w:rsidRDefault="007D1492" w:rsidP="007D1492">
      <w:pPr>
        <w:pStyle w:val="3-BodyText"/>
      </w:pPr>
      <w:r w:rsidRPr="00C71315">
        <w:t>The PBAC recalled</w:t>
      </w:r>
      <w:r w:rsidR="007E412B" w:rsidRPr="00C71315">
        <w:t xml:space="preserve"> that, in</w:t>
      </w:r>
      <w:r w:rsidRPr="00C71315">
        <w:t xml:space="preserve"> its March 2023 recommendation for deucravacitinib, it considered it was appropriate for the restriction criteria for deucravacitinib to be consistent with the criteria for apremilast. The PBAC also recalled that the claim of non-inferior comparative safety of deucravacitinib to apremilast was reasonable, however noted there was a lack of long-term safety data for deucravacitinib. The PBAC therefore advised that </w:t>
      </w:r>
      <w:r w:rsidR="00784803">
        <w:t>all of the</w:t>
      </w:r>
      <w:r w:rsidR="00784803" w:rsidRPr="00C71315">
        <w:t xml:space="preserve"> </w:t>
      </w:r>
      <w:r w:rsidRPr="00C71315">
        <w:t xml:space="preserve">recommended changes to the treatment criteria for apremilast </w:t>
      </w:r>
      <w:r w:rsidR="003672EA" w:rsidRPr="00C71315">
        <w:t>should</w:t>
      </w:r>
      <w:r w:rsidRPr="00C71315">
        <w:t xml:space="preserve"> flow onto the listings for deucravacitinib for severe CPP.</w:t>
      </w:r>
    </w:p>
    <w:p w14:paraId="433B6DE3" w14:textId="553EB451" w:rsidR="00216AAD" w:rsidRPr="00C71315" w:rsidRDefault="00216AAD" w:rsidP="00216AAD">
      <w:pPr>
        <w:pStyle w:val="3-BodyText"/>
      </w:pPr>
      <w:r w:rsidRPr="00C71315">
        <w:t>The PBAC noted that, given the treatment criteria changes to Otezla</w:t>
      </w:r>
      <w:r w:rsidR="00955ED9" w:rsidRPr="00C71315">
        <w:t>®</w:t>
      </w:r>
      <w:r w:rsidRPr="00C71315">
        <w:t xml:space="preserve"> are not expected to provide a substantial and clinically relevant improvement in efficacy, or reduction of toxicity, or not expected to address a high and urgent unmet clinical need given the presence of an alternative therapy, the criteria prescribed by the </w:t>
      </w:r>
      <w:r w:rsidRPr="00C71315">
        <w:rPr>
          <w:i/>
          <w:iCs/>
        </w:rPr>
        <w:t xml:space="preserve">National Health </w:t>
      </w:r>
      <w:r w:rsidRPr="00C71315">
        <w:rPr>
          <w:i/>
          <w:iCs/>
        </w:rPr>
        <w:lastRenderedPageBreak/>
        <w:t xml:space="preserve">(Pharmaceuticals and Vaccines – Cost Recovery) Regulations 2022 </w:t>
      </w:r>
      <w:r w:rsidRPr="00C71315">
        <w:t>for Pricing Pathway A were not met.</w:t>
      </w:r>
    </w:p>
    <w:p w14:paraId="1A6AB523" w14:textId="62DBE615" w:rsidR="000D3C82" w:rsidRPr="00913C2F" w:rsidRDefault="00216AAD" w:rsidP="00F45DE3">
      <w:pPr>
        <w:pStyle w:val="3-BodyText"/>
        <w:rPr>
          <w:b/>
          <w:snapToGrid w:val="0"/>
        </w:rPr>
      </w:pPr>
      <w:r w:rsidRPr="00C71315">
        <w:rPr>
          <w:rFonts w:cstheme="minorHAnsi"/>
        </w:rPr>
        <w:t>The PBAC noted that this submission is not eligible for an Independent Review as it received a positive recommendation.</w:t>
      </w:r>
      <w:r w:rsidRPr="00C71315" w:rsidDel="008C302C">
        <w:rPr>
          <w:rFonts w:cstheme="minorHAnsi"/>
        </w:rPr>
        <w:t xml:space="preserve"> </w:t>
      </w:r>
    </w:p>
    <w:p w14:paraId="0AB3B870" w14:textId="77777777" w:rsidR="000D3C82" w:rsidRPr="00913C2F" w:rsidRDefault="000D3C82" w:rsidP="000D3C82">
      <w:pPr>
        <w:rPr>
          <w:rFonts w:asciiTheme="minorHAnsi" w:hAnsiTheme="minorHAnsi" w:cs="Arial"/>
          <w:b/>
          <w:bCs/>
          <w:snapToGrid w:val="0"/>
        </w:rPr>
      </w:pPr>
      <w:r w:rsidRPr="00913C2F">
        <w:rPr>
          <w:rFonts w:asciiTheme="minorHAnsi" w:hAnsiTheme="minorHAnsi" w:cs="Arial"/>
          <w:b/>
          <w:bCs/>
          <w:snapToGrid w:val="0"/>
        </w:rPr>
        <w:t>Outcome:</w:t>
      </w:r>
    </w:p>
    <w:p w14:paraId="1F4399C3" w14:textId="49AC8CD4" w:rsidR="00F44484" w:rsidRDefault="000D3C82" w:rsidP="00210879">
      <w:r w:rsidRPr="00913C2F">
        <w:rPr>
          <w:rFonts w:asciiTheme="minorHAnsi" w:hAnsiTheme="minorHAnsi" w:cs="Arial"/>
          <w:bCs/>
          <w:snapToGrid w:val="0"/>
        </w:rPr>
        <w:t xml:space="preserve">Recommended </w:t>
      </w:r>
    </w:p>
    <w:p w14:paraId="7F6E8F53" w14:textId="77777777" w:rsidR="000D3C82" w:rsidRPr="00913C2F" w:rsidRDefault="000D3C82" w:rsidP="000D3C82">
      <w:pPr>
        <w:pStyle w:val="2-SectionHeading"/>
      </w:pPr>
      <w:r w:rsidRPr="00C71315">
        <w:t>Recommended</w:t>
      </w:r>
      <w:r w:rsidRPr="00913C2F">
        <w:t xml:space="preserve"> listing</w:t>
      </w:r>
    </w:p>
    <w:p w14:paraId="60652B5F" w14:textId="604F6952" w:rsidR="001F0610" w:rsidRPr="00C71315" w:rsidRDefault="000D3C82" w:rsidP="00F45DE3">
      <w:pPr>
        <w:pStyle w:val="3-BodyText"/>
        <w:rPr>
          <w:rFonts w:cstheme="minorHAnsi"/>
          <w:i/>
        </w:rPr>
      </w:pPr>
      <w:r w:rsidRPr="00C71315">
        <w:rPr>
          <w:snapToGrid w:val="0"/>
        </w:rPr>
        <w:t>Amend existing listing as follows</w:t>
      </w:r>
      <w:r w:rsidR="008E03CE" w:rsidRPr="00C71315">
        <w:rPr>
          <w:snapToGrid w:val="0"/>
        </w:rPr>
        <w:t>, additions in italics, deletions in strikethrough</w:t>
      </w:r>
      <w:r w:rsidRPr="00C71315">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53"/>
        <w:gridCol w:w="915"/>
        <w:gridCol w:w="993"/>
        <w:gridCol w:w="708"/>
        <w:gridCol w:w="1650"/>
      </w:tblGrid>
      <w:tr w:rsidR="001F0610" w:rsidRPr="00C71315" w14:paraId="576BDEBD" w14:textId="77777777" w:rsidTr="00B801E6">
        <w:trPr>
          <w:cantSplit/>
          <w:trHeight w:val="20"/>
        </w:trPr>
        <w:tc>
          <w:tcPr>
            <w:tcW w:w="3397" w:type="dxa"/>
            <w:vAlign w:val="center"/>
          </w:tcPr>
          <w:p w14:paraId="243DC1CA" w14:textId="77777777" w:rsidR="001F0610" w:rsidRPr="00C71315" w:rsidRDefault="001F0610" w:rsidP="00F45DE3">
            <w:pPr>
              <w:keepNext/>
              <w:keepLines/>
              <w:rPr>
                <w:rFonts w:ascii="Arial Narrow" w:hAnsi="Arial Narrow" w:cs="Arial"/>
                <w:b/>
                <w:bCs/>
                <w:sz w:val="20"/>
                <w:szCs w:val="20"/>
              </w:rPr>
            </w:pPr>
            <w:r w:rsidRPr="00C71315">
              <w:rPr>
                <w:rFonts w:ascii="Arial Narrow" w:hAnsi="Arial Narrow" w:cs="Arial"/>
                <w:b/>
                <w:bCs/>
                <w:sz w:val="20"/>
                <w:szCs w:val="20"/>
              </w:rPr>
              <w:t>MEDICINAL PRODUCT</w:t>
            </w:r>
          </w:p>
          <w:p w14:paraId="704039E5" w14:textId="77777777" w:rsidR="001F0610" w:rsidRPr="00C71315" w:rsidRDefault="001F0610" w:rsidP="00F45DE3">
            <w:pPr>
              <w:keepNext/>
              <w:keepLines/>
              <w:rPr>
                <w:rFonts w:ascii="Arial Narrow" w:hAnsi="Arial Narrow" w:cs="Arial"/>
                <w:b/>
                <w:sz w:val="20"/>
                <w:szCs w:val="20"/>
              </w:rPr>
            </w:pPr>
            <w:r w:rsidRPr="00C71315">
              <w:rPr>
                <w:rFonts w:ascii="Arial Narrow" w:hAnsi="Arial Narrow" w:cs="Arial"/>
                <w:b/>
                <w:bCs/>
                <w:sz w:val="20"/>
                <w:szCs w:val="20"/>
              </w:rPr>
              <w:t>medicinal product pack</w:t>
            </w:r>
          </w:p>
        </w:tc>
        <w:tc>
          <w:tcPr>
            <w:tcW w:w="1353" w:type="dxa"/>
            <w:vAlign w:val="center"/>
          </w:tcPr>
          <w:p w14:paraId="6AFA0C63" w14:textId="77777777" w:rsidR="001F0610" w:rsidRPr="00C71315" w:rsidRDefault="001F0610" w:rsidP="00F45DE3">
            <w:pPr>
              <w:keepNext/>
              <w:keepLines/>
              <w:rPr>
                <w:rFonts w:ascii="Arial Narrow" w:hAnsi="Arial Narrow" w:cs="Arial"/>
                <w:b/>
                <w:sz w:val="20"/>
                <w:szCs w:val="20"/>
              </w:rPr>
            </w:pPr>
            <w:r w:rsidRPr="00C71315">
              <w:rPr>
                <w:rFonts w:ascii="Arial Narrow" w:hAnsi="Arial Narrow" w:cs="Arial"/>
                <w:b/>
                <w:sz w:val="20"/>
                <w:szCs w:val="20"/>
              </w:rPr>
              <w:t>PBS item code</w:t>
            </w:r>
          </w:p>
        </w:tc>
        <w:tc>
          <w:tcPr>
            <w:tcW w:w="915" w:type="dxa"/>
            <w:vAlign w:val="center"/>
          </w:tcPr>
          <w:p w14:paraId="15BA1818" w14:textId="77777777" w:rsidR="001F0610" w:rsidRPr="00C71315" w:rsidRDefault="001F0610" w:rsidP="00F45DE3">
            <w:pPr>
              <w:keepNext/>
              <w:keepLines/>
              <w:rPr>
                <w:rFonts w:ascii="Arial Narrow" w:hAnsi="Arial Narrow" w:cs="Arial"/>
                <w:b/>
                <w:sz w:val="20"/>
                <w:szCs w:val="20"/>
              </w:rPr>
            </w:pPr>
            <w:r w:rsidRPr="00C71315">
              <w:rPr>
                <w:rFonts w:ascii="Arial Narrow" w:hAnsi="Arial Narrow" w:cs="Arial"/>
                <w:b/>
                <w:sz w:val="20"/>
                <w:szCs w:val="20"/>
              </w:rPr>
              <w:t>Max. qty packs</w:t>
            </w:r>
          </w:p>
        </w:tc>
        <w:tc>
          <w:tcPr>
            <w:tcW w:w="993" w:type="dxa"/>
            <w:vAlign w:val="center"/>
          </w:tcPr>
          <w:p w14:paraId="1F3B1A60" w14:textId="77777777" w:rsidR="001F0610" w:rsidRPr="00C71315" w:rsidRDefault="001F0610" w:rsidP="00F45DE3">
            <w:pPr>
              <w:keepNext/>
              <w:keepLines/>
              <w:rPr>
                <w:rFonts w:ascii="Arial Narrow" w:hAnsi="Arial Narrow" w:cs="Arial"/>
                <w:b/>
                <w:sz w:val="20"/>
                <w:szCs w:val="20"/>
              </w:rPr>
            </w:pPr>
            <w:r w:rsidRPr="00C71315">
              <w:rPr>
                <w:rFonts w:ascii="Arial Narrow" w:hAnsi="Arial Narrow" w:cs="Arial"/>
                <w:b/>
                <w:sz w:val="20"/>
                <w:szCs w:val="20"/>
              </w:rPr>
              <w:t>Max. qty units</w:t>
            </w:r>
          </w:p>
        </w:tc>
        <w:tc>
          <w:tcPr>
            <w:tcW w:w="708" w:type="dxa"/>
            <w:vAlign w:val="center"/>
          </w:tcPr>
          <w:p w14:paraId="396F9D8E" w14:textId="77777777" w:rsidR="001F0610" w:rsidRPr="00C71315" w:rsidRDefault="001F0610" w:rsidP="00F45DE3">
            <w:pPr>
              <w:keepNext/>
              <w:keepLines/>
              <w:rPr>
                <w:rFonts w:ascii="Arial Narrow" w:hAnsi="Arial Narrow" w:cs="Arial"/>
                <w:b/>
                <w:sz w:val="20"/>
                <w:szCs w:val="20"/>
              </w:rPr>
            </w:pPr>
            <w:r w:rsidRPr="00C71315">
              <w:rPr>
                <w:rFonts w:ascii="Arial Narrow" w:hAnsi="Arial Narrow" w:cs="Arial"/>
                <w:b/>
                <w:sz w:val="20"/>
                <w:szCs w:val="20"/>
              </w:rPr>
              <w:t>№.of</w:t>
            </w:r>
          </w:p>
          <w:p w14:paraId="09FC31C6" w14:textId="77777777" w:rsidR="001F0610" w:rsidRPr="00C71315" w:rsidRDefault="001F0610" w:rsidP="00F45DE3">
            <w:pPr>
              <w:keepNext/>
              <w:keepLines/>
              <w:rPr>
                <w:rFonts w:ascii="Arial Narrow" w:hAnsi="Arial Narrow" w:cs="Arial"/>
                <w:b/>
                <w:sz w:val="20"/>
                <w:szCs w:val="20"/>
              </w:rPr>
            </w:pPr>
            <w:r w:rsidRPr="00C71315">
              <w:rPr>
                <w:rFonts w:ascii="Arial Narrow" w:hAnsi="Arial Narrow" w:cs="Arial"/>
                <w:b/>
                <w:sz w:val="20"/>
                <w:szCs w:val="20"/>
              </w:rPr>
              <w:t>Rpts</w:t>
            </w:r>
          </w:p>
        </w:tc>
        <w:tc>
          <w:tcPr>
            <w:tcW w:w="1650" w:type="dxa"/>
            <w:vAlign w:val="center"/>
          </w:tcPr>
          <w:p w14:paraId="2B0E1C99" w14:textId="77777777" w:rsidR="001F0610" w:rsidRPr="00C71315" w:rsidRDefault="001F0610" w:rsidP="00F45DE3">
            <w:pPr>
              <w:keepNext/>
              <w:keepLines/>
              <w:rPr>
                <w:rFonts w:ascii="Arial Narrow" w:hAnsi="Arial Narrow" w:cs="Arial"/>
                <w:b/>
                <w:sz w:val="20"/>
                <w:szCs w:val="20"/>
              </w:rPr>
            </w:pPr>
            <w:r w:rsidRPr="00C71315">
              <w:rPr>
                <w:rFonts w:ascii="Arial Narrow" w:hAnsi="Arial Narrow" w:cs="Arial"/>
                <w:b/>
                <w:sz w:val="20"/>
                <w:szCs w:val="20"/>
              </w:rPr>
              <w:t>Available brands</w:t>
            </w:r>
          </w:p>
        </w:tc>
      </w:tr>
      <w:tr w:rsidR="001F0610" w:rsidRPr="00C71315" w14:paraId="01F73EDA" w14:textId="77777777" w:rsidTr="00B801E6">
        <w:trPr>
          <w:cantSplit/>
          <w:trHeight w:val="20"/>
        </w:trPr>
        <w:tc>
          <w:tcPr>
            <w:tcW w:w="9016" w:type="dxa"/>
            <w:gridSpan w:val="6"/>
            <w:vAlign w:val="center"/>
          </w:tcPr>
          <w:p w14:paraId="604CEB99"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APREMILAST</w:t>
            </w:r>
          </w:p>
        </w:tc>
      </w:tr>
      <w:tr w:rsidR="001F0610" w:rsidRPr="00C71315" w14:paraId="7FDED5CA" w14:textId="77777777" w:rsidTr="00B801E6">
        <w:trPr>
          <w:cantSplit/>
          <w:trHeight w:val="20"/>
        </w:trPr>
        <w:tc>
          <w:tcPr>
            <w:tcW w:w="3397" w:type="dxa"/>
            <w:vAlign w:val="center"/>
          </w:tcPr>
          <w:p w14:paraId="0532E4C0"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apremilast 10 mg tablet [4] (&amp;) apremilast 20 mg tablet [4] (&amp;) apremilast 30 mg tablet [19], 27</w:t>
            </w:r>
          </w:p>
        </w:tc>
        <w:tc>
          <w:tcPr>
            <w:tcW w:w="1353" w:type="dxa"/>
            <w:vAlign w:val="center"/>
          </w:tcPr>
          <w:p w14:paraId="0C7E4C08"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12218C</w:t>
            </w:r>
          </w:p>
        </w:tc>
        <w:tc>
          <w:tcPr>
            <w:tcW w:w="915" w:type="dxa"/>
            <w:vAlign w:val="center"/>
          </w:tcPr>
          <w:p w14:paraId="643794CE"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1</w:t>
            </w:r>
          </w:p>
        </w:tc>
        <w:tc>
          <w:tcPr>
            <w:tcW w:w="993" w:type="dxa"/>
            <w:vAlign w:val="center"/>
          </w:tcPr>
          <w:p w14:paraId="43547F7A"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27</w:t>
            </w:r>
          </w:p>
        </w:tc>
        <w:tc>
          <w:tcPr>
            <w:tcW w:w="708" w:type="dxa"/>
            <w:vAlign w:val="center"/>
          </w:tcPr>
          <w:p w14:paraId="1BAB39B3"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0</w:t>
            </w:r>
          </w:p>
        </w:tc>
        <w:tc>
          <w:tcPr>
            <w:tcW w:w="1650" w:type="dxa"/>
            <w:vAlign w:val="center"/>
          </w:tcPr>
          <w:p w14:paraId="12D13B5B" w14:textId="77777777" w:rsidR="001F0610" w:rsidRPr="00C71315" w:rsidRDefault="001F0610" w:rsidP="00B801E6">
            <w:pPr>
              <w:keepLines/>
              <w:jc w:val="left"/>
              <w:rPr>
                <w:rFonts w:ascii="Arial Narrow" w:hAnsi="Arial Narrow" w:cs="Arial"/>
                <w:sz w:val="20"/>
                <w:szCs w:val="20"/>
              </w:rPr>
            </w:pPr>
            <w:r w:rsidRPr="00C71315">
              <w:rPr>
                <w:rFonts w:ascii="Arial Narrow" w:hAnsi="Arial Narrow" w:cs="Arial"/>
                <w:sz w:val="20"/>
                <w:szCs w:val="20"/>
              </w:rPr>
              <w:t>Otezla Titration Pack</w:t>
            </w:r>
          </w:p>
        </w:tc>
      </w:tr>
      <w:tr w:rsidR="001F0610" w:rsidRPr="00C71315" w14:paraId="345B8B54" w14:textId="77777777" w:rsidTr="00B801E6">
        <w:trPr>
          <w:cantSplit/>
          <w:trHeight w:val="567"/>
        </w:trPr>
        <w:tc>
          <w:tcPr>
            <w:tcW w:w="3397" w:type="dxa"/>
            <w:vAlign w:val="center"/>
          </w:tcPr>
          <w:p w14:paraId="22BCAE61"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apremilast 30 mg tablet, 56</w:t>
            </w:r>
          </w:p>
        </w:tc>
        <w:tc>
          <w:tcPr>
            <w:tcW w:w="1353" w:type="dxa"/>
            <w:vAlign w:val="center"/>
          </w:tcPr>
          <w:p w14:paraId="3B7A8CCA"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12223H</w:t>
            </w:r>
          </w:p>
        </w:tc>
        <w:tc>
          <w:tcPr>
            <w:tcW w:w="915" w:type="dxa"/>
            <w:vAlign w:val="center"/>
          </w:tcPr>
          <w:p w14:paraId="6777FB25"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1</w:t>
            </w:r>
          </w:p>
        </w:tc>
        <w:tc>
          <w:tcPr>
            <w:tcW w:w="993" w:type="dxa"/>
            <w:vAlign w:val="center"/>
          </w:tcPr>
          <w:p w14:paraId="00EAAB83"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56</w:t>
            </w:r>
          </w:p>
        </w:tc>
        <w:tc>
          <w:tcPr>
            <w:tcW w:w="708" w:type="dxa"/>
            <w:vAlign w:val="center"/>
          </w:tcPr>
          <w:p w14:paraId="45C277BD"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5</w:t>
            </w:r>
          </w:p>
        </w:tc>
        <w:tc>
          <w:tcPr>
            <w:tcW w:w="1650" w:type="dxa"/>
            <w:vAlign w:val="center"/>
          </w:tcPr>
          <w:p w14:paraId="50785B83" w14:textId="77777777" w:rsidR="001F0610" w:rsidRPr="00C71315" w:rsidRDefault="001F0610" w:rsidP="00B801E6">
            <w:pPr>
              <w:keepLines/>
              <w:rPr>
                <w:rFonts w:ascii="Arial Narrow" w:hAnsi="Arial Narrow" w:cs="Arial"/>
                <w:sz w:val="20"/>
                <w:szCs w:val="20"/>
              </w:rPr>
            </w:pPr>
            <w:r w:rsidRPr="00C71315">
              <w:rPr>
                <w:rFonts w:ascii="Arial Narrow" w:hAnsi="Arial Narrow" w:cs="Arial"/>
                <w:sz w:val="20"/>
                <w:szCs w:val="20"/>
              </w:rPr>
              <w:t>Otezla</w:t>
            </w:r>
          </w:p>
        </w:tc>
      </w:tr>
    </w:tbl>
    <w:tbl>
      <w:tblPr>
        <w:tblStyle w:val="TableGrid"/>
        <w:tblW w:w="0" w:type="auto"/>
        <w:tblLook w:val="04A0" w:firstRow="1" w:lastRow="0" w:firstColumn="1" w:lastColumn="0" w:noHBand="0" w:noVBand="1"/>
      </w:tblPr>
      <w:tblGrid>
        <w:gridCol w:w="1413"/>
        <w:gridCol w:w="7603"/>
      </w:tblGrid>
      <w:tr w:rsidR="001F0610" w:rsidRPr="00C71315" w14:paraId="485AA22E" w14:textId="77777777" w:rsidTr="00B801E6">
        <w:tc>
          <w:tcPr>
            <w:tcW w:w="9016" w:type="dxa"/>
            <w:gridSpan w:val="2"/>
          </w:tcPr>
          <w:p w14:paraId="204669EE" w14:textId="7400C188" w:rsidR="001F0610" w:rsidRPr="00C71315" w:rsidRDefault="001F0610" w:rsidP="00B801E6">
            <w:pPr>
              <w:rPr>
                <w:rFonts w:ascii="Arial Narrow" w:hAnsi="Arial Narrow" w:cstheme="minorHAnsi"/>
                <w:sz w:val="20"/>
                <w:szCs w:val="20"/>
              </w:rPr>
            </w:pPr>
            <w:r w:rsidRPr="00C71315">
              <w:rPr>
                <w:rFonts w:ascii="Arial Narrow" w:hAnsi="Arial Narrow"/>
                <w:b/>
                <w:sz w:val="20"/>
                <w:szCs w:val="20"/>
              </w:rPr>
              <w:t xml:space="preserve">Restriction Summary </w:t>
            </w:r>
            <w:r w:rsidR="006A095B">
              <w:rPr>
                <w:rFonts w:ascii="Arial Narrow" w:hAnsi="Arial Narrow"/>
                <w:b/>
                <w:sz w:val="20"/>
                <w:szCs w:val="20"/>
              </w:rPr>
              <w:t>/</w:t>
            </w:r>
            <w:r w:rsidRPr="00C71315">
              <w:rPr>
                <w:rFonts w:ascii="Arial Narrow" w:hAnsi="Arial Narrow"/>
                <w:b/>
                <w:sz w:val="20"/>
                <w:szCs w:val="20"/>
              </w:rPr>
              <w:t xml:space="preserve"> Authority Required: Streamlined</w:t>
            </w:r>
          </w:p>
        </w:tc>
      </w:tr>
      <w:tr w:rsidR="001F0610" w:rsidRPr="00C71315" w14:paraId="3EE69595" w14:textId="77777777" w:rsidTr="00F45DE3">
        <w:tc>
          <w:tcPr>
            <w:tcW w:w="1413" w:type="dxa"/>
            <w:vMerge w:val="restart"/>
          </w:tcPr>
          <w:p w14:paraId="795307B7" w14:textId="77777777" w:rsidR="001F0610" w:rsidRPr="00C71315" w:rsidRDefault="001F0610" w:rsidP="00B801E6">
            <w:pPr>
              <w:rPr>
                <w:rFonts w:ascii="Arial Narrow" w:hAnsi="Arial Narrow" w:cstheme="minorHAnsi"/>
                <w:b/>
                <w:sz w:val="20"/>
                <w:szCs w:val="20"/>
              </w:rPr>
            </w:pPr>
          </w:p>
        </w:tc>
        <w:tc>
          <w:tcPr>
            <w:tcW w:w="7603" w:type="dxa"/>
          </w:tcPr>
          <w:p w14:paraId="015BEED8" w14:textId="77777777" w:rsidR="001F0610" w:rsidRPr="00C71315" w:rsidRDefault="001F0610" w:rsidP="00B801E6">
            <w:pPr>
              <w:rPr>
                <w:rFonts w:ascii="Arial Narrow" w:hAnsi="Arial Narrow" w:cstheme="minorHAnsi"/>
                <w:b/>
                <w:sz w:val="20"/>
                <w:szCs w:val="20"/>
              </w:rPr>
            </w:pPr>
            <w:r w:rsidRPr="00C71315">
              <w:rPr>
                <w:rFonts w:ascii="Arial Narrow" w:hAnsi="Arial Narrow" w:cs="Arial"/>
                <w:b/>
                <w:sz w:val="20"/>
                <w:szCs w:val="20"/>
              </w:rPr>
              <w:t xml:space="preserve">Category / Program:   </w:t>
            </w:r>
            <w:r w:rsidRPr="00C71315">
              <w:rPr>
                <w:rFonts w:ascii="Arial Narrow" w:hAnsi="Arial Narrow" w:cs="Arial"/>
                <w:sz w:val="20"/>
                <w:szCs w:val="20"/>
              </w:rPr>
              <w:t>GENERAL – General Schedule (Code GE)</w:t>
            </w:r>
          </w:p>
        </w:tc>
      </w:tr>
      <w:tr w:rsidR="001F0610" w:rsidRPr="00C71315" w14:paraId="6951C471" w14:textId="77777777" w:rsidTr="00F45DE3">
        <w:tc>
          <w:tcPr>
            <w:tcW w:w="1413" w:type="dxa"/>
            <w:vMerge/>
          </w:tcPr>
          <w:p w14:paraId="2F05490D" w14:textId="77777777" w:rsidR="001F0610" w:rsidRPr="00C71315" w:rsidRDefault="001F0610" w:rsidP="00B801E6">
            <w:pPr>
              <w:rPr>
                <w:rFonts w:ascii="Arial Narrow" w:hAnsi="Arial Narrow" w:cstheme="minorHAnsi"/>
                <w:b/>
                <w:sz w:val="20"/>
                <w:szCs w:val="20"/>
              </w:rPr>
            </w:pPr>
          </w:p>
        </w:tc>
        <w:tc>
          <w:tcPr>
            <w:tcW w:w="7603" w:type="dxa"/>
          </w:tcPr>
          <w:p w14:paraId="78D04771" w14:textId="77777777" w:rsidR="001F0610" w:rsidRPr="00C71315" w:rsidRDefault="001F0610" w:rsidP="00B801E6">
            <w:pPr>
              <w:rPr>
                <w:rFonts w:ascii="Arial Narrow" w:hAnsi="Arial Narrow" w:cstheme="minorHAnsi"/>
                <w:b/>
                <w:sz w:val="20"/>
                <w:szCs w:val="20"/>
              </w:rPr>
            </w:pPr>
            <w:r w:rsidRPr="00C71315">
              <w:rPr>
                <w:rFonts w:ascii="Arial Narrow" w:hAnsi="Arial Narrow" w:cstheme="minorHAnsi"/>
                <w:b/>
                <w:sz w:val="20"/>
                <w:szCs w:val="20"/>
              </w:rPr>
              <w:t xml:space="preserve">Prescriber type:   </w:t>
            </w:r>
            <w:r w:rsidRPr="00C71315">
              <w:rPr>
                <w:rFonts w:ascii="Arial Narrow" w:hAnsi="Arial Narrow" w:cstheme="minorHAnsi"/>
                <w:sz w:val="20"/>
                <w:szCs w:val="20"/>
              </w:rPr>
              <w:t>Medical Practitioners</w:t>
            </w:r>
          </w:p>
        </w:tc>
      </w:tr>
      <w:tr w:rsidR="001F0610" w:rsidRPr="00C71315" w14:paraId="7CACAC56" w14:textId="77777777" w:rsidTr="00F45DE3">
        <w:tc>
          <w:tcPr>
            <w:tcW w:w="1413" w:type="dxa"/>
            <w:vMerge/>
          </w:tcPr>
          <w:p w14:paraId="00EA0FC7" w14:textId="77777777" w:rsidR="001F0610" w:rsidRPr="00C71315" w:rsidRDefault="001F0610" w:rsidP="00B801E6">
            <w:pPr>
              <w:rPr>
                <w:rFonts w:ascii="Arial Narrow" w:hAnsi="Arial Narrow" w:cstheme="minorHAnsi"/>
                <w:b/>
                <w:sz w:val="20"/>
                <w:szCs w:val="20"/>
              </w:rPr>
            </w:pPr>
          </w:p>
        </w:tc>
        <w:tc>
          <w:tcPr>
            <w:tcW w:w="7603" w:type="dxa"/>
          </w:tcPr>
          <w:p w14:paraId="2E6BE7E9" w14:textId="77777777" w:rsidR="001F0610" w:rsidRPr="00C71315" w:rsidRDefault="001F0610" w:rsidP="00B801E6">
            <w:pPr>
              <w:rPr>
                <w:rFonts w:ascii="Arial Narrow" w:hAnsi="Arial Narrow" w:cstheme="minorHAnsi"/>
                <w:b/>
                <w:sz w:val="20"/>
                <w:szCs w:val="20"/>
              </w:rPr>
            </w:pPr>
            <w:r w:rsidRPr="00C71315">
              <w:rPr>
                <w:rFonts w:ascii="Arial Narrow" w:hAnsi="Arial Narrow" w:cstheme="minorHAnsi"/>
                <w:b/>
                <w:sz w:val="20"/>
                <w:szCs w:val="20"/>
              </w:rPr>
              <w:t xml:space="preserve">Restriction type:  </w:t>
            </w:r>
            <w:r w:rsidRPr="00C71315">
              <w:rPr>
                <w:rFonts w:ascii="Arial Narrow" w:hAnsi="Arial Narrow" w:cstheme="minorHAnsi"/>
                <w:sz w:val="20"/>
                <w:szCs w:val="20"/>
              </w:rPr>
              <w:t xml:space="preserve">Authority Required – </w:t>
            </w:r>
            <w:r w:rsidRPr="00C71315">
              <w:rPr>
                <w:rFonts w:ascii="Arial Narrow" w:eastAsia="Calibri" w:hAnsi="Arial Narrow" w:cstheme="minorHAnsi"/>
                <w:sz w:val="20"/>
                <w:szCs w:val="20"/>
              </w:rPr>
              <w:t>Streamlined</w:t>
            </w:r>
          </w:p>
        </w:tc>
      </w:tr>
      <w:tr w:rsidR="001F0610" w:rsidRPr="00C71315" w14:paraId="368E4EA9" w14:textId="77777777" w:rsidTr="00F45DE3">
        <w:tc>
          <w:tcPr>
            <w:tcW w:w="1413" w:type="dxa"/>
            <w:vAlign w:val="center"/>
          </w:tcPr>
          <w:p w14:paraId="075C4AA8" w14:textId="18ED9F6F" w:rsidR="001F0610" w:rsidRPr="00C71315" w:rsidRDefault="001F0610" w:rsidP="00B801E6">
            <w:pPr>
              <w:rPr>
                <w:rFonts w:ascii="Arial Narrow" w:hAnsi="Arial Narrow" w:cstheme="minorHAnsi"/>
                <w:b/>
                <w:sz w:val="20"/>
                <w:szCs w:val="20"/>
              </w:rPr>
            </w:pPr>
          </w:p>
        </w:tc>
        <w:tc>
          <w:tcPr>
            <w:tcW w:w="7603" w:type="dxa"/>
            <w:vAlign w:val="center"/>
          </w:tcPr>
          <w:p w14:paraId="7AA8BE02" w14:textId="77777777" w:rsidR="001F0610" w:rsidRPr="00C71315" w:rsidRDefault="001F0610" w:rsidP="00B801E6">
            <w:pPr>
              <w:rPr>
                <w:rFonts w:ascii="Arial Narrow" w:hAnsi="Arial Narrow" w:cstheme="minorHAnsi"/>
                <w:b/>
                <w:bCs/>
                <w:sz w:val="20"/>
                <w:szCs w:val="20"/>
              </w:rPr>
            </w:pPr>
            <w:r w:rsidRPr="00C71315">
              <w:rPr>
                <w:rFonts w:ascii="Arial Narrow" w:hAnsi="Arial Narrow"/>
                <w:b/>
                <w:bCs/>
                <w:sz w:val="20"/>
                <w:szCs w:val="20"/>
              </w:rPr>
              <w:t>Administrative Advice:</w:t>
            </w:r>
            <w:r w:rsidRPr="00C71315">
              <w:rPr>
                <w:rFonts w:ascii="Arial Narrow" w:hAnsi="Arial Narrow"/>
                <w:sz w:val="20"/>
                <w:szCs w:val="20"/>
              </w:rPr>
              <w:t xml:space="preserve"> No increase in the maximum quantity or number of units may be authorised.</w:t>
            </w:r>
          </w:p>
        </w:tc>
      </w:tr>
      <w:tr w:rsidR="001F0610" w:rsidRPr="00C71315" w14:paraId="3A77C279" w14:textId="77777777" w:rsidTr="00F45DE3">
        <w:tc>
          <w:tcPr>
            <w:tcW w:w="1413" w:type="dxa"/>
            <w:vAlign w:val="center"/>
          </w:tcPr>
          <w:p w14:paraId="0C6C6DA8" w14:textId="76B299D1" w:rsidR="001F0610" w:rsidRPr="00C71315" w:rsidRDefault="001F0610" w:rsidP="00B801E6">
            <w:pPr>
              <w:rPr>
                <w:rFonts w:ascii="Arial Narrow" w:hAnsi="Arial Narrow" w:cstheme="minorHAnsi"/>
                <w:b/>
                <w:sz w:val="20"/>
                <w:szCs w:val="20"/>
              </w:rPr>
            </w:pPr>
          </w:p>
        </w:tc>
        <w:tc>
          <w:tcPr>
            <w:tcW w:w="7603" w:type="dxa"/>
            <w:vAlign w:val="center"/>
          </w:tcPr>
          <w:p w14:paraId="36B78BB7" w14:textId="77777777" w:rsidR="001F0610" w:rsidRPr="00C71315" w:rsidRDefault="001F0610" w:rsidP="00B801E6">
            <w:pPr>
              <w:rPr>
                <w:rFonts w:ascii="Arial Narrow" w:hAnsi="Arial Narrow" w:cstheme="minorHAnsi"/>
                <w:b/>
                <w:bCs/>
                <w:sz w:val="20"/>
                <w:szCs w:val="20"/>
              </w:rPr>
            </w:pPr>
            <w:r w:rsidRPr="00C71315">
              <w:rPr>
                <w:rFonts w:ascii="Arial Narrow" w:hAnsi="Arial Narrow"/>
                <w:b/>
                <w:bCs/>
                <w:sz w:val="20"/>
                <w:szCs w:val="20"/>
              </w:rPr>
              <w:t>Administrative Advice:</w:t>
            </w:r>
            <w:r w:rsidRPr="00C71315">
              <w:rPr>
                <w:rFonts w:ascii="Arial Narrow" w:hAnsi="Arial Narrow"/>
                <w:sz w:val="20"/>
                <w:szCs w:val="20"/>
              </w:rPr>
              <w:t xml:space="preserve"> </w:t>
            </w:r>
            <w:r w:rsidRPr="00C71315">
              <w:rPr>
                <w:rFonts w:ascii="Arial Narrow" w:hAnsi="Arial Narrow"/>
                <w:bCs/>
                <w:sz w:val="20"/>
                <w:szCs w:val="20"/>
              </w:rPr>
              <w:t>No increase in the maximum number of repeats may be authorised.</w:t>
            </w:r>
          </w:p>
        </w:tc>
      </w:tr>
      <w:tr w:rsidR="001F0610" w:rsidRPr="00C71315" w14:paraId="09EE3E80" w14:textId="77777777" w:rsidTr="00F45DE3">
        <w:tc>
          <w:tcPr>
            <w:tcW w:w="1413" w:type="dxa"/>
            <w:vAlign w:val="center"/>
          </w:tcPr>
          <w:p w14:paraId="1F6C7161" w14:textId="18318B1F" w:rsidR="001F0610" w:rsidRPr="00C71315" w:rsidRDefault="001F0610" w:rsidP="00B801E6">
            <w:pPr>
              <w:rPr>
                <w:rFonts w:ascii="Arial Narrow" w:hAnsi="Arial Narrow" w:cstheme="minorHAnsi"/>
                <w:b/>
                <w:sz w:val="20"/>
                <w:szCs w:val="20"/>
              </w:rPr>
            </w:pPr>
          </w:p>
        </w:tc>
        <w:tc>
          <w:tcPr>
            <w:tcW w:w="7603" w:type="dxa"/>
            <w:vAlign w:val="center"/>
          </w:tcPr>
          <w:p w14:paraId="1E464C6A" w14:textId="77777777" w:rsidR="001F0610" w:rsidRPr="00C71315" w:rsidRDefault="001F0610" w:rsidP="00B801E6">
            <w:pPr>
              <w:rPr>
                <w:rFonts w:ascii="Arial Narrow" w:hAnsi="Arial Narrow" w:cstheme="minorHAnsi"/>
                <w:b/>
                <w:bCs/>
                <w:sz w:val="20"/>
                <w:szCs w:val="20"/>
              </w:rPr>
            </w:pPr>
            <w:r w:rsidRPr="00C71315">
              <w:rPr>
                <w:rFonts w:ascii="Arial Narrow" w:hAnsi="Arial Narrow"/>
                <w:b/>
                <w:bCs/>
                <w:sz w:val="20"/>
                <w:szCs w:val="20"/>
              </w:rPr>
              <w:t>Administrative Advice:</w:t>
            </w:r>
            <w:r w:rsidRPr="00C71315">
              <w:rPr>
                <w:rFonts w:ascii="Arial Narrow" w:hAnsi="Arial Narrow"/>
                <w:sz w:val="20"/>
                <w:szCs w:val="20"/>
              </w:rPr>
              <w:t xml:space="preserve"> </w:t>
            </w:r>
            <w:r w:rsidRPr="00C71315">
              <w:rPr>
                <w:rFonts w:ascii="Arial Narrow" w:hAnsi="Arial Narrow"/>
                <w:bCs/>
                <w:sz w:val="20"/>
                <w:szCs w:val="20"/>
              </w:rPr>
              <w:t>Special pricing arrangements apply.</w:t>
            </w:r>
          </w:p>
        </w:tc>
      </w:tr>
      <w:tr w:rsidR="001F0610" w:rsidRPr="00C71315" w14:paraId="485D6762" w14:textId="77777777" w:rsidTr="00F45DE3">
        <w:tc>
          <w:tcPr>
            <w:tcW w:w="1413" w:type="dxa"/>
          </w:tcPr>
          <w:p w14:paraId="13E06CA0" w14:textId="70CFDEB3" w:rsidR="001F0610" w:rsidRPr="00C71315" w:rsidRDefault="001F0610" w:rsidP="00B801E6">
            <w:pPr>
              <w:rPr>
                <w:rFonts w:ascii="Arial Narrow" w:hAnsi="Arial Narrow" w:cstheme="minorHAnsi"/>
                <w:bCs/>
                <w:sz w:val="20"/>
                <w:szCs w:val="20"/>
              </w:rPr>
            </w:pPr>
          </w:p>
        </w:tc>
        <w:tc>
          <w:tcPr>
            <w:tcW w:w="7603" w:type="dxa"/>
          </w:tcPr>
          <w:p w14:paraId="23B3EB7A" w14:textId="77777777" w:rsidR="001F0610" w:rsidRPr="00C71315" w:rsidRDefault="001F0610" w:rsidP="00B801E6">
            <w:pPr>
              <w:rPr>
                <w:rFonts w:ascii="Arial Narrow" w:hAnsi="Arial Narrow" w:cstheme="minorHAnsi"/>
                <w:b/>
                <w:sz w:val="20"/>
                <w:szCs w:val="20"/>
              </w:rPr>
            </w:pPr>
            <w:r w:rsidRPr="00C71315">
              <w:rPr>
                <w:rFonts w:ascii="Arial Narrow" w:hAnsi="Arial Narrow" w:cstheme="minorHAnsi"/>
                <w:b/>
                <w:bCs/>
                <w:sz w:val="20"/>
                <w:szCs w:val="20"/>
              </w:rPr>
              <w:t xml:space="preserve">Indication: </w:t>
            </w:r>
            <w:r w:rsidRPr="00C71315">
              <w:rPr>
                <w:rFonts w:ascii="Arial Narrow" w:hAnsi="Arial Narrow" w:cstheme="minorHAnsi"/>
                <w:sz w:val="20"/>
                <w:szCs w:val="20"/>
              </w:rPr>
              <w:t>Severe chronic plaque psoriasis</w:t>
            </w:r>
          </w:p>
        </w:tc>
      </w:tr>
      <w:tr w:rsidR="001F0610" w:rsidRPr="00C71315" w14:paraId="3F2803A6" w14:textId="77777777" w:rsidTr="00F45DE3">
        <w:tc>
          <w:tcPr>
            <w:tcW w:w="1413" w:type="dxa"/>
            <w:vAlign w:val="center"/>
          </w:tcPr>
          <w:p w14:paraId="4254000E" w14:textId="53933453" w:rsidR="001F0610" w:rsidRPr="00C71315" w:rsidRDefault="001F0610" w:rsidP="00B801E6">
            <w:pPr>
              <w:rPr>
                <w:rFonts w:ascii="Arial Narrow" w:hAnsi="Arial Narrow" w:cstheme="minorHAnsi"/>
                <w:sz w:val="20"/>
                <w:szCs w:val="20"/>
              </w:rPr>
            </w:pPr>
          </w:p>
        </w:tc>
        <w:tc>
          <w:tcPr>
            <w:tcW w:w="7603" w:type="dxa"/>
            <w:vAlign w:val="center"/>
          </w:tcPr>
          <w:p w14:paraId="2B92F0AE" w14:textId="77777777" w:rsidR="001F0610" w:rsidRPr="00C71315" w:rsidRDefault="001F0610" w:rsidP="00B801E6">
            <w:pPr>
              <w:rPr>
                <w:rFonts w:ascii="Arial Narrow" w:hAnsi="Arial Narrow" w:cstheme="minorHAnsi"/>
                <w:sz w:val="20"/>
                <w:szCs w:val="20"/>
              </w:rPr>
            </w:pPr>
            <w:r w:rsidRPr="00C71315">
              <w:rPr>
                <w:rFonts w:ascii="Arial Narrow" w:hAnsi="Arial Narrow"/>
                <w:b/>
                <w:bCs/>
                <w:sz w:val="20"/>
                <w:szCs w:val="20"/>
              </w:rPr>
              <w:t>Clinical criteria:</w:t>
            </w:r>
          </w:p>
        </w:tc>
      </w:tr>
      <w:tr w:rsidR="001F0610" w:rsidRPr="00C71315" w14:paraId="1850C045" w14:textId="77777777" w:rsidTr="00F45DE3">
        <w:tc>
          <w:tcPr>
            <w:tcW w:w="1413" w:type="dxa"/>
            <w:vAlign w:val="center"/>
          </w:tcPr>
          <w:p w14:paraId="7D20D93C" w14:textId="6C6A2285" w:rsidR="001F0610" w:rsidRPr="00C71315" w:rsidRDefault="001F0610" w:rsidP="00B801E6">
            <w:pPr>
              <w:rPr>
                <w:rFonts w:ascii="Arial Narrow" w:hAnsi="Arial Narrow" w:cstheme="minorHAnsi"/>
                <w:b/>
                <w:bCs/>
                <w:sz w:val="20"/>
                <w:szCs w:val="20"/>
              </w:rPr>
            </w:pPr>
          </w:p>
        </w:tc>
        <w:tc>
          <w:tcPr>
            <w:tcW w:w="7603" w:type="dxa"/>
            <w:vAlign w:val="center"/>
          </w:tcPr>
          <w:p w14:paraId="703ABC25" w14:textId="77777777" w:rsidR="001F0610" w:rsidRPr="00C71315" w:rsidRDefault="001F0610" w:rsidP="00B801E6">
            <w:pPr>
              <w:rPr>
                <w:rFonts w:ascii="Arial Narrow" w:hAnsi="Arial Narrow" w:cstheme="minorHAnsi"/>
                <w:sz w:val="20"/>
                <w:szCs w:val="20"/>
              </w:rPr>
            </w:pPr>
            <w:r w:rsidRPr="00C71315">
              <w:rPr>
                <w:rFonts w:ascii="Arial Narrow" w:hAnsi="Arial Narrow"/>
                <w:sz w:val="20"/>
                <w:szCs w:val="20"/>
              </w:rPr>
              <w:t>Patient must have failed to achieve an adequate response after at least 6 weeks of treatment with methotrexate prior to initiating treatment with this drug; or</w:t>
            </w:r>
          </w:p>
        </w:tc>
      </w:tr>
      <w:tr w:rsidR="001F0610" w:rsidRPr="00C71315" w14:paraId="5A7E0499" w14:textId="77777777" w:rsidTr="00F45DE3">
        <w:tc>
          <w:tcPr>
            <w:tcW w:w="1413" w:type="dxa"/>
          </w:tcPr>
          <w:p w14:paraId="6CECCF09" w14:textId="7B0D577A" w:rsidR="001F0610" w:rsidRPr="00C71315" w:rsidRDefault="001F0610" w:rsidP="00B801E6">
            <w:pPr>
              <w:rPr>
                <w:rFonts w:ascii="Arial Narrow" w:hAnsi="Arial Narrow" w:cstheme="minorHAnsi"/>
                <w:b/>
                <w:bCs/>
                <w:sz w:val="20"/>
                <w:szCs w:val="20"/>
              </w:rPr>
            </w:pPr>
          </w:p>
        </w:tc>
        <w:tc>
          <w:tcPr>
            <w:tcW w:w="7603" w:type="dxa"/>
          </w:tcPr>
          <w:p w14:paraId="53CF8068" w14:textId="77777777" w:rsidR="001F0610" w:rsidRPr="00C71315" w:rsidRDefault="001F0610" w:rsidP="00B801E6">
            <w:pPr>
              <w:rPr>
                <w:rFonts w:ascii="Arial Narrow" w:hAnsi="Arial Narrow" w:cstheme="minorHAnsi"/>
                <w:sz w:val="20"/>
                <w:szCs w:val="20"/>
              </w:rPr>
            </w:pPr>
            <w:r w:rsidRPr="00C71315">
              <w:rPr>
                <w:rFonts w:ascii="Arial Narrow" w:hAnsi="Arial Narrow"/>
                <w:sz w:val="20"/>
                <w:szCs w:val="20"/>
              </w:rPr>
              <w:t>Patient must have a contraindication to methotrexate according to the Therapeutic Goods Administration (TGA) approved Product Information; or</w:t>
            </w:r>
          </w:p>
        </w:tc>
      </w:tr>
      <w:tr w:rsidR="001F0610" w:rsidRPr="00C71315" w14:paraId="0D5BDA7C" w14:textId="77777777" w:rsidTr="00F45DE3">
        <w:tc>
          <w:tcPr>
            <w:tcW w:w="1413" w:type="dxa"/>
          </w:tcPr>
          <w:p w14:paraId="2F835439" w14:textId="594236D3" w:rsidR="001F0610" w:rsidRPr="00C71315" w:rsidRDefault="001F0610" w:rsidP="00B801E6">
            <w:pPr>
              <w:rPr>
                <w:rFonts w:ascii="Arial Narrow" w:hAnsi="Arial Narrow" w:cstheme="minorHAnsi"/>
                <w:b/>
                <w:bCs/>
                <w:sz w:val="20"/>
                <w:szCs w:val="20"/>
              </w:rPr>
            </w:pPr>
          </w:p>
        </w:tc>
        <w:tc>
          <w:tcPr>
            <w:tcW w:w="7603" w:type="dxa"/>
          </w:tcPr>
          <w:p w14:paraId="5C42E519" w14:textId="77777777" w:rsidR="001F0610" w:rsidRPr="00C71315" w:rsidRDefault="001F0610" w:rsidP="00B801E6">
            <w:pPr>
              <w:rPr>
                <w:rFonts w:ascii="Arial Narrow" w:hAnsi="Arial Narrow" w:cstheme="minorHAnsi"/>
                <w:sz w:val="20"/>
                <w:szCs w:val="20"/>
              </w:rPr>
            </w:pPr>
            <w:r w:rsidRPr="00C71315">
              <w:rPr>
                <w:rFonts w:ascii="Arial Narrow" w:hAnsi="Arial Narrow"/>
                <w:sz w:val="20"/>
                <w:szCs w:val="20"/>
              </w:rPr>
              <w:t>Patient must have demonstrated severe intolerance of, or toxicity due to, methotrexate</w:t>
            </w:r>
          </w:p>
        </w:tc>
      </w:tr>
      <w:tr w:rsidR="001F0610" w:rsidRPr="00C71315" w14:paraId="251DCA06" w14:textId="77777777" w:rsidTr="00F45DE3">
        <w:tc>
          <w:tcPr>
            <w:tcW w:w="1413" w:type="dxa"/>
          </w:tcPr>
          <w:p w14:paraId="17D977D4" w14:textId="77777777" w:rsidR="001F0610" w:rsidRPr="00C71315" w:rsidRDefault="001F0610" w:rsidP="00B801E6">
            <w:pPr>
              <w:rPr>
                <w:rFonts w:ascii="Arial Narrow" w:hAnsi="Arial Narrow" w:cstheme="minorHAnsi"/>
                <w:b/>
                <w:bCs/>
                <w:sz w:val="20"/>
                <w:szCs w:val="20"/>
              </w:rPr>
            </w:pPr>
          </w:p>
        </w:tc>
        <w:tc>
          <w:tcPr>
            <w:tcW w:w="7603" w:type="dxa"/>
          </w:tcPr>
          <w:p w14:paraId="0CD6BD03" w14:textId="77777777" w:rsidR="001F0610" w:rsidRPr="00C71315" w:rsidRDefault="001F0610" w:rsidP="00B801E6">
            <w:pPr>
              <w:rPr>
                <w:rFonts w:ascii="Arial Narrow" w:hAnsi="Arial Narrow" w:cstheme="minorHAnsi"/>
                <w:sz w:val="20"/>
                <w:szCs w:val="20"/>
              </w:rPr>
            </w:pPr>
            <w:r w:rsidRPr="00C71315">
              <w:rPr>
                <w:rFonts w:ascii="Arial Narrow" w:hAnsi="Arial Narrow"/>
                <w:b/>
                <w:bCs/>
                <w:sz w:val="20"/>
                <w:szCs w:val="20"/>
              </w:rPr>
              <w:t>AND</w:t>
            </w:r>
          </w:p>
        </w:tc>
      </w:tr>
      <w:tr w:rsidR="001F0610" w:rsidRPr="00C71315" w14:paraId="465F626E" w14:textId="77777777" w:rsidTr="00F45DE3">
        <w:tc>
          <w:tcPr>
            <w:tcW w:w="1413" w:type="dxa"/>
          </w:tcPr>
          <w:p w14:paraId="02DC08EC" w14:textId="7B3384F4" w:rsidR="001F0610" w:rsidRPr="00C71315" w:rsidRDefault="001F0610" w:rsidP="00B801E6">
            <w:pPr>
              <w:rPr>
                <w:rFonts w:ascii="Arial Narrow" w:hAnsi="Arial Narrow" w:cstheme="minorHAnsi"/>
                <w:b/>
                <w:bCs/>
                <w:sz w:val="20"/>
                <w:szCs w:val="20"/>
              </w:rPr>
            </w:pPr>
          </w:p>
        </w:tc>
        <w:tc>
          <w:tcPr>
            <w:tcW w:w="7603" w:type="dxa"/>
          </w:tcPr>
          <w:p w14:paraId="4E4EF6D0" w14:textId="77777777" w:rsidR="001F0610" w:rsidRPr="00C71315" w:rsidRDefault="001F0610" w:rsidP="00B801E6">
            <w:pPr>
              <w:rPr>
                <w:rFonts w:ascii="Arial Narrow" w:hAnsi="Arial Narrow" w:cstheme="minorHAnsi"/>
                <w:sz w:val="20"/>
                <w:szCs w:val="20"/>
              </w:rPr>
            </w:pPr>
            <w:r w:rsidRPr="00C71315">
              <w:rPr>
                <w:rFonts w:ascii="Arial Narrow" w:hAnsi="Arial Narrow"/>
                <w:b/>
                <w:bCs/>
                <w:sz w:val="20"/>
                <w:szCs w:val="20"/>
              </w:rPr>
              <w:t>Clinical criteria:</w:t>
            </w:r>
          </w:p>
        </w:tc>
      </w:tr>
      <w:tr w:rsidR="001F0610" w:rsidRPr="00C71315" w14:paraId="11288E6A" w14:textId="77777777" w:rsidTr="00F45DE3">
        <w:tc>
          <w:tcPr>
            <w:tcW w:w="1413" w:type="dxa"/>
          </w:tcPr>
          <w:p w14:paraId="544FF0C6" w14:textId="767B4A33" w:rsidR="001F0610" w:rsidRPr="00C71315" w:rsidRDefault="001F0610" w:rsidP="00B801E6">
            <w:pPr>
              <w:rPr>
                <w:rFonts w:ascii="Arial Narrow" w:hAnsi="Arial Narrow" w:cstheme="minorHAnsi"/>
                <w:b/>
                <w:bCs/>
                <w:sz w:val="20"/>
                <w:szCs w:val="20"/>
              </w:rPr>
            </w:pPr>
          </w:p>
        </w:tc>
        <w:tc>
          <w:tcPr>
            <w:tcW w:w="7603" w:type="dxa"/>
          </w:tcPr>
          <w:p w14:paraId="19D4BB77" w14:textId="77777777" w:rsidR="001F0610" w:rsidRPr="00C71315" w:rsidRDefault="001F0610" w:rsidP="00B801E6">
            <w:pPr>
              <w:rPr>
                <w:rFonts w:ascii="Arial Narrow" w:hAnsi="Arial Narrow" w:cstheme="minorHAnsi"/>
                <w:sz w:val="20"/>
                <w:szCs w:val="20"/>
              </w:rPr>
            </w:pPr>
            <w:r w:rsidRPr="00C71315">
              <w:rPr>
                <w:rFonts w:ascii="Arial Narrow" w:hAnsi="Arial Narrow"/>
                <w:sz w:val="20"/>
                <w:szCs w:val="20"/>
              </w:rPr>
              <w:t>The condition must have caused significant interference with quality of life</w:t>
            </w:r>
          </w:p>
        </w:tc>
      </w:tr>
      <w:tr w:rsidR="001F0610" w:rsidRPr="00C71315" w14:paraId="56FEE793" w14:textId="77777777" w:rsidTr="00F45DE3">
        <w:tc>
          <w:tcPr>
            <w:tcW w:w="1413" w:type="dxa"/>
          </w:tcPr>
          <w:p w14:paraId="5BEC253D" w14:textId="77777777" w:rsidR="001F0610" w:rsidRPr="00C71315" w:rsidRDefault="001F0610" w:rsidP="00B801E6">
            <w:pPr>
              <w:rPr>
                <w:rFonts w:ascii="Arial Narrow" w:hAnsi="Arial Narrow" w:cstheme="minorHAnsi"/>
                <w:b/>
                <w:bCs/>
                <w:sz w:val="20"/>
                <w:szCs w:val="20"/>
              </w:rPr>
            </w:pPr>
          </w:p>
        </w:tc>
        <w:tc>
          <w:tcPr>
            <w:tcW w:w="7603" w:type="dxa"/>
          </w:tcPr>
          <w:p w14:paraId="0D5D7FDD" w14:textId="77777777" w:rsidR="001F0610" w:rsidRPr="00C71315" w:rsidRDefault="001F0610" w:rsidP="00B801E6">
            <w:pPr>
              <w:rPr>
                <w:rFonts w:ascii="Arial Narrow" w:hAnsi="Arial Narrow" w:cstheme="minorHAnsi"/>
                <w:sz w:val="20"/>
                <w:szCs w:val="20"/>
              </w:rPr>
            </w:pPr>
            <w:r w:rsidRPr="00C71315">
              <w:rPr>
                <w:rFonts w:ascii="Arial Narrow" w:hAnsi="Arial Narrow"/>
                <w:b/>
                <w:bCs/>
                <w:sz w:val="20"/>
                <w:szCs w:val="20"/>
              </w:rPr>
              <w:t>AND</w:t>
            </w:r>
          </w:p>
        </w:tc>
      </w:tr>
      <w:tr w:rsidR="001F0610" w:rsidRPr="00C71315" w14:paraId="54A237B9" w14:textId="77777777" w:rsidTr="00F45DE3">
        <w:tc>
          <w:tcPr>
            <w:tcW w:w="1413" w:type="dxa"/>
          </w:tcPr>
          <w:p w14:paraId="0C06C547" w14:textId="4C923C17" w:rsidR="001F0610" w:rsidRPr="00C71315" w:rsidRDefault="001F0610" w:rsidP="00B801E6">
            <w:pPr>
              <w:rPr>
                <w:rFonts w:ascii="Arial Narrow" w:hAnsi="Arial Narrow" w:cstheme="minorHAnsi"/>
                <w:sz w:val="20"/>
                <w:szCs w:val="20"/>
              </w:rPr>
            </w:pPr>
          </w:p>
        </w:tc>
        <w:tc>
          <w:tcPr>
            <w:tcW w:w="7603" w:type="dxa"/>
          </w:tcPr>
          <w:p w14:paraId="7ACAE438" w14:textId="77777777" w:rsidR="001F0610" w:rsidRPr="00C71315" w:rsidRDefault="001F0610" w:rsidP="00B801E6">
            <w:pPr>
              <w:rPr>
                <w:rFonts w:ascii="Arial Narrow" w:hAnsi="Arial Narrow" w:cstheme="minorHAnsi"/>
                <w:sz w:val="20"/>
                <w:szCs w:val="20"/>
              </w:rPr>
            </w:pPr>
            <w:r w:rsidRPr="00C71315">
              <w:rPr>
                <w:rFonts w:ascii="Arial Narrow" w:hAnsi="Arial Narrow"/>
                <w:b/>
                <w:bCs/>
                <w:sz w:val="20"/>
                <w:szCs w:val="20"/>
              </w:rPr>
              <w:t>Clinical criteria:</w:t>
            </w:r>
          </w:p>
        </w:tc>
      </w:tr>
      <w:tr w:rsidR="001F0610" w:rsidRPr="00C71315" w14:paraId="2C214BAE" w14:textId="77777777" w:rsidTr="00F45DE3">
        <w:tc>
          <w:tcPr>
            <w:tcW w:w="1413" w:type="dxa"/>
          </w:tcPr>
          <w:p w14:paraId="6E4085F4" w14:textId="6D2B31F0" w:rsidR="001F0610" w:rsidRPr="00C71315" w:rsidRDefault="001F0610" w:rsidP="00B801E6">
            <w:pPr>
              <w:rPr>
                <w:rFonts w:ascii="Arial Narrow" w:hAnsi="Arial Narrow" w:cstheme="minorHAnsi"/>
                <w:sz w:val="20"/>
                <w:szCs w:val="20"/>
              </w:rPr>
            </w:pPr>
          </w:p>
        </w:tc>
        <w:tc>
          <w:tcPr>
            <w:tcW w:w="7603" w:type="dxa"/>
          </w:tcPr>
          <w:p w14:paraId="40A24441" w14:textId="2DBBAB09" w:rsidR="001F0610" w:rsidRPr="00C71315" w:rsidRDefault="001F0610" w:rsidP="00B801E6">
            <w:pPr>
              <w:rPr>
                <w:rFonts w:ascii="Arial Narrow" w:hAnsi="Arial Narrow" w:cstheme="minorHAnsi"/>
                <w:i/>
                <w:iCs/>
                <w:sz w:val="20"/>
                <w:szCs w:val="20"/>
              </w:rPr>
            </w:pPr>
            <w:r w:rsidRPr="00C71315">
              <w:rPr>
                <w:rFonts w:ascii="Arial Narrow" w:hAnsi="Arial Narrow" w:cstheme="minorHAnsi"/>
                <w:sz w:val="20"/>
                <w:szCs w:val="20"/>
              </w:rPr>
              <w:t>Patient must not be undergoing concurrent PBS-subsidised treatment for psoriasis with each of: (i) a biological medicine, (ii) ciclosporin, (iii) deucravacitinib</w:t>
            </w:r>
          </w:p>
        </w:tc>
      </w:tr>
      <w:tr w:rsidR="001F0610" w:rsidRPr="00C71315" w14:paraId="60474579" w14:textId="77777777" w:rsidTr="00F45DE3">
        <w:trPr>
          <w:trHeight w:val="77"/>
        </w:trPr>
        <w:tc>
          <w:tcPr>
            <w:tcW w:w="1413" w:type="dxa"/>
          </w:tcPr>
          <w:p w14:paraId="1461126D" w14:textId="77777777" w:rsidR="001F0610" w:rsidRPr="00C71315" w:rsidRDefault="001F0610" w:rsidP="00B801E6">
            <w:pPr>
              <w:rPr>
                <w:rFonts w:ascii="Arial Narrow" w:hAnsi="Arial Narrow" w:cstheme="minorHAnsi"/>
                <w:b/>
                <w:bCs/>
                <w:sz w:val="20"/>
                <w:szCs w:val="20"/>
              </w:rPr>
            </w:pPr>
          </w:p>
        </w:tc>
        <w:tc>
          <w:tcPr>
            <w:tcW w:w="7603" w:type="dxa"/>
            <w:vAlign w:val="center"/>
          </w:tcPr>
          <w:p w14:paraId="6B0CAC9F" w14:textId="77777777" w:rsidR="001F0610" w:rsidRPr="00C71315" w:rsidRDefault="001F0610" w:rsidP="00B801E6">
            <w:pPr>
              <w:rPr>
                <w:rFonts w:ascii="Arial Narrow" w:hAnsi="Arial Narrow" w:cstheme="minorHAnsi"/>
                <w:bCs/>
                <w:sz w:val="20"/>
                <w:szCs w:val="20"/>
              </w:rPr>
            </w:pPr>
            <w:r w:rsidRPr="00C71315">
              <w:rPr>
                <w:rFonts w:ascii="Arial Narrow" w:hAnsi="Arial Narrow" w:cstheme="minorHAnsi"/>
                <w:b/>
                <w:bCs/>
                <w:sz w:val="20"/>
                <w:szCs w:val="20"/>
              </w:rPr>
              <w:t>Treatment criteria:</w:t>
            </w:r>
          </w:p>
        </w:tc>
      </w:tr>
      <w:tr w:rsidR="001F0610" w:rsidRPr="00C71315" w14:paraId="0B2A50EE" w14:textId="77777777" w:rsidTr="00F45DE3">
        <w:trPr>
          <w:trHeight w:val="77"/>
        </w:trPr>
        <w:tc>
          <w:tcPr>
            <w:tcW w:w="1413" w:type="dxa"/>
          </w:tcPr>
          <w:p w14:paraId="29411A96" w14:textId="49EEAD2E" w:rsidR="001F0610" w:rsidRPr="00C71315" w:rsidRDefault="001F0610" w:rsidP="00B801E6">
            <w:pPr>
              <w:rPr>
                <w:rFonts w:ascii="Arial Narrow" w:hAnsi="Arial Narrow" w:cstheme="minorHAnsi"/>
                <w:bCs/>
                <w:sz w:val="20"/>
                <w:szCs w:val="20"/>
              </w:rPr>
            </w:pPr>
          </w:p>
        </w:tc>
        <w:tc>
          <w:tcPr>
            <w:tcW w:w="7603" w:type="dxa"/>
            <w:vAlign w:val="center"/>
          </w:tcPr>
          <w:p w14:paraId="41A5A7FC" w14:textId="075A2822" w:rsidR="001F0610" w:rsidRPr="00C71315" w:rsidRDefault="001F0610" w:rsidP="00B801E6">
            <w:pPr>
              <w:rPr>
                <w:rFonts w:ascii="Arial Narrow" w:hAnsi="Arial Narrow" w:cstheme="minorHAnsi"/>
                <w:bCs/>
                <w:sz w:val="20"/>
                <w:szCs w:val="20"/>
              </w:rPr>
            </w:pPr>
            <w:r w:rsidRPr="00C71315">
              <w:rPr>
                <w:rFonts w:ascii="Arial Narrow" w:hAnsi="Arial Narrow" w:cstheme="minorHAnsi"/>
                <w:bCs/>
                <w:sz w:val="20"/>
                <w:szCs w:val="20"/>
              </w:rPr>
              <w:t>Must be treated by a medical practitioner who is either: (i) a dermatologist,</w:t>
            </w:r>
            <w:r w:rsidR="008E03CE" w:rsidRPr="00C71315">
              <w:rPr>
                <w:rFonts w:ascii="Arial Narrow" w:hAnsi="Arial Narrow" w:cstheme="minorHAnsi"/>
                <w:bCs/>
                <w:sz w:val="20"/>
                <w:szCs w:val="20"/>
              </w:rPr>
              <w:t xml:space="preserve"> </w:t>
            </w:r>
            <w:r w:rsidR="008E03CE" w:rsidRPr="00C71315">
              <w:rPr>
                <w:rFonts w:ascii="Arial Narrow" w:hAnsi="Arial Narrow" w:cstheme="minorHAnsi"/>
                <w:bCs/>
                <w:i/>
                <w:iCs/>
                <w:sz w:val="20"/>
                <w:szCs w:val="20"/>
              </w:rPr>
              <w:t xml:space="preserve">(ii) a rheumatologist, (iii) general physician OR </w:t>
            </w:r>
            <w:r w:rsidRPr="00C71315">
              <w:rPr>
                <w:rFonts w:ascii="Arial Narrow" w:hAnsi="Arial Narrow" w:cstheme="minorHAnsi"/>
                <w:bCs/>
                <w:i/>
                <w:iCs/>
                <w:strike/>
                <w:sz w:val="20"/>
                <w:szCs w:val="20"/>
              </w:rPr>
              <w:t xml:space="preserve"> </w:t>
            </w:r>
            <w:r w:rsidRPr="00C71315">
              <w:rPr>
                <w:rFonts w:ascii="Arial Narrow" w:hAnsi="Arial Narrow" w:cstheme="minorHAnsi"/>
                <w:bCs/>
                <w:strike/>
                <w:sz w:val="20"/>
                <w:szCs w:val="20"/>
              </w:rPr>
              <w:t>(ii) an accredited dermatology registrar in consultation with a dermatologist; OR</w:t>
            </w:r>
          </w:p>
        </w:tc>
      </w:tr>
      <w:tr w:rsidR="001F0610" w:rsidRPr="00C71315" w14:paraId="5C22B4B9" w14:textId="77777777" w:rsidTr="00F45DE3">
        <w:trPr>
          <w:trHeight w:val="77"/>
        </w:trPr>
        <w:tc>
          <w:tcPr>
            <w:tcW w:w="1413" w:type="dxa"/>
          </w:tcPr>
          <w:p w14:paraId="716F80E4" w14:textId="6476A14A" w:rsidR="001F0610" w:rsidRPr="00C71315" w:rsidRDefault="001F0610" w:rsidP="00B801E6">
            <w:pPr>
              <w:rPr>
                <w:rFonts w:ascii="Arial Narrow" w:hAnsi="Arial Narrow" w:cstheme="minorHAnsi"/>
                <w:sz w:val="20"/>
                <w:szCs w:val="20"/>
              </w:rPr>
            </w:pPr>
          </w:p>
        </w:tc>
        <w:tc>
          <w:tcPr>
            <w:tcW w:w="7603" w:type="dxa"/>
            <w:vAlign w:val="center"/>
          </w:tcPr>
          <w:p w14:paraId="5DB0A123" w14:textId="248DEECD" w:rsidR="001F0610" w:rsidRPr="00C71315" w:rsidRDefault="008E03CE" w:rsidP="00B801E6">
            <w:pPr>
              <w:rPr>
                <w:rFonts w:ascii="Arial Narrow" w:hAnsi="Arial Narrow" w:cstheme="minorHAnsi"/>
                <w:bCs/>
                <w:i/>
                <w:iCs/>
                <w:sz w:val="20"/>
                <w:szCs w:val="20"/>
              </w:rPr>
            </w:pPr>
            <w:r w:rsidRPr="00C71315">
              <w:rPr>
                <w:rFonts w:ascii="Arial Narrow" w:hAnsi="Arial Narrow" w:cstheme="minorHAnsi"/>
                <w:bCs/>
                <w:i/>
                <w:iCs/>
                <w:sz w:val="20"/>
                <w:szCs w:val="20"/>
              </w:rPr>
              <w:t xml:space="preserve">Must be treated by a </w:t>
            </w:r>
            <w:r w:rsidRPr="00C71315">
              <w:rPr>
                <w:rFonts w:ascii="Arial Narrow" w:hAnsi="Arial Narrow"/>
                <w:i/>
                <w:iCs/>
                <w:sz w:val="20"/>
                <w:szCs w:val="20"/>
              </w:rPr>
              <w:t>medical practitioner in consultation with one of the above specialist types who is either an accredited: (i) dermatology registrar, (ii) rheumatology registrar; OR</w:t>
            </w:r>
          </w:p>
        </w:tc>
      </w:tr>
      <w:tr w:rsidR="001F0610" w:rsidRPr="00C71315" w14:paraId="73F4DB5D" w14:textId="77777777" w:rsidTr="00F45DE3">
        <w:trPr>
          <w:trHeight w:val="77"/>
        </w:trPr>
        <w:tc>
          <w:tcPr>
            <w:tcW w:w="1413" w:type="dxa"/>
          </w:tcPr>
          <w:p w14:paraId="4A189505" w14:textId="203C4E85" w:rsidR="001F0610" w:rsidRPr="00C71315" w:rsidRDefault="001F0610" w:rsidP="00B579C3">
            <w:pPr>
              <w:rPr>
                <w:rFonts w:ascii="Arial Narrow" w:hAnsi="Arial Narrow" w:cstheme="minorHAnsi"/>
                <w:sz w:val="20"/>
                <w:szCs w:val="20"/>
              </w:rPr>
            </w:pPr>
          </w:p>
        </w:tc>
        <w:tc>
          <w:tcPr>
            <w:tcW w:w="7603" w:type="dxa"/>
            <w:vAlign w:val="center"/>
          </w:tcPr>
          <w:p w14:paraId="2C19C705" w14:textId="197190D7" w:rsidR="001F0610" w:rsidRPr="00C71315" w:rsidRDefault="008E03CE" w:rsidP="00B801E6">
            <w:pPr>
              <w:rPr>
                <w:rFonts w:ascii="Arial Narrow" w:hAnsi="Arial Narrow" w:cstheme="minorHAnsi"/>
                <w:bCs/>
                <w:sz w:val="20"/>
                <w:szCs w:val="20"/>
              </w:rPr>
            </w:pPr>
            <w:r w:rsidRPr="00C71315">
              <w:rPr>
                <w:rFonts w:ascii="Arial Narrow" w:hAnsi="Arial Narrow" w:cstheme="minorHAnsi"/>
                <w:bCs/>
                <w:sz w:val="20"/>
                <w:szCs w:val="20"/>
              </w:rPr>
              <w:t xml:space="preserve">Must be treated by a general practitioner </w:t>
            </w:r>
            <w:r w:rsidRPr="00C71315">
              <w:rPr>
                <w:rFonts w:ascii="Arial Narrow" w:hAnsi="Arial Narrow" w:cstheme="minorHAnsi"/>
                <w:bCs/>
                <w:i/>
                <w:iCs/>
                <w:sz w:val="20"/>
                <w:szCs w:val="20"/>
              </w:rPr>
              <w:t xml:space="preserve">where there is agreement </w:t>
            </w:r>
            <w:r w:rsidRPr="00C71315">
              <w:rPr>
                <w:rFonts w:ascii="Arial Narrow" w:hAnsi="Arial Narrow" w:cstheme="minorHAnsi"/>
                <w:bCs/>
                <w:strike/>
                <w:sz w:val="20"/>
                <w:szCs w:val="20"/>
              </w:rPr>
              <w:t>who has been directed</w:t>
            </w:r>
            <w:r w:rsidRPr="00C71315">
              <w:rPr>
                <w:rFonts w:ascii="Arial Narrow" w:hAnsi="Arial Narrow" w:cstheme="minorHAnsi"/>
                <w:bCs/>
                <w:sz w:val="20"/>
                <w:szCs w:val="20"/>
              </w:rPr>
              <w:t xml:space="preserve"> to continue treatment (not initiate treatment) </w:t>
            </w:r>
            <w:r w:rsidRPr="00C71315">
              <w:rPr>
                <w:rFonts w:ascii="Arial Narrow" w:hAnsi="Arial Narrow" w:cstheme="minorHAnsi"/>
                <w:bCs/>
                <w:strike/>
                <w:sz w:val="20"/>
                <w:szCs w:val="20"/>
              </w:rPr>
              <w:t>by</w:t>
            </w:r>
            <w:r w:rsidRPr="00C71315">
              <w:rPr>
                <w:rFonts w:ascii="Arial Narrow" w:hAnsi="Arial Narrow" w:cstheme="minorHAnsi"/>
                <w:bCs/>
                <w:sz w:val="20"/>
                <w:szCs w:val="20"/>
              </w:rPr>
              <w:t xml:space="preserve"> </w:t>
            </w:r>
            <w:r w:rsidRPr="00C71315">
              <w:rPr>
                <w:rFonts w:ascii="Arial Narrow" w:hAnsi="Arial Narrow" w:cstheme="minorHAnsi"/>
                <w:bCs/>
                <w:i/>
                <w:iCs/>
                <w:sz w:val="20"/>
                <w:szCs w:val="20"/>
              </w:rPr>
              <w:t>with</w:t>
            </w:r>
            <w:r w:rsidRPr="00C71315">
              <w:rPr>
                <w:rFonts w:ascii="Arial Narrow" w:hAnsi="Arial Narrow" w:cstheme="minorHAnsi"/>
                <w:bCs/>
                <w:sz w:val="20"/>
                <w:szCs w:val="20"/>
              </w:rPr>
              <w:t xml:space="preserve"> one of the above practitioner types.</w:t>
            </w:r>
          </w:p>
        </w:tc>
      </w:tr>
      <w:tr w:rsidR="001F0610" w:rsidRPr="00C71315" w14:paraId="6FBD6BB9" w14:textId="77777777" w:rsidTr="00F45DE3">
        <w:tc>
          <w:tcPr>
            <w:tcW w:w="1413" w:type="dxa"/>
          </w:tcPr>
          <w:p w14:paraId="3A7C0475" w14:textId="734D5CA3" w:rsidR="001F0610" w:rsidRPr="00C71315" w:rsidRDefault="001F0610" w:rsidP="00B801E6">
            <w:pPr>
              <w:rPr>
                <w:rFonts w:ascii="Arial Narrow" w:hAnsi="Arial Narrow" w:cstheme="minorHAnsi"/>
                <w:bCs/>
                <w:sz w:val="20"/>
                <w:szCs w:val="20"/>
              </w:rPr>
            </w:pPr>
          </w:p>
        </w:tc>
        <w:tc>
          <w:tcPr>
            <w:tcW w:w="7603" w:type="dxa"/>
          </w:tcPr>
          <w:p w14:paraId="42C3E1E2" w14:textId="77777777" w:rsidR="001F0610" w:rsidRPr="00C71315" w:rsidRDefault="001F0610" w:rsidP="00B801E6">
            <w:pPr>
              <w:rPr>
                <w:rFonts w:ascii="Arial Narrow" w:hAnsi="Arial Narrow" w:cstheme="minorHAnsi"/>
                <w:sz w:val="20"/>
                <w:szCs w:val="20"/>
              </w:rPr>
            </w:pPr>
            <w:r w:rsidRPr="00C71315">
              <w:rPr>
                <w:rFonts w:ascii="Arial Narrow" w:hAnsi="Arial Narrow" w:cstheme="minorHAnsi"/>
                <w:b/>
                <w:bCs/>
                <w:sz w:val="20"/>
                <w:szCs w:val="20"/>
              </w:rPr>
              <w:t>Population criteria:</w:t>
            </w:r>
          </w:p>
        </w:tc>
      </w:tr>
      <w:tr w:rsidR="001F0610" w:rsidRPr="00C71315" w14:paraId="2138233D" w14:textId="77777777" w:rsidTr="00F45DE3">
        <w:tc>
          <w:tcPr>
            <w:tcW w:w="1413" w:type="dxa"/>
          </w:tcPr>
          <w:p w14:paraId="50DA8321" w14:textId="3B5FB692" w:rsidR="001F0610" w:rsidRPr="00C71315" w:rsidRDefault="001F0610" w:rsidP="00B801E6">
            <w:pPr>
              <w:rPr>
                <w:rFonts w:ascii="Arial Narrow" w:hAnsi="Arial Narrow" w:cstheme="minorHAnsi"/>
                <w:bCs/>
                <w:sz w:val="20"/>
                <w:szCs w:val="20"/>
              </w:rPr>
            </w:pPr>
          </w:p>
        </w:tc>
        <w:tc>
          <w:tcPr>
            <w:tcW w:w="7603" w:type="dxa"/>
          </w:tcPr>
          <w:p w14:paraId="69E56A9E" w14:textId="77777777" w:rsidR="001F0610" w:rsidRPr="00C71315" w:rsidRDefault="001F0610" w:rsidP="00B801E6">
            <w:pPr>
              <w:rPr>
                <w:rFonts w:ascii="Arial Narrow" w:hAnsi="Arial Narrow" w:cstheme="minorHAnsi"/>
                <w:b/>
                <w:sz w:val="20"/>
                <w:szCs w:val="20"/>
              </w:rPr>
            </w:pPr>
            <w:r w:rsidRPr="00C71315">
              <w:rPr>
                <w:rFonts w:ascii="Arial Narrow" w:hAnsi="Arial Narrow" w:cstheme="minorHAnsi"/>
                <w:sz w:val="20"/>
                <w:szCs w:val="20"/>
              </w:rPr>
              <w:t>Patient must be aged 18 years or older</w:t>
            </w:r>
          </w:p>
        </w:tc>
      </w:tr>
      <w:tr w:rsidR="001F0610" w:rsidRPr="00C71315" w14:paraId="369BFEB1" w14:textId="77777777" w:rsidTr="00F45DE3">
        <w:tc>
          <w:tcPr>
            <w:tcW w:w="1413" w:type="dxa"/>
          </w:tcPr>
          <w:p w14:paraId="267A1448" w14:textId="77777777" w:rsidR="001F0610" w:rsidRPr="00C71315" w:rsidRDefault="001F0610" w:rsidP="00B801E6">
            <w:pPr>
              <w:rPr>
                <w:rFonts w:ascii="Arial Narrow" w:hAnsi="Arial Narrow" w:cstheme="minorHAnsi"/>
                <w:bCs/>
                <w:sz w:val="20"/>
                <w:szCs w:val="20"/>
              </w:rPr>
            </w:pPr>
          </w:p>
        </w:tc>
        <w:tc>
          <w:tcPr>
            <w:tcW w:w="7603" w:type="dxa"/>
          </w:tcPr>
          <w:p w14:paraId="3468E167" w14:textId="1692D3F6" w:rsidR="001F0610" w:rsidRPr="00C71315" w:rsidRDefault="001F0610" w:rsidP="00B801E6">
            <w:pPr>
              <w:rPr>
                <w:rFonts w:ascii="Arial Narrow" w:hAnsi="Arial Narrow" w:cstheme="minorHAnsi"/>
                <w:b/>
                <w:bCs/>
                <w:sz w:val="20"/>
                <w:szCs w:val="20"/>
              </w:rPr>
            </w:pPr>
            <w:r w:rsidRPr="00C71315">
              <w:rPr>
                <w:rFonts w:ascii="Arial Narrow" w:hAnsi="Arial Narrow" w:cstheme="minorHAnsi"/>
                <w:b/>
                <w:bCs/>
                <w:sz w:val="20"/>
                <w:szCs w:val="20"/>
              </w:rPr>
              <w:t>Prescribing instruction</w:t>
            </w:r>
          </w:p>
        </w:tc>
      </w:tr>
      <w:tr w:rsidR="001F0610" w:rsidRPr="00C71315" w14:paraId="5864701F" w14:textId="77777777" w:rsidTr="00F45DE3">
        <w:tc>
          <w:tcPr>
            <w:tcW w:w="1413" w:type="dxa"/>
          </w:tcPr>
          <w:p w14:paraId="57663180" w14:textId="6C719A43" w:rsidR="001F0610" w:rsidRPr="00C71315" w:rsidRDefault="001F0610" w:rsidP="00B801E6">
            <w:pPr>
              <w:rPr>
                <w:rFonts w:ascii="Arial Narrow" w:hAnsi="Arial Narrow" w:cstheme="minorHAnsi"/>
                <w:bCs/>
                <w:sz w:val="20"/>
                <w:szCs w:val="20"/>
              </w:rPr>
            </w:pPr>
          </w:p>
        </w:tc>
        <w:tc>
          <w:tcPr>
            <w:tcW w:w="7603" w:type="dxa"/>
          </w:tcPr>
          <w:p w14:paraId="43AB70E6" w14:textId="77777777" w:rsidR="008E03CE" w:rsidRPr="00C71315" w:rsidRDefault="008E03CE" w:rsidP="008E03CE">
            <w:pPr>
              <w:rPr>
                <w:rFonts w:ascii="Arial Narrow" w:hAnsi="Arial Narrow"/>
                <w:i/>
                <w:iCs/>
                <w:sz w:val="20"/>
                <w:szCs w:val="20"/>
              </w:rPr>
            </w:pPr>
            <w:r w:rsidRPr="00C71315">
              <w:rPr>
                <w:rFonts w:ascii="Arial Narrow" w:hAnsi="Arial Narrow"/>
                <w:i/>
                <w:iCs/>
                <w:sz w:val="20"/>
                <w:szCs w:val="20"/>
              </w:rPr>
              <w:t xml:space="preserve">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 </w:t>
            </w:r>
          </w:p>
          <w:p w14:paraId="23170E95" w14:textId="77777777" w:rsidR="008E03CE" w:rsidRPr="00C71315" w:rsidRDefault="008E03CE" w:rsidP="008E03CE">
            <w:pPr>
              <w:rPr>
                <w:rFonts w:ascii="Arial Narrow" w:hAnsi="Arial Narrow"/>
                <w:i/>
                <w:iCs/>
                <w:sz w:val="20"/>
                <w:szCs w:val="20"/>
              </w:rPr>
            </w:pPr>
          </w:p>
          <w:p w14:paraId="0685DC63" w14:textId="46973A9A" w:rsidR="001F0610" w:rsidRPr="00C71315" w:rsidRDefault="008E03CE" w:rsidP="008E03CE">
            <w:pPr>
              <w:rPr>
                <w:rFonts w:ascii="Arial Narrow" w:hAnsi="Arial Narrow" w:cstheme="minorHAnsi"/>
                <w:sz w:val="20"/>
                <w:szCs w:val="20"/>
              </w:rPr>
            </w:pPr>
            <w:r w:rsidRPr="00C71315">
              <w:rPr>
                <w:rFonts w:ascii="Arial Narrow" w:hAnsi="Arial Narrow"/>
                <w:i/>
                <w:iCs/>
                <w:sz w:val="20"/>
                <w:szCs w:val="20"/>
              </w:rPr>
              <w:t>This assessment must be documented in the patient’s medical records.</w:t>
            </w:r>
          </w:p>
        </w:tc>
      </w:tr>
    </w:tbl>
    <w:p w14:paraId="5A7A1A20" w14:textId="77777777" w:rsidR="00B579C3" w:rsidRPr="00C71315" w:rsidRDefault="00B579C3" w:rsidP="00F45DE3">
      <w:pPr>
        <w:spacing w:before="120" w:after="120"/>
        <w:rPr>
          <w:bCs/>
        </w:rPr>
      </w:pPr>
      <w:r w:rsidRPr="00C71315">
        <w:rPr>
          <w:rFonts w:asciiTheme="minorHAnsi" w:hAnsiTheme="minorHAnsi" w:cstheme="minorHAnsi"/>
          <w:b/>
          <w:i/>
        </w:rPr>
        <w:t>This restriction may be subject to further review. Should there be any changes made to the restriction the Sponsor will be informed.</w:t>
      </w:r>
    </w:p>
    <w:p w14:paraId="12A002E4" w14:textId="33EEEC26" w:rsidR="00B579C3" w:rsidRPr="00C71315" w:rsidRDefault="00B579C3" w:rsidP="00B579C3">
      <w:pPr>
        <w:pStyle w:val="3-BodyText"/>
        <w:rPr>
          <w:rFonts w:eastAsia="Calibri"/>
          <w:bCs/>
          <w:snapToGrid w:val="0"/>
          <w:lang w:eastAsia="en-US"/>
        </w:rPr>
      </w:pPr>
      <w:r w:rsidRPr="00C71315">
        <w:rPr>
          <w:rFonts w:eastAsia="Calibri"/>
          <w:bCs/>
          <w:snapToGrid w:val="0"/>
          <w:lang w:eastAsia="en-US"/>
        </w:rPr>
        <w:t xml:space="preserve">Flow-on changes to ciclosporin’s existing treatment criteria for </w:t>
      </w:r>
      <w:bookmarkStart w:id="11" w:name="_Hlk98418120"/>
      <w:r w:rsidRPr="00C71315">
        <w:rPr>
          <w:rFonts w:eastAsia="Calibri"/>
          <w:bCs/>
          <w:snapToGrid w:val="0"/>
          <w:lang w:eastAsia="en-US"/>
        </w:rPr>
        <w:t xml:space="preserve">the treatment of </w:t>
      </w:r>
      <w:r w:rsidRPr="00C71315">
        <w:rPr>
          <w:color w:val="333333"/>
        </w:rPr>
        <w:t xml:space="preserve">severe psoriasis </w:t>
      </w:r>
      <w:bookmarkEnd w:id="11"/>
      <w:r w:rsidRPr="00C71315">
        <w:rPr>
          <w:color w:val="333333"/>
        </w:rPr>
        <w:t xml:space="preserve">to allow rheumatologists, general physicians and rheumatology registrars to prescribe, and to add the </w:t>
      </w:r>
      <w:r w:rsidR="00FC20EF" w:rsidRPr="00C71315">
        <w:rPr>
          <w:color w:val="333333"/>
        </w:rPr>
        <w:t>P</w:t>
      </w:r>
      <w:r w:rsidRPr="00C71315">
        <w:rPr>
          <w:color w:val="333333"/>
        </w:rPr>
        <w:t xml:space="preserve">rescribing </w:t>
      </w:r>
      <w:r w:rsidR="00FC20EF" w:rsidRPr="00C71315">
        <w:rPr>
          <w:color w:val="333333"/>
        </w:rPr>
        <w:t>I</w:t>
      </w:r>
      <w:r w:rsidRPr="00C71315">
        <w:rPr>
          <w:color w:val="333333"/>
        </w:rPr>
        <w:t xml:space="preserve">nstruction for PASI assessments (PBS item codes: </w:t>
      </w:r>
      <w:hyperlink r:id="rId20" w:tooltip="5633l" w:history="1">
        <w:r w:rsidRPr="00C71315">
          <w:rPr>
            <w:rFonts w:eastAsia="Calibri"/>
            <w:bCs/>
            <w:snapToGrid w:val="0"/>
            <w:lang w:eastAsia="en-US"/>
          </w:rPr>
          <w:t>5633L</w:t>
        </w:r>
      </w:hyperlink>
      <w:r w:rsidRPr="00C71315">
        <w:rPr>
          <w:rFonts w:eastAsia="Calibri"/>
          <w:bCs/>
          <w:snapToGrid w:val="0"/>
          <w:lang w:eastAsia="en-US"/>
        </w:rPr>
        <w:t xml:space="preserve">, </w:t>
      </w:r>
      <w:hyperlink r:id="rId21" w:tooltip="6125j" w:history="1">
        <w:r w:rsidRPr="00C71315">
          <w:rPr>
            <w:rFonts w:eastAsia="Calibri"/>
            <w:bCs/>
            <w:snapToGrid w:val="0"/>
            <w:lang w:eastAsia="en-US"/>
          </w:rPr>
          <w:t>6125J</w:t>
        </w:r>
      </w:hyperlink>
      <w:r w:rsidRPr="00C71315">
        <w:rPr>
          <w:rFonts w:eastAsia="Calibri"/>
          <w:bCs/>
          <w:snapToGrid w:val="0"/>
          <w:lang w:eastAsia="en-US"/>
        </w:rPr>
        <w:t xml:space="preserve">, </w:t>
      </w:r>
      <w:hyperlink r:id="rId22" w:tooltip="5632k" w:history="1">
        <w:r w:rsidRPr="00C71315">
          <w:rPr>
            <w:rFonts w:eastAsia="Calibri"/>
            <w:bCs/>
            <w:snapToGrid w:val="0"/>
            <w:lang w:eastAsia="en-US"/>
          </w:rPr>
          <w:t>5632K</w:t>
        </w:r>
      </w:hyperlink>
      <w:r w:rsidRPr="00C71315">
        <w:rPr>
          <w:rFonts w:eastAsia="Calibri"/>
          <w:bCs/>
          <w:snapToGrid w:val="0"/>
          <w:lang w:eastAsia="en-US"/>
        </w:rPr>
        <w:t xml:space="preserve">, </w:t>
      </w:r>
      <w:hyperlink r:id="rId23" w:tooltip="6232b" w:history="1">
        <w:r w:rsidRPr="00C71315">
          <w:rPr>
            <w:rFonts w:eastAsia="Calibri"/>
            <w:bCs/>
            <w:snapToGrid w:val="0"/>
            <w:lang w:eastAsia="en-US"/>
          </w:rPr>
          <w:t>6232B</w:t>
        </w:r>
      </w:hyperlink>
      <w:r w:rsidRPr="00C71315">
        <w:rPr>
          <w:rFonts w:eastAsia="Calibri"/>
          <w:bCs/>
          <w:snapToGrid w:val="0"/>
          <w:lang w:eastAsia="en-US"/>
        </w:rPr>
        <w:t xml:space="preserve">, </w:t>
      </w:r>
      <w:hyperlink r:id="rId24" w:tooltip="5635n" w:history="1">
        <w:r w:rsidRPr="00C71315">
          <w:rPr>
            <w:rFonts w:eastAsia="Calibri"/>
            <w:bCs/>
            <w:snapToGrid w:val="0"/>
            <w:lang w:eastAsia="en-US"/>
          </w:rPr>
          <w:t>5635N</w:t>
        </w:r>
      </w:hyperlink>
      <w:r w:rsidRPr="00C71315">
        <w:rPr>
          <w:rFonts w:eastAsia="Calibri"/>
          <w:bCs/>
          <w:snapToGrid w:val="0"/>
          <w:lang w:eastAsia="en-US"/>
        </w:rPr>
        <w:t xml:space="preserve">, </w:t>
      </w:r>
      <w:hyperlink r:id="rId25" w:tooltip="6353j" w:history="1">
        <w:r w:rsidRPr="00C71315">
          <w:rPr>
            <w:rFonts w:eastAsia="Calibri"/>
            <w:bCs/>
            <w:snapToGrid w:val="0"/>
            <w:lang w:eastAsia="en-US"/>
          </w:rPr>
          <w:t>6353J</w:t>
        </w:r>
      </w:hyperlink>
      <w:r w:rsidRPr="00C71315">
        <w:rPr>
          <w:rFonts w:eastAsia="Calibri"/>
          <w:bCs/>
          <w:snapToGrid w:val="0"/>
          <w:lang w:eastAsia="en-US"/>
        </w:rPr>
        <w:t xml:space="preserve">, </w:t>
      </w:r>
      <w:hyperlink r:id="rId26" w:tooltip="5634m" w:history="1">
        <w:r w:rsidRPr="00C71315">
          <w:rPr>
            <w:rFonts w:eastAsia="Calibri"/>
            <w:bCs/>
            <w:snapToGrid w:val="0"/>
            <w:lang w:eastAsia="en-US"/>
          </w:rPr>
          <w:t>5634M</w:t>
        </w:r>
      </w:hyperlink>
      <w:r w:rsidRPr="00C71315">
        <w:rPr>
          <w:rFonts w:eastAsia="Calibri"/>
          <w:bCs/>
          <w:snapToGrid w:val="0"/>
          <w:lang w:eastAsia="en-US"/>
        </w:rPr>
        <w:t xml:space="preserve">, </w:t>
      </w:r>
      <w:hyperlink r:id="rId27" w:tooltip="6352h" w:history="1">
        <w:r w:rsidRPr="00C71315">
          <w:rPr>
            <w:rFonts w:eastAsia="Calibri"/>
            <w:bCs/>
            <w:snapToGrid w:val="0"/>
            <w:lang w:eastAsia="en-US"/>
          </w:rPr>
          <w:t>6352H</w:t>
        </w:r>
      </w:hyperlink>
      <w:r w:rsidRPr="00C71315">
        <w:rPr>
          <w:rFonts w:eastAsia="Calibri"/>
          <w:bCs/>
          <w:snapToGrid w:val="0"/>
          <w:lang w:eastAsia="en-US"/>
        </w:rPr>
        <w:t xml:space="preserve">, </w:t>
      </w:r>
      <w:hyperlink r:id="rId28" w:tooltip="5636p" w:history="1">
        <w:r w:rsidRPr="00C71315">
          <w:rPr>
            <w:rFonts w:eastAsia="Calibri"/>
            <w:bCs/>
            <w:snapToGrid w:val="0"/>
            <w:lang w:eastAsia="en-US"/>
          </w:rPr>
          <w:t>5636P</w:t>
        </w:r>
      </w:hyperlink>
      <w:r w:rsidRPr="00C71315">
        <w:rPr>
          <w:rFonts w:eastAsia="Calibri"/>
          <w:bCs/>
          <w:snapToGrid w:val="0"/>
          <w:lang w:eastAsia="en-US"/>
        </w:rPr>
        <w:t xml:space="preserve"> and </w:t>
      </w:r>
      <w:hyperlink r:id="rId29" w:tooltip="6354k" w:history="1">
        <w:r w:rsidRPr="00C71315">
          <w:rPr>
            <w:rFonts w:eastAsia="Calibri"/>
            <w:bCs/>
            <w:snapToGrid w:val="0"/>
            <w:lang w:eastAsia="en-US"/>
          </w:rPr>
          <w:t>6354K</w:t>
        </w:r>
      </w:hyperlink>
      <w:r w:rsidRPr="00C71315">
        <w:rPr>
          <w:rFonts w:eastAsia="Calibri"/>
          <w:bCs/>
          <w:snapToGrid w:val="0"/>
          <w:lang w:eastAsia="en-US"/>
        </w:rPr>
        <w:t>).</w:t>
      </w:r>
    </w:p>
    <w:tbl>
      <w:tblPr>
        <w:tblStyle w:val="TableGrid"/>
        <w:tblW w:w="0" w:type="auto"/>
        <w:tblLook w:val="04A0" w:firstRow="1" w:lastRow="0" w:firstColumn="1" w:lastColumn="0" w:noHBand="0" w:noVBand="1"/>
      </w:tblPr>
      <w:tblGrid>
        <w:gridCol w:w="1413"/>
        <w:gridCol w:w="7603"/>
      </w:tblGrid>
      <w:tr w:rsidR="00B579C3" w:rsidRPr="00C71315" w14:paraId="1D4687FF" w14:textId="77777777" w:rsidTr="00F45DE3">
        <w:trPr>
          <w:trHeight w:val="77"/>
        </w:trPr>
        <w:tc>
          <w:tcPr>
            <w:tcW w:w="1413" w:type="dxa"/>
          </w:tcPr>
          <w:p w14:paraId="6A23932C" w14:textId="77777777" w:rsidR="00B579C3" w:rsidRPr="00C71315" w:rsidRDefault="00B579C3" w:rsidP="00B801E6">
            <w:pPr>
              <w:rPr>
                <w:rFonts w:ascii="Arial Narrow" w:hAnsi="Arial Narrow" w:cstheme="minorHAnsi"/>
                <w:b/>
                <w:bCs/>
                <w:sz w:val="20"/>
                <w:szCs w:val="20"/>
              </w:rPr>
            </w:pPr>
          </w:p>
        </w:tc>
        <w:tc>
          <w:tcPr>
            <w:tcW w:w="7603" w:type="dxa"/>
            <w:vAlign w:val="center"/>
          </w:tcPr>
          <w:p w14:paraId="71D1EB8E" w14:textId="77777777" w:rsidR="00B579C3" w:rsidRPr="00C71315" w:rsidRDefault="00B579C3" w:rsidP="00B801E6">
            <w:pPr>
              <w:rPr>
                <w:rFonts w:ascii="Arial Narrow" w:hAnsi="Arial Narrow" w:cstheme="minorHAnsi"/>
                <w:bCs/>
                <w:sz w:val="20"/>
                <w:szCs w:val="20"/>
              </w:rPr>
            </w:pPr>
            <w:r w:rsidRPr="00C71315">
              <w:rPr>
                <w:rFonts w:ascii="Arial Narrow" w:hAnsi="Arial Narrow" w:cstheme="minorHAnsi"/>
                <w:b/>
                <w:bCs/>
                <w:sz w:val="20"/>
                <w:szCs w:val="20"/>
              </w:rPr>
              <w:t>Treatment criteria:</w:t>
            </w:r>
          </w:p>
        </w:tc>
      </w:tr>
      <w:tr w:rsidR="00B579C3" w:rsidRPr="00C71315" w14:paraId="3FD58A35" w14:textId="77777777" w:rsidTr="00F45DE3">
        <w:trPr>
          <w:trHeight w:val="77"/>
        </w:trPr>
        <w:tc>
          <w:tcPr>
            <w:tcW w:w="1413" w:type="dxa"/>
          </w:tcPr>
          <w:p w14:paraId="35DBFA35" w14:textId="07C79E33" w:rsidR="00B579C3" w:rsidRPr="00C71315" w:rsidRDefault="00B579C3" w:rsidP="00B801E6">
            <w:pPr>
              <w:rPr>
                <w:rFonts w:ascii="Arial Narrow" w:hAnsi="Arial Narrow" w:cstheme="minorHAnsi"/>
                <w:bCs/>
                <w:sz w:val="20"/>
                <w:szCs w:val="20"/>
              </w:rPr>
            </w:pPr>
          </w:p>
        </w:tc>
        <w:tc>
          <w:tcPr>
            <w:tcW w:w="7603" w:type="dxa"/>
            <w:vAlign w:val="center"/>
          </w:tcPr>
          <w:p w14:paraId="531AA269" w14:textId="77777777" w:rsidR="00B579C3" w:rsidRPr="00C71315" w:rsidRDefault="00B579C3" w:rsidP="00B801E6">
            <w:pPr>
              <w:rPr>
                <w:rFonts w:ascii="Arial Narrow" w:hAnsi="Arial Narrow" w:cstheme="minorHAnsi"/>
                <w:bCs/>
                <w:sz w:val="20"/>
                <w:szCs w:val="20"/>
              </w:rPr>
            </w:pPr>
            <w:r w:rsidRPr="00C71315">
              <w:rPr>
                <w:rFonts w:ascii="Arial Narrow" w:hAnsi="Arial Narrow" w:cstheme="minorHAnsi"/>
                <w:bCs/>
                <w:sz w:val="20"/>
                <w:szCs w:val="20"/>
              </w:rPr>
              <w:t xml:space="preserve">Must be treated by a medical practitioner who is either: (i) a dermatologist, </w:t>
            </w:r>
            <w:r w:rsidRPr="00C71315">
              <w:rPr>
                <w:rFonts w:ascii="Arial Narrow" w:hAnsi="Arial Narrow" w:cstheme="minorHAnsi"/>
                <w:bCs/>
                <w:i/>
                <w:iCs/>
                <w:sz w:val="20"/>
                <w:szCs w:val="20"/>
              </w:rPr>
              <w:t xml:space="preserve">(ii) a rheumatologist, (iii) general physician OR </w:t>
            </w:r>
            <w:r w:rsidRPr="00C71315">
              <w:rPr>
                <w:rFonts w:ascii="Arial Narrow" w:hAnsi="Arial Narrow" w:cstheme="minorHAnsi"/>
                <w:bCs/>
                <w:i/>
                <w:iCs/>
                <w:strike/>
                <w:sz w:val="20"/>
                <w:szCs w:val="20"/>
              </w:rPr>
              <w:t xml:space="preserve"> </w:t>
            </w:r>
            <w:r w:rsidRPr="00C71315">
              <w:rPr>
                <w:rFonts w:ascii="Arial Narrow" w:hAnsi="Arial Narrow" w:cstheme="minorHAnsi"/>
                <w:bCs/>
                <w:strike/>
                <w:sz w:val="20"/>
                <w:szCs w:val="20"/>
              </w:rPr>
              <w:t>(ii) an accredited dermatology registrar in consultation with a dermatologist; OR</w:t>
            </w:r>
          </w:p>
        </w:tc>
      </w:tr>
      <w:tr w:rsidR="00B579C3" w:rsidRPr="00C71315" w14:paraId="73DEF290" w14:textId="77777777" w:rsidTr="00F45DE3">
        <w:trPr>
          <w:trHeight w:val="77"/>
        </w:trPr>
        <w:tc>
          <w:tcPr>
            <w:tcW w:w="1413" w:type="dxa"/>
          </w:tcPr>
          <w:p w14:paraId="7E23FAF4" w14:textId="29D18277" w:rsidR="00B579C3" w:rsidRPr="00C71315" w:rsidRDefault="00B579C3" w:rsidP="00B801E6">
            <w:pPr>
              <w:rPr>
                <w:rFonts w:ascii="Arial Narrow" w:hAnsi="Arial Narrow" w:cstheme="minorHAnsi"/>
                <w:sz w:val="20"/>
                <w:szCs w:val="20"/>
              </w:rPr>
            </w:pPr>
          </w:p>
        </w:tc>
        <w:tc>
          <w:tcPr>
            <w:tcW w:w="7603" w:type="dxa"/>
            <w:vAlign w:val="center"/>
          </w:tcPr>
          <w:p w14:paraId="455F4B77" w14:textId="2F9A6B85" w:rsidR="00B579C3" w:rsidRPr="00C71315" w:rsidRDefault="00B579C3" w:rsidP="00B801E6">
            <w:pPr>
              <w:rPr>
                <w:rFonts w:ascii="Arial Narrow" w:hAnsi="Arial Narrow" w:cstheme="minorHAnsi"/>
                <w:bCs/>
                <w:i/>
                <w:iCs/>
                <w:sz w:val="20"/>
                <w:szCs w:val="20"/>
              </w:rPr>
            </w:pPr>
            <w:r w:rsidRPr="00C71315">
              <w:rPr>
                <w:rFonts w:ascii="Arial Narrow" w:hAnsi="Arial Narrow" w:cstheme="minorHAnsi"/>
                <w:bCs/>
                <w:i/>
                <w:iCs/>
                <w:sz w:val="20"/>
                <w:szCs w:val="20"/>
              </w:rPr>
              <w:t xml:space="preserve">Must be treated by a </w:t>
            </w:r>
            <w:r w:rsidRPr="00C71315">
              <w:rPr>
                <w:rFonts w:ascii="Arial Narrow" w:hAnsi="Arial Narrow"/>
                <w:i/>
                <w:iCs/>
                <w:sz w:val="20"/>
                <w:szCs w:val="20"/>
              </w:rPr>
              <w:t xml:space="preserve">medical practitioner in consultation with one of the above specialist types who is either an accredited: (i) dermatology registrar, (ii) rheumatology registrar; </w:t>
            </w:r>
          </w:p>
        </w:tc>
      </w:tr>
      <w:tr w:rsidR="00B579C3" w:rsidRPr="00C71315" w14:paraId="0E26BD7A" w14:textId="77777777" w:rsidTr="00F45DE3">
        <w:tc>
          <w:tcPr>
            <w:tcW w:w="1413" w:type="dxa"/>
          </w:tcPr>
          <w:p w14:paraId="2084435C" w14:textId="77777777" w:rsidR="00B579C3" w:rsidRPr="00C71315" w:rsidRDefault="00B579C3" w:rsidP="00B801E6">
            <w:pPr>
              <w:rPr>
                <w:rFonts w:ascii="Arial Narrow" w:hAnsi="Arial Narrow" w:cstheme="minorHAnsi"/>
                <w:bCs/>
                <w:sz w:val="20"/>
                <w:szCs w:val="20"/>
              </w:rPr>
            </w:pPr>
          </w:p>
        </w:tc>
        <w:tc>
          <w:tcPr>
            <w:tcW w:w="7603" w:type="dxa"/>
          </w:tcPr>
          <w:p w14:paraId="0D18DEC4" w14:textId="77777777" w:rsidR="00B579C3" w:rsidRPr="00C71315" w:rsidRDefault="00B579C3" w:rsidP="00B801E6">
            <w:pPr>
              <w:rPr>
                <w:rFonts w:ascii="Arial Narrow" w:hAnsi="Arial Narrow" w:cstheme="minorHAnsi"/>
                <w:b/>
                <w:bCs/>
                <w:sz w:val="20"/>
                <w:szCs w:val="20"/>
              </w:rPr>
            </w:pPr>
            <w:r w:rsidRPr="00C71315">
              <w:rPr>
                <w:rFonts w:ascii="Arial Narrow" w:hAnsi="Arial Narrow" w:cstheme="minorHAnsi"/>
                <w:b/>
                <w:bCs/>
                <w:sz w:val="20"/>
                <w:szCs w:val="20"/>
              </w:rPr>
              <w:t>Prescribing instruction</w:t>
            </w:r>
          </w:p>
        </w:tc>
      </w:tr>
      <w:tr w:rsidR="00B579C3" w:rsidRPr="00C71315" w14:paraId="22EFD9FF" w14:textId="77777777" w:rsidTr="00F45DE3">
        <w:tc>
          <w:tcPr>
            <w:tcW w:w="1413" w:type="dxa"/>
          </w:tcPr>
          <w:p w14:paraId="7F3FB49A" w14:textId="7862E8C7" w:rsidR="00B579C3" w:rsidRPr="00C71315" w:rsidRDefault="00B579C3" w:rsidP="00B801E6">
            <w:pPr>
              <w:rPr>
                <w:rFonts w:ascii="Arial Narrow" w:hAnsi="Arial Narrow" w:cstheme="minorHAnsi"/>
                <w:bCs/>
                <w:sz w:val="20"/>
                <w:szCs w:val="20"/>
              </w:rPr>
            </w:pPr>
          </w:p>
        </w:tc>
        <w:tc>
          <w:tcPr>
            <w:tcW w:w="7603" w:type="dxa"/>
          </w:tcPr>
          <w:p w14:paraId="4A007C7E" w14:textId="77777777" w:rsidR="00B579C3" w:rsidRPr="00C71315" w:rsidRDefault="00B579C3" w:rsidP="00B801E6">
            <w:pPr>
              <w:rPr>
                <w:rFonts w:ascii="Arial Narrow" w:hAnsi="Arial Narrow"/>
                <w:i/>
                <w:iCs/>
                <w:sz w:val="20"/>
                <w:szCs w:val="20"/>
              </w:rPr>
            </w:pPr>
            <w:r w:rsidRPr="00C71315">
              <w:rPr>
                <w:rFonts w:ascii="Arial Narrow" w:hAnsi="Arial Narrow"/>
                <w:i/>
                <w:iCs/>
                <w:sz w:val="20"/>
                <w:szCs w:val="20"/>
              </w:rPr>
              <w:t xml:space="preserve">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 </w:t>
            </w:r>
          </w:p>
          <w:p w14:paraId="0FB4D40E" w14:textId="77777777" w:rsidR="00B579C3" w:rsidRPr="00C71315" w:rsidRDefault="00B579C3" w:rsidP="00B801E6">
            <w:pPr>
              <w:rPr>
                <w:rFonts w:ascii="Arial Narrow" w:hAnsi="Arial Narrow"/>
                <w:i/>
                <w:iCs/>
                <w:sz w:val="20"/>
                <w:szCs w:val="20"/>
              </w:rPr>
            </w:pPr>
          </w:p>
          <w:p w14:paraId="2737CE3E" w14:textId="77777777" w:rsidR="00B579C3" w:rsidRPr="00C71315" w:rsidRDefault="00B579C3" w:rsidP="00B801E6">
            <w:pPr>
              <w:rPr>
                <w:rFonts w:ascii="Arial Narrow" w:hAnsi="Arial Narrow" w:cstheme="minorHAnsi"/>
                <w:sz w:val="20"/>
                <w:szCs w:val="20"/>
              </w:rPr>
            </w:pPr>
            <w:r w:rsidRPr="00C71315">
              <w:rPr>
                <w:rFonts w:ascii="Arial Narrow" w:hAnsi="Arial Narrow"/>
                <w:i/>
                <w:iCs/>
                <w:sz w:val="20"/>
                <w:szCs w:val="20"/>
              </w:rPr>
              <w:t>This assessment must be documented in the patient’s medical records.</w:t>
            </w:r>
          </w:p>
        </w:tc>
      </w:tr>
    </w:tbl>
    <w:p w14:paraId="73322180" w14:textId="77777777" w:rsidR="00B579C3" w:rsidRPr="00C71315" w:rsidRDefault="00B579C3" w:rsidP="00B579C3">
      <w:pPr>
        <w:spacing w:before="120" w:after="120"/>
        <w:rPr>
          <w:bCs/>
        </w:rPr>
      </w:pPr>
      <w:r w:rsidRPr="00C71315">
        <w:rPr>
          <w:rFonts w:asciiTheme="minorHAnsi" w:hAnsiTheme="minorHAnsi" w:cstheme="minorHAnsi"/>
          <w:b/>
          <w:i/>
        </w:rPr>
        <w:t>This restriction may be subject to further review. Should there be any changes made to the restriction the Sponsor will be informed.</w:t>
      </w:r>
    </w:p>
    <w:p w14:paraId="79D03881" w14:textId="671FF361" w:rsidR="00B579C3" w:rsidRPr="00C71315" w:rsidRDefault="00B579C3" w:rsidP="00F45DE3">
      <w:pPr>
        <w:pStyle w:val="3-BodyText"/>
        <w:spacing w:before="120"/>
      </w:pPr>
      <w:r w:rsidRPr="00C71315">
        <w:t>Flow-on changes to deucravacitinib</w:t>
      </w:r>
      <w:r w:rsidR="00803953" w:rsidRPr="00C71315">
        <w:t>’</w:t>
      </w:r>
      <w:r w:rsidRPr="00C71315">
        <w:t xml:space="preserve">s existing treatment criteria for the treatment of </w:t>
      </w:r>
      <w:r w:rsidR="00FC20EF" w:rsidRPr="00C71315">
        <w:t>s</w:t>
      </w:r>
      <w:r w:rsidRPr="00C71315">
        <w:t xml:space="preserve">evere </w:t>
      </w:r>
      <w:r w:rsidR="00FC20EF" w:rsidRPr="00C71315">
        <w:t>CPP</w:t>
      </w:r>
      <w:r w:rsidRPr="00C71315">
        <w:t xml:space="preserve"> to allow rheumatologists, general physicians and rheumatology registrars to prescribe, amend the wording for the general practitioner continuing prescriptions, and to add the </w:t>
      </w:r>
      <w:r w:rsidR="00FC20EF" w:rsidRPr="00C71315">
        <w:t>P</w:t>
      </w:r>
      <w:r w:rsidRPr="00C71315">
        <w:t xml:space="preserve">rescribing </w:t>
      </w:r>
      <w:r w:rsidR="00FC20EF" w:rsidRPr="00C71315">
        <w:t>I</w:t>
      </w:r>
      <w:r w:rsidRPr="00C71315">
        <w:t>nstruction for PASI assessments (PBS item codes: 13649J).</w:t>
      </w:r>
    </w:p>
    <w:tbl>
      <w:tblPr>
        <w:tblStyle w:val="TableGrid"/>
        <w:tblW w:w="0" w:type="auto"/>
        <w:tblLook w:val="04A0" w:firstRow="1" w:lastRow="0" w:firstColumn="1" w:lastColumn="0" w:noHBand="0" w:noVBand="1"/>
      </w:tblPr>
      <w:tblGrid>
        <w:gridCol w:w="1413"/>
        <w:gridCol w:w="7603"/>
      </w:tblGrid>
      <w:tr w:rsidR="00B579C3" w:rsidRPr="00C71315" w14:paraId="3A0C1DF1" w14:textId="77777777" w:rsidTr="00F45DE3">
        <w:trPr>
          <w:trHeight w:val="77"/>
        </w:trPr>
        <w:tc>
          <w:tcPr>
            <w:tcW w:w="1413" w:type="dxa"/>
          </w:tcPr>
          <w:p w14:paraId="7A39D244" w14:textId="77777777" w:rsidR="00B579C3" w:rsidRPr="00C71315" w:rsidRDefault="00B579C3" w:rsidP="00B801E6">
            <w:pPr>
              <w:rPr>
                <w:rFonts w:ascii="Arial Narrow" w:hAnsi="Arial Narrow" w:cstheme="minorHAnsi"/>
                <w:b/>
                <w:bCs/>
                <w:sz w:val="20"/>
                <w:szCs w:val="20"/>
              </w:rPr>
            </w:pPr>
          </w:p>
        </w:tc>
        <w:tc>
          <w:tcPr>
            <w:tcW w:w="7603" w:type="dxa"/>
            <w:vAlign w:val="center"/>
          </w:tcPr>
          <w:p w14:paraId="174480C1" w14:textId="77777777" w:rsidR="00B579C3" w:rsidRPr="00C71315" w:rsidRDefault="00B579C3" w:rsidP="00B801E6">
            <w:pPr>
              <w:rPr>
                <w:rFonts w:ascii="Arial Narrow" w:hAnsi="Arial Narrow" w:cstheme="minorHAnsi"/>
                <w:bCs/>
                <w:sz w:val="20"/>
                <w:szCs w:val="20"/>
              </w:rPr>
            </w:pPr>
            <w:r w:rsidRPr="00C71315">
              <w:rPr>
                <w:rFonts w:ascii="Arial Narrow" w:hAnsi="Arial Narrow" w:cstheme="minorHAnsi"/>
                <w:b/>
                <w:bCs/>
                <w:sz w:val="20"/>
                <w:szCs w:val="20"/>
              </w:rPr>
              <w:t>Treatment criteria:</w:t>
            </w:r>
          </w:p>
        </w:tc>
      </w:tr>
      <w:tr w:rsidR="00B579C3" w:rsidRPr="00C71315" w14:paraId="45FDED2A" w14:textId="77777777" w:rsidTr="00F45DE3">
        <w:trPr>
          <w:trHeight w:val="77"/>
        </w:trPr>
        <w:tc>
          <w:tcPr>
            <w:tcW w:w="1413" w:type="dxa"/>
          </w:tcPr>
          <w:p w14:paraId="7DE5785E" w14:textId="3C716C61" w:rsidR="00B579C3" w:rsidRPr="00C71315" w:rsidRDefault="00B579C3" w:rsidP="00B801E6">
            <w:pPr>
              <w:rPr>
                <w:rFonts w:ascii="Arial Narrow" w:hAnsi="Arial Narrow" w:cstheme="minorHAnsi"/>
                <w:bCs/>
                <w:sz w:val="20"/>
                <w:szCs w:val="20"/>
              </w:rPr>
            </w:pPr>
          </w:p>
        </w:tc>
        <w:tc>
          <w:tcPr>
            <w:tcW w:w="7603" w:type="dxa"/>
            <w:vAlign w:val="center"/>
          </w:tcPr>
          <w:p w14:paraId="6747BBD6" w14:textId="77777777" w:rsidR="00B579C3" w:rsidRPr="00C71315" w:rsidRDefault="00B579C3" w:rsidP="00B801E6">
            <w:pPr>
              <w:rPr>
                <w:rFonts w:ascii="Arial Narrow" w:hAnsi="Arial Narrow" w:cstheme="minorHAnsi"/>
                <w:bCs/>
                <w:sz w:val="20"/>
                <w:szCs w:val="20"/>
              </w:rPr>
            </w:pPr>
            <w:r w:rsidRPr="00C71315">
              <w:rPr>
                <w:rFonts w:ascii="Arial Narrow" w:hAnsi="Arial Narrow" w:cstheme="minorHAnsi"/>
                <w:bCs/>
                <w:sz w:val="20"/>
                <w:szCs w:val="20"/>
              </w:rPr>
              <w:t xml:space="preserve">Must be treated by a medical practitioner who is either: (i) a dermatologist, </w:t>
            </w:r>
            <w:r w:rsidRPr="00C71315">
              <w:rPr>
                <w:rFonts w:ascii="Arial Narrow" w:hAnsi="Arial Narrow" w:cstheme="minorHAnsi"/>
                <w:bCs/>
                <w:i/>
                <w:iCs/>
                <w:sz w:val="20"/>
                <w:szCs w:val="20"/>
              </w:rPr>
              <w:t xml:space="preserve">(ii) a rheumatologist, (iii) general physician OR </w:t>
            </w:r>
            <w:r w:rsidRPr="00C71315">
              <w:rPr>
                <w:rFonts w:ascii="Arial Narrow" w:hAnsi="Arial Narrow" w:cstheme="minorHAnsi"/>
                <w:bCs/>
                <w:i/>
                <w:iCs/>
                <w:strike/>
                <w:sz w:val="20"/>
                <w:szCs w:val="20"/>
              </w:rPr>
              <w:t xml:space="preserve"> </w:t>
            </w:r>
            <w:r w:rsidRPr="00C71315">
              <w:rPr>
                <w:rFonts w:ascii="Arial Narrow" w:hAnsi="Arial Narrow" w:cstheme="minorHAnsi"/>
                <w:bCs/>
                <w:strike/>
                <w:sz w:val="20"/>
                <w:szCs w:val="20"/>
              </w:rPr>
              <w:t>(ii) an accredited dermatology registrar in consultation with a dermatologist; OR</w:t>
            </w:r>
          </w:p>
        </w:tc>
      </w:tr>
      <w:tr w:rsidR="00B579C3" w:rsidRPr="00C71315" w14:paraId="5DA39ACB" w14:textId="77777777" w:rsidTr="00F45DE3">
        <w:trPr>
          <w:trHeight w:val="77"/>
        </w:trPr>
        <w:tc>
          <w:tcPr>
            <w:tcW w:w="1413" w:type="dxa"/>
          </w:tcPr>
          <w:p w14:paraId="398037BB" w14:textId="19242275" w:rsidR="00B579C3" w:rsidRPr="00C71315" w:rsidRDefault="00B579C3" w:rsidP="00B801E6">
            <w:pPr>
              <w:rPr>
                <w:rFonts w:ascii="Arial Narrow" w:hAnsi="Arial Narrow" w:cstheme="minorHAnsi"/>
                <w:sz w:val="20"/>
                <w:szCs w:val="20"/>
              </w:rPr>
            </w:pPr>
          </w:p>
        </w:tc>
        <w:tc>
          <w:tcPr>
            <w:tcW w:w="7603" w:type="dxa"/>
            <w:vAlign w:val="center"/>
          </w:tcPr>
          <w:p w14:paraId="06E6C1C0" w14:textId="77777777" w:rsidR="00B579C3" w:rsidRPr="00C71315" w:rsidRDefault="00B579C3" w:rsidP="00B801E6">
            <w:pPr>
              <w:rPr>
                <w:rFonts w:ascii="Arial Narrow" w:hAnsi="Arial Narrow" w:cstheme="minorHAnsi"/>
                <w:bCs/>
                <w:i/>
                <w:iCs/>
                <w:sz w:val="20"/>
                <w:szCs w:val="20"/>
              </w:rPr>
            </w:pPr>
            <w:r w:rsidRPr="00C71315">
              <w:rPr>
                <w:rFonts w:ascii="Arial Narrow" w:hAnsi="Arial Narrow" w:cstheme="minorHAnsi"/>
                <w:bCs/>
                <w:i/>
                <w:iCs/>
                <w:sz w:val="20"/>
                <w:szCs w:val="20"/>
              </w:rPr>
              <w:t xml:space="preserve">Must be treated by a </w:t>
            </w:r>
            <w:r w:rsidRPr="00C71315">
              <w:rPr>
                <w:rFonts w:ascii="Arial Narrow" w:hAnsi="Arial Narrow"/>
                <w:i/>
                <w:iCs/>
                <w:sz w:val="20"/>
                <w:szCs w:val="20"/>
              </w:rPr>
              <w:t>medical practitioner in consultation with one of the above specialist types who is either an accredited: (i) dermatology registrar, (ii) rheumatology registrar; OR</w:t>
            </w:r>
          </w:p>
        </w:tc>
      </w:tr>
      <w:tr w:rsidR="00B579C3" w:rsidRPr="00C71315" w14:paraId="4CE69B8F" w14:textId="77777777" w:rsidTr="00F45DE3">
        <w:trPr>
          <w:trHeight w:val="77"/>
        </w:trPr>
        <w:tc>
          <w:tcPr>
            <w:tcW w:w="1413" w:type="dxa"/>
          </w:tcPr>
          <w:p w14:paraId="1F3B8DBF" w14:textId="23A2BFF8" w:rsidR="00B579C3" w:rsidRPr="00C71315" w:rsidRDefault="00B579C3" w:rsidP="00B801E6">
            <w:pPr>
              <w:rPr>
                <w:rFonts w:ascii="Arial Narrow" w:hAnsi="Arial Narrow" w:cstheme="minorHAnsi"/>
                <w:sz w:val="20"/>
                <w:szCs w:val="20"/>
              </w:rPr>
            </w:pPr>
          </w:p>
        </w:tc>
        <w:tc>
          <w:tcPr>
            <w:tcW w:w="7603" w:type="dxa"/>
            <w:vAlign w:val="center"/>
          </w:tcPr>
          <w:p w14:paraId="4AB9971A" w14:textId="77777777" w:rsidR="00B579C3" w:rsidRPr="00C71315" w:rsidRDefault="00B579C3" w:rsidP="00B801E6">
            <w:pPr>
              <w:rPr>
                <w:rFonts w:ascii="Arial Narrow" w:hAnsi="Arial Narrow" w:cstheme="minorHAnsi"/>
                <w:bCs/>
                <w:sz w:val="20"/>
                <w:szCs w:val="20"/>
              </w:rPr>
            </w:pPr>
            <w:r w:rsidRPr="00C71315">
              <w:rPr>
                <w:rFonts w:ascii="Arial Narrow" w:hAnsi="Arial Narrow" w:cstheme="minorHAnsi"/>
                <w:bCs/>
                <w:sz w:val="20"/>
                <w:szCs w:val="20"/>
              </w:rPr>
              <w:t xml:space="preserve">Must be treated by a general practitioner </w:t>
            </w:r>
            <w:r w:rsidRPr="00C71315">
              <w:rPr>
                <w:rFonts w:ascii="Arial Narrow" w:hAnsi="Arial Narrow" w:cstheme="minorHAnsi"/>
                <w:bCs/>
                <w:i/>
                <w:iCs/>
                <w:sz w:val="20"/>
                <w:szCs w:val="20"/>
              </w:rPr>
              <w:t xml:space="preserve">where there is agreement </w:t>
            </w:r>
            <w:r w:rsidRPr="00C71315">
              <w:rPr>
                <w:rFonts w:ascii="Arial Narrow" w:hAnsi="Arial Narrow" w:cstheme="minorHAnsi"/>
                <w:bCs/>
                <w:strike/>
                <w:sz w:val="20"/>
                <w:szCs w:val="20"/>
              </w:rPr>
              <w:t>who has been directed</w:t>
            </w:r>
            <w:r w:rsidRPr="00C71315">
              <w:rPr>
                <w:rFonts w:ascii="Arial Narrow" w:hAnsi="Arial Narrow" w:cstheme="minorHAnsi"/>
                <w:bCs/>
                <w:sz w:val="20"/>
                <w:szCs w:val="20"/>
              </w:rPr>
              <w:t xml:space="preserve"> to continue treatment (not initiate treatment) </w:t>
            </w:r>
            <w:r w:rsidRPr="00C71315">
              <w:rPr>
                <w:rFonts w:ascii="Arial Narrow" w:hAnsi="Arial Narrow" w:cstheme="minorHAnsi"/>
                <w:bCs/>
                <w:strike/>
                <w:sz w:val="20"/>
                <w:szCs w:val="20"/>
              </w:rPr>
              <w:t>by</w:t>
            </w:r>
            <w:r w:rsidRPr="00C71315">
              <w:rPr>
                <w:rFonts w:ascii="Arial Narrow" w:hAnsi="Arial Narrow" w:cstheme="minorHAnsi"/>
                <w:bCs/>
                <w:sz w:val="20"/>
                <w:szCs w:val="20"/>
              </w:rPr>
              <w:t xml:space="preserve"> </w:t>
            </w:r>
            <w:r w:rsidRPr="00C71315">
              <w:rPr>
                <w:rFonts w:ascii="Arial Narrow" w:hAnsi="Arial Narrow" w:cstheme="minorHAnsi"/>
                <w:bCs/>
                <w:i/>
                <w:iCs/>
                <w:sz w:val="20"/>
                <w:szCs w:val="20"/>
              </w:rPr>
              <w:t>with</w:t>
            </w:r>
            <w:r w:rsidRPr="00C71315">
              <w:rPr>
                <w:rFonts w:ascii="Arial Narrow" w:hAnsi="Arial Narrow" w:cstheme="minorHAnsi"/>
                <w:bCs/>
                <w:sz w:val="20"/>
                <w:szCs w:val="20"/>
              </w:rPr>
              <w:t xml:space="preserve"> one of the above practitioner types.</w:t>
            </w:r>
          </w:p>
        </w:tc>
      </w:tr>
      <w:tr w:rsidR="00B579C3" w:rsidRPr="00C71315" w14:paraId="20CE9668" w14:textId="77777777" w:rsidTr="00F45DE3">
        <w:tc>
          <w:tcPr>
            <w:tcW w:w="1413" w:type="dxa"/>
          </w:tcPr>
          <w:p w14:paraId="2401D817" w14:textId="77777777" w:rsidR="00B579C3" w:rsidRPr="00C71315" w:rsidRDefault="00B579C3" w:rsidP="00B801E6">
            <w:pPr>
              <w:rPr>
                <w:rFonts w:ascii="Arial Narrow" w:hAnsi="Arial Narrow" w:cstheme="minorHAnsi"/>
                <w:bCs/>
                <w:sz w:val="20"/>
                <w:szCs w:val="20"/>
              </w:rPr>
            </w:pPr>
          </w:p>
        </w:tc>
        <w:tc>
          <w:tcPr>
            <w:tcW w:w="7603" w:type="dxa"/>
          </w:tcPr>
          <w:p w14:paraId="75CBA6E5" w14:textId="77777777" w:rsidR="00B579C3" w:rsidRPr="00C71315" w:rsidRDefault="00B579C3" w:rsidP="00B801E6">
            <w:pPr>
              <w:rPr>
                <w:rFonts w:ascii="Arial Narrow" w:hAnsi="Arial Narrow" w:cstheme="minorHAnsi"/>
                <w:b/>
                <w:bCs/>
                <w:sz w:val="20"/>
                <w:szCs w:val="20"/>
              </w:rPr>
            </w:pPr>
            <w:r w:rsidRPr="00C71315">
              <w:rPr>
                <w:rFonts w:ascii="Arial Narrow" w:hAnsi="Arial Narrow" w:cstheme="minorHAnsi"/>
                <w:b/>
                <w:bCs/>
                <w:sz w:val="20"/>
                <w:szCs w:val="20"/>
              </w:rPr>
              <w:t>Prescribing instruction</w:t>
            </w:r>
          </w:p>
        </w:tc>
      </w:tr>
      <w:tr w:rsidR="00B579C3" w:rsidRPr="00C71315" w14:paraId="0C0B2C1C" w14:textId="77777777" w:rsidTr="00F45DE3">
        <w:tc>
          <w:tcPr>
            <w:tcW w:w="1413" w:type="dxa"/>
          </w:tcPr>
          <w:p w14:paraId="306CC6F5" w14:textId="053066FF" w:rsidR="00B579C3" w:rsidRPr="00C71315" w:rsidRDefault="00B579C3" w:rsidP="00B801E6">
            <w:pPr>
              <w:rPr>
                <w:rFonts w:ascii="Arial Narrow" w:hAnsi="Arial Narrow" w:cstheme="minorHAnsi"/>
                <w:bCs/>
                <w:sz w:val="20"/>
                <w:szCs w:val="20"/>
              </w:rPr>
            </w:pPr>
          </w:p>
        </w:tc>
        <w:tc>
          <w:tcPr>
            <w:tcW w:w="7603" w:type="dxa"/>
          </w:tcPr>
          <w:p w14:paraId="5819812A" w14:textId="77777777" w:rsidR="00B579C3" w:rsidRPr="00C71315" w:rsidRDefault="00B579C3" w:rsidP="00B801E6">
            <w:pPr>
              <w:rPr>
                <w:rFonts w:ascii="Arial Narrow" w:hAnsi="Arial Narrow"/>
                <w:i/>
                <w:iCs/>
                <w:sz w:val="20"/>
                <w:szCs w:val="20"/>
              </w:rPr>
            </w:pPr>
            <w:r w:rsidRPr="00C71315">
              <w:rPr>
                <w:rFonts w:ascii="Arial Narrow" w:hAnsi="Arial Narrow"/>
                <w:i/>
                <w:iCs/>
                <w:sz w:val="20"/>
                <w:szCs w:val="20"/>
              </w:rPr>
              <w:t xml:space="preserve">For patients who do not demonstrate an adequate response to apremilast, a Psoriasis Area and Severity Index (PASI) assessment must be completed, preferably while on treatment, but no longer than 4 weeks following the cessation of treatment. This assessment will be required for patients who transition to ‘biological medicines’ for the treatment of ‘severe chronic plaque psoriasis’. </w:t>
            </w:r>
          </w:p>
          <w:p w14:paraId="657D1221" w14:textId="77777777" w:rsidR="00B579C3" w:rsidRPr="00C71315" w:rsidRDefault="00B579C3" w:rsidP="00B801E6">
            <w:pPr>
              <w:rPr>
                <w:rFonts w:ascii="Arial Narrow" w:hAnsi="Arial Narrow"/>
                <w:i/>
                <w:iCs/>
                <w:sz w:val="20"/>
                <w:szCs w:val="20"/>
              </w:rPr>
            </w:pPr>
          </w:p>
          <w:p w14:paraId="0A2D6F15" w14:textId="77777777" w:rsidR="00B579C3" w:rsidRPr="00C71315" w:rsidRDefault="00B579C3" w:rsidP="00B801E6">
            <w:pPr>
              <w:rPr>
                <w:rFonts w:ascii="Arial Narrow" w:hAnsi="Arial Narrow" w:cstheme="minorHAnsi"/>
                <w:sz w:val="20"/>
                <w:szCs w:val="20"/>
              </w:rPr>
            </w:pPr>
            <w:r w:rsidRPr="00C71315">
              <w:rPr>
                <w:rFonts w:ascii="Arial Narrow" w:hAnsi="Arial Narrow"/>
                <w:i/>
                <w:iCs/>
                <w:sz w:val="20"/>
                <w:szCs w:val="20"/>
              </w:rPr>
              <w:t>This assessment must be documented in the patient’s medical records.</w:t>
            </w:r>
          </w:p>
        </w:tc>
      </w:tr>
    </w:tbl>
    <w:p w14:paraId="3C271869" w14:textId="19CAF4AC" w:rsidR="000D3C82" w:rsidRDefault="008E03CE" w:rsidP="00210879">
      <w:pPr>
        <w:spacing w:before="120"/>
        <w:rPr>
          <w:rFonts w:asciiTheme="minorHAnsi" w:hAnsiTheme="minorHAnsi" w:cstheme="minorHAnsi"/>
          <w:snapToGrid w:val="0"/>
          <w:color w:val="000000" w:themeColor="text1"/>
        </w:rPr>
      </w:pPr>
      <w:r w:rsidRPr="00C71315">
        <w:rPr>
          <w:rFonts w:asciiTheme="minorHAnsi" w:hAnsiTheme="minorHAnsi" w:cstheme="minorHAnsi"/>
          <w:b/>
          <w:i/>
        </w:rPr>
        <w:lastRenderedPageBreak/>
        <w:t>This restriction may be subject to further review. Should there be any changes made to the restriction the Sponsor will be informed.</w:t>
      </w:r>
    </w:p>
    <w:p w14:paraId="5D56711C" w14:textId="44124FE4" w:rsidR="006A095B" w:rsidRDefault="006A095B" w:rsidP="00210879">
      <w:pPr>
        <w:pStyle w:val="2-SectionHeading"/>
        <w:rPr>
          <w:bCs/>
          <w:lang w:val="en-GB"/>
        </w:rPr>
      </w:pPr>
      <w:r w:rsidRPr="00C07617">
        <w:t>Context for Decision</w:t>
      </w:r>
    </w:p>
    <w:p w14:paraId="583E37CE" w14:textId="77777777" w:rsidR="006A095B" w:rsidRPr="00311EEF" w:rsidRDefault="006A095B" w:rsidP="006A095B">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5EFC49B" w14:textId="237E6803" w:rsidR="006A095B" w:rsidRPr="00311EEF" w:rsidRDefault="006A095B" w:rsidP="00210879">
      <w:pPr>
        <w:pStyle w:val="2-SectionHeading"/>
      </w:pPr>
      <w:r w:rsidRPr="00311EEF">
        <w:t>Sponsor’s Comment</w:t>
      </w:r>
    </w:p>
    <w:p w14:paraId="340E48B4" w14:textId="322D7885" w:rsidR="00210879" w:rsidRPr="001179AC" w:rsidRDefault="00210879" w:rsidP="00210879">
      <w:pPr>
        <w:spacing w:after="120"/>
        <w:ind w:left="720"/>
        <w:rPr>
          <w:rFonts w:asciiTheme="minorHAnsi" w:hAnsiTheme="minorHAnsi" w:cs="Arial"/>
          <w:bCs/>
        </w:rPr>
      </w:pPr>
      <w:r>
        <w:rPr>
          <w:rFonts w:asciiTheme="minorHAnsi" w:hAnsiTheme="minorHAnsi" w:cs="Arial"/>
          <w:bCs/>
        </w:rPr>
        <w:t>A</w:t>
      </w:r>
      <w:r w:rsidRPr="00AF447D">
        <w:rPr>
          <w:rFonts w:asciiTheme="minorHAnsi" w:hAnsiTheme="minorHAnsi" w:cs="Arial"/>
          <w:bCs/>
        </w:rPr>
        <w:t>mgen welcomes the PBAC’s recommendation to change the apremilast treatment criteria and allow rheumatologists, rheumatology registrars and general physicians to prescribe apremilast on the PBS but is disappointed that the PBAC did not support GP initiation of apremilast. Amgen would like to thank all of the healthcare professionals, professional societies, patient organisations and consumers for their support of the apremilast submission</w:t>
      </w:r>
      <w:r w:rsidRPr="00C07617">
        <w:rPr>
          <w:rFonts w:asciiTheme="minorHAnsi" w:hAnsiTheme="minorHAnsi" w:cs="Arial"/>
          <w:bCs/>
        </w:rPr>
        <w:t>.</w:t>
      </w:r>
    </w:p>
    <w:p w14:paraId="1FEBD3FF" w14:textId="2C719278" w:rsidR="006A095B" w:rsidRPr="001179AC" w:rsidRDefault="006A095B" w:rsidP="006A095B">
      <w:pPr>
        <w:spacing w:after="120"/>
        <w:ind w:left="720"/>
        <w:rPr>
          <w:rFonts w:asciiTheme="minorHAnsi" w:hAnsiTheme="minorHAnsi" w:cs="Arial"/>
          <w:bCs/>
        </w:rPr>
      </w:pPr>
    </w:p>
    <w:p w14:paraId="094130B7" w14:textId="77777777" w:rsidR="006A095B" w:rsidRPr="00C71315" w:rsidRDefault="006A095B">
      <w:pPr>
        <w:jc w:val="left"/>
        <w:rPr>
          <w:rFonts w:asciiTheme="minorHAnsi" w:hAnsiTheme="minorHAnsi" w:cstheme="minorHAnsi"/>
          <w:snapToGrid w:val="0"/>
          <w:color w:val="000000" w:themeColor="text1"/>
        </w:rPr>
      </w:pPr>
    </w:p>
    <w:sectPr w:rsidR="006A095B" w:rsidRPr="00C71315" w:rsidSect="00D958B5">
      <w:type w:val="continuous"/>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7387" w14:textId="77777777" w:rsidR="00CA3C63" w:rsidRDefault="00CA3C63">
      <w:r>
        <w:separator/>
      </w:r>
    </w:p>
    <w:p w14:paraId="6386C6E6" w14:textId="77777777" w:rsidR="00CA3C63" w:rsidRDefault="00CA3C63"/>
  </w:endnote>
  <w:endnote w:type="continuationSeparator" w:id="0">
    <w:p w14:paraId="65A739EE" w14:textId="77777777" w:rsidR="00CA3C63" w:rsidRDefault="00CA3C63">
      <w:r>
        <w:continuationSeparator/>
      </w:r>
    </w:p>
    <w:p w14:paraId="5B665E3D" w14:textId="77777777" w:rsidR="00CA3C63" w:rsidRDefault="00CA3C63"/>
  </w:endnote>
  <w:endnote w:type="continuationNotice" w:id="1">
    <w:p w14:paraId="30724F6E" w14:textId="77777777" w:rsidR="00CA3C63" w:rsidRDefault="00CA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1407DDC6" w:rsidR="009C26AA" w:rsidRPr="00B23BE9" w:rsidRDefault="00401640" w:rsidP="00C56D78">
    <w:pPr>
      <w:pStyle w:val="MinorOVRHeader"/>
      <w:jc w:val="center"/>
      <w:rPr>
        <w:b/>
        <w:bCs/>
      </w:rPr>
    </w:pPr>
    <w:r w:rsidRPr="00B23BE9">
      <w:rPr>
        <w:b/>
        <w:bCs/>
      </w:rPr>
      <w:fldChar w:fldCharType="begin"/>
    </w:r>
    <w:r w:rsidRPr="00B23BE9">
      <w:rPr>
        <w:b/>
        <w:bCs/>
      </w:rPr>
      <w:instrText xml:space="preserve"> PAGE   \* MERGEFORMAT </w:instrText>
    </w:r>
    <w:r w:rsidRPr="00B23BE9">
      <w:rPr>
        <w:b/>
        <w:bCs/>
      </w:rPr>
      <w:fldChar w:fldCharType="separate"/>
    </w:r>
    <w:r w:rsidRPr="00B23BE9">
      <w:rPr>
        <w:b/>
        <w:bCs/>
      </w:rPr>
      <w:t>1</w:t>
    </w:r>
    <w:r w:rsidRPr="00B23BE9">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9E8C" w14:textId="77777777" w:rsidR="00CA3C63" w:rsidRDefault="00CA3C63">
      <w:r>
        <w:separator/>
      </w:r>
    </w:p>
    <w:p w14:paraId="717220D8" w14:textId="77777777" w:rsidR="00CA3C63" w:rsidRDefault="00CA3C63"/>
  </w:footnote>
  <w:footnote w:type="continuationSeparator" w:id="0">
    <w:p w14:paraId="6B831636" w14:textId="77777777" w:rsidR="00CA3C63" w:rsidRDefault="00CA3C63">
      <w:r>
        <w:continuationSeparator/>
      </w:r>
    </w:p>
    <w:p w14:paraId="1EF80304" w14:textId="77777777" w:rsidR="00CA3C63" w:rsidRDefault="00CA3C63"/>
  </w:footnote>
  <w:footnote w:type="continuationNotice" w:id="1">
    <w:p w14:paraId="115DE634" w14:textId="77777777" w:rsidR="00CA3C63" w:rsidRDefault="00CA3C63"/>
  </w:footnote>
  <w:footnote w:id="2">
    <w:p w14:paraId="1DAD4122" w14:textId="04A19594" w:rsidR="00D62A59" w:rsidRDefault="00D62A59" w:rsidP="000D3C82">
      <w:pPr>
        <w:widowControl w:val="0"/>
        <w:spacing w:after="120"/>
        <w:jc w:val="left"/>
      </w:pPr>
      <w:r w:rsidRPr="00840567">
        <w:rPr>
          <w:rStyle w:val="FootnoteReference"/>
          <w:sz w:val="16"/>
          <w:szCs w:val="16"/>
        </w:rPr>
        <w:footnoteRef/>
      </w:r>
      <w:r w:rsidRPr="00840567">
        <w:rPr>
          <w:sz w:val="16"/>
          <w:szCs w:val="16"/>
        </w:rPr>
        <w:t xml:space="preserve"> </w:t>
      </w:r>
      <w:r w:rsidRPr="00840567">
        <w:rPr>
          <w:rFonts w:cstheme="minorHAnsi"/>
          <w:sz w:val="16"/>
          <w:szCs w:val="16"/>
        </w:rPr>
        <w:t xml:space="preserve">University of Melbourne. PODCAST INNOVATION IN MEDICAL EDUCATION By Dr Anneliese Willems and Associate Professor Alvin Chong, University of Melbourne, Skin Health Institute and St Vincent’s Hospital. Access ed 15/06/2023; available: </w:t>
      </w:r>
      <w:hyperlink r:id="rId1" w:history="1">
        <w:r w:rsidRPr="00840567">
          <w:rPr>
            <w:rStyle w:val="Hyperlink"/>
            <w:rFonts w:cstheme="minorHAnsi"/>
            <w:sz w:val="16"/>
            <w:szCs w:val="16"/>
          </w:rPr>
          <w:t>https://pursuit.unimelb.edu.au/articles/podcast-innovation-in-medical-education</w:t>
        </w:r>
      </w:hyperlink>
      <w:r w:rsidRPr="00840567">
        <w:rPr>
          <w:rFonts w:cstheme="minorHAnsi"/>
          <w:sz w:val="16"/>
          <w:szCs w:val="16"/>
        </w:rPr>
        <w:t xml:space="preserve"> </w:t>
      </w:r>
    </w:p>
  </w:footnote>
  <w:footnote w:id="3">
    <w:p w14:paraId="4E5D61E5" w14:textId="537DE6A7" w:rsidR="00446A9B" w:rsidRPr="00840567" w:rsidRDefault="00446A9B" w:rsidP="00840567">
      <w:pPr>
        <w:pStyle w:val="3Bodytext"/>
        <w:rPr>
          <w:rFonts w:ascii="Arial Narrow" w:hAnsi="Arial Narrow"/>
          <w:sz w:val="18"/>
          <w:szCs w:val="16"/>
          <w:vertAlign w:val="superscript"/>
        </w:rPr>
      </w:pPr>
      <w:r>
        <w:rPr>
          <w:rStyle w:val="FootnoteReference"/>
        </w:rPr>
        <w:footnoteRef/>
      </w:r>
      <w:r>
        <w:t xml:space="preserve"> </w:t>
      </w:r>
      <w:r w:rsidRPr="001127FF">
        <w:rPr>
          <w:rFonts w:ascii="Arial Narrow" w:hAnsi="Arial Narrow"/>
          <w:sz w:val="18"/>
          <w:szCs w:val="16"/>
        </w:rPr>
        <w:t>Source: The Australian College of Dermatologists (ACD) White Paper, November 2022</w:t>
      </w:r>
    </w:p>
  </w:footnote>
  <w:footnote w:id="4">
    <w:p w14:paraId="2AE678B7" w14:textId="5A92A584" w:rsidR="00A358EC" w:rsidRPr="00840567" w:rsidRDefault="00A358EC" w:rsidP="00840567">
      <w:pPr>
        <w:widowControl w:val="0"/>
        <w:rPr>
          <w:sz w:val="18"/>
          <w:szCs w:val="18"/>
        </w:rPr>
      </w:pPr>
      <w:r w:rsidRPr="00840567">
        <w:rPr>
          <w:rStyle w:val="FootnoteReference"/>
          <w:sz w:val="18"/>
          <w:szCs w:val="18"/>
        </w:rPr>
        <w:footnoteRef/>
      </w:r>
      <w:r w:rsidRPr="00840567">
        <w:rPr>
          <w:sz w:val="18"/>
          <w:szCs w:val="18"/>
        </w:rPr>
        <w:t xml:space="preserve"> </w:t>
      </w:r>
      <w:r w:rsidRPr="00840567">
        <w:rPr>
          <w:rFonts w:cstheme="minorHAnsi"/>
          <w:color w:val="212121"/>
          <w:sz w:val="16"/>
          <w:szCs w:val="18"/>
          <w:shd w:val="clear" w:color="auto" w:fill="FFFFFF"/>
        </w:rPr>
        <w:t>Australian Institute of Health and Welfare (2022) Health across socioeconomic groups, AIHW, Australian Government, accessed 11 May 2023.</w:t>
      </w:r>
    </w:p>
  </w:footnote>
  <w:footnote w:id="5">
    <w:p w14:paraId="26F9C571" w14:textId="1794418E" w:rsidR="00A358EC" w:rsidRDefault="00A358EC" w:rsidP="00840567">
      <w:pPr>
        <w:widowControl w:val="0"/>
      </w:pPr>
      <w:r w:rsidRPr="00840567">
        <w:rPr>
          <w:rStyle w:val="FootnoteReference"/>
          <w:sz w:val="18"/>
          <w:szCs w:val="18"/>
        </w:rPr>
        <w:footnoteRef/>
      </w:r>
      <w:r w:rsidRPr="00840567">
        <w:rPr>
          <w:sz w:val="18"/>
          <w:szCs w:val="18"/>
        </w:rPr>
        <w:t xml:space="preserve"> </w:t>
      </w:r>
      <w:r w:rsidRPr="00840567">
        <w:rPr>
          <w:rFonts w:cstheme="minorHAnsi"/>
          <w:color w:val="212121"/>
          <w:sz w:val="16"/>
          <w:szCs w:val="18"/>
          <w:shd w:val="clear" w:color="auto" w:fill="FFFFFF"/>
        </w:rPr>
        <w:t>Detels, Roger and others (eds), 'Socioeconomic inequalities in health in high-income countries: The facts and the options', in Roger Detels and others (eds), Oxford Textbook of Global Public Health, 7 edn, Oxford Textbooks in Public Health (Oxford, 2021; online edn, Oxford Academic, 1 Nov. 2021), https://doi.org/10.1093/med/9780198816805.003.0009, accessed 11 May 2023.</w:t>
      </w:r>
    </w:p>
  </w:footnote>
  <w:footnote w:id="6">
    <w:p w14:paraId="1E356C09" w14:textId="4648EEF8" w:rsidR="006E6F51" w:rsidRDefault="006E6F51" w:rsidP="00834DD3">
      <w:pPr>
        <w:widowControl w:val="0"/>
        <w:jc w:val="left"/>
      </w:pPr>
      <w:r w:rsidRPr="00840567">
        <w:rPr>
          <w:rStyle w:val="FootnoteReference"/>
          <w:sz w:val="16"/>
          <w:szCs w:val="16"/>
        </w:rPr>
        <w:footnoteRef/>
      </w:r>
      <w:r w:rsidRPr="00840567">
        <w:rPr>
          <w:sz w:val="16"/>
          <w:szCs w:val="16"/>
        </w:rPr>
        <w:t xml:space="preserve"> </w:t>
      </w:r>
      <w:r w:rsidRPr="00840567">
        <w:rPr>
          <w:rFonts w:cstheme="minorHAnsi"/>
          <w:sz w:val="16"/>
          <w:szCs w:val="16"/>
        </w:rPr>
        <w:t>Coates, L.C., Soriano, E.R., Corp, N. et al. Group for Research and Assessment of Psoriasis and Psoriatic Arthritis (GRAPPA): updated treatment recommendations for psoriatic arthritis 2021. Nat Rev Rheumatol 18, 465–479 (2022). https://doi.org/10.1038/s41584-022-00798-0</w:t>
      </w:r>
    </w:p>
  </w:footnote>
  <w:footnote w:id="7">
    <w:p w14:paraId="1A3DE7DE" w14:textId="7AE9D02B" w:rsidR="00A358EC" w:rsidRDefault="00A358EC" w:rsidP="00834DD3">
      <w:pPr>
        <w:widowControl w:val="0"/>
        <w:jc w:val="left"/>
      </w:pPr>
      <w:r w:rsidRPr="00840567">
        <w:rPr>
          <w:rStyle w:val="FootnoteReference"/>
          <w:sz w:val="18"/>
          <w:szCs w:val="18"/>
        </w:rPr>
        <w:footnoteRef/>
      </w:r>
      <w:r w:rsidRPr="00840567">
        <w:rPr>
          <w:sz w:val="18"/>
          <w:szCs w:val="18"/>
        </w:rPr>
        <w:t xml:space="preserve"> </w:t>
      </w:r>
      <w:r w:rsidRPr="00840567">
        <w:rPr>
          <w:rFonts w:cstheme="minorHAnsi"/>
          <w:sz w:val="16"/>
          <w:szCs w:val="18"/>
        </w:rPr>
        <w:t>Khosrotehrani K, Murrell D, Veysey E, Tong P, Bennett H, Mar V, Soyer HP. Training and Retaining Physician‒Scientists in Dermatology: Australia. JID Innov. 2021 Nov 24;2(1):100074. doi: 10.1016/j.xjidi.2021.100074. PMID: 35005683; PMCID: PMC8719011.</w:t>
      </w:r>
    </w:p>
  </w:footnote>
  <w:footnote w:id="8">
    <w:p w14:paraId="6B7D8709" w14:textId="24EE2D92" w:rsidR="0024728C" w:rsidRDefault="0024728C" w:rsidP="00834DD3">
      <w:pPr>
        <w:widowControl w:val="0"/>
        <w:jc w:val="left"/>
      </w:pPr>
      <w:r w:rsidRPr="00840567">
        <w:rPr>
          <w:rStyle w:val="FootnoteReference"/>
          <w:rFonts w:asciiTheme="minorHAnsi" w:hAnsiTheme="minorHAnsi" w:cstheme="minorHAnsi"/>
          <w:sz w:val="16"/>
          <w:szCs w:val="16"/>
        </w:rPr>
        <w:footnoteRef/>
      </w:r>
      <w:r w:rsidRPr="00840567">
        <w:rPr>
          <w:rStyle w:val="FootnoteReference"/>
          <w:rFonts w:cstheme="minorHAnsi"/>
          <w:sz w:val="16"/>
          <w:szCs w:val="16"/>
        </w:rPr>
        <w:t xml:space="preserve"> </w:t>
      </w:r>
      <w:r w:rsidRPr="00840567">
        <w:rPr>
          <w:rStyle w:val="FootnoteReference"/>
          <w:sz w:val="16"/>
          <w:szCs w:val="16"/>
          <w:vertAlign w:val="baseline"/>
        </w:rPr>
        <w:t>Persson R, Cordey M, Paris M, Jick S. Safety of Apremilast in Patients with Psoriasis and Psoriatic Arthritis: Findings from the UK Clinical Practice Research Datalink. Drug Saf. 2022 Nov;45(11):1403-1411. doi: 10.1007/s40264-022-01235-7. Epub 2022 Sep 23. PMID: 36151359; PMCID: PMC9510500.</w:t>
      </w:r>
    </w:p>
  </w:footnote>
  <w:footnote w:id="9">
    <w:p w14:paraId="2FE36904" w14:textId="77777777" w:rsidR="00E55585" w:rsidRPr="000000AE" w:rsidRDefault="00E55585" w:rsidP="00E55585">
      <w:pPr>
        <w:pStyle w:val="FootnoteText"/>
        <w:rPr>
          <w:sz w:val="16"/>
          <w:szCs w:val="16"/>
        </w:rPr>
      </w:pPr>
      <w:r w:rsidRPr="000000AE">
        <w:rPr>
          <w:rStyle w:val="FootnoteReference"/>
          <w:sz w:val="16"/>
          <w:szCs w:val="16"/>
        </w:rPr>
        <w:footnoteRef/>
      </w:r>
      <w:r w:rsidRPr="000000AE">
        <w:rPr>
          <w:sz w:val="16"/>
          <w:szCs w:val="16"/>
        </w:rPr>
        <w:t xml:space="preserve"> Mease, P.J., Hatemi, G., Paris, M. et al. Apremilast Long-Term Safety Up to 5 Years from 15 Pooled Randomized, Placebo-Controlled Studies of Psoriasis, Psoriatic Arthritis, and Behçet’s Syndrome. Am J Clin Dermatol (2023). https://doi.org/10.1007/s40257-023-00783-7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08E5F605" w:rsidR="00C56D78" w:rsidRPr="00C56D78" w:rsidRDefault="00A953E6"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B23BE9" w:rsidRPr="00865E80">
      <w:rPr>
        <w:rFonts w:asciiTheme="minorHAnsi" w:eastAsiaTheme="minorEastAsia" w:hAnsiTheme="minorHAnsi" w:cstheme="minorHAnsi"/>
        <w:i/>
        <w:color w:val="808080"/>
      </w:rPr>
      <w:t xml:space="preserve"> –</w:t>
    </w:r>
    <w:r w:rsidR="00B23BE9" w:rsidRPr="00A217E0">
      <w:rPr>
        <w:rFonts w:asciiTheme="minorHAnsi" w:hAnsiTheme="minorHAnsi" w:cs="Arial"/>
        <w:i/>
      </w:rPr>
      <w:t xml:space="preserve"> </w:t>
    </w:r>
    <w:r w:rsidR="005C43A1">
      <w:rPr>
        <w:rFonts w:asciiTheme="minorHAnsi" w:eastAsiaTheme="minorEastAsia" w:hAnsiTheme="minorHAnsi" w:cstheme="minorHAnsi"/>
        <w:i/>
        <w:color w:val="808080"/>
      </w:rPr>
      <w:t>November</w:t>
    </w:r>
    <w:r w:rsidR="00C56D78">
      <w:rPr>
        <w:rFonts w:asciiTheme="minorHAnsi" w:eastAsiaTheme="minorEastAsia" w:hAnsiTheme="minorHAnsi" w:cstheme="minorHAnsi"/>
        <w:i/>
        <w:color w:val="808080"/>
      </w:rPr>
      <w:t xml:space="preserve"> 202</w:t>
    </w:r>
    <w:r w:rsidR="005C43A1">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16B8" w14:textId="77777777" w:rsidR="00697120" w:rsidRDefault="00697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05922098"/>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1" w15:restartNumberingAfterBreak="0">
    <w:nsid w:val="007375E5"/>
    <w:multiLevelType w:val="hybridMultilevel"/>
    <w:tmpl w:val="69E88094"/>
    <w:lvl w:ilvl="0" w:tplc="003099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C35969"/>
    <w:multiLevelType w:val="hybridMultilevel"/>
    <w:tmpl w:val="C6FE7A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32A09A0"/>
    <w:multiLevelType w:val="hybridMultilevel"/>
    <w:tmpl w:val="CE623F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86472ED"/>
    <w:multiLevelType w:val="hybridMultilevel"/>
    <w:tmpl w:val="E5605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46AD7"/>
    <w:multiLevelType w:val="hybridMultilevel"/>
    <w:tmpl w:val="432A33A4"/>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CB94757"/>
    <w:multiLevelType w:val="hybridMultilevel"/>
    <w:tmpl w:val="4E28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5" w15:restartNumberingAfterBreak="0">
    <w:nsid w:val="4C9112F8"/>
    <w:multiLevelType w:val="hybridMultilevel"/>
    <w:tmpl w:val="ADC4E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F33AE"/>
    <w:multiLevelType w:val="hybridMultilevel"/>
    <w:tmpl w:val="BD1ED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31277"/>
    <w:multiLevelType w:val="hybridMultilevel"/>
    <w:tmpl w:val="08F4EA04"/>
    <w:lvl w:ilvl="0" w:tplc="5D005372">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3A5B30"/>
    <w:multiLevelType w:val="hybridMultilevel"/>
    <w:tmpl w:val="2A94ECE4"/>
    <w:lvl w:ilvl="0" w:tplc="CD70F928">
      <w:start w:val="1"/>
      <w:numFmt w:val="upperLetter"/>
      <w:lvlText w:val="%1."/>
      <w:lvlJc w:val="left"/>
      <w:pPr>
        <w:ind w:left="720" w:hanging="360"/>
      </w:pPr>
      <w:rPr>
        <w:rFonts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A0282F"/>
    <w:multiLevelType w:val="hybridMultilevel"/>
    <w:tmpl w:val="488A3970"/>
    <w:lvl w:ilvl="0" w:tplc="0C090001">
      <w:start w:val="1"/>
      <w:numFmt w:val="bullet"/>
      <w:lvlText w:val=""/>
      <w:lvlJc w:val="left"/>
      <w:pPr>
        <w:ind w:left="720" w:hanging="360"/>
      </w:pPr>
      <w:rPr>
        <w:rFonts w:ascii="Symbol" w:hAnsi="Symbol" w:hint="default"/>
      </w:rPr>
    </w:lvl>
    <w:lvl w:ilvl="1" w:tplc="55866DC0">
      <w:start w:val="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9C6D5C"/>
    <w:multiLevelType w:val="hybridMultilevel"/>
    <w:tmpl w:val="29F4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6CF65A9"/>
    <w:multiLevelType w:val="hybridMultilevel"/>
    <w:tmpl w:val="3BBAAB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54744A"/>
    <w:multiLevelType w:val="hybridMultilevel"/>
    <w:tmpl w:val="19B6C132"/>
    <w:lvl w:ilvl="0" w:tplc="442A8F9A">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7F3ACB"/>
    <w:multiLevelType w:val="hybridMultilevel"/>
    <w:tmpl w:val="AF0A7E2E"/>
    <w:lvl w:ilvl="0" w:tplc="442A8F9A">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BE20A7C"/>
    <w:multiLevelType w:val="hybridMultilevel"/>
    <w:tmpl w:val="45CAB79A"/>
    <w:lvl w:ilvl="0" w:tplc="4604991C">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D6635"/>
    <w:multiLevelType w:val="hybridMultilevel"/>
    <w:tmpl w:val="75C0E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4D033C"/>
    <w:multiLevelType w:val="multilevel"/>
    <w:tmpl w:val="D5DA88D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80308F"/>
    <w:multiLevelType w:val="hybridMultilevel"/>
    <w:tmpl w:val="3DECD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1"/>
  </w:num>
  <w:num w:numId="2" w16cid:durableId="957570559">
    <w:abstractNumId w:val="27"/>
  </w:num>
  <w:num w:numId="3" w16cid:durableId="1159004663">
    <w:abstractNumId w:val="21"/>
  </w:num>
  <w:num w:numId="4" w16cid:durableId="495537779">
    <w:abstractNumId w:val="13"/>
  </w:num>
  <w:num w:numId="5" w16cid:durableId="1468400811">
    <w:abstractNumId w:val="0"/>
  </w:num>
  <w:num w:numId="6" w16cid:durableId="1662348298">
    <w:abstractNumId w:val="14"/>
  </w:num>
  <w:num w:numId="7" w16cid:durableId="543827961">
    <w:abstractNumId w:val="7"/>
  </w:num>
  <w:num w:numId="8" w16cid:durableId="584073092">
    <w:abstractNumId w:val="25"/>
  </w:num>
  <w:num w:numId="9" w16cid:durableId="1954552449">
    <w:abstractNumId w:val="20"/>
  </w:num>
  <w:num w:numId="10" w16cid:durableId="2088723811">
    <w:abstractNumId w:val="16"/>
  </w:num>
  <w:num w:numId="11" w16cid:durableId="1318604955">
    <w:abstractNumId w:val="4"/>
  </w:num>
  <w:num w:numId="12" w16cid:durableId="1907103498">
    <w:abstractNumId w:val="3"/>
  </w:num>
  <w:num w:numId="13" w16cid:durableId="789712552">
    <w:abstractNumId w:val="18"/>
  </w:num>
  <w:num w:numId="14" w16cid:durableId="1471364172">
    <w:abstractNumId w:val="23"/>
  </w:num>
  <w:num w:numId="15" w16cid:durableId="1034618848">
    <w:abstractNumId w:val="24"/>
  </w:num>
  <w:num w:numId="16" w16cid:durableId="1176110855">
    <w:abstractNumId w:val="10"/>
  </w:num>
  <w:num w:numId="17" w16cid:durableId="748769225">
    <w:abstractNumId w:val="27"/>
  </w:num>
  <w:num w:numId="18" w16cid:durableId="1764103478">
    <w:abstractNumId w:val="17"/>
  </w:num>
  <w:num w:numId="19" w16cid:durableId="1685982989">
    <w:abstractNumId w:val="5"/>
  </w:num>
  <w:num w:numId="20" w16cid:durableId="223027797">
    <w:abstractNumId w:val="2"/>
  </w:num>
  <w:num w:numId="21" w16cid:durableId="1581862993">
    <w:abstractNumId w:val="8"/>
  </w:num>
  <w:num w:numId="22" w16cid:durableId="87896173">
    <w:abstractNumId w:val="9"/>
  </w:num>
  <w:num w:numId="23" w16cid:durableId="156264115">
    <w:abstractNumId w:val="26"/>
  </w:num>
  <w:num w:numId="24" w16cid:durableId="542523493">
    <w:abstractNumId w:val="28"/>
  </w:num>
  <w:num w:numId="25" w16cid:durableId="293566434">
    <w:abstractNumId w:val="22"/>
  </w:num>
  <w:num w:numId="26" w16cid:durableId="1737431951">
    <w:abstractNumId w:val="1"/>
  </w:num>
  <w:num w:numId="27" w16cid:durableId="347954394">
    <w:abstractNumId w:val="19"/>
  </w:num>
  <w:num w:numId="28" w16cid:durableId="1858351946">
    <w:abstractNumId w:val="12"/>
  </w:num>
  <w:num w:numId="29" w16cid:durableId="1655259615">
    <w:abstractNumId w:val="10"/>
  </w:num>
  <w:num w:numId="30" w16cid:durableId="950549068">
    <w:abstractNumId w:val="10"/>
  </w:num>
  <w:num w:numId="31" w16cid:durableId="133068142">
    <w:abstractNumId w:val="15"/>
  </w:num>
  <w:num w:numId="32" w16cid:durableId="310863658">
    <w:abstractNumId w:val="27"/>
  </w:num>
  <w:num w:numId="33" w16cid:durableId="1204707611">
    <w:abstractNumId w:val="27"/>
  </w:num>
  <w:num w:numId="34" w16cid:durableId="523174601">
    <w:abstractNumId w:val="27"/>
  </w:num>
  <w:num w:numId="35" w16cid:durableId="1110316137">
    <w:abstractNumId w:val="10"/>
  </w:num>
  <w:num w:numId="36" w16cid:durableId="1794862265">
    <w:abstractNumId w:val="10"/>
  </w:num>
  <w:num w:numId="37" w16cid:durableId="431821585">
    <w:abstractNumId w:val="6"/>
  </w:num>
  <w:num w:numId="38" w16cid:durableId="109169920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0AE"/>
    <w:rsid w:val="000003BB"/>
    <w:rsid w:val="0000080A"/>
    <w:rsid w:val="0000096D"/>
    <w:rsid w:val="00001663"/>
    <w:rsid w:val="000025AD"/>
    <w:rsid w:val="0000335D"/>
    <w:rsid w:val="00003EC5"/>
    <w:rsid w:val="0000598E"/>
    <w:rsid w:val="000062D3"/>
    <w:rsid w:val="00006782"/>
    <w:rsid w:val="0001179A"/>
    <w:rsid w:val="00011A59"/>
    <w:rsid w:val="00014D69"/>
    <w:rsid w:val="00016A41"/>
    <w:rsid w:val="000210D8"/>
    <w:rsid w:val="000212C5"/>
    <w:rsid w:val="000214D1"/>
    <w:rsid w:val="00021F20"/>
    <w:rsid w:val="00022D84"/>
    <w:rsid w:val="0002464A"/>
    <w:rsid w:val="00025A04"/>
    <w:rsid w:val="0002693D"/>
    <w:rsid w:val="000303CA"/>
    <w:rsid w:val="0003050E"/>
    <w:rsid w:val="0003106B"/>
    <w:rsid w:val="000335B9"/>
    <w:rsid w:val="00034905"/>
    <w:rsid w:val="00037906"/>
    <w:rsid w:val="00040A15"/>
    <w:rsid w:val="00040A30"/>
    <w:rsid w:val="000421A1"/>
    <w:rsid w:val="0004240E"/>
    <w:rsid w:val="000425A2"/>
    <w:rsid w:val="000425FA"/>
    <w:rsid w:val="00044E52"/>
    <w:rsid w:val="00044EC4"/>
    <w:rsid w:val="00045E26"/>
    <w:rsid w:val="00046116"/>
    <w:rsid w:val="00046903"/>
    <w:rsid w:val="00050B34"/>
    <w:rsid w:val="000514B5"/>
    <w:rsid w:val="000521ED"/>
    <w:rsid w:val="0005322E"/>
    <w:rsid w:val="00054E2B"/>
    <w:rsid w:val="00054F00"/>
    <w:rsid w:val="000568F8"/>
    <w:rsid w:val="000574A1"/>
    <w:rsid w:val="00060E64"/>
    <w:rsid w:val="000621AB"/>
    <w:rsid w:val="00062C03"/>
    <w:rsid w:val="00062E88"/>
    <w:rsid w:val="00064BFD"/>
    <w:rsid w:val="00066193"/>
    <w:rsid w:val="00066755"/>
    <w:rsid w:val="00066A10"/>
    <w:rsid w:val="00071A5B"/>
    <w:rsid w:val="00072730"/>
    <w:rsid w:val="0007337F"/>
    <w:rsid w:val="00074320"/>
    <w:rsid w:val="00074E8D"/>
    <w:rsid w:val="00075372"/>
    <w:rsid w:val="000763D5"/>
    <w:rsid w:val="00076C38"/>
    <w:rsid w:val="00077143"/>
    <w:rsid w:val="00077DF7"/>
    <w:rsid w:val="0008050C"/>
    <w:rsid w:val="00082169"/>
    <w:rsid w:val="00083357"/>
    <w:rsid w:val="000834BE"/>
    <w:rsid w:val="00083F01"/>
    <w:rsid w:val="00085D54"/>
    <w:rsid w:val="000860C6"/>
    <w:rsid w:val="00087C4C"/>
    <w:rsid w:val="000918CB"/>
    <w:rsid w:val="00091B06"/>
    <w:rsid w:val="000951C4"/>
    <w:rsid w:val="00095ADA"/>
    <w:rsid w:val="00095F3A"/>
    <w:rsid w:val="000969AD"/>
    <w:rsid w:val="0009706F"/>
    <w:rsid w:val="000975FB"/>
    <w:rsid w:val="000A02F8"/>
    <w:rsid w:val="000A3AA2"/>
    <w:rsid w:val="000A42EF"/>
    <w:rsid w:val="000A44B2"/>
    <w:rsid w:val="000A52F6"/>
    <w:rsid w:val="000A54ED"/>
    <w:rsid w:val="000A58B8"/>
    <w:rsid w:val="000A6696"/>
    <w:rsid w:val="000A68C3"/>
    <w:rsid w:val="000B1EC0"/>
    <w:rsid w:val="000B2320"/>
    <w:rsid w:val="000B42B5"/>
    <w:rsid w:val="000B44C3"/>
    <w:rsid w:val="000B558D"/>
    <w:rsid w:val="000B5A89"/>
    <w:rsid w:val="000B65F6"/>
    <w:rsid w:val="000B7767"/>
    <w:rsid w:val="000C193B"/>
    <w:rsid w:val="000C1AFF"/>
    <w:rsid w:val="000C4000"/>
    <w:rsid w:val="000C5740"/>
    <w:rsid w:val="000C59AE"/>
    <w:rsid w:val="000C5A01"/>
    <w:rsid w:val="000C5F95"/>
    <w:rsid w:val="000C6996"/>
    <w:rsid w:val="000C6D92"/>
    <w:rsid w:val="000C7C46"/>
    <w:rsid w:val="000D0184"/>
    <w:rsid w:val="000D09E9"/>
    <w:rsid w:val="000D0B54"/>
    <w:rsid w:val="000D113F"/>
    <w:rsid w:val="000D1A6E"/>
    <w:rsid w:val="000D23BA"/>
    <w:rsid w:val="000D3C82"/>
    <w:rsid w:val="000E0341"/>
    <w:rsid w:val="000E0C2B"/>
    <w:rsid w:val="000E19B7"/>
    <w:rsid w:val="000E20FC"/>
    <w:rsid w:val="000E3C1D"/>
    <w:rsid w:val="000E3DFB"/>
    <w:rsid w:val="000E5EA1"/>
    <w:rsid w:val="000E681E"/>
    <w:rsid w:val="000E696B"/>
    <w:rsid w:val="000E7E52"/>
    <w:rsid w:val="000E7E90"/>
    <w:rsid w:val="000EE1C7"/>
    <w:rsid w:val="000F0003"/>
    <w:rsid w:val="000F3384"/>
    <w:rsid w:val="000F4E6A"/>
    <w:rsid w:val="000F6ABB"/>
    <w:rsid w:val="000F6BBA"/>
    <w:rsid w:val="000F6F24"/>
    <w:rsid w:val="000F7354"/>
    <w:rsid w:val="000F7C27"/>
    <w:rsid w:val="00101ABE"/>
    <w:rsid w:val="00102202"/>
    <w:rsid w:val="00102700"/>
    <w:rsid w:val="00102A78"/>
    <w:rsid w:val="00103118"/>
    <w:rsid w:val="0010349F"/>
    <w:rsid w:val="00103F1B"/>
    <w:rsid w:val="00104227"/>
    <w:rsid w:val="001053D5"/>
    <w:rsid w:val="00107409"/>
    <w:rsid w:val="001107BF"/>
    <w:rsid w:val="00110C2B"/>
    <w:rsid w:val="00113649"/>
    <w:rsid w:val="00113D5C"/>
    <w:rsid w:val="001154D2"/>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1E69"/>
    <w:rsid w:val="00134994"/>
    <w:rsid w:val="00136325"/>
    <w:rsid w:val="001366C2"/>
    <w:rsid w:val="00136C17"/>
    <w:rsid w:val="00140B74"/>
    <w:rsid w:val="00140D94"/>
    <w:rsid w:val="00142395"/>
    <w:rsid w:val="0014250D"/>
    <w:rsid w:val="00142714"/>
    <w:rsid w:val="00144D09"/>
    <w:rsid w:val="00144E06"/>
    <w:rsid w:val="001452ED"/>
    <w:rsid w:val="00147969"/>
    <w:rsid w:val="00147D84"/>
    <w:rsid w:val="00151CBD"/>
    <w:rsid w:val="001533C3"/>
    <w:rsid w:val="001549C1"/>
    <w:rsid w:val="001567EB"/>
    <w:rsid w:val="00156C8D"/>
    <w:rsid w:val="00160F4D"/>
    <w:rsid w:val="00162BDD"/>
    <w:rsid w:val="00162D4E"/>
    <w:rsid w:val="00163329"/>
    <w:rsid w:val="00164623"/>
    <w:rsid w:val="00164825"/>
    <w:rsid w:val="001652DE"/>
    <w:rsid w:val="001653EC"/>
    <w:rsid w:val="00165B64"/>
    <w:rsid w:val="00167C39"/>
    <w:rsid w:val="00175C0D"/>
    <w:rsid w:val="00176B9D"/>
    <w:rsid w:val="00180713"/>
    <w:rsid w:val="00180720"/>
    <w:rsid w:val="001830CE"/>
    <w:rsid w:val="001836E3"/>
    <w:rsid w:val="00184659"/>
    <w:rsid w:val="001846B3"/>
    <w:rsid w:val="001860E5"/>
    <w:rsid w:val="0018643B"/>
    <w:rsid w:val="0018787F"/>
    <w:rsid w:val="00190D58"/>
    <w:rsid w:val="00191DCF"/>
    <w:rsid w:val="00192AD6"/>
    <w:rsid w:val="00193651"/>
    <w:rsid w:val="00196307"/>
    <w:rsid w:val="00197C70"/>
    <w:rsid w:val="00197F03"/>
    <w:rsid w:val="001A0D10"/>
    <w:rsid w:val="001A33EA"/>
    <w:rsid w:val="001A3615"/>
    <w:rsid w:val="001A4413"/>
    <w:rsid w:val="001A4C4F"/>
    <w:rsid w:val="001A5A2B"/>
    <w:rsid w:val="001A649C"/>
    <w:rsid w:val="001A6FC8"/>
    <w:rsid w:val="001A76FB"/>
    <w:rsid w:val="001B017F"/>
    <w:rsid w:val="001B0B79"/>
    <w:rsid w:val="001B146A"/>
    <w:rsid w:val="001B19EA"/>
    <w:rsid w:val="001B2BBC"/>
    <w:rsid w:val="001B2BCD"/>
    <w:rsid w:val="001B3A40"/>
    <w:rsid w:val="001B3FFE"/>
    <w:rsid w:val="001B5129"/>
    <w:rsid w:val="001C0B4C"/>
    <w:rsid w:val="001C0EC4"/>
    <w:rsid w:val="001C1195"/>
    <w:rsid w:val="001C12AE"/>
    <w:rsid w:val="001C185D"/>
    <w:rsid w:val="001C1A83"/>
    <w:rsid w:val="001C1E84"/>
    <w:rsid w:val="001C20E1"/>
    <w:rsid w:val="001C2A0F"/>
    <w:rsid w:val="001C2E42"/>
    <w:rsid w:val="001C5585"/>
    <w:rsid w:val="001D1297"/>
    <w:rsid w:val="001D1F5F"/>
    <w:rsid w:val="001D5029"/>
    <w:rsid w:val="001E06D2"/>
    <w:rsid w:val="001E17C4"/>
    <w:rsid w:val="001E26FC"/>
    <w:rsid w:val="001E2A47"/>
    <w:rsid w:val="001E2D65"/>
    <w:rsid w:val="001E3B30"/>
    <w:rsid w:val="001E75A3"/>
    <w:rsid w:val="001F005B"/>
    <w:rsid w:val="001F0610"/>
    <w:rsid w:val="001F0A3E"/>
    <w:rsid w:val="001F1850"/>
    <w:rsid w:val="001F1AF7"/>
    <w:rsid w:val="001F1FBF"/>
    <w:rsid w:val="001F2311"/>
    <w:rsid w:val="001F2B80"/>
    <w:rsid w:val="001F2F1C"/>
    <w:rsid w:val="001F3189"/>
    <w:rsid w:val="001F5B19"/>
    <w:rsid w:val="001F635F"/>
    <w:rsid w:val="001F7A80"/>
    <w:rsid w:val="001F7D5A"/>
    <w:rsid w:val="00200BEA"/>
    <w:rsid w:val="00201FB8"/>
    <w:rsid w:val="00203FAC"/>
    <w:rsid w:val="002076CA"/>
    <w:rsid w:val="00210879"/>
    <w:rsid w:val="00210B0E"/>
    <w:rsid w:val="002121DB"/>
    <w:rsid w:val="002133FB"/>
    <w:rsid w:val="00213CFB"/>
    <w:rsid w:val="00214552"/>
    <w:rsid w:val="0021553C"/>
    <w:rsid w:val="0021557B"/>
    <w:rsid w:val="002164C8"/>
    <w:rsid w:val="00216AAD"/>
    <w:rsid w:val="00216B87"/>
    <w:rsid w:val="002174FD"/>
    <w:rsid w:val="002177F6"/>
    <w:rsid w:val="00217BE1"/>
    <w:rsid w:val="002206D5"/>
    <w:rsid w:val="00220D93"/>
    <w:rsid w:val="00221361"/>
    <w:rsid w:val="002214B9"/>
    <w:rsid w:val="002221ED"/>
    <w:rsid w:val="002222BB"/>
    <w:rsid w:val="00222680"/>
    <w:rsid w:val="00223370"/>
    <w:rsid w:val="002241A7"/>
    <w:rsid w:val="002245E7"/>
    <w:rsid w:val="00224D1E"/>
    <w:rsid w:val="00226611"/>
    <w:rsid w:val="00227BC5"/>
    <w:rsid w:val="00230F63"/>
    <w:rsid w:val="00231CC5"/>
    <w:rsid w:val="00232547"/>
    <w:rsid w:val="00234252"/>
    <w:rsid w:val="0023466E"/>
    <w:rsid w:val="00234CE0"/>
    <w:rsid w:val="00237A64"/>
    <w:rsid w:val="00237AC6"/>
    <w:rsid w:val="00242B64"/>
    <w:rsid w:val="00242BFD"/>
    <w:rsid w:val="00244139"/>
    <w:rsid w:val="00244490"/>
    <w:rsid w:val="00244BEC"/>
    <w:rsid w:val="00245B9C"/>
    <w:rsid w:val="00246263"/>
    <w:rsid w:val="0024728C"/>
    <w:rsid w:val="00252587"/>
    <w:rsid w:val="00253499"/>
    <w:rsid w:val="002551A4"/>
    <w:rsid w:val="00257664"/>
    <w:rsid w:val="00260165"/>
    <w:rsid w:val="00265151"/>
    <w:rsid w:val="00265C2C"/>
    <w:rsid w:val="00266509"/>
    <w:rsid w:val="00270AAE"/>
    <w:rsid w:val="002710C6"/>
    <w:rsid w:val="00271BA1"/>
    <w:rsid w:val="00271D06"/>
    <w:rsid w:val="00272BEA"/>
    <w:rsid w:val="00273AC5"/>
    <w:rsid w:val="0027415A"/>
    <w:rsid w:val="002762FA"/>
    <w:rsid w:val="0027661A"/>
    <w:rsid w:val="00276BE3"/>
    <w:rsid w:val="00277505"/>
    <w:rsid w:val="00277873"/>
    <w:rsid w:val="00277C3F"/>
    <w:rsid w:val="002803B1"/>
    <w:rsid w:val="0028158C"/>
    <w:rsid w:val="002823B6"/>
    <w:rsid w:val="00283A99"/>
    <w:rsid w:val="00286945"/>
    <w:rsid w:val="00290C03"/>
    <w:rsid w:val="00291F45"/>
    <w:rsid w:val="00292392"/>
    <w:rsid w:val="00292E3B"/>
    <w:rsid w:val="002933A8"/>
    <w:rsid w:val="00294274"/>
    <w:rsid w:val="0029458F"/>
    <w:rsid w:val="00297A63"/>
    <w:rsid w:val="002A018F"/>
    <w:rsid w:val="002A0E04"/>
    <w:rsid w:val="002A104C"/>
    <w:rsid w:val="002A1EF7"/>
    <w:rsid w:val="002A2B7B"/>
    <w:rsid w:val="002A494D"/>
    <w:rsid w:val="002A4960"/>
    <w:rsid w:val="002A636A"/>
    <w:rsid w:val="002A65C4"/>
    <w:rsid w:val="002A755F"/>
    <w:rsid w:val="002B0AE0"/>
    <w:rsid w:val="002B1114"/>
    <w:rsid w:val="002B1AE6"/>
    <w:rsid w:val="002B1D51"/>
    <w:rsid w:val="002B28C0"/>
    <w:rsid w:val="002B2DE8"/>
    <w:rsid w:val="002B30F8"/>
    <w:rsid w:val="002B388A"/>
    <w:rsid w:val="002B3BFE"/>
    <w:rsid w:val="002B3C1A"/>
    <w:rsid w:val="002B4C2A"/>
    <w:rsid w:val="002B5596"/>
    <w:rsid w:val="002B77D7"/>
    <w:rsid w:val="002B7F42"/>
    <w:rsid w:val="002C0763"/>
    <w:rsid w:val="002C212F"/>
    <w:rsid w:val="002C2F35"/>
    <w:rsid w:val="002C53D7"/>
    <w:rsid w:val="002C6AA9"/>
    <w:rsid w:val="002C7485"/>
    <w:rsid w:val="002C7D2A"/>
    <w:rsid w:val="002D0042"/>
    <w:rsid w:val="002D2641"/>
    <w:rsid w:val="002D283A"/>
    <w:rsid w:val="002D4543"/>
    <w:rsid w:val="002D45C8"/>
    <w:rsid w:val="002D715F"/>
    <w:rsid w:val="002E022A"/>
    <w:rsid w:val="002E190F"/>
    <w:rsid w:val="002E2E16"/>
    <w:rsid w:val="002E3153"/>
    <w:rsid w:val="002E4A02"/>
    <w:rsid w:val="002E5292"/>
    <w:rsid w:val="002E72CA"/>
    <w:rsid w:val="002E75DD"/>
    <w:rsid w:val="002F1D07"/>
    <w:rsid w:val="002F2387"/>
    <w:rsid w:val="002F4E2A"/>
    <w:rsid w:val="002F5C5B"/>
    <w:rsid w:val="002F600D"/>
    <w:rsid w:val="002F6F0F"/>
    <w:rsid w:val="002F72C4"/>
    <w:rsid w:val="002F7E47"/>
    <w:rsid w:val="00300AD6"/>
    <w:rsid w:val="00300B1B"/>
    <w:rsid w:val="003019D0"/>
    <w:rsid w:val="003019DE"/>
    <w:rsid w:val="00302DF2"/>
    <w:rsid w:val="0030311E"/>
    <w:rsid w:val="00303809"/>
    <w:rsid w:val="0030415A"/>
    <w:rsid w:val="003064AF"/>
    <w:rsid w:val="00307DC6"/>
    <w:rsid w:val="00310A8B"/>
    <w:rsid w:val="00310B68"/>
    <w:rsid w:val="00313027"/>
    <w:rsid w:val="0031601D"/>
    <w:rsid w:val="003160D2"/>
    <w:rsid w:val="003173FC"/>
    <w:rsid w:val="00317C6C"/>
    <w:rsid w:val="00320B80"/>
    <w:rsid w:val="00320CD3"/>
    <w:rsid w:val="003215FF"/>
    <w:rsid w:val="00322667"/>
    <w:rsid w:val="00325DB3"/>
    <w:rsid w:val="0032607C"/>
    <w:rsid w:val="00326E79"/>
    <w:rsid w:val="0032748A"/>
    <w:rsid w:val="003301B1"/>
    <w:rsid w:val="00331189"/>
    <w:rsid w:val="0033263D"/>
    <w:rsid w:val="00334E69"/>
    <w:rsid w:val="0033518A"/>
    <w:rsid w:val="00335535"/>
    <w:rsid w:val="003367EF"/>
    <w:rsid w:val="00337A28"/>
    <w:rsid w:val="00340366"/>
    <w:rsid w:val="00341AE4"/>
    <w:rsid w:val="003425CA"/>
    <w:rsid w:val="00343FB7"/>
    <w:rsid w:val="00345056"/>
    <w:rsid w:val="003461C6"/>
    <w:rsid w:val="003476EE"/>
    <w:rsid w:val="003541DD"/>
    <w:rsid w:val="00356E5B"/>
    <w:rsid w:val="00357ADE"/>
    <w:rsid w:val="003603A0"/>
    <w:rsid w:val="00360887"/>
    <w:rsid w:val="0036249F"/>
    <w:rsid w:val="003672EA"/>
    <w:rsid w:val="00371246"/>
    <w:rsid w:val="003736C9"/>
    <w:rsid w:val="00383B77"/>
    <w:rsid w:val="00384988"/>
    <w:rsid w:val="003863CC"/>
    <w:rsid w:val="003872CF"/>
    <w:rsid w:val="003874CB"/>
    <w:rsid w:val="003959A6"/>
    <w:rsid w:val="00396E08"/>
    <w:rsid w:val="003970DD"/>
    <w:rsid w:val="0039782C"/>
    <w:rsid w:val="003A13A6"/>
    <w:rsid w:val="003A2165"/>
    <w:rsid w:val="003A3AF3"/>
    <w:rsid w:val="003A3FD4"/>
    <w:rsid w:val="003A5B4A"/>
    <w:rsid w:val="003A5D95"/>
    <w:rsid w:val="003A6510"/>
    <w:rsid w:val="003A74E2"/>
    <w:rsid w:val="003B0D3A"/>
    <w:rsid w:val="003B1334"/>
    <w:rsid w:val="003B2302"/>
    <w:rsid w:val="003B23C5"/>
    <w:rsid w:val="003B256E"/>
    <w:rsid w:val="003B2A75"/>
    <w:rsid w:val="003B49B2"/>
    <w:rsid w:val="003B6124"/>
    <w:rsid w:val="003B7960"/>
    <w:rsid w:val="003C0908"/>
    <w:rsid w:val="003C093A"/>
    <w:rsid w:val="003C171A"/>
    <w:rsid w:val="003C1ECF"/>
    <w:rsid w:val="003C2D62"/>
    <w:rsid w:val="003C2FB5"/>
    <w:rsid w:val="003C66EA"/>
    <w:rsid w:val="003D05E1"/>
    <w:rsid w:val="003D24C5"/>
    <w:rsid w:val="003D2C91"/>
    <w:rsid w:val="003D35EC"/>
    <w:rsid w:val="003D4594"/>
    <w:rsid w:val="003D4AC4"/>
    <w:rsid w:val="003D5433"/>
    <w:rsid w:val="003D63B7"/>
    <w:rsid w:val="003D74C5"/>
    <w:rsid w:val="003E054E"/>
    <w:rsid w:val="003E2BC3"/>
    <w:rsid w:val="003E4374"/>
    <w:rsid w:val="003E468B"/>
    <w:rsid w:val="003E5740"/>
    <w:rsid w:val="003E62BD"/>
    <w:rsid w:val="003E658D"/>
    <w:rsid w:val="003E6B90"/>
    <w:rsid w:val="003F044F"/>
    <w:rsid w:val="003F0AC8"/>
    <w:rsid w:val="003F0C3A"/>
    <w:rsid w:val="003F15F0"/>
    <w:rsid w:val="003F2AD9"/>
    <w:rsid w:val="003F3228"/>
    <w:rsid w:val="003F445B"/>
    <w:rsid w:val="003F4C60"/>
    <w:rsid w:val="003F5C8C"/>
    <w:rsid w:val="003F63CE"/>
    <w:rsid w:val="003F6BF5"/>
    <w:rsid w:val="003F775A"/>
    <w:rsid w:val="00400E55"/>
    <w:rsid w:val="0040128E"/>
    <w:rsid w:val="00401640"/>
    <w:rsid w:val="0040216B"/>
    <w:rsid w:val="00402364"/>
    <w:rsid w:val="004033A2"/>
    <w:rsid w:val="00404852"/>
    <w:rsid w:val="0040590E"/>
    <w:rsid w:val="0040650C"/>
    <w:rsid w:val="00407CC8"/>
    <w:rsid w:val="00414F0C"/>
    <w:rsid w:val="00420400"/>
    <w:rsid w:val="00423E78"/>
    <w:rsid w:val="004252EC"/>
    <w:rsid w:val="00425852"/>
    <w:rsid w:val="00426D73"/>
    <w:rsid w:val="00427DA9"/>
    <w:rsid w:val="004302CD"/>
    <w:rsid w:val="00430D39"/>
    <w:rsid w:val="004362A8"/>
    <w:rsid w:val="004372F8"/>
    <w:rsid w:val="00442C91"/>
    <w:rsid w:val="00443059"/>
    <w:rsid w:val="00444E9D"/>
    <w:rsid w:val="004465BD"/>
    <w:rsid w:val="00446938"/>
    <w:rsid w:val="00446A9B"/>
    <w:rsid w:val="00451D59"/>
    <w:rsid w:val="004528FA"/>
    <w:rsid w:val="00452A6C"/>
    <w:rsid w:val="00456CB6"/>
    <w:rsid w:val="00461428"/>
    <w:rsid w:val="00461A44"/>
    <w:rsid w:val="00462D26"/>
    <w:rsid w:val="00463127"/>
    <w:rsid w:val="0046368B"/>
    <w:rsid w:val="0046385A"/>
    <w:rsid w:val="00464039"/>
    <w:rsid w:val="00466ADA"/>
    <w:rsid w:val="004702BB"/>
    <w:rsid w:val="004727BF"/>
    <w:rsid w:val="0047494B"/>
    <w:rsid w:val="00476245"/>
    <w:rsid w:val="00477A9B"/>
    <w:rsid w:val="00482AE4"/>
    <w:rsid w:val="00483035"/>
    <w:rsid w:val="00485940"/>
    <w:rsid w:val="00486C95"/>
    <w:rsid w:val="004872D9"/>
    <w:rsid w:val="004877C2"/>
    <w:rsid w:val="00487B40"/>
    <w:rsid w:val="004904B9"/>
    <w:rsid w:val="00491EDC"/>
    <w:rsid w:val="004928E1"/>
    <w:rsid w:val="00492D8D"/>
    <w:rsid w:val="00493D38"/>
    <w:rsid w:val="00496662"/>
    <w:rsid w:val="0049739F"/>
    <w:rsid w:val="004A0D6B"/>
    <w:rsid w:val="004A1431"/>
    <w:rsid w:val="004A2484"/>
    <w:rsid w:val="004A42E9"/>
    <w:rsid w:val="004A5A85"/>
    <w:rsid w:val="004A71D1"/>
    <w:rsid w:val="004A7C5B"/>
    <w:rsid w:val="004B0CAF"/>
    <w:rsid w:val="004B1845"/>
    <w:rsid w:val="004B2348"/>
    <w:rsid w:val="004B2E01"/>
    <w:rsid w:val="004B2E98"/>
    <w:rsid w:val="004B5640"/>
    <w:rsid w:val="004B6084"/>
    <w:rsid w:val="004B6F5A"/>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CC3"/>
    <w:rsid w:val="004E36F4"/>
    <w:rsid w:val="004E692D"/>
    <w:rsid w:val="004E7230"/>
    <w:rsid w:val="004E7D87"/>
    <w:rsid w:val="004F1406"/>
    <w:rsid w:val="004F183B"/>
    <w:rsid w:val="004F23D9"/>
    <w:rsid w:val="004F2553"/>
    <w:rsid w:val="004F306A"/>
    <w:rsid w:val="004F76B7"/>
    <w:rsid w:val="004F7FA6"/>
    <w:rsid w:val="00501554"/>
    <w:rsid w:val="0050277C"/>
    <w:rsid w:val="00502AFE"/>
    <w:rsid w:val="00502E64"/>
    <w:rsid w:val="00503AD7"/>
    <w:rsid w:val="00503E89"/>
    <w:rsid w:val="005043E0"/>
    <w:rsid w:val="00504E0C"/>
    <w:rsid w:val="00504E13"/>
    <w:rsid w:val="00506358"/>
    <w:rsid w:val="00506C56"/>
    <w:rsid w:val="005109D4"/>
    <w:rsid w:val="005111EE"/>
    <w:rsid w:val="0051220C"/>
    <w:rsid w:val="0051230A"/>
    <w:rsid w:val="005144CA"/>
    <w:rsid w:val="00514CD7"/>
    <w:rsid w:val="005167EC"/>
    <w:rsid w:val="005170DA"/>
    <w:rsid w:val="0052039C"/>
    <w:rsid w:val="00520D6A"/>
    <w:rsid w:val="0052127F"/>
    <w:rsid w:val="00522DB6"/>
    <w:rsid w:val="0052531A"/>
    <w:rsid w:val="005261BF"/>
    <w:rsid w:val="005264A7"/>
    <w:rsid w:val="0052792D"/>
    <w:rsid w:val="005303B9"/>
    <w:rsid w:val="00531161"/>
    <w:rsid w:val="005319B2"/>
    <w:rsid w:val="00532402"/>
    <w:rsid w:val="00532C74"/>
    <w:rsid w:val="00533239"/>
    <w:rsid w:val="00534E2E"/>
    <w:rsid w:val="00535133"/>
    <w:rsid w:val="0053732C"/>
    <w:rsid w:val="00537911"/>
    <w:rsid w:val="0054064C"/>
    <w:rsid w:val="005422D0"/>
    <w:rsid w:val="00544552"/>
    <w:rsid w:val="00545130"/>
    <w:rsid w:val="00546B36"/>
    <w:rsid w:val="0055286A"/>
    <w:rsid w:val="00553012"/>
    <w:rsid w:val="00555745"/>
    <w:rsid w:val="00555994"/>
    <w:rsid w:val="00557D4F"/>
    <w:rsid w:val="0056122E"/>
    <w:rsid w:val="005639F4"/>
    <w:rsid w:val="0056484E"/>
    <w:rsid w:val="00565999"/>
    <w:rsid w:val="00567D8A"/>
    <w:rsid w:val="00570231"/>
    <w:rsid w:val="005714B7"/>
    <w:rsid w:val="0057247A"/>
    <w:rsid w:val="005764CD"/>
    <w:rsid w:val="00577C4D"/>
    <w:rsid w:val="00580532"/>
    <w:rsid w:val="00581932"/>
    <w:rsid w:val="00583002"/>
    <w:rsid w:val="005903BB"/>
    <w:rsid w:val="0059159B"/>
    <w:rsid w:val="00591ACB"/>
    <w:rsid w:val="00593893"/>
    <w:rsid w:val="005963BB"/>
    <w:rsid w:val="0059645C"/>
    <w:rsid w:val="00596D37"/>
    <w:rsid w:val="005976AB"/>
    <w:rsid w:val="005A15D2"/>
    <w:rsid w:val="005A22EC"/>
    <w:rsid w:val="005A2C2C"/>
    <w:rsid w:val="005A3173"/>
    <w:rsid w:val="005A3223"/>
    <w:rsid w:val="005A3DA3"/>
    <w:rsid w:val="005A4361"/>
    <w:rsid w:val="005A52C4"/>
    <w:rsid w:val="005A63A1"/>
    <w:rsid w:val="005B0486"/>
    <w:rsid w:val="005B1032"/>
    <w:rsid w:val="005B1473"/>
    <w:rsid w:val="005B2723"/>
    <w:rsid w:val="005B36FA"/>
    <w:rsid w:val="005B5B05"/>
    <w:rsid w:val="005C0DA2"/>
    <w:rsid w:val="005C43A1"/>
    <w:rsid w:val="005C4F73"/>
    <w:rsid w:val="005D03AB"/>
    <w:rsid w:val="005D401D"/>
    <w:rsid w:val="005D5017"/>
    <w:rsid w:val="005D5708"/>
    <w:rsid w:val="005D63FA"/>
    <w:rsid w:val="005D643D"/>
    <w:rsid w:val="005D73C7"/>
    <w:rsid w:val="005E0C2D"/>
    <w:rsid w:val="005E0D82"/>
    <w:rsid w:val="005E0F59"/>
    <w:rsid w:val="005E1333"/>
    <w:rsid w:val="005E2982"/>
    <w:rsid w:val="005E3136"/>
    <w:rsid w:val="005E4100"/>
    <w:rsid w:val="005E507D"/>
    <w:rsid w:val="005F0AD0"/>
    <w:rsid w:val="00601A91"/>
    <w:rsid w:val="00602BA3"/>
    <w:rsid w:val="00602E8B"/>
    <w:rsid w:val="006055B0"/>
    <w:rsid w:val="00605B63"/>
    <w:rsid w:val="00605F9A"/>
    <w:rsid w:val="00606442"/>
    <w:rsid w:val="00606EED"/>
    <w:rsid w:val="00607DDB"/>
    <w:rsid w:val="00612A95"/>
    <w:rsid w:val="00612E34"/>
    <w:rsid w:val="00614159"/>
    <w:rsid w:val="00614441"/>
    <w:rsid w:val="006158A3"/>
    <w:rsid w:val="006163A8"/>
    <w:rsid w:val="00616C5F"/>
    <w:rsid w:val="00616DAC"/>
    <w:rsid w:val="00617725"/>
    <w:rsid w:val="00617C00"/>
    <w:rsid w:val="006254FE"/>
    <w:rsid w:val="006263BF"/>
    <w:rsid w:val="00626F3B"/>
    <w:rsid w:val="0062748A"/>
    <w:rsid w:val="00627653"/>
    <w:rsid w:val="00630546"/>
    <w:rsid w:val="00630A2C"/>
    <w:rsid w:val="0063124D"/>
    <w:rsid w:val="00632060"/>
    <w:rsid w:val="00634A75"/>
    <w:rsid w:val="0063682E"/>
    <w:rsid w:val="00640088"/>
    <w:rsid w:val="00642672"/>
    <w:rsid w:val="00642A81"/>
    <w:rsid w:val="00642DA8"/>
    <w:rsid w:val="006436CD"/>
    <w:rsid w:val="00645620"/>
    <w:rsid w:val="0064610E"/>
    <w:rsid w:val="00650976"/>
    <w:rsid w:val="00651169"/>
    <w:rsid w:val="00652323"/>
    <w:rsid w:val="0065294E"/>
    <w:rsid w:val="00653A2E"/>
    <w:rsid w:val="00653D69"/>
    <w:rsid w:val="006552E6"/>
    <w:rsid w:val="00655794"/>
    <w:rsid w:val="00656F2F"/>
    <w:rsid w:val="0065716F"/>
    <w:rsid w:val="00657C63"/>
    <w:rsid w:val="00661CBC"/>
    <w:rsid w:val="00662B85"/>
    <w:rsid w:val="006670B3"/>
    <w:rsid w:val="006670BE"/>
    <w:rsid w:val="00670A76"/>
    <w:rsid w:val="006711AA"/>
    <w:rsid w:val="00672B57"/>
    <w:rsid w:val="00673E70"/>
    <w:rsid w:val="00673F1F"/>
    <w:rsid w:val="00675622"/>
    <w:rsid w:val="00675DEB"/>
    <w:rsid w:val="00676BF8"/>
    <w:rsid w:val="0067747D"/>
    <w:rsid w:val="006818D5"/>
    <w:rsid w:val="00681CA4"/>
    <w:rsid w:val="00686559"/>
    <w:rsid w:val="00687A67"/>
    <w:rsid w:val="0069039D"/>
    <w:rsid w:val="006906DB"/>
    <w:rsid w:val="00691900"/>
    <w:rsid w:val="00691E6C"/>
    <w:rsid w:val="00693425"/>
    <w:rsid w:val="0069342D"/>
    <w:rsid w:val="00693D42"/>
    <w:rsid w:val="00693DFB"/>
    <w:rsid w:val="00694FD5"/>
    <w:rsid w:val="0069501D"/>
    <w:rsid w:val="00696129"/>
    <w:rsid w:val="00697120"/>
    <w:rsid w:val="00697CF2"/>
    <w:rsid w:val="006A095B"/>
    <w:rsid w:val="006A0F96"/>
    <w:rsid w:val="006A12A5"/>
    <w:rsid w:val="006A2515"/>
    <w:rsid w:val="006A348F"/>
    <w:rsid w:val="006A572D"/>
    <w:rsid w:val="006A5E20"/>
    <w:rsid w:val="006B0D94"/>
    <w:rsid w:val="006B16B6"/>
    <w:rsid w:val="006B485D"/>
    <w:rsid w:val="006B6E04"/>
    <w:rsid w:val="006B7DDA"/>
    <w:rsid w:val="006C012B"/>
    <w:rsid w:val="006C0C45"/>
    <w:rsid w:val="006C2806"/>
    <w:rsid w:val="006C334C"/>
    <w:rsid w:val="006C5C23"/>
    <w:rsid w:val="006C6C10"/>
    <w:rsid w:val="006C708E"/>
    <w:rsid w:val="006D14E7"/>
    <w:rsid w:val="006D4444"/>
    <w:rsid w:val="006D6493"/>
    <w:rsid w:val="006D6CE3"/>
    <w:rsid w:val="006D6EC7"/>
    <w:rsid w:val="006D7B05"/>
    <w:rsid w:val="006D7E45"/>
    <w:rsid w:val="006E1124"/>
    <w:rsid w:val="006E1143"/>
    <w:rsid w:val="006E1BCD"/>
    <w:rsid w:val="006E2732"/>
    <w:rsid w:val="006E5838"/>
    <w:rsid w:val="006E59CD"/>
    <w:rsid w:val="006E6F51"/>
    <w:rsid w:val="006F00ED"/>
    <w:rsid w:val="006F026F"/>
    <w:rsid w:val="006F0A71"/>
    <w:rsid w:val="006F1C6B"/>
    <w:rsid w:val="006F2367"/>
    <w:rsid w:val="006F40C2"/>
    <w:rsid w:val="006F4319"/>
    <w:rsid w:val="006F464B"/>
    <w:rsid w:val="006F5125"/>
    <w:rsid w:val="006F733D"/>
    <w:rsid w:val="00700765"/>
    <w:rsid w:val="00702959"/>
    <w:rsid w:val="00702B6F"/>
    <w:rsid w:val="00702B98"/>
    <w:rsid w:val="007030B4"/>
    <w:rsid w:val="00703B86"/>
    <w:rsid w:val="00703DD8"/>
    <w:rsid w:val="00704069"/>
    <w:rsid w:val="0070465B"/>
    <w:rsid w:val="00706A2F"/>
    <w:rsid w:val="0070718E"/>
    <w:rsid w:val="00707B93"/>
    <w:rsid w:val="00707E52"/>
    <w:rsid w:val="00710259"/>
    <w:rsid w:val="0071031F"/>
    <w:rsid w:val="00710737"/>
    <w:rsid w:val="007125A7"/>
    <w:rsid w:val="0071340B"/>
    <w:rsid w:val="00713C50"/>
    <w:rsid w:val="0071436D"/>
    <w:rsid w:val="00715BBB"/>
    <w:rsid w:val="00715F6A"/>
    <w:rsid w:val="007174BB"/>
    <w:rsid w:val="0072025D"/>
    <w:rsid w:val="00722655"/>
    <w:rsid w:val="00723328"/>
    <w:rsid w:val="007237DE"/>
    <w:rsid w:val="0072502E"/>
    <w:rsid w:val="00725431"/>
    <w:rsid w:val="00726A42"/>
    <w:rsid w:val="007279C0"/>
    <w:rsid w:val="0073137C"/>
    <w:rsid w:val="007340B9"/>
    <w:rsid w:val="007353D3"/>
    <w:rsid w:val="0073736F"/>
    <w:rsid w:val="00737F2C"/>
    <w:rsid w:val="0074156B"/>
    <w:rsid w:val="00741619"/>
    <w:rsid w:val="00742840"/>
    <w:rsid w:val="00742885"/>
    <w:rsid w:val="0074305F"/>
    <w:rsid w:val="00746F94"/>
    <w:rsid w:val="00747092"/>
    <w:rsid w:val="007477FF"/>
    <w:rsid w:val="00747F87"/>
    <w:rsid w:val="007526E6"/>
    <w:rsid w:val="00754DF9"/>
    <w:rsid w:val="007555E8"/>
    <w:rsid w:val="00755CC5"/>
    <w:rsid w:val="007619DE"/>
    <w:rsid w:val="00762862"/>
    <w:rsid w:val="0076420C"/>
    <w:rsid w:val="00770EAB"/>
    <w:rsid w:val="007710D2"/>
    <w:rsid w:val="00771D07"/>
    <w:rsid w:val="007725D7"/>
    <w:rsid w:val="00772649"/>
    <w:rsid w:val="00772CB2"/>
    <w:rsid w:val="00773BE3"/>
    <w:rsid w:val="007743DD"/>
    <w:rsid w:val="00774E2C"/>
    <w:rsid w:val="0077503C"/>
    <w:rsid w:val="0077518D"/>
    <w:rsid w:val="007753C2"/>
    <w:rsid w:val="00775DEE"/>
    <w:rsid w:val="00776068"/>
    <w:rsid w:val="007838B8"/>
    <w:rsid w:val="00784803"/>
    <w:rsid w:val="00785087"/>
    <w:rsid w:val="00785779"/>
    <w:rsid w:val="00787FD8"/>
    <w:rsid w:val="00790A2D"/>
    <w:rsid w:val="007915BA"/>
    <w:rsid w:val="00791844"/>
    <w:rsid w:val="00791CAA"/>
    <w:rsid w:val="0079303B"/>
    <w:rsid w:val="00793416"/>
    <w:rsid w:val="00793CE9"/>
    <w:rsid w:val="00795A42"/>
    <w:rsid w:val="00796667"/>
    <w:rsid w:val="00797068"/>
    <w:rsid w:val="007979BD"/>
    <w:rsid w:val="007A3D8E"/>
    <w:rsid w:val="007A3DA1"/>
    <w:rsid w:val="007A5C88"/>
    <w:rsid w:val="007A6A2F"/>
    <w:rsid w:val="007B020A"/>
    <w:rsid w:val="007B024E"/>
    <w:rsid w:val="007B0442"/>
    <w:rsid w:val="007B1589"/>
    <w:rsid w:val="007B2815"/>
    <w:rsid w:val="007B3BAF"/>
    <w:rsid w:val="007B3DDC"/>
    <w:rsid w:val="007B46AD"/>
    <w:rsid w:val="007B6A0A"/>
    <w:rsid w:val="007B72A6"/>
    <w:rsid w:val="007B77E9"/>
    <w:rsid w:val="007C06D2"/>
    <w:rsid w:val="007C08E0"/>
    <w:rsid w:val="007C0F57"/>
    <w:rsid w:val="007C1A6C"/>
    <w:rsid w:val="007C2229"/>
    <w:rsid w:val="007C2285"/>
    <w:rsid w:val="007C2E89"/>
    <w:rsid w:val="007C2F4B"/>
    <w:rsid w:val="007C3319"/>
    <w:rsid w:val="007C40B6"/>
    <w:rsid w:val="007C4800"/>
    <w:rsid w:val="007C5975"/>
    <w:rsid w:val="007C729F"/>
    <w:rsid w:val="007C72AD"/>
    <w:rsid w:val="007D091E"/>
    <w:rsid w:val="007D1492"/>
    <w:rsid w:val="007D43C5"/>
    <w:rsid w:val="007D4817"/>
    <w:rsid w:val="007D4F07"/>
    <w:rsid w:val="007D503D"/>
    <w:rsid w:val="007D59E7"/>
    <w:rsid w:val="007D5E9C"/>
    <w:rsid w:val="007D5F2A"/>
    <w:rsid w:val="007D6ED8"/>
    <w:rsid w:val="007E07AC"/>
    <w:rsid w:val="007E1014"/>
    <w:rsid w:val="007E12F8"/>
    <w:rsid w:val="007E1D28"/>
    <w:rsid w:val="007E390F"/>
    <w:rsid w:val="007E3B22"/>
    <w:rsid w:val="007E412B"/>
    <w:rsid w:val="007E4564"/>
    <w:rsid w:val="007E490F"/>
    <w:rsid w:val="007E6533"/>
    <w:rsid w:val="007F0021"/>
    <w:rsid w:val="007F08A0"/>
    <w:rsid w:val="007F09B9"/>
    <w:rsid w:val="007F2641"/>
    <w:rsid w:val="007F2BF8"/>
    <w:rsid w:val="007F7C36"/>
    <w:rsid w:val="007F7F45"/>
    <w:rsid w:val="0080001F"/>
    <w:rsid w:val="00801958"/>
    <w:rsid w:val="00802713"/>
    <w:rsid w:val="00803953"/>
    <w:rsid w:val="008042FA"/>
    <w:rsid w:val="008055AF"/>
    <w:rsid w:val="008057CD"/>
    <w:rsid w:val="008066B8"/>
    <w:rsid w:val="00806796"/>
    <w:rsid w:val="00807C29"/>
    <w:rsid w:val="00810167"/>
    <w:rsid w:val="008104D0"/>
    <w:rsid w:val="00811CC0"/>
    <w:rsid w:val="00814276"/>
    <w:rsid w:val="008147D0"/>
    <w:rsid w:val="008151D6"/>
    <w:rsid w:val="00820803"/>
    <w:rsid w:val="00821527"/>
    <w:rsid w:val="00821E6B"/>
    <w:rsid w:val="0082206E"/>
    <w:rsid w:val="008225CE"/>
    <w:rsid w:val="00822696"/>
    <w:rsid w:val="00823A4F"/>
    <w:rsid w:val="008258F9"/>
    <w:rsid w:val="00825A6C"/>
    <w:rsid w:val="0082617E"/>
    <w:rsid w:val="008268BB"/>
    <w:rsid w:val="00826F6D"/>
    <w:rsid w:val="008306F3"/>
    <w:rsid w:val="00830E40"/>
    <w:rsid w:val="00832D9A"/>
    <w:rsid w:val="00834DD3"/>
    <w:rsid w:val="00835C62"/>
    <w:rsid w:val="008368A1"/>
    <w:rsid w:val="0084007B"/>
    <w:rsid w:val="00840567"/>
    <w:rsid w:val="00840EF7"/>
    <w:rsid w:val="00844C0A"/>
    <w:rsid w:val="00844F31"/>
    <w:rsid w:val="00846056"/>
    <w:rsid w:val="0084681F"/>
    <w:rsid w:val="00847D08"/>
    <w:rsid w:val="00847EC0"/>
    <w:rsid w:val="00854506"/>
    <w:rsid w:val="00855182"/>
    <w:rsid w:val="00855FD6"/>
    <w:rsid w:val="00856DDD"/>
    <w:rsid w:val="0085745E"/>
    <w:rsid w:val="00857C38"/>
    <w:rsid w:val="00860233"/>
    <w:rsid w:val="00861531"/>
    <w:rsid w:val="008630FA"/>
    <w:rsid w:val="00863E68"/>
    <w:rsid w:val="008647B5"/>
    <w:rsid w:val="00864C2F"/>
    <w:rsid w:val="00865DA4"/>
    <w:rsid w:val="00867D64"/>
    <w:rsid w:val="00872E8F"/>
    <w:rsid w:val="00875DCB"/>
    <w:rsid w:val="00876FBF"/>
    <w:rsid w:val="00877036"/>
    <w:rsid w:val="0087755A"/>
    <w:rsid w:val="00882085"/>
    <w:rsid w:val="00883188"/>
    <w:rsid w:val="00884A0C"/>
    <w:rsid w:val="00886ACA"/>
    <w:rsid w:val="00886B01"/>
    <w:rsid w:val="0089031E"/>
    <w:rsid w:val="0089109A"/>
    <w:rsid w:val="00893D5C"/>
    <w:rsid w:val="0089460B"/>
    <w:rsid w:val="00895BEE"/>
    <w:rsid w:val="00897D58"/>
    <w:rsid w:val="00897F22"/>
    <w:rsid w:val="008A0B39"/>
    <w:rsid w:val="008A17A3"/>
    <w:rsid w:val="008A1956"/>
    <w:rsid w:val="008A1E85"/>
    <w:rsid w:val="008A2419"/>
    <w:rsid w:val="008A4937"/>
    <w:rsid w:val="008A50F1"/>
    <w:rsid w:val="008A59D9"/>
    <w:rsid w:val="008A643E"/>
    <w:rsid w:val="008A64CF"/>
    <w:rsid w:val="008A6819"/>
    <w:rsid w:val="008A6FCA"/>
    <w:rsid w:val="008B007A"/>
    <w:rsid w:val="008B2EC0"/>
    <w:rsid w:val="008B4BED"/>
    <w:rsid w:val="008B6DCF"/>
    <w:rsid w:val="008B6E05"/>
    <w:rsid w:val="008C302C"/>
    <w:rsid w:val="008C4D49"/>
    <w:rsid w:val="008C5249"/>
    <w:rsid w:val="008C56C6"/>
    <w:rsid w:val="008D0945"/>
    <w:rsid w:val="008D1409"/>
    <w:rsid w:val="008D15CC"/>
    <w:rsid w:val="008D1729"/>
    <w:rsid w:val="008D1B5C"/>
    <w:rsid w:val="008D1BA5"/>
    <w:rsid w:val="008D20A9"/>
    <w:rsid w:val="008D3C82"/>
    <w:rsid w:val="008D4030"/>
    <w:rsid w:val="008D447E"/>
    <w:rsid w:val="008D554E"/>
    <w:rsid w:val="008D5FFE"/>
    <w:rsid w:val="008D6ACF"/>
    <w:rsid w:val="008D7A41"/>
    <w:rsid w:val="008E03CE"/>
    <w:rsid w:val="008E278F"/>
    <w:rsid w:val="008E2C72"/>
    <w:rsid w:val="008E3680"/>
    <w:rsid w:val="008E4F87"/>
    <w:rsid w:val="008E5870"/>
    <w:rsid w:val="008E5EB8"/>
    <w:rsid w:val="008E77E4"/>
    <w:rsid w:val="008F0213"/>
    <w:rsid w:val="008F07ED"/>
    <w:rsid w:val="008F11F8"/>
    <w:rsid w:val="008F1434"/>
    <w:rsid w:val="008F16A7"/>
    <w:rsid w:val="008F18F2"/>
    <w:rsid w:val="008F2BB9"/>
    <w:rsid w:val="008F3D6A"/>
    <w:rsid w:val="008F54C3"/>
    <w:rsid w:val="008F7355"/>
    <w:rsid w:val="008F7690"/>
    <w:rsid w:val="009023DC"/>
    <w:rsid w:val="009027C5"/>
    <w:rsid w:val="00903C1E"/>
    <w:rsid w:val="00904413"/>
    <w:rsid w:val="009051FD"/>
    <w:rsid w:val="0090624D"/>
    <w:rsid w:val="009067B7"/>
    <w:rsid w:val="00906E7A"/>
    <w:rsid w:val="00906E7F"/>
    <w:rsid w:val="0090775A"/>
    <w:rsid w:val="00907DFD"/>
    <w:rsid w:val="009114F0"/>
    <w:rsid w:val="00913C2F"/>
    <w:rsid w:val="00913C99"/>
    <w:rsid w:val="00916B93"/>
    <w:rsid w:val="00917D69"/>
    <w:rsid w:val="00920B6D"/>
    <w:rsid w:val="0092164B"/>
    <w:rsid w:val="00921FA0"/>
    <w:rsid w:val="00926560"/>
    <w:rsid w:val="00926B15"/>
    <w:rsid w:val="00930291"/>
    <w:rsid w:val="00930937"/>
    <w:rsid w:val="009324A6"/>
    <w:rsid w:val="00932EB1"/>
    <w:rsid w:val="00933B7D"/>
    <w:rsid w:val="00933E6C"/>
    <w:rsid w:val="00935A6E"/>
    <w:rsid w:val="00937469"/>
    <w:rsid w:val="00937958"/>
    <w:rsid w:val="00940229"/>
    <w:rsid w:val="009406E5"/>
    <w:rsid w:val="00941602"/>
    <w:rsid w:val="00942160"/>
    <w:rsid w:val="00946921"/>
    <w:rsid w:val="00947343"/>
    <w:rsid w:val="0095010C"/>
    <w:rsid w:val="0095146F"/>
    <w:rsid w:val="00951F2D"/>
    <w:rsid w:val="00952839"/>
    <w:rsid w:val="009534C7"/>
    <w:rsid w:val="00953EB9"/>
    <w:rsid w:val="00954D34"/>
    <w:rsid w:val="00954EC2"/>
    <w:rsid w:val="00955153"/>
    <w:rsid w:val="00955AE7"/>
    <w:rsid w:val="00955ED9"/>
    <w:rsid w:val="00957944"/>
    <w:rsid w:val="009602C5"/>
    <w:rsid w:val="0096103A"/>
    <w:rsid w:val="00962223"/>
    <w:rsid w:val="0096252B"/>
    <w:rsid w:val="009644D9"/>
    <w:rsid w:val="00964A9F"/>
    <w:rsid w:val="00966D0D"/>
    <w:rsid w:val="00967732"/>
    <w:rsid w:val="0096783C"/>
    <w:rsid w:val="00970023"/>
    <w:rsid w:val="009705D7"/>
    <w:rsid w:val="0097193D"/>
    <w:rsid w:val="009722B3"/>
    <w:rsid w:val="0097237B"/>
    <w:rsid w:val="00973E24"/>
    <w:rsid w:val="00974369"/>
    <w:rsid w:val="00974C21"/>
    <w:rsid w:val="00974D5F"/>
    <w:rsid w:val="00975948"/>
    <w:rsid w:val="00975AE8"/>
    <w:rsid w:val="009772FD"/>
    <w:rsid w:val="00977BF3"/>
    <w:rsid w:val="009803E4"/>
    <w:rsid w:val="00980B0E"/>
    <w:rsid w:val="00982B39"/>
    <w:rsid w:val="009836A3"/>
    <w:rsid w:val="00984C58"/>
    <w:rsid w:val="009855A8"/>
    <w:rsid w:val="00985909"/>
    <w:rsid w:val="0098596F"/>
    <w:rsid w:val="00985CBE"/>
    <w:rsid w:val="00985D1A"/>
    <w:rsid w:val="00990CF8"/>
    <w:rsid w:val="009913F4"/>
    <w:rsid w:val="00991782"/>
    <w:rsid w:val="009937F7"/>
    <w:rsid w:val="0099465B"/>
    <w:rsid w:val="00994C89"/>
    <w:rsid w:val="009951A1"/>
    <w:rsid w:val="00995739"/>
    <w:rsid w:val="00997A44"/>
    <w:rsid w:val="009A0CDD"/>
    <w:rsid w:val="009A1B1E"/>
    <w:rsid w:val="009A20AF"/>
    <w:rsid w:val="009A3168"/>
    <w:rsid w:val="009A4621"/>
    <w:rsid w:val="009A48EF"/>
    <w:rsid w:val="009A4BDF"/>
    <w:rsid w:val="009A5D04"/>
    <w:rsid w:val="009A61CA"/>
    <w:rsid w:val="009A66BA"/>
    <w:rsid w:val="009B0062"/>
    <w:rsid w:val="009B0C64"/>
    <w:rsid w:val="009B0F67"/>
    <w:rsid w:val="009B208A"/>
    <w:rsid w:val="009B2756"/>
    <w:rsid w:val="009B3D56"/>
    <w:rsid w:val="009B3F8C"/>
    <w:rsid w:val="009B4257"/>
    <w:rsid w:val="009B533B"/>
    <w:rsid w:val="009B546B"/>
    <w:rsid w:val="009C26AA"/>
    <w:rsid w:val="009C35DA"/>
    <w:rsid w:val="009C703C"/>
    <w:rsid w:val="009D0C29"/>
    <w:rsid w:val="009D206E"/>
    <w:rsid w:val="009D3CAA"/>
    <w:rsid w:val="009D4A26"/>
    <w:rsid w:val="009D507A"/>
    <w:rsid w:val="009D5DFD"/>
    <w:rsid w:val="009D6532"/>
    <w:rsid w:val="009D71FD"/>
    <w:rsid w:val="009E06F0"/>
    <w:rsid w:val="009E0755"/>
    <w:rsid w:val="009E10AD"/>
    <w:rsid w:val="009E1B6A"/>
    <w:rsid w:val="009E2588"/>
    <w:rsid w:val="009E2E8E"/>
    <w:rsid w:val="009E40E1"/>
    <w:rsid w:val="009F0EFA"/>
    <w:rsid w:val="009F2F36"/>
    <w:rsid w:val="009F4462"/>
    <w:rsid w:val="009F4E46"/>
    <w:rsid w:val="009F5B65"/>
    <w:rsid w:val="009F5F2E"/>
    <w:rsid w:val="009F6C1B"/>
    <w:rsid w:val="009F7C32"/>
    <w:rsid w:val="00A01432"/>
    <w:rsid w:val="00A02A93"/>
    <w:rsid w:val="00A06225"/>
    <w:rsid w:val="00A066E6"/>
    <w:rsid w:val="00A110D1"/>
    <w:rsid w:val="00A12587"/>
    <w:rsid w:val="00A128E6"/>
    <w:rsid w:val="00A144D3"/>
    <w:rsid w:val="00A17EA7"/>
    <w:rsid w:val="00A21D7D"/>
    <w:rsid w:val="00A22AC3"/>
    <w:rsid w:val="00A2351E"/>
    <w:rsid w:val="00A23F3F"/>
    <w:rsid w:val="00A24067"/>
    <w:rsid w:val="00A24A4B"/>
    <w:rsid w:val="00A25B4F"/>
    <w:rsid w:val="00A25EE6"/>
    <w:rsid w:val="00A2744D"/>
    <w:rsid w:val="00A30D16"/>
    <w:rsid w:val="00A32D43"/>
    <w:rsid w:val="00A33EB7"/>
    <w:rsid w:val="00A34E6C"/>
    <w:rsid w:val="00A34FD0"/>
    <w:rsid w:val="00A358EC"/>
    <w:rsid w:val="00A36054"/>
    <w:rsid w:val="00A36398"/>
    <w:rsid w:val="00A37C8D"/>
    <w:rsid w:val="00A4020E"/>
    <w:rsid w:val="00A40493"/>
    <w:rsid w:val="00A408E8"/>
    <w:rsid w:val="00A40FB5"/>
    <w:rsid w:val="00A42826"/>
    <w:rsid w:val="00A429B3"/>
    <w:rsid w:val="00A44EC1"/>
    <w:rsid w:val="00A503CA"/>
    <w:rsid w:val="00A510E4"/>
    <w:rsid w:val="00A51F8C"/>
    <w:rsid w:val="00A526F7"/>
    <w:rsid w:val="00A5273B"/>
    <w:rsid w:val="00A53A9D"/>
    <w:rsid w:val="00A55203"/>
    <w:rsid w:val="00A55FEE"/>
    <w:rsid w:val="00A57422"/>
    <w:rsid w:val="00A61A15"/>
    <w:rsid w:val="00A62C1A"/>
    <w:rsid w:val="00A62C99"/>
    <w:rsid w:val="00A63CA2"/>
    <w:rsid w:val="00A6426D"/>
    <w:rsid w:val="00A665C1"/>
    <w:rsid w:val="00A673A4"/>
    <w:rsid w:val="00A7001A"/>
    <w:rsid w:val="00A70622"/>
    <w:rsid w:val="00A70977"/>
    <w:rsid w:val="00A70D58"/>
    <w:rsid w:val="00A72886"/>
    <w:rsid w:val="00A744F9"/>
    <w:rsid w:val="00A753A1"/>
    <w:rsid w:val="00A77613"/>
    <w:rsid w:val="00A77B87"/>
    <w:rsid w:val="00A801AD"/>
    <w:rsid w:val="00A80E59"/>
    <w:rsid w:val="00A8109B"/>
    <w:rsid w:val="00A81851"/>
    <w:rsid w:val="00A8390C"/>
    <w:rsid w:val="00A8554B"/>
    <w:rsid w:val="00A85D6D"/>
    <w:rsid w:val="00A86AE0"/>
    <w:rsid w:val="00A909D3"/>
    <w:rsid w:val="00A912B0"/>
    <w:rsid w:val="00A91362"/>
    <w:rsid w:val="00A9151C"/>
    <w:rsid w:val="00A919C6"/>
    <w:rsid w:val="00A928BD"/>
    <w:rsid w:val="00A92D61"/>
    <w:rsid w:val="00A953E6"/>
    <w:rsid w:val="00A97DE9"/>
    <w:rsid w:val="00AA12CD"/>
    <w:rsid w:val="00AA2E01"/>
    <w:rsid w:val="00AA4D1C"/>
    <w:rsid w:val="00AA52FD"/>
    <w:rsid w:val="00AA64D3"/>
    <w:rsid w:val="00AA7006"/>
    <w:rsid w:val="00AA751F"/>
    <w:rsid w:val="00AB2760"/>
    <w:rsid w:val="00AB3138"/>
    <w:rsid w:val="00AB4684"/>
    <w:rsid w:val="00AB5856"/>
    <w:rsid w:val="00AC081D"/>
    <w:rsid w:val="00AC0C6F"/>
    <w:rsid w:val="00AC1266"/>
    <w:rsid w:val="00AC193C"/>
    <w:rsid w:val="00AC30C1"/>
    <w:rsid w:val="00AC4DE5"/>
    <w:rsid w:val="00AC5206"/>
    <w:rsid w:val="00AC7ED0"/>
    <w:rsid w:val="00AD095B"/>
    <w:rsid w:val="00AD2C6B"/>
    <w:rsid w:val="00AD3106"/>
    <w:rsid w:val="00AD34D8"/>
    <w:rsid w:val="00AD4322"/>
    <w:rsid w:val="00AD620E"/>
    <w:rsid w:val="00AE0196"/>
    <w:rsid w:val="00AE11A5"/>
    <w:rsid w:val="00AE13E2"/>
    <w:rsid w:val="00AE22D3"/>
    <w:rsid w:val="00AE5A49"/>
    <w:rsid w:val="00AE6320"/>
    <w:rsid w:val="00AF03E6"/>
    <w:rsid w:val="00AF11D8"/>
    <w:rsid w:val="00AF25C0"/>
    <w:rsid w:val="00AF447D"/>
    <w:rsid w:val="00AF5867"/>
    <w:rsid w:val="00AF62DF"/>
    <w:rsid w:val="00AF68CC"/>
    <w:rsid w:val="00AF70D7"/>
    <w:rsid w:val="00B00086"/>
    <w:rsid w:val="00B00B68"/>
    <w:rsid w:val="00B00CD0"/>
    <w:rsid w:val="00B00E7F"/>
    <w:rsid w:val="00B01FF4"/>
    <w:rsid w:val="00B01FFD"/>
    <w:rsid w:val="00B0326D"/>
    <w:rsid w:val="00B04264"/>
    <w:rsid w:val="00B06037"/>
    <w:rsid w:val="00B06478"/>
    <w:rsid w:val="00B07533"/>
    <w:rsid w:val="00B075A8"/>
    <w:rsid w:val="00B0798D"/>
    <w:rsid w:val="00B07CFB"/>
    <w:rsid w:val="00B1059E"/>
    <w:rsid w:val="00B10DB2"/>
    <w:rsid w:val="00B10EF2"/>
    <w:rsid w:val="00B139A9"/>
    <w:rsid w:val="00B14A36"/>
    <w:rsid w:val="00B150FC"/>
    <w:rsid w:val="00B16273"/>
    <w:rsid w:val="00B170A5"/>
    <w:rsid w:val="00B1725F"/>
    <w:rsid w:val="00B176C8"/>
    <w:rsid w:val="00B17EE5"/>
    <w:rsid w:val="00B205AA"/>
    <w:rsid w:val="00B2100A"/>
    <w:rsid w:val="00B21181"/>
    <w:rsid w:val="00B21A91"/>
    <w:rsid w:val="00B22E84"/>
    <w:rsid w:val="00B233AD"/>
    <w:rsid w:val="00B23BE9"/>
    <w:rsid w:val="00B23E25"/>
    <w:rsid w:val="00B25CF3"/>
    <w:rsid w:val="00B25F75"/>
    <w:rsid w:val="00B26B3F"/>
    <w:rsid w:val="00B2778F"/>
    <w:rsid w:val="00B327E2"/>
    <w:rsid w:val="00B32E94"/>
    <w:rsid w:val="00B33635"/>
    <w:rsid w:val="00B348C3"/>
    <w:rsid w:val="00B36B92"/>
    <w:rsid w:val="00B37A23"/>
    <w:rsid w:val="00B37CF8"/>
    <w:rsid w:val="00B42AF4"/>
    <w:rsid w:val="00B43E90"/>
    <w:rsid w:val="00B44308"/>
    <w:rsid w:val="00B45722"/>
    <w:rsid w:val="00B460F4"/>
    <w:rsid w:val="00B46583"/>
    <w:rsid w:val="00B467DC"/>
    <w:rsid w:val="00B4705A"/>
    <w:rsid w:val="00B47A88"/>
    <w:rsid w:val="00B5051E"/>
    <w:rsid w:val="00B51386"/>
    <w:rsid w:val="00B5210C"/>
    <w:rsid w:val="00B52303"/>
    <w:rsid w:val="00B5392A"/>
    <w:rsid w:val="00B539EF"/>
    <w:rsid w:val="00B551FB"/>
    <w:rsid w:val="00B56118"/>
    <w:rsid w:val="00B566E1"/>
    <w:rsid w:val="00B56AFB"/>
    <w:rsid w:val="00B579C3"/>
    <w:rsid w:val="00B602F6"/>
    <w:rsid w:val="00B62EC1"/>
    <w:rsid w:val="00B640EE"/>
    <w:rsid w:val="00B64A96"/>
    <w:rsid w:val="00B6533B"/>
    <w:rsid w:val="00B6773F"/>
    <w:rsid w:val="00B70EB3"/>
    <w:rsid w:val="00B72906"/>
    <w:rsid w:val="00B731E9"/>
    <w:rsid w:val="00B74F48"/>
    <w:rsid w:val="00B7525E"/>
    <w:rsid w:val="00B75433"/>
    <w:rsid w:val="00B75F70"/>
    <w:rsid w:val="00B760FB"/>
    <w:rsid w:val="00B76765"/>
    <w:rsid w:val="00B767AB"/>
    <w:rsid w:val="00B801BA"/>
    <w:rsid w:val="00B812D6"/>
    <w:rsid w:val="00B846E6"/>
    <w:rsid w:val="00B84D5C"/>
    <w:rsid w:val="00B85AF6"/>
    <w:rsid w:val="00B86AFC"/>
    <w:rsid w:val="00B90252"/>
    <w:rsid w:val="00B92E46"/>
    <w:rsid w:val="00B941ED"/>
    <w:rsid w:val="00B956ED"/>
    <w:rsid w:val="00B96C98"/>
    <w:rsid w:val="00B97863"/>
    <w:rsid w:val="00BA2DA8"/>
    <w:rsid w:val="00BA347C"/>
    <w:rsid w:val="00BA4B65"/>
    <w:rsid w:val="00BA4C79"/>
    <w:rsid w:val="00BA73CE"/>
    <w:rsid w:val="00BA7DF9"/>
    <w:rsid w:val="00BB1DB5"/>
    <w:rsid w:val="00BB298A"/>
    <w:rsid w:val="00BB3469"/>
    <w:rsid w:val="00BB5C49"/>
    <w:rsid w:val="00BB6240"/>
    <w:rsid w:val="00BB6285"/>
    <w:rsid w:val="00BB69F5"/>
    <w:rsid w:val="00BB6C5E"/>
    <w:rsid w:val="00BB6E48"/>
    <w:rsid w:val="00BB7557"/>
    <w:rsid w:val="00BB7764"/>
    <w:rsid w:val="00BB7EC3"/>
    <w:rsid w:val="00BC04B1"/>
    <w:rsid w:val="00BC3F20"/>
    <w:rsid w:val="00BC470E"/>
    <w:rsid w:val="00BC49A2"/>
    <w:rsid w:val="00BC4B9A"/>
    <w:rsid w:val="00BC7780"/>
    <w:rsid w:val="00BC7975"/>
    <w:rsid w:val="00BD02C3"/>
    <w:rsid w:val="00BD5C28"/>
    <w:rsid w:val="00BD6E6F"/>
    <w:rsid w:val="00BD7483"/>
    <w:rsid w:val="00BD784C"/>
    <w:rsid w:val="00BE020A"/>
    <w:rsid w:val="00BE13DF"/>
    <w:rsid w:val="00BE1447"/>
    <w:rsid w:val="00BE1EF0"/>
    <w:rsid w:val="00BE2500"/>
    <w:rsid w:val="00BE25D7"/>
    <w:rsid w:val="00BE4E2F"/>
    <w:rsid w:val="00BF092C"/>
    <w:rsid w:val="00BF27A0"/>
    <w:rsid w:val="00BF30E1"/>
    <w:rsid w:val="00BF39F8"/>
    <w:rsid w:val="00BF4CB6"/>
    <w:rsid w:val="00BF51E1"/>
    <w:rsid w:val="00BF5BA9"/>
    <w:rsid w:val="00BF5D23"/>
    <w:rsid w:val="00BF6CBD"/>
    <w:rsid w:val="00C00DA7"/>
    <w:rsid w:val="00C034FB"/>
    <w:rsid w:val="00C04ADE"/>
    <w:rsid w:val="00C04CDE"/>
    <w:rsid w:val="00C059D5"/>
    <w:rsid w:val="00C068A6"/>
    <w:rsid w:val="00C12768"/>
    <w:rsid w:val="00C12D70"/>
    <w:rsid w:val="00C1348A"/>
    <w:rsid w:val="00C15521"/>
    <w:rsid w:val="00C16724"/>
    <w:rsid w:val="00C21B09"/>
    <w:rsid w:val="00C23933"/>
    <w:rsid w:val="00C25EFF"/>
    <w:rsid w:val="00C2673A"/>
    <w:rsid w:val="00C278CD"/>
    <w:rsid w:val="00C27B58"/>
    <w:rsid w:val="00C27C1C"/>
    <w:rsid w:val="00C3166C"/>
    <w:rsid w:val="00C33186"/>
    <w:rsid w:val="00C35996"/>
    <w:rsid w:val="00C413F4"/>
    <w:rsid w:val="00C42BCD"/>
    <w:rsid w:val="00C436DF"/>
    <w:rsid w:val="00C4485F"/>
    <w:rsid w:val="00C46C13"/>
    <w:rsid w:val="00C4747E"/>
    <w:rsid w:val="00C5151E"/>
    <w:rsid w:val="00C52256"/>
    <w:rsid w:val="00C52498"/>
    <w:rsid w:val="00C528DE"/>
    <w:rsid w:val="00C52E7E"/>
    <w:rsid w:val="00C5342C"/>
    <w:rsid w:val="00C53B2B"/>
    <w:rsid w:val="00C5440A"/>
    <w:rsid w:val="00C56D78"/>
    <w:rsid w:val="00C57465"/>
    <w:rsid w:val="00C60272"/>
    <w:rsid w:val="00C603D4"/>
    <w:rsid w:val="00C6256A"/>
    <w:rsid w:val="00C63FDA"/>
    <w:rsid w:val="00C64EBC"/>
    <w:rsid w:val="00C65627"/>
    <w:rsid w:val="00C664D2"/>
    <w:rsid w:val="00C67024"/>
    <w:rsid w:val="00C677E1"/>
    <w:rsid w:val="00C70E6E"/>
    <w:rsid w:val="00C710E2"/>
    <w:rsid w:val="00C71315"/>
    <w:rsid w:val="00C71C3F"/>
    <w:rsid w:val="00C7409E"/>
    <w:rsid w:val="00C74D6D"/>
    <w:rsid w:val="00C76E76"/>
    <w:rsid w:val="00C77891"/>
    <w:rsid w:val="00C77B74"/>
    <w:rsid w:val="00C82062"/>
    <w:rsid w:val="00C829A9"/>
    <w:rsid w:val="00C84EEC"/>
    <w:rsid w:val="00C87B80"/>
    <w:rsid w:val="00C90330"/>
    <w:rsid w:val="00C91449"/>
    <w:rsid w:val="00C92D10"/>
    <w:rsid w:val="00C92F79"/>
    <w:rsid w:val="00C94461"/>
    <w:rsid w:val="00C95200"/>
    <w:rsid w:val="00C969A0"/>
    <w:rsid w:val="00C96EC0"/>
    <w:rsid w:val="00C9764F"/>
    <w:rsid w:val="00CA06F9"/>
    <w:rsid w:val="00CA14BB"/>
    <w:rsid w:val="00CA230C"/>
    <w:rsid w:val="00CA3C63"/>
    <w:rsid w:val="00CA48D9"/>
    <w:rsid w:val="00CB1193"/>
    <w:rsid w:val="00CB4767"/>
    <w:rsid w:val="00CB493D"/>
    <w:rsid w:val="00CB7397"/>
    <w:rsid w:val="00CB77E2"/>
    <w:rsid w:val="00CC1C6D"/>
    <w:rsid w:val="00CC263D"/>
    <w:rsid w:val="00CC3B97"/>
    <w:rsid w:val="00CC55B8"/>
    <w:rsid w:val="00CC72C5"/>
    <w:rsid w:val="00CD6257"/>
    <w:rsid w:val="00CD7C0B"/>
    <w:rsid w:val="00CE10C4"/>
    <w:rsid w:val="00CE2343"/>
    <w:rsid w:val="00CE27B5"/>
    <w:rsid w:val="00CE2BDF"/>
    <w:rsid w:val="00CE6D24"/>
    <w:rsid w:val="00CE6DAF"/>
    <w:rsid w:val="00CE77C5"/>
    <w:rsid w:val="00CE7F4A"/>
    <w:rsid w:val="00CF410A"/>
    <w:rsid w:val="00CF4CAD"/>
    <w:rsid w:val="00CF54BA"/>
    <w:rsid w:val="00CF7528"/>
    <w:rsid w:val="00CF7E98"/>
    <w:rsid w:val="00CF7FDE"/>
    <w:rsid w:val="00D012AF"/>
    <w:rsid w:val="00D01FE2"/>
    <w:rsid w:val="00D0321E"/>
    <w:rsid w:val="00D0418E"/>
    <w:rsid w:val="00D05457"/>
    <w:rsid w:val="00D05969"/>
    <w:rsid w:val="00D05B1B"/>
    <w:rsid w:val="00D069EB"/>
    <w:rsid w:val="00D07A8A"/>
    <w:rsid w:val="00D10E31"/>
    <w:rsid w:val="00D11199"/>
    <w:rsid w:val="00D13421"/>
    <w:rsid w:val="00D1455A"/>
    <w:rsid w:val="00D14573"/>
    <w:rsid w:val="00D14A70"/>
    <w:rsid w:val="00D20542"/>
    <w:rsid w:val="00D207EA"/>
    <w:rsid w:val="00D211FB"/>
    <w:rsid w:val="00D22093"/>
    <w:rsid w:val="00D27FB4"/>
    <w:rsid w:val="00D31150"/>
    <w:rsid w:val="00D3138B"/>
    <w:rsid w:val="00D31FCE"/>
    <w:rsid w:val="00D3280C"/>
    <w:rsid w:val="00D32EAD"/>
    <w:rsid w:val="00D3406A"/>
    <w:rsid w:val="00D34D24"/>
    <w:rsid w:val="00D36DD1"/>
    <w:rsid w:val="00D40B11"/>
    <w:rsid w:val="00D40B85"/>
    <w:rsid w:val="00D42864"/>
    <w:rsid w:val="00D429EC"/>
    <w:rsid w:val="00D42F25"/>
    <w:rsid w:val="00D441F1"/>
    <w:rsid w:val="00D45374"/>
    <w:rsid w:val="00D4572C"/>
    <w:rsid w:val="00D469B2"/>
    <w:rsid w:val="00D46D58"/>
    <w:rsid w:val="00D52B24"/>
    <w:rsid w:val="00D52EAA"/>
    <w:rsid w:val="00D52ECF"/>
    <w:rsid w:val="00D54B09"/>
    <w:rsid w:val="00D573B2"/>
    <w:rsid w:val="00D6243E"/>
    <w:rsid w:val="00D62A59"/>
    <w:rsid w:val="00D6507D"/>
    <w:rsid w:val="00D65658"/>
    <w:rsid w:val="00D6600F"/>
    <w:rsid w:val="00D67EB2"/>
    <w:rsid w:val="00D70349"/>
    <w:rsid w:val="00D7080C"/>
    <w:rsid w:val="00D72B6F"/>
    <w:rsid w:val="00D741EB"/>
    <w:rsid w:val="00D743AB"/>
    <w:rsid w:val="00D74CEA"/>
    <w:rsid w:val="00D764E0"/>
    <w:rsid w:val="00D7679C"/>
    <w:rsid w:val="00D778C5"/>
    <w:rsid w:val="00D817A9"/>
    <w:rsid w:val="00D820F3"/>
    <w:rsid w:val="00D83605"/>
    <w:rsid w:val="00D841F2"/>
    <w:rsid w:val="00D8428F"/>
    <w:rsid w:val="00D84934"/>
    <w:rsid w:val="00D866EB"/>
    <w:rsid w:val="00D87D1A"/>
    <w:rsid w:val="00D906DA"/>
    <w:rsid w:val="00D91271"/>
    <w:rsid w:val="00D919F5"/>
    <w:rsid w:val="00D945F6"/>
    <w:rsid w:val="00D94C22"/>
    <w:rsid w:val="00D94F03"/>
    <w:rsid w:val="00D95161"/>
    <w:rsid w:val="00D958B5"/>
    <w:rsid w:val="00D95C23"/>
    <w:rsid w:val="00D95CD9"/>
    <w:rsid w:val="00DA0A82"/>
    <w:rsid w:val="00DA0CA5"/>
    <w:rsid w:val="00DA0D14"/>
    <w:rsid w:val="00DA1FC9"/>
    <w:rsid w:val="00DA2CB5"/>
    <w:rsid w:val="00DA3287"/>
    <w:rsid w:val="00DA358F"/>
    <w:rsid w:val="00DA383E"/>
    <w:rsid w:val="00DA4BAC"/>
    <w:rsid w:val="00DA4BC2"/>
    <w:rsid w:val="00DA722E"/>
    <w:rsid w:val="00DA74FD"/>
    <w:rsid w:val="00DA792A"/>
    <w:rsid w:val="00DB0151"/>
    <w:rsid w:val="00DB0160"/>
    <w:rsid w:val="00DB04D7"/>
    <w:rsid w:val="00DB22A6"/>
    <w:rsid w:val="00DB23D7"/>
    <w:rsid w:val="00DB4E45"/>
    <w:rsid w:val="00DB50E1"/>
    <w:rsid w:val="00DC0566"/>
    <w:rsid w:val="00DC05E1"/>
    <w:rsid w:val="00DC1499"/>
    <w:rsid w:val="00DC16CF"/>
    <w:rsid w:val="00DC2290"/>
    <w:rsid w:val="00DC2C3E"/>
    <w:rsid w:val="00DC3137"/>
    <w:rsid w:val="00DC3A71"/>
    <w:rsid w:val="00DC4880"/>
    <w:rsid w:val="00DC5E90"/>
    <w:rsid w:val="00DC69EB"/>
    <w:rsid w:val="00DD0BE9"/>
    <w:rsid w:val="00DD253E"/>
    <w:rsid w:val="00DD26F9"/>
    <w:rsid w:val="00DD350E"/>
    <w:rsid w:val="00DD42AB"/>
    <w:rsid w:val="00DD6064"/>
    <w:rsid w:val="00DD7120"/>
    <w:rsid w:val="00DE06AF"/>
    <w:rsid w:val="00DE0B91"/>
    <w:rsid w:val="00DE34E5"/>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60AF"/>
    <w:rsid w:val="00E06143"/>
    <w:rsid w:val="00E069A3"/>
    <w:rsid w:val="00E0706A"/>
    <w:rsid w:val="00E078D9"/>
    <w:rsid w:val="00E10293"/>
    <w:rsid w:val="00E103A0"/>
    <w:rsid w:val="00E1043F"/>
    <w:rsid w:val="00E10BAD"/>
    <w:rsid w:val="00E1157E"/>
    <w:rsid w:val="00E11F44"/>
    <w:rsid w:val="00E13E60"/>
    <w:rsid w:val="00E15627"/>
    <w:rsid w:val="00E15A36"/>
    <w:rsid w:val="00E15A72"/>
    <w:rsid w:val="00E164B3"/>
    <w:rsid w:val="00E16910"/>
    <w:rsid w:val="00E21164"/>
    <w:rsid w:val="00E22906"/>
    <w:rsid w:val="00E239E2"/>
    <w:rsid w:val="00E24699"/>
    <w:rsid w:val="00E24E09"/>
    <w:rsid w:val="00E25A1E"/>
    <w:rsid w:val="00E27234"/>
    <w:rsid w:val="00E27580"/>
    <w:rsid w:val="00E3468A"/>
    <w:rsid w:val="00E3495C"/>
    <w:rsid w:val="00E34FC8"/>
    <w:rsid w:val="00E365A9"/>
    <w:rsid w:val="00E42BDB"/>
    <w:rsid w:val="00E43B71"/>
    <w:rsid w:val="00E524A9"/>
    <w:rsid w:val="00E53199"/>
    <w:rsid w:val="00E53ACE"/>
    <w:rsid w:val="00E53F1A"/>
    <w:rsid w:val="00E54FD6"/>
    <w:rsid w:val="00E55585"/>
    <w:rsid w:val="00E5726D"/>
    <w:rsid w:val="00E575DE"/>
    <w:rsid w:val="00E57EEB"/>
    <w:rsid w:val="00E62D94"/>
    <w:rsid w:val="00E62ECC"/>
    <w:rsid w:val="00E635CD"/>
    <w:rsid w:val="00E64F37"/>
    <w:rsid w:val="00E65091"/>
    <w:rsid w:val="00E65393"/>
    <w:rsid w:val="00E65E54"/>
    <w:rsid w:val="00E661C7"/>
    <w:rsid w:val="00E66679"/>
    <w:rsid w:val="00E732C4"/>
    <w:rsid w:val="00E74DAA"/>
    <w:rsid w:val="00E74E41"/>
    <w:rsid w:val="00E77872"/>
    <w:rsid w:val="00E80155"/>
    <w:rsid w:val="00E80AC3"/>
    <w:rsid w:val="00E8134B"/>
    <w:rsid w:val="00E81E0D"/>
    <w:rsid w:val="00E81F28"/>
    <w:rsid w:val="00E848C0"/>
    <w:rsid w:val="00E84BB8"/>
    <w:rsid w:val="00E86F92"/>
    <w:rsid w:val="00E907B7"/>
    <w:rsid w:val="00E91B96"/>
    <w:rsid w:val="00E92F2E"/>
    <w:rsid w:val="00E935DA"/>
    <w:rsid w:val="00E93D1E"/>
    <w:rsid w:val="00E941A1"/>
    <w:rsid w:val="00E95CE3"/>
    <w:rsid w:val="00E95F9A"/>
    <w:rsid w:val="00E9668E"/>
    <w:rsid w:val="00E97EE1"/>
    <w:rsid w:val="00EA0856"/>
    <w:rsid w:val="00EA1DC4"/>
    <w:rsid w:val="00EA252F"/>
    <w:rsid w:val="00EA26BB"/>
    <w:rsid w:val="00EA2825"/>
    <w:rsid w:val="00EA5027"/>
    <w:rsid w:val="00EA64C2"/>
    <w:rsid w:val="00EA6518"/>
    <w:rsid w:val="00EA71A2"/>
    <w:rsid w:val="00EA7466"/>
    <w:rsid w:val="00EA7EDE"/>
    <w:rsid w:val="00EB0B63"/>
    <w:rsid w:val="00EB1936"/>
    <w:rsid w:val="00EB3545"/>
    <w:rsid w:val="00EB37BE"/>
    <w:rsid w:val="00EB4073"/>
    <w:rsid w:val="00EB4BAE"/>
    <w:rsid w:val="00EB5088"/>
    <w:rsid w:val="00EB7210"/>
    <w:rsid w:val="00EC2726"/>
    <w:rsid w:val="00EC4396"/>
    <w:rsid w:val="00EC575E"/>
    <w:rsid w:val="00EC681C"/>
    <w:rsid w:val="00EC7B87"/>
    <w:rsid w:val="00ED1644"/>
    <w:rsid w:val="00ED2593"/>
    <w:rsid w:val="00ED2D9E"/>
    <w:rsid w:val="00ED301E"/>
    <w:rsid w:val="00ED3709"/>
    <w:rsid w:val="00ED4193"/>
    <w:rsid w:val="00ED7D55"/>
    <w:rsid w:val="00ED7D9C"/>
    <w:rsid w:val="00EE00A7"/>
    <w:rsid w:val="00EE1491"/>
    <w:rsid w:val="00EE2F77"/>
    <w:rsid w:val="00EE3158"/>
    <w:rsid w:val="00EE31A2"/>
    <w:rsid w:val="00EE4329"/>
    <w:rsid w:val="00EE51E2"/>
    <w:rsid w:val="00EE6203"/>
    <w:rsid w:val="00EF0069"/>
    <w:rsid w:val="00EF352C"/>
    <w:rsid w:val="00EF3C52"/>
    <w:rsid w:val="00EF44A0"/>
    <w:rsid w:val="00EF4580"/>
    <w:rsid w:val="00EF4FED"/>
    <w:rsid w:val="00EF5F45"/>
    <w:rsid w:val="00EF6843"/>
    <w:rsid w:val="00EF6941"/>
    <w:rsid w:val="00EF6FB3"/>
    <w:rsid w:val="00F0068B"/>
    <w:rsid w:val="00F007C6"/>
    <w:rsid w:val="00F0172E"/>
    <w:rsid w:val="00F050BD"/>
    <w:rsid w:val="00F05657"/>
    <w:rsid w:val="00F056E5"/>
    <w:rsid w:val="00F05798"/>
    <w:rsid w:val="00F05896"/>
    <w:rsid w:val="00F05AB0"/>
    <w:rsid w:val="00F12C74"/>
    <w:rsid w:val="00F13214"/>
    <w:rsid w:val="00F1559A"/>
    <w:rsid w:val="00F17ED6"/>
    <w:rsid w:val="00F20676"/>
    <w:rsid w:val="00F209E2"/>
    <w:rsid w:val="00F22E85"/>
    <w:rsid w:val="00F2398F"/>
    <w:rsid w:val="00F25578"/>
    <w:rsid w:val="00F258E5"/>
    <w:rsid w:val="00F25B9C"/>
    <w:rsid w:val="00F2675A"/>
    <w:rsid w:val="00F26CC6"/>
    <w:rsid w:val="00F300BC"/>
    <w:rsid w:val="00F305FA"/>
    <w:rsid w:val="00F32609"/>
    <w:rsid w:val="00F3263C"/>
    <w:rsid w:val="00F3334E"/>
    <w:rsid w:val="00F3573A"/>
    <w:rsid w:val="00F36CCB"/>
    <w:rsid w:val="00F374E5"/>
    <w:rsid w:val="00F37B93"/>
    <w:rsid w:val="00F37BAD"/>
    <w:rsid w:val="00F37ECA"/>
    <w:rsid w:val="00F40740"/>
    <w:rsid w:val="00F40A1C"/>
    <w:rsid w:val="00F43702"/>
    <w:rsid w:val="00F43AF2"/>
    <w:rsid w:val="00F44484"/>
    <w:rsid w:val="00F450E3"/>
    <w:rsid w:val="00F45216"/>
    <w:rsid w:val="00F45DE3"/>
    <w:rsid w:val="00F5007E"/>
    <w:rsid w:val="00F508F6"/>
    <w:rsid w:val="00F50EC4"/>
    <w:rsid w:val="00F52232"/>
    <w:rsid w:val="00F527B1"/>
    <w:rsid w:val="00F52DC2"/>
    <w:rsid w:val="00F54AF9"/>
    <w:rsid w:val="00F550CF"/>
    <w:rsid w:val="00F553D2"/>
    <w:rsid w:val="00F5587B"/>
    <w:rsid w:val="00F55D50"/>
    <w:rsid w:val="00F56A2D"/>
    <w:rsid w:val="00F57A6D"/>
    <w:rsid w:val="00F6044B"/>
    <w:rsid w:val="00F62277"/>
    <w:rsid w:val="00F62F19"/>
    <w:rsid w:val="00F6306F"/>
    <w:rsid w:val="00F638CC"/>
    <w:rsid w:val="00F64C9E"/>
    <w:rsid w:val="00F64CC1"/>
    <w:rsid w:val="00F659B6"/>
    <w:rsid w:val="00F704DA"/>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4C17"/>
    <w:rsid w:val="00F9629A"/>
    <w:rsid w:val="00F97EFC"/>
    <w:rsid w:val="00FA0B04"/>
    <w:rsid w:val="00FA0C7C"/>
    <w:rsid w:val="00FA1BDD"/>
    <w:rsid w:val="00FA305C"/>
    <w:rsid w:val="00FA4025"/>
    <w:rsid w:val="00FA462E"/>
    <w:rsid w:val="00FA4DD5"/>
    <w:rsid w:val="00FA5883"/>
    <w:rsid w:val="00FA6055"/>
    <w:rsid w:val="00FB0B39"/>
    <w:rsid w:val="00FB0FB5"/>
    <w:rsid w:val="00FB322F"/>
    <w:rsid w:val="00FB442F"/>
    <w:rsid w:val="00FC118C"/>
    <w:rsid w:val="00FC1929"/>
    <w:rsid w:val="00FC20EF"/>
    <w:rsid w:val="00FC5B46"/>
    <w:rsid w:val="00FC750C"/>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6F3"/>
    <w:rsid w:val="00FF1ED4"/>
    <w:rsid w:val="00FF2801"/>
    <w:rsid w:val="00FF4450"/>
    <w:rsid w:val="00FF4BB5"/>
    <w:rsid w:val="00FF74B7"/>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96F"/>
    <w:pPr>
      <w:jc w:val="both"/>
    </w:pPr>
    <w:rPr>
      <w:rFonts w:ascii="Calibri" w:hAnsi="Calibri"/>
      <w:sz w:val="24"/>
      <w:szCs w:val="24"/>
    </w:rPr>
  </w:style>
  <w:style w:type="paragraph" w:styleId="Heading1">
    <w:name w:val="heading 1"/>
    <w:basedOn w:val="ListParagraph"/>
    <w:next w:val="Normal"/>
    <w:link w:val="Heading1Char"/>
    <w:uiPriority w:val="1"/>
    <w:rsid w:val="00C603D4"/>
    <w:pPr>
      <w:numPr>
        <w:numId w:val="0"/>
      </w:numPr>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98596F"/>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98596F"/>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next w:val="ListBullet"/>
    <w:link w:val="ListParagraphChar"/>
    <w:uiPriority w:val="34"/>
    <w:qFormat/>
    <w:rsid w:val="0098596F"/>
    <w:pPr>
      <w:numPr>
        <w:numId w:val="16"/>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rsid w:val="0098596F"/>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602E8B"/>
    <w:pPr>
      <w:keepNext/>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602E8B"/>
    <w:rPr>
      <w:rFonts w:ascii="Arial Narrow" w:hAnsi="Arial Narrow"/>
      <w:b/>
      <w:sz w:val="22"/>
      <w:szCs w:val="22"/>
    </w:rPr>
  </w:style>
  <w:style w:type="paragraph" w:customStyle="1" w:styleId="3Bodytext">
    <w:name w:val="3. Body text"/>
    <w:basedOn w:val="ListParagraph"/>
    <w:link w:val="3BodytextChar"/>
    <w:qFormat/>
    <w:rsid w:val="00040A15"/>
    <w:pPr>
      <w:numPr>
        <w:numId w:val="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040A15"/>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98596F"/>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98596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D6600F"/>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Tabletitles"/>
    <w:next w:val="Normal"/>
    <w:unhideWhenUsed/>
    <w:qFormat/>
    <w:rsid w:val="00602E8B"/>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98596F"/>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8596F"/>
    <w:pPr>
      <w:keepNext/>
    </w:pPr>
    <w:rPr>
      <w:rFonts w:ascii="Arial Narrow" w:eastAsiaTheme="majorEastAsia" w:hAnsi="Arial Narrow"/>
      <w:b/>
      <w:szCs w:val="24"/>
      <w:lang w:val="en-US"/>
    </w:rPr>
  </w:style>
  <w:style w:type="paragraph" w:customStyle="1" w:styleId="2-SectionHeading">
    <w:name w:val="2-Section Heading"/>
    <w:qFormat/>
    <w:rsid w:val="0098596F"/>
    <w:pPr>
      <w:keepNext/>
      <w:numPr>
        <w:numId w:val="1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98596F"/>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98596F"/>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98596F"/>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98596F"/>
    <w:rPr>
      <w:rFonts w:ascii="Arial Narrow" w:eastAsiaTheme="majorEastAsia" w:hAnsi="Arial Narrow" w:cstheme="majorBidi"/>
      <w:b/>
      <w:bCs/>
      <w:szCs w:val="24"/>
    </w:rPr>
  </w:style>
  <w:style w:type="paragraph" w:customStyle="1" w:styleId="3-BodyText">
    <w:name w:val="3-Body Text"/>
    <w:link w:val="3-BodyTextChar"/>
    <w:qFormat/>
    <w:rsid w:val="0098596F"/>
    <w:pPr>
      <w:numPr>
        <w:ilvl w:val="1"/>
        <w:numId w:val="17"/>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98596F"/>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98596F"/>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98596F"/>
    <w:rPr>
      <w:rFonts w:ascii="Calibri" w:hAnsi="Calibri" w:cs="Arial"/>
      <w:b/>
      <w:sz w:val="24"/>
      <w:szCs w:val="24"/>
    </w:rPr>
  </w:style>
  <w:style w:type="paragraph" w:customStyle="1" w:styleId="TableFigureFooter">
    <w:name w:val="Table/Figure Footer"/>
    <w:basedOn w:val="Normal"/>
    <w:link w:val="TableFigureFooterChar"/>
    <w:qFormat/>
    <w:rsid w:val="0098596F"/>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98596F"/>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98596F"/>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98596F"/>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98596F"/>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98596F"/>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FootnoteText">
    <w:name w:val="footnote text"/>
    <w:basedOn w:val="Normal"/>
    <w:link w:val="FootnoteTextChar"/>
    <w:semiHidden/>
    <w:unhideWhenUsed/>
    <w:rsid w:val="00821E6B"/>
    <w:rPr>
      <w:sz w:val="20"/>
      <w:szCs w:val="20"/>
    </w:rPr>
  </w:style>
  <w:style w:type="character" w:customStyle="1" w:styleId="FootnoteTextChar">
    <w:name w:val="Footnote Text Char"/>
    <w:basedOn w:val="DefaultParagraphFont"/>
    <w:link w:val="FootnoteText"/>
    <w:semiHidden/>
    <w:rsid w:val="00821E6B"/>
    <w:rPr>
      <w:rFonts w:ascii="Calibri" w:hAnsi="Calibri"/>
    </w:rPr>
  </w:style>
  <w:style w:type="character" w:styleId="FootnoteReference">
    <w:name w:val="footnote reference"/>
    <w:basedOn w:val="DefaultParagraphFont"/>
    <w:semiHidden/>
    <w:unhideWhenUsed/>
    <w:rsid w:val="00821E6B"/>
    <w:rPr>
      <w:vertAlign w:val="superscript"/>
    </w:rPr>
  </w:style>
  <w:style w:type="paragraph" w:customStyle="1" w:styleId="3-SubsectionHeading">
    <w:name w:val="3-Subsection Heading"/>
    <w:basedOn w:val="Heading2"/>
    <w:next w:val="Normal"/>
    <w:link w:val="3-SubsectionHeadingChar"/>
    <w:qFormat/>
    <w:rsid w:val="00F5587B"/>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F5587B"/>
    <w:rPr>
      <w:rFonts w:asciiTheme="minorHAnsi" w:eastAsiaTheme="majorEastAsia" w:hAnsiTheme="minorHAnsi" w:cstheme="majorBidi"/>
      <w:b/>
      <w:i/>
      <w:spacing w:val="5"/>
      <w:kern w:val="28"/>
      <w:sz w:val="28"/>
      <w:szCs w:val="36"/>
      <w:lang w:eastAsia="en-US"/>
    </w:rPr>
  </w:style>
  <w:style w:type="paragraph" w:customStyle="1" w:styleId="Numberbullet2">
    <w:name w:val="Number bullet 2"/>
    <w:basedOn w:val="ListBullet2"/>
    <w:qFormat/>
    <w:rsid w:val="006A095B"/>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6A095B"/>
    <w:pPr>
      <w:numPr>
        <w:ilvl w:val="2"/>
        <w:numId w:val="37"/>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6A095B"/>
    <w:pPr>
      <w:numPr>
        <w:numId w:val="37"/>
      </w:numPr>
    </w:pPr>
  </w:style>
  <w:style w:type="paragraph" w:customStyle="1" w:styleId="COMH1numbered">
    <w:name w:val="COM H1 numbered"/>
    <w:next w:val="Normal"/>
    <w:link w:val="COMH1numberedChar"/>
    <w:qFormat/>
    <w:rsid w:val="006A095B"/>
    <w:pPr>
      <w:keepNext/>
      <w:numPr>
        <w:numId w:val="37"/>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6A095B"/>
    <w:rPr>
      <w:rFonts w:asciiTheme="minorHAnsi" w:hAnsiTheme="minorHAnsi" w:cs="Arial"/>
      <w:b/>
      <w:snapToGrid w:val="0"/>
      <w:sz w:val="32"/>
      <w:szCs w:val="32"/>
    </w:rPr>
  </w:style>
  <w:style w:type="paragraph" w:styleId="ListBullet2">
    <w:name w:val="List Bullet 2"/>
    <w:basedOn w:val="Normal"/>
    <w:semiHidden/>
    <w:unhideWhenUsed/>
    <w:rsid w:val="006A095B"/>
    <w:pPr>
      <w:ind w:left="425" w:hanging="425"/>
      <w:contextualSpacing/>
    </w:pPr>
  </w:style>
  <w:style w:type="paragraph" w:styleId="ListBullet3">
    <w:name w:val="List Bullet 3"/>
    <w:basedOn w:val="Normal"/>
    <w:semiHidden/>
    <w:unhideWhenUsed/>
    <w:rsid w:val="006A095B"/>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70355414">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485122348">
      <w:bodyDiv w:val="1"/>
      <w:marLeft w:val="0"/>
      <w:marRight w:val="0"/>
      <w:marTop w:val="0"/>
      <w:marBottom w:val="0"/>
      <w:divBdr>
        <w:top w:val="none" w:sz="0" w:space="0" w:color="auto"/>
        <w:left w:val="none" w:sz="0" w:space="0" w:color="auto"/>
        <w:bottom w:val="none" w:sz="0" w:space="0" w:color="auto"/>
        <w:right w:val="none" w:sz="0" w:space="0" w:color="auto"/>
      </w:divBdr>
    </w:div>
    <w:div w:id="530457596">
      <w:bodyDiv w:val="1"/>
      <w:marLeft w:val="0"/>
      <w:marRight w:val="0"/>
      <w:marTop w:val="0"/>
      <w:marBottom w:val="0"/>
      <w:divBdr>
        <w:top w:val="none" w:sz="0" w:space="0" w:color="auto"/>
        <w:left w:val="none" w:sz="0" w:space="0" w:color="auto"/>
        <w:bottom w:val="none" w:sz="0" w:space="0" w:color="auto"/>
        <w:right w:val="none" w:sz="0" w:space="0" w:color="auto"/>
      </w:divBdr>
    </w:div>
    <w:div w:id="582227910">
      <w:bodyDiv w:val="1"/>
      <w:marLeft w:val="0"/>
      <w:marRight w:val="0"/>
      <w:marTop w:val="0"/>
      <w:marBottom w:val="0"/>
      <w:divBdr>
        <w:top w:val="none" w:sz="0" w:space="0" w:color="auto"/>
        <w:left w:val="none" w:sz="0" w:space="0" w:color="auto"/>
        <w:bottom w:val="none" w:sz="0" w:space="0" w:color="auto"/>
        <w:right w:val="none" w:sz="0" w:space="0" w:color="auto"/>
      </w:divBdr>
    </w:div>
    <w:div w:id="62963012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79166392">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739253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38692435">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681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healthpro/explanatory-notes/general-statement-hep-c" TargetMode="External"/><Relationship Id="rId13" Type="http://schemas.openxmlformats.org/officeDocument/2006/relationships/header" Target="header2.xml"/><Relationship Id="rId18" Type="http://schemas.openxmlformats.org/officeDocument/2006/relationships/hyperlink" Target="https://www.tg.org.au" TargetMode="External"/><Relationship Id="rId26" Type="http://schemas.openxmlformats.org/officeDocument/2006/relationships/hyperlink" Target="https://www.pbs.gov.au/medicine/item/5634m" TargetMode="External"/><Relationship Id="rId3" Type="http://schemas.openxmlformats.org/officeDocument/2006/relationships/styles" Target="styles.xml"/><Relationship Id="rId21" Type="http://schemas.openxmlformats.org/officeDocument/2006/relationships/hyperlink" Target="https://www.pbs.gov.au/medicine/item/6125j"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bs.gov.au/medicine/item/6353j"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pbs.gov.au/medicine/item/5633l" TargetMode="External"/><Relationship Id="rId29" Type="http://schemas.openxmlformats.org/officeDocument/2006/relationships/hyperlink" Target="https://www.pbs.gov.au/medicine/item/635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pbs.gov.au/medicine/item/5635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pbs.gov.au/medicine/item/6232b" TargetMode="External"/><Relationship Id="rId28" Type="http://schemas.openxmlformats.org/officeDocument/2006/relationships/hyperlink" Target="https://www.pbs.gov.au/medicine/item/5636p" TargetMode="External"/><Relationship Id="rId10" Type="http://schemas.openxmlformats.org/officeDocument/2006/relationships/image" Target="media/image2.png"/><Relationship Id="rId19" Type="http://schemas.openxmlformats.org/officeDocument/2006/relationships/hyperlink" Target="https://amhonline.amh.net.au/Australian%20Medicines%20Handbook.%2020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pbs.gov.au/medicine/item/5632k" TargetMode="External"/><Relationship Id="rId27" Type="http://schemas.openxmlformats.org/officeDocument/2006/relationships/hyperlink" Target="https://www.pbs.gov.au/medicine/item/6352h"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ursuit.unimelb.edu.au/articles/podcast-innovation-in-medic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7622</Words>
  <Characters>43670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2024-02-26T23:29:00Z</dcterms:created>
  <dcterms:modified xsi:type="dcterms:W3CDTF">2024-02-26T23:29:00Z</dcterms:modified>
</cp:coreProperties>
</file>