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EA56" w14:textId="29C8E5EC" w:rsidR="0017579C" w:rsidRPr="0017579C" w:rsidRDefault="0017579C" w:rsidP="0017579C">
      <w:pPr>
        <w:jc w:val="left"/>
        <w:rPr>
          <w:rFonts w:asciiTheme="minorHAnsi" w:hAnsiTheme="minorHAnsi" w:cstheme="minorHAnsi"/>
          <w:bCs/>
          <w:color w:val="FF0000"/>
        </w:rPr>
      </w:pPr>
      <w:bookmarkStart w:id="0" w:name="_Toc177199466"/>
      <w:bookmarkStart w:id="1" w:name="_Toc107927642"/>
      <w:bookmarkStart w:id="2" w:name="_Toc380746189"/>
      <w:bookmarkStart w:id="3" w:name="_Toc380746315"/>
      <w:bookmarkStart w:id="4" w:name="_Toc380746596"/>
      <w:bookmarkStart w:id="5" w:name="_Toc22897651"/>
      <w:bookmarkStart w:id="6" w:name="_Toc107927643"/>
      <w:r w:rsidRPr="00061CBE">
        <w:rPr>
          <w:rFonts w:asciiTheme="minorHAnsi" w:hAnsiTheme="minorHAnsi" w:cstheme="minorHAnsi"/>
          <w:bCs/>
          <w:color w:val="FF0000"/>
        </w:rPr>
        <w:t>An addendum to this public summary document has been included at the end of the document.</w:t>
      </w:r>
    </w:p>
    <w:p w14:paraId="1AF664B2" w14:textId="369CAA3E" w:rsidR="00896347" w:rsidRPr="008950E3" w:rsidRDefault="006A1990" w:rsidP="008950E3">
      <w:pPr>
        <w:pStyle w:val="1-MainHeading"/>
      </w:pPr>
      <w:r w:rsidRPr="00205840">
        <w:t>6.04</w:t>
      </w:r>
      <w:r w:rsidRPr="00205840">
        <w:tab/>
        <w:t>INCOBOTULINUMTOXIN</w:t>
      </w:r>
      <w:r w:rsidR="002467AB">
        <w:t xml:space="preserve"> </w:t>
      </w:r>
      <w:r w:rsidRPr="00205840">
        <w:t>A,</w:t>
      </w:r>
      <w:r w:rsidRPr="00205840">
        <w:br/>
        <w:t>Lyophilised powder for injection 100 units,</w:t>
      </w:r>
      <w:r w:rsidRPr="00205840">
        <w:br/>
      </w:r>
      <w:proofErr w:type="spellStart"/>
      <w:r w:rsidRPr="00205840">
        <w:t>Xeomin</w:t>
      </w:r>
      <w:proofErr w:type="spellEnd"/>
      <w:r w:rsidRPr="00205840">
        <w:rPr>
          <w:vertAlign w:val="superscript"/>
        </w:rPr>
        <w:t>®</w:t>
      </w:r>
      <w:r w:rsidRPr="00205840">
        <w:t>,</w:t>
      </w:r>
      <w:r w:rsidRPr="00205840">
        <w:br/>
        <w:t>MERZ AUSTRALIA PTY LTD.</w:t>
      </w:r>
      <w:bookmarkEnd w:id="0"/>
      <w:r w:rsidRPr="00205840">
        <w:t xml:space="preserve"> </w:t>
      </w:r>
      <w:bookmarkStart w:id="7" w:name="_Toc177199468"/>
    </w:p>
    <w:p w14:paraId="0152956E" w14:textId="77777777" w:rsidR="006A1990" w:rsidRPr="003A595C" w:rsidRDefault="006A1990" w:rsidP="007633D1">
      <w:pPr>
        <w:pStyle w:val="2-SectionHeading"/>
      </w:pPr>
      <w:r w:rsidRPr="003A595C">
        <w:t>Purpose of submission</w:t>
      </w:r>
      <w:bookmarkEnd w:id="7"/>
    </w:p>
    <w:p w14:paraId="583B3F94" w14:textId="217DC221" w:rsidR="006A1990" w:rsidRPr="00205840" w:rsidRDefault="006A1990" w:rsidP="00E332DE">
      <w:pPr>
        <w:pStyle w:val="3-BodyText"/>
      </w:pPr>
      <w:r w:rsidRPr="00205840">
        <w:t>The Category 2 submission requested a Section 100</w:t>
      </w:r>
      <w:r w:rsidR="00094D4B" w:rsidRPr="00205840">
        <w:t xml:space="preserve"> (</w:t>
      </w:r>
      <w:r w:rsidR="00313922" w:rsidRPr="00205840">
        <w:t>Botulinum toxin program</w:t>
      </w:r>
      <w:r w:rsidR="00094D4B" w:rsidRPr="00205840">
        <w:t>)</w:t>
      </w:r>
      <w:r w:rsidRPr="00205840">
        <w:t xml:space="preserve">, Authority Required (STREAMLINED) listing of </w:t>
      </w:r>
      <w:r w:rsidR="00DD16AB">
        <w:t>i</w:t>
      </w:r>
      <w:r w:rsidRPr="00205840">
        <w:t>ncobotulinumtoxinA 100 units (U) for the treatment of chronic sialorrhea due to neurological disorders.</w:t>
      </w:r>
    </w:p>
    <w:p w14:paraId="7402E775" w14:textId="6EFFD25C" w:rsidR="006A1990" w:rsidRPr="00205840" w:rsidRDefault="006A1990">
      <w:pPr>
        <w:pStyle w:val="3-BodyText"/>
      </w:pPr>
      <w:r w:rsidRPr="00205840">
        <w:t xml:space="preserve">Listing was requested on the basis of a cost-effectiveness analysis versus standard medical management or standard of care (SoC)/placebo. </w:t>
      </w:r>
      <w:r w:rsidR="00710FCD" w:rsidRPr="00205840">
        <w:t>The key components of the clinical issue addressed by the submission are sum</w:t>
      </w:r>
      <w:r w:rsidR="003100B0" w:rsidRPr="00205840">
        <w:t xml:space="preserve">marised in </w:t>
      </w:r>
      <w:r w:rsidR="003100B0" w:rsidRPr="00205840">
        <w:fldChar w:fldCharType="begin" w:fldLock="1"/>
      </w:r>
      <w:r w:rsidR="003100B0" w:rsidRPr="00205840">
        <w:instrText xml:space="preserve"> REF _Ref176765765 \h </w:instrText>
      </w:r>
      <w:r w:rsidR="003100B0" w:rsidRPr="00205840">
        <w:fldChar w:fldCharType="separate"/>
      </w:r>
      <w:r w:rsidR="00E4471B" w:rsidRPr="00205840">
        <w:t xml:space="preserve">Table </w:t>
      </w:r>
      <w:r w:rsidR="00E4471B">
        <w:rPr>
          <w:noProof/>
        </w:rPr>
        <w:t>1</w:t>
      </w:r>
      <w:r w:rsidR="003100B0" w:rsidRPr="00205840">
        <w:fldChar w:fldCharType="end"/>
      </w:r>
      <w:r w:rsidR="003100B0" w:rsidRPr="00205840">
        <w:t>.</w:t>
      </w:r>
    </w:p>
    <w:p w14:paraId="2E765EE1" w14:textId="790FD500" w:rsidR="006A1990" w:rsidRPr="00205840" w:rsidRDefault="006A1990">
      <w:pPr>
        <w:pStyle w:val="TableFigureHeading"/>
      </w:pPr>
      <w:bookmarkStart w:id="8" w:name="_Ref176765765"/>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w:t>
      </w:r>
      <w:r w:rsidR="00896347" w:rsidRPr="00205840">
        <w:rPr>
          <w:noProof/>
        </w:rPr>
        <w:fldChar w:fldCharType="end"/>
      </w:r>
      <w:bookmarkEnd w:id="8"/>
      <w:r w:rsidRPr="00205840">
        <w:t>:</w:t>
      </w:r>
      <w:r w:rsidRPr="00205840">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315"/>
        <w:gridCol w:w="7702"/>
      </w:tblGrid>
      <w:tr w:rsidR="006A1990" w:rsidRPr="00205840" w14:paraId="7C7937A7" w14:textId="77777777" w:rsidTr="00896347">
        <w:trPr>
          <w:cantSplit/>
          <w:tblHeader/>
        </w:trPr>
        <w:tc>
          <w:tcPr>
            <w:tcW w:w="729" w:type="pct"/>
            <w:shd w:val="clear" w:color="auto" w:fill="auto"/>
          </w:tcPr>
          <w:p w14:paraId="0E229C75" w14:textId="77777777" w:rsidR="006A1990" w:rsidRPr="00205840" w:rsidRDefault="006A1990" w:rsidP="005A5676">
            <w:pPr>
              <w:pStyle w:val="In-tableHeading"/>
              <w:rPr>
                <w:szCs w:val="20"/>
              </w:rPr>
            </w:pPr>
            <w:r w:rsidRPr="00205840">
              <w:t>Component</w:t>
            </w:r>
          </w:p>
        </w:tc>
        <w:tc>
          <w:tcPr>
            <w:tcW w:w="4271" w:type="pct"/>
            <w:shd w:val="clear" w:color="auto" w:fill="auto"/>
          </w:tcPr>
          <w:p w14:paraId="60D8E940" w14:textId="77777777" w:rsidR="006A1990" w:rsidRPr="00205840" w:rsidRDefault="006A1990" w:rsidP="005A5676">
            <w:pPr>
              <w:pStyle w:val="In-tableHeading"/>
            </w:pPr>
            <w:r w:rsidRPr="00205840">
              <w:t>Description</w:t>
            </w:r>
          </w:p>
        </w:tc>
      </w:tr>
      <w:tr w:rsidR="006A1990" w:rsidRPr="00205840" w14:paraId="6C53BCA1" w14:textId="77777777" w:rsidTr="00896347">
        <w:trPr>
          <w:cantSplit/>
        </w:trPr>
        <w:tc>
          <w:tcPr>
            <w:tcW w:w="729" w:type="pct"/>
            <w:shd w:val="clear" w:color="auto" w:fill="auto"/>
          </w:tcPr>
          <w:p w14:paraId="51590817" w14:textId="77777777" w:rsidR="006A1990" w:rsidRPr="00205840" w:rsidRDefault="006A1990">
            <w:pPr>
              <w:pStyle w:val="TableText0"/>
              <w:rPr>
                <w:i/>
              </w:rPr>
            </w:pPr>
            <w:r w:rsidRPr="00205840">
              <w:t>Population</w:t>
            </w:r>
          </w:p>
        </w:tc>
        <w:tc>
          <w:tcPr>
            <w:tcW w:w="4271" w:type="pct"/>
            <w:shd w:val="clear" w:color="auto" w:fill="auto"/>
            <w:vAlign w:val="center"/>
          </w:tcPr>
          <w:p w14:paraId="5F982F19" w14:textId="77777777" w:rsidR="006A1990" w:rsidRPr="00205840" w:rsidRDefault="006A1990">
            <w:pPr>
              <w:pStyle w:val="TableText0"/>
              <w:rPr>
                <w:i/>
                <w:szCs w:val="20"/>
              </w:rPr>
            </w:pPr>
            <w:r w:rsidRPr="00205840">
              <w:t>Chronic sialorrhea in adults 18 years and older with neurological disorders including Parkinson’s disease, atypical parkinsonism, traumatic brain injury and stroke; and children and adolescents aged 2 to 17 years with neurological disorders including cerebral palsy, traumatic brain injury and other developmental disorders.</w:t>
            </w:r>
          </w:p>
        </w:tc>
      </w:tr>
      <w:tr w:rsidR="006A1990" w:rsidRPr="00205840" w14:paraId="7520B44B" w14:textId="77777777" w:rsidTr="00896347">
        <w:trPr>
          <w:cantSplit/>
        </w:trPr>
        <w:tc>
          <w:tcPr>
            <w:tcW w:w="729" w:type="pct"/>
            <w:shd w:val="clear" w:color="auto" w:fill="auto"/>
          </w:tcPr>
          <w:p w14:paraId="63785191" w14:textId="77777777" w:rsidR="006A1990" w:rsidRPr="00205840" w:rsidRDefault="006A1990">
            <w:pPr>
              <w:pStyle w:val="TableText0"/>
              <w:rPr>
                <w:i/>
              </w:rPr>
            </w:pPr>
            <w:r w:rsidRPr="00205840">
              <w:t>Intervention</w:t>
            </w:r>
          </w:p>
        </w:tc>
        <w:tc>
          <w:tcPr>
            <w:tcW w:w="4271" w:type="pct"/>
            <w:shd w:val="clear" w:color="auto" w:fill="auto"/>
          </w:tcPr>
          <w:p w14:paraId="19DE02DE" w14:textId="6C7B291D" w:rsidR="006A1990" w:rsidRPr="00205840" w:rsidRDefault="006A1990">
            <w:pPr>
              <w:pStyle w:val="TableText0"/>
              <w:rPr>
                <w:i/>
              </w:rPr>
            </w:pPr>
            <w:r w:rsidRPr="00205840">
              <w:t>IncobotulinumtoxinA, purified Botulinum toxin type A, free from complexing proteins (</w:t>
            </w:r>
            <w:proofErr w:type="spellStart"/>
            <w:r w:rsidRPr="00205840">
              <w:t>Xeomin</w:t>
            </w:r>
            <w:proofErr w:type="spellEnd"/>
            <w:r w:rsidRPr="00205840">
              <w:t>®)</w:t>
            </w:r>
          </w:p>
        </w:tc>
      </w:tr>
      <w:tr w:rsidR="006A1990" w:rsidRPr="00205840" w14:paraId="5B01ABFA" w14:textId="77777777" w:rsidTr="00896347">
        <w:trPr>
          <w:cantSplit/>
        </w:trPr>
        <w:tc>
          <w:tcPr>
            <w:tcW w:w="729" w:type="pct"/>
            <w:shd w:val="clear" w:color="auto" w:fill="auto"/>
          </w:tcPr>
          <w:p w14:paraId="02B1A38D" w14:textId="77777777" w:rsidR="006A1990" w:rsidRPr="00205840" w:rsidRDefault="006A1990">
            <w:pPr>
              <w:pStyle w:val="TableText0"/>
              <w:rPr>
                <w:i/>
              </w:rPr>
            </w:pPr>
            <w:r w:rsidRPr="00205840">
              <w:t>Comparator</w:t>
            </w:r>
          </w:p>
        </w:tc>
        <w:tc>
          <w:tcPr>
            <w:tcW w:w="4271" w:type="pct"/>
            <w:shd w:val="clear" w:color="auto" w:fill="auto"/>
          </w:tcPr>
          <w:p w14:paraId="73DC06E6" w14:textId="77777777" w:rsidR="006A1990" w:rsidRPr="00205840" w:rsidRDefault="006A1990">
            <w:pPr>
              <w:pStyle w:val="TableText0"/>
              <w:rPr>
                <w:i/>
              </w:rPr>
            </w:pPr>
            <w:r w:rsidRPr="00205840">
              <w:t>Standard medical management (placebo)</w:t>
            </w:r>
          </w:p>
        </w:tc>
      </w:tr>
      <w:tr w:rsidR="006A1990" w:rsidRPr="00205840" w14:paraId="3148C462" w14:textId="77777777" w:rsidTr="00896347">
        <w:trPr>
          <w:cantSplit/>
        </w:trPr>
        <w:tc>
          <w:tcPr>
            <w:tcW w:w="729" w:type="pct"/>
            <w:shd w:val="clear" w:color="auto" w:fill="auto"/>
          </w:tcPr>
          <w:p w14:paraId="6A2F817D" w14:textId="77777777" w:rsidR="006A1990" w:rsidRPr="00205840" w:rsidRDefault="006A1990">
            <w:pPr>
              <w:pStyle w:val="TableText0"/>
              <w:rPr>
                <w:i/>
              </w:rPr>
            </w:pPr>
            <w:r w:rsidRPr="00205840">
              <w:t>Outcomes</w:t>
            </w:r>
          </w:p>
        </w:tc>
        <w:tc>
          <w:tcPr>
            <w:tcW w:w="4271" w:type="pct"/>
            <w:shd w:val="clear" w:color="auto" w:fill="auto"/>
            <w:vAlign w:val="center"/>
          </w:tcPr>
          <w:p w14:paraId="3B87994A" w14:textId="77777777" w:rsidR="006A1990" w:rsidRPr="00205840" w:rsidRDefault="006A1990">
            <w:pPr>
              <w:pStyle w:val="TableText0"/>
              <w:rPr>
                <w:i/>
              </w:rPr>
            </w:pPr>
            <w:r w:rsidRPr="00205840">
              <w:t xml:space="preserve">Primary efficacy </w:t>
            </w:r>
            <w:proofErr w:type="spellStart"/>
            <w:r w:rsidRPr="00205840">
              <w:t>endpoints</w:t>
            </w:r>
            <w:r w:rsidRPr="00205840">
              <w:rPr>
                <w:vertAlign w:val="superscript"/>
              </w:rPr>
              <w:t>a</w:t>
            </w:r>
            <w:proofErr w:type="spellEnd"/>
            <w:r w:rsidRPr="00205840">
              <w:t>:</w:t>
            </w:r>
          </w:p>
          <w:p w14:paraId="5C106F8B" w14:textId="77777777" w:rsidR="006A1990" w:rsidRPr="00205840" w:rsidRDefault="006A1990" w:rsidP="000F1D87">
            <w:pPr>
              <w:pStyle w:val="TableText0"/>
              <w:keepLines w:val="0"/>
              <w:numPr>
                <w:ilvl w:val="0"/>
                <w:numId w:val="6"/>
              </w:numPr>
              <w:rPr>
                <w:i/>
              </w:rPr>
            </w:pPr>
            <w:r w:rsidRPr="00205840">
              <w:t>Change from baseline in unsimulated salivary flow rate (</w:t>
            </w:r>
            <w:proofErr w:type="spellStart"/>
            <w:r w:rsidRPr="00205840">
              <w:t>uSFR</w:t>
            </w:r>
            <w:proofErr w:type="spellEnd"/>
            <w:r w:rsidRPr="00205840">
              <w:t>)</w:t>
            </w:r>
          </w:p>
          <w:p w14:paraId="7D940228" w14:textId="198CD1DA" w:rsidR="006A1990" w:rsidRPr="00205840" w:rsidRDefault="006A1990" w:rsidP="000F1D87">
            <w:pPr>
              <w:pStyle w:val="TableText0"/>
              <w:keepLines w:val="0"/>
              <w:numPr>
                <w:ilvl w:val="0"/>
                <w:numId w:val="6"/>
              </w:numPr>
              <w:rPr>
                <w:i/>
              </w:rPr>
            </w:pPr>
            <w:r w:rsidRPr="00205840">
              <w:t xml:space="preserve">Patients (or carers) </w:t>
            </w:r>
            <w:bookmarkStart w:id="9" w:name="_Hlk184298396"/>
            <w:r w:rsidR="00F622A2" w:rsidRPr="00205840">
              <w:t>G</w:t>
            </w:r>
            <w:r w:rsidRPr="00205840">
              <w:t xml:space="preserve">lobal </w:t>
            </w:r>
            <w:r w:rsidR="00F622A2" w:rsidRPr="00205840">
              <w:t>I</w:t>
            </w:r>
            <w:r w:rsidRPr="00205840">
              <w:t xml:space="preserve">mpression of </w:t>
            </w:r>
            <w:r w:rsidR="00F622A2" w:rsidRPr="00205840">
              <w:t>C</w:t>
            </w:r>
            <w:r w:rsidRPr="00205840">
              <w:t xml:space="preserve">hange </w:t>
            </w:r>
            <w:r w:rsidR="00F026CD" w:rsidRPr="00205840">
              <w:t>S</w:t>
            </w:r>
            <w:r w:rsidRPr="00205840">
              <w:t xml:space="preserve">cale </w:t>
            </w:r>
            <w:bookmarkEnd w:id="9"/>
            <w:r w:rsidRPr="00205840">
              <w:t>(GICS) entry</w:t>
            </w:r>
          </w:p>
          <w:p w14:paraId="3223B07E" w14:textId="77777777" w:rsidR="006A1990" w:rsidRPr="00205840" w:rsidRDefault="006A1990">
            <w:pPr>
              <w:pStyle w:val="TableText0"/>
              <w:rPr>
                <w:i/>
              </w:rPr>
            </w:pPr>
            <w:r w:rsidRPr="00205840">
              <w:t>Primary safety endpoints:</w:t>
            </w:r>
          </w:p>
          <w:p w14:paraId="1E36A446" w14:textId="77777777" w:rsidR="006A1990" w:rsidRPr="00205840" w:rsidRDefault="006A1990" w:rsidP="000F1D87">
            <w:pPr>
              <w:pStyle w:val="TableText0"/>
              <w:keepLines w:val="0"/>
              <w:numPr>
                <w:ilvl w:val="0"/>
                <w:numId w:val="6"/>
              </w:numPr>
              <w:rPr>
                <w:i/>
              </w:rPr>
            </w:pPr>
            <w:r w:rsidRPr="00205840">
              <w:t>Treatment emergent adverse events (TEAEs) overall and per injection cycle</w:t>
            </w:r>
          </w:p>
        </w:tc>
      </w:tr>
      <w:tr w:rsidR="006A1990" w:rsidRPr="00205840" w14:paraId="44888280" w14:textId="77777777" w:rsidTr="00896347">
        <w:trPr>
          <w:cantSplit/>
        </w:trPr>
        <w:tc>
          <w:tcPr>
            <w:tcW w:w="729" w:type="pct"/>
            <w:shd w:val="clear" w:color="auto" w:fill="auto"/>
          </w:tcPr>
          <w:p w14:paraId="4FA2AADC" w14:textId="77777777" w:rsidR="006A1990" w:rsidRPr="00205840" w:rsidRDefault="006A1990">
            <w:pPr>
              <w:pStyle w:val="TableText0"/>
              <w:rPr>
                <w:i/>
              </w:rPr>
            </w:pPr>
            <w:r w:rsidRPr="00205840">
              <w:t>Clinical claim</w:t>
            </w:r>
          </w:p>
        </w:tc>
        <w:tc>
          <w:tcPr>
            <w:tcW w:w="4271" w:type="pct"/>
            <w:shd w:val="clear" w:color="auto" w:fill="auto"/>
            <w:vAlign w:val="center"/>
          </w:tcPr>
          <w:p w14:paraId="2E8189CC" w14:textId="4A5B4706" w:rsidR="006A1990" w:rsidRPr="00205840" w:rsidRDefault="006A1990">
            <w:pPr>
              <w:pStyle w:val="TableText0"/>
              <w:rPr>
                <w:b/>
                <w:i/>
              </w:rPr>
            </w:pPr>
            <w:r w:rsidRPr="00205840">
              <w:t>In adults ≥18 years</w:t>
            </w:r>
            <w:r w:rsidR="002E42C5" w:rsidRPr="00205840">
              <w:t>:</w:t>
            </w:r>
          </w:p>
          <w:p w14:paraId="3A9022B6" w14:textId="70BA2CDE" w:rsidR="006A1990" w:rsidRPr="00205840" w:rsidRDefault="006A1990" w:rsidP="000F1D87">
            <w:pPr>
              <w:pStyle w:val="TableText0"/>
              <w:keepLines w:val="0"/>
              <w:numPr>
                <w:ilvl w:val="0"/>
                <w:numId w:val="6"/>
              </w:numPr>
              <w:rPr>
                <w:b/>
                <w:i/>
              </w:rPr>
            </w:pPr>
            <w:r w:rsidRPr="00205840">
              <w:t>IncobotulinumtoxinA</w:t>
            </w:r>
            <w:r w:rsidR="00A816A2">
              <w:t xml:space="preserve"> </w:t>
            </w:r>
            <w:r w:rsidRPr="00205840">
              <w:t>is superior to standard of care/placebo in reducing the severity and frequency of salivary flow in patients with chronic, troublesome sialorrhea due to neurological disorders, including Parkinson's disease, atypical parkinsonism, traumatic brain injury and stroke.</w:t>
            </w:r>
          </w:p>
          <w:p w14:paraId="46908485" w14:textId="1D84D07D" w:rsidR="006A1990" w:rsidRPr="00205840" w:rsidRDefault="006A1990" w:rsidP="000F1D87">
            <w:pPr>
              <w:pStyle w:val="TableText0"/>
              <w:keepLines w:val="0"/>
              <w:numPr>
                <w:ilvl w:val="0"/>
                <w:numId w:val="6"/>
              </w:numPr>
              <w:rPr>
                <w:i/>
              </w:rPr>
            </w:pPr>
            <w:r w:rsidRPr="00205840">
              <w:t>IncobotulinumtoxinA</w:t>
            </w:r>
            <w:r w:rsidR="009A4B67">
              <w:t xml:space="preserve"> </w:t>
            </w:r>
            <w:r w:rsidRPr="00205840">
              <w:t xml:space="preserve">is inferior to placebo in terms of safety. </w:t>
            </w:r>
          </w:p>
          <w:p w14:paraId="3138CB71" w14:textId="77777777" w:rsidR="006A1990" w:rsidRPr="00205840" w:rsidRDefault="006A1990">
            <w:pPr>
              <w:pStyle w:val="TableText0"/>
              <w:rPr>
                <w:i/>
              </w:rPr>
            </w:pPr>
          </w:p>
          <w:p w14:paraId="6AE181D1" w14:textId="37698693" w:rsidR="006A1990" w:rsidRPr="00205840" w:rsidRDefault="006A1990">
            <w:pPr>
              <w:pStyle w:val="TableText0"/>
              <w:rPr>
                <w:b/>
                <w:i/>
              </w:rPr>
            </w:pPr>
            <w:r w:rsidRPr="00205840">
              <w:t>In children and adolescents aged 2</w:t>
            </w:r>
            <w:r w:rsidR="00D11203" w:rsidRPr="00205840">
              <w:t>−17</w:t>
            </w:r>
            <w:r w:rsidRPr="00205840">
              <w:t xml:space="preserve"> years</w:t>
            </w:r>
            <w:r w:rsidR="002E42C5" w:rsidRPr="00205840">
              <w:t>:</w:t>
            </w:r>
          </w:p>
          <w:p w14:paraId="683E31F9" w14:textId="00DA898B" w:rsidR="006A1990" w:rsidRPr="00205840" w:rsidRDefault="006A1990" w:rsidP="000F1D87">
            <w:pPr>
              <w:pStyle w:val="TableText0"/>
              <w:keepLines w:val="0"/>
              <w:numPr>
                <w:ilvl w:val="0"/>
                <w:numId w:val="6"/>
              </w:numPr>
              <w:rPr>
                <w:rFonts w:eastAsia="Times New Roman" w:cs="Arial"/>
                <w:i/>
                <w:iCs/>
                <w:szCs w:val="20"/>
              </w:rPr>
            </w:pPr>
            <w:r w:rsidRPr="00205840">
              <w:t>IncobotulinumtoxinA</w:t>
            </w:r>
            <w:r w:rsidR="00A816A2">
              <w:t xml:space="preserve"> </w:t>
            </w:r>
            <w:r w:rsidRPr="00205840">
              <w:t>is superior to standard of care/placebo in reducing the severity and frequency of salivary flow in patients with chronic, troublesome sialorrhea due to neurological disorders, including cerebral palsy, traumatic brain injury and other developmental disorders.</w:t>
            </w:r>
          </w:p>
          <w:p w14:paraId="351011D2" w14:textId="4B731A65" w:rsidR="006A1990" w:rsidRPr="00205840" w:rsidRDefault="006A1990" w:rsidP="000F1D87">
            <w:pPr>
              <w:pStyle w:val="TableText0"/>
              <w:keepLines w:val="0"/>
              <w:numPr>
                <w:ilvl w:val="0"/>
                <w:numId w:val="6"/>
              </w:numPr>
              <w:rPr>
                <w:rFonts w:eastAsia="Times New Roman" w:cs="Arial"/>
                <w:i/>
                <w:szCs w:val="20"/>
              </w:rPr>
            </w:pPr>
            <w:r w:rsidRPr="00205840">
              <w:t>IncobotulinumtoxinA</w:t>
            </w:r>
            <w:r w:rsidR="00A816A2">
              <w:t xml:space="preserve"> </w:t>
            </w:r>
            <w:r w:rsidRPr="00205840">
              <w:t>is inferior to placebo in terms of safety</w:t>
            </w:r>
          </w:p>
        </w:tc>
      </w:tr>
    </w:tbl>
    <w:p w14:paraId="440340D7" w14:textId="77777777" w:rsidR="006A1990" w:rsidRPr="00205840" w:rsidRDefault="006A1990" w:rsidP="00F025B5">
      <w:pPr>
        <w:pStyle w:val="TableFigureFooter"/>
      </w:pPr>
      <w:r w:rsidRPr="00205840">
        <w:t>Source: Table 1.1.1, p2 of the submission; p76 of the submission.</w:t>
      </w:r>
    </w:p>
    <w:p w14:paraId="4BDB57DD" w14:textId="0ABB2C49" w:rsidR="006A1990" w:rsidRPr="00205840" w:rsidRDefault="006A1990" w:rsidP="00F025B5">
      <w:pPr>
        <w:pStyle w:val="TableFigureFooter"/>
        <w:rPr>
          <w:sz w:val="20"/>
        </w:rPr>
      </w:pPr>
      <w:r w:rsidRPr="00205840">
        <w:rPr>
          <w:vertAlign w:val="superscript"/>
        </w:rPr>
        <w:t>a</w:t>
      </w:r>
      <w:r w:rsidRPr="00205840">
        <w:t xml:space="preserve"> Data for both co-primary endpoints were collected for children and adolescents (6</w:t>
      </w:r>
      <w:r w:rsidR="007B1751" w:rsidRPr="00205840">
        <w:t>−</w:t>
      </w:r>
      <w:r w:rsidRPr="00205840">
        <w:t xml:space="preserve">17 years) as well as adults (≥ 18 years). The </w:t>
      </w:r>
      <w:proofErr w:type="spellStart"/>
      <w:r w:rsidRPr="00205840">
        <w:t>uSFR</w:t>
      </w:r>
      <w:proofErr w:type="spellEnd"/>
      <w:r w:rsidRPr="00205840">
        <w:t xml:space="preserve"> data was not collected for the 2</w:t>
      </w:r>
      <w:r w:rsidR="00D11203" w:rsidRPr="00205840">
        <w:t>−5</w:t>
      </w:r>
      <w:r w:rsidRPr="00205840">
        <w:t xml:space="preserve"> years age group.</w:t>
      </w:r>
    </w:p>
    <w:p w14:paraId="38C6985F" w14:textId="77777777" w:rsidR="006A1990" w:rsidRPr="003A595C" w:rsidRDefault="006A1990" w:rsidP="003A595C">
      <w:pPr>
        <w:pStyle w:val="2-SectionHeading"/>
      </w:pPr>
      <w:bookmarkStart w:id="10" w:name="_Toc177199469"/>
      <w:r w:rsidRPr="003A595C">
        <w:lastRenderedPageBreak/>
        <w:t>Background</w:t>
      </w:r>
      <w:bookmarkEnd w:id="10"/>
    </w:p>
    <w:p w14:paraId="35D03B3F" w14:textId="77777777" w:rsidR="006A1990" w:rsidRPr="00205840" w:rsidRDefault="006A1990" w:rsidP="004A29D1">
      <w:pPr>
        <w:pStyle w:val="4-SubsectionHeading"/>
        <w:rPr>
          <w:lang w:eastAsia="en-AU"/>
        </w:rPr>
      </w:pPr>
      <w:bookmarkStart w:id="11" w:name="_Toc22897638"/>
      <w:bookmarkStart w:id="12" w:name="_Toc177199470"/>
      <w:r w:rsidRPr="00205840">
        <w:rPr>
          <w:lang w:eastAsia="en-AU"/>
        </w:rPr>
        <w:t>Registration status</w:t>
      </w:r>
      <w:bookmarkEnd w:id="11"/>
      <w:bookmarkEnd w:id="12"/>
    </w:p>
    <w:p w14:paraId="107DA559" w14:textId="0ED5AD53" w:rsidR="006A1990" w:rsidRPr="00205840" w:rsidRDefault="006A1990">
      <w:pPr>
        <w:pStyle w:val="3-BodyText"/>
      </w:pPr>
      <w:r w:rsidRPr="00205840">
        <w:t>IncobotulinumtoxinA</w:t>
      </w:r>
      <w:r w:rsidR="009A4B67">
        <w:t xml:space="preserve"> </w:t>
      </w:r>
      <w:r w:rsidRPr="00205840">
        <w:t>was TGA registered in November 2023 for use in chronic sialorrhea in adults (≥18 years) and children and adolescents (aged 2</w:t>
      </w:r>
      <w:r w:rsidR="00104E83" w:rsidRPr="00205840">
        <w:rPr>
          <w:rFonts w:cstheme="minorHAnsi"/>
        </w:rPr>
        <w:t>−</w:t>
      </w:r>
      <w:r w:rsidRPr="00205840">
        <w:t>17 years). IncobotulinumtoxinA 100U was first registered on the Australian Register of Therapeutic Goods (ARTG) on 21st March 2014.</w:t>
      </w:r>
    </w:p>
    <w:p w14:paraId="3F3D096B" w14:textId="232437D6" w:rsidR="006A1990" w:rsidRPr="00205840" w:rsidRDefault="006A1990">
      <w:pPr>
        <w:pStyle w:val="3-BodyText"/>
      </w:pPr>
      <w:r w:rsidRPr="00205840">
        <w:t>The TGA indications for incobotulinumtoxinA for adults are for the treatment of:</w:t>
      </w:r>
    </w:p>
    <w:p w14:paraId="239F2FA8" w14:textId="64A1F6DF" w:rsidR="006A1990" w:rsidRPr="00205840" w:rsidRDefault="006A1990" w:rsidP="000F1D87">
      <w:pPr>
        <w:pStyle w:val="3-BodyText"/>
        <w:numPr>
          <w:ilvl w:val="1"/>
          <w:numId w:val="10"/>
        </w:numPr>
        <w:ind w:left="1134"/>
      </w:pPr>
      <w:r w:rsidRPr="00205840">
        <w:t>Cervical dystonia (spasmodic torticollis)</w:t>
      </w:r>
      <w:r w:rsidR="00FF3210" w:rsidRPr="00205840">
        <w:t>,</w:t>
      </w:r>
    </w:p>
    <w:p w14:paraId="2CF3F515" w14:textId="77777777" w:rsidR="006A1990" w:rsidRPr="00205840" w:rsidRDefault="006A1990" w:rsidP="000F1D87">
      <w:pPr>
        <w:pStyle w:val="3-BodyText"/>
        <w:numPr>
          <w:ilvl w:val="1"/>
          <w:numId w:val="10"/>
        </w:numPr>
        <w:ind w:left="1134"/>
      </w:pPr>
      <w:r w:rsidRPr="00205840">
        <w:t>Blepharospasm,</w:t>
      </w:r>
    </w:p>
    <w:p w14:paraId="260DF12F" w14:textId="34A2CDB1" w:rsidR="006A1990" w:rsidRPr="00205840" w:rsidRDefault="006A1990" w:rsidP="000F1D87">
      <w:pPr>
        <w:pStyle w:val="3-BodyText"/>
        <w:numPr>
          <w:ilvl w:val="1"/>
          <w:numId w:val="10"/>
        </w:numPr>
        <w:ind w:left="1134"/>
      </w:pPr>
      <w:r w:rsidRPr="00205840">
        <w:t>Spasticity of the upper limb,</w:t>
      </w:r>
    </w:p>
    <w:p w14:paraId="7FEA67A5" w14:textId="3488A938" w:rsidR="006A1990" w:rsidRPr="00205840" w:rsidRDefault="006A1990" w:rsidP="000F1D87">
      <w:pPr>
        <w:pStyle w:val="3-BodyText"/>
        <w:numPr>
          <w:ilvl w:val="1"/>
          <w:numId w:val="10"/>
        </w:numPr>
        <w:ind w:left="1134"/>
      </w:pPr>
      <w:r w:rsidRPr="00205840">
        <w:t>Chronic sialorrhea due to neurological disorders</w:t>
      </w:r>
      <w:r w:rsidR="00FF3210" w:rsidRPr="00205840">
        <w:t>.</w:t>
      </w:r>
    </w:p>
    <w:p w14:paraId="5E972165" w14:textId="77777777" w:rsidR="006A1990" w:rsidRPr="00205840" w:rsidRDefault="006A1990" w:rsidP="000F1D87">
      <w:pPr>
        <w:pStyle w:val="3-BodyText"/>
        <w:numPr>
          <w:ilvl w:val="1"/>
          <w:numId w:val="10"/>
        </w:numPr>
        <w:ind w:left="1134"/>
      </w:pPr>
      <w:r w:rsidRPr="00205840">
        <w:t>Upper facial lines:</w:t>
      </w:r>
    </w:p>
    <w:p w14:paraId="66E914A7" w14:textId="77777777" w:rsidR="006A1990" w:rsidRPr="00205840" w:rsidRDefault="006A1990" w:rsidP="000F1D87">
      <w:pPr>
        <w:pStyle w:val="3-BodyText"/>
        <w:numPr>
          <w:ilvl w:val="1"/>
          <w:numId w:val="9"/>
        </w:numPr>
        <w:ind w:left="1560"/>
      </w:pPr>
      <w:r w:rsidRPr="00205840">
        <w:t>Glabellar frown lines,</w:t>
      </w:r>
    </w:p>
    <w:p w14:paraId="16CA3944" w14:textId="77777777" w:rsidR="006A1990" w:rsidRPr="00205840" w:rsidRDefault="006A1990" w:rsidP="000F1D87">
      <w:pPr>
        <w:pStyle w:val="3-BodyText"/>
        <w:numPr>
          <w:ilvl w:val="1"/>
          <w:numId w:val="9"/>
        </w:numPr>
        <w:ind w:left="1560"/>
      </w:pPr>
      <w:r w:rsidRPr="00205840">
        <w:t>Lateral periorbital lines (crow's feet),</w:t>
      </w:r>
    </w:p>
    <w:p w14:paraId="67039D13" w14:textId="77777777" w:rsidR="006A1990" w:rsidRPr="00205840" w:rsidRDefault="006A1990" w:rsidP="000F1D87">
      <w:pPr>
        <w:pStyle w:val="3-BodyText"/>
        <w:numPr>
          <w:ilvl w:val="1"/>
          <w:numId w:val="9"/>
        </w:numPr>
        <w:ind w:left="1560"/>
      </w:pPr>
      <w:r w:rsidRPr="00205840">
        <w:t>Horizontal forehead lines.</w:t>
      </w:r>
    </w:p>
    <w:p w14:paraId="10ADC4A9" w14:textId="233E2B3D" w:rsidR="006A1990" w:rsidRPr="00205840" w:rsidRDefault="006A1990">
      <w:pPr>
        <w:pStyle w:val="3-BodyText"/>
      </w:pPr>
      <w:r w:rsidRPr="00205840">
        <w:t>The TGA indications for incobotulinumtoxinA for children and adolescents aged 2 to 17 years are for the symptomatic treatment of:</w:t>
      </w:r>
    </w:p>
    <w:p w14:paraId="755E4A4D" w14:textId="77777777" w:rsidR="006A1990" w:rsidRPr="00205840" w:rsidRDefault="006A1990" w:rsidP="000F1D87">
      <w:pPr>
        <w:pStyle w:val="3-BodyText"/>
        <w:numPr>
          <w:ilvl w:val="1"/>
          <w:numId w:val="10"/>
        </w:numPr>
        <w:ind w:left="1134"/>
      </w:pPr>
      <w:r w:rsidRPr="00205840">
        <w:t>Chronic sialorrhea due to neurological/neurodevelopmental disorders,</w:t>
      </w:r>
    </w:p>
    <w:p w14:paraId="3D55740B" w14:textId="77777777" w:rsidR="006A1990" w:rsidRPr="00205840" w:rsidRDefault="006A1990" w:rsidP="000F1D87">
      <w:pPr>
        <w:pStyle w:val="3-BodyText"/>
        <w:numPr>
          <w:ilvl w:val="1"/>
          <w:numId w:val="10"/>
        </w:numPr>
        <w:ind w:left="1134"/>
      </w:pPr>
      <w:r w:rsidRPr="00205840">
        <w:t>Spasticity of the lower and/or upper limbs.</w:t>
      </w:r>
    </w:p>
    <w:p w14:paraId="603823B9" w14:textId="652BABEE" w:rsidR="006A1990" w:rsidRPr="00205840" w:rsidRDefault="006A1990" w:rsidP="00785588">
      <w:pPr>
        <w:pStyle w:val="4-SubsectionHeading"/>
        <w:rPr>
          <w:lang w:eastAsia="en-AU"/>
        </w:rPr>
      </w:pPr>
      <w:bookmarkStart w:id="13" w:name="_Toc22897639"/>
      <w:bookmarkStart w:id="14" w:name="_Toc177199471"/>
      <w:bookmarkStart w:id="15" w:name="_Hlk112059474"/>
      <w:r w:rsidRPr="00205840">
        <w:rPr>
          <w:lang w:eastAsia="en-AU"/>
        </w:rPr>
        <w:t>Previous PBAC consideration</w:t>
      </w:r>
      <w:bookmarkEnd w:id="13"/>
      <w:bookmarkEnd w:id="14"/>
    </w:p>
    <w:bookmarkEnd w:id="15"/>
    <w:p w14:paraId="64BF65C5" w14:textId="7E79A588" w:rsidR="006A1990" w:rsidRPr="00205840" w:rsidRDefault="006A1990">
      <w:pPr>
        <w:pStyle w:val="3-BodyText"/>
      </w:pPr>
      <w:r w:rsidRPr="00205840">
        <w:t>The PBAC has not previously considered incobotulinumtoxinA</w:t>
      </w:r>
      <w:r w:rsidR="00493E8E" w:rsidRPr="00205840">
        <w:t xml:space="preserve"> </w:t>
      </w:r>
      <w:r w:rsidRPr="00205840">
        <w:t>for this indication.</w:t>
      </w:r>
    </w:p>
    <w:p w14:paraId="1DB0102F" w14:textId="0C6A7211" w:rsidR="006A1990" w:rsidRDefault="006A1990">
      <w:pPr>
        <w:pStyle w:val="3-BodyText"/>
      </w:pPr>
      <w:r w:rsidRPr="00205840">
        <w:t xml:space="preserve">The PBAC </w:t>
      </w:r>
      <w:r w:rsidR="00F928C7" w:rsidRPr="00205840">
        <w:t xml:space="preserve">has </w:t>
      </w:r>
      <w:r w:rsidRPr="00205840">
        <w:t>previously</w:t>
      </w:r>
      <w:r w:rsidRPr="00205840" w:rsidDel="0009249E">
        <w:t xml:space="preserve"> </w:t>
      </w:r>
      <w:r w:rsidRPr="00205840">
        <w:t>recommended incobotulinumtoxinA</w:t>
      </w:r>
      <w:r w:rsidR="00493E8E" w:rsidRPr="00205840">
        <w:t xml:space="preserve"> </w:t>
      </w:r>
      <w:r w:rsidRPr="00205840">
        <w:t>for the treatment of blepharospasm, spasmodic torticollis or cervical dystonia, and moderate to severe spasticity of the upper limb/s following an acute event in adults (para</w:t>
      </w:r>
      <w:r w:rsidR="00F928C7" w:rsidRPr="00205840">
        <w:t>graph</w:t>
      </w:r>
      <w:r w:rsidRPr="00205840">
        <w:t xml:space="preserve"> 7.1, IncobotulinumtoxinA, Public Summary Document </w:t>
      </w:r>
      <w:r w:rsidR="00E81F0F" w:rsidRPr="00205840">
        <w:t>[</w:t>
      </w:r>
      <w:r w:rsidRPr="00205840">
        <w:t>PSD</w:t>
      </w:r>
      <w:r w:rsidR="00E81F0F" w:rsidRPr="00205840">
        <w:t>]</w:t>
      </w:r>
      <w:r w:rsidRPr="00205840">
        <w:t>, July 2014 PBAC Meeting; para</w:t>
      </w:r>
      <w:r w:rsidR="00F928C7" w:rsidRPr="00205840">
        <w:t>graph</w:t>
      </w:r>
      <w:r w:rsidRPr="00205840">
        <w:t xml:space="preserve"> 6.1, IncobotulinumtoxinA, PSD, November 2019 PBAC Meeting). IncobotulinumtoxinA is not PBS listed for any indications in children and adolescents.</w:t>
      </w:r>
    </w:p>
    <w:p w14:paraId="5C8B8BC6" w14:textId="3E319C9D" w:rsidR="00A80E49" w:rsidRPr="00A80E49" w:rsidRDefault="00A80E49" w:rsidP="00A80E49">
      <w:pPr>
        <w:pStyle w:val="3-BodyText"/>
        <w:numPr>
          <w:ilvl w:val="0"/>
          <w:numId w:val="0"/>
        </w:numPr>
        <w:ind w:left="720"/>
        <w:rPr>
          <w:i/>
          <w:iCs/>
        </w:rPr>
      </w:pPr>
      <w:r w:rsidRPr="00A80E49">
        <w:rPr>
          <w:i/>
          <w:iCs/>
        </w:rPr>
        <w:t>For more detail on PBAC’s view, see Section 7 PBAC outcome</w:t>
      </w:r>
      <w:r>
        <w:rPr>
          <w:i/>
          <w:iCs/>
        </w:rPr>
        <w:t>.</w:t>
      </w:r>
    </w:p>
    <w:p w14:paraId="1BF2F8DC" w14:textId="416025AB" w:rsidR="006A1990" w:rsidRPr="003A595C" w:rsidRDefault="006A1990" w:rsidP="003A595C">
      <w:pPr>
        <w:pStyle w:val="2-SectionHeading"/>
      </w:pPr>
      <w:bookmarkStart w:id="16" w:name="_Toc177199472"/>
      <w:r w:rsidRPr="003A595C">
        <w:t>Requested listing</w:t>
      </w:r>
      <w:bookmarkEnd w:id="16"/>
    </w:p>
    <w:p w14:paraId="050DBD9F" w14:textId="36429089" w:rsidR="005C67FB" w:rsidRPr="005C67FB" w:rsidRDefault="005C67FB" w:rsidP="005C67FB">
      <w:pPr>
        <w:pStyle w:val="3-BodyText"/>
      </w:pPr>
      <w:r>
        <w:t xml:space="preserve">Suggestions and additions proposed </w:t>
      </w:r>
      <w:r w:rsidRPr="00F91542">
        <w:rPr>
          <w:rFonts w:cstheme="minorHAnsi"/>
          <w:iCs/>
        </w:rPr>
        <w:t>by the Secretariat are added in italics and suggested deletions are crossed out with strikethrough</w:t>
      </w:r>
      <w:r>
        <w:rPr>
          <w:rFonts w:cstheme="minorHAns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gridCol w:w="1741"/>
        <w:gridCol w:w="793"/>
        <w:gridCol w:w="793"/>
        <w:gridCol w:w="793"/>
        <w:gridCol w:w="1984"/>
      </w:tblGrid>
      <w:tr w:rsidR="006A1990" w:rsidRPr="00205840" w14:paraId="1BD5B695" w14:textId="77777777" w:rsidTr="004C02F0">
        <w:trPr>
          <w:cantSplit/>
          <w:trHeight w:val="20"/>
        </w:trPr>
        <w:tc>
          <w:tcPr>
            <w:tcW w:w="1615" w:type="pct"/>
            <w:vAlign w:val="center"/>
          </w:tcPr>
          <w:p w14:paraId="5341DD06" w14:textId="77777777" w:rsidR="006A1990" w:rsidRPr="00205840" w:rsidRDefault="006A1990" w:rsidP="005A5676">
            <w:pPr>
              <w:pStyle w:val="In-tableHeading"/>
              <w:rPr>
                <w:szCs w:val="20"/>
              </w:rPr>
            </w:pPr>
            <w:bookmarkStart w:id="17" w:name="_Hlk104809055"/>
            <w:r w:rsidRPr="00205840">
              <w:lastRenderedPageBreak/>
              <w:t>MEDICINAL PRODUCT</w:t>
            </w:r>
          </w:p>
          <w:p w14:paraId="20C90580" w14:textId="77777777" w:rsidR="006A1990" w:rsidRPr="00205840" w:rsidRDefault="006A1990" w:rsidP="005A5676">
            <w:pPr>
              <w:pStyle w:val="In-tableHeading"/>
              <w:rPr>
                <w:szCs w:val="20"/>
              </w:rPr>
            </w:pPr>
            <w:r w:rsidRPr="00205840">
              <w:t>medicinal product pack</w:t>
            </w:r>
          </w:p>
        </w:tc>
        <w:tc>
          <w:tcPr>
            <w:tcW w:w="965" w:type="pct"/>
            <w:vAlign w:val="center"/>
          </w:tcPr>
          <w:p w14:paraId="5AE4BC91" w14:textId="77777777" w:rsidR="006A1990" w:rsidRPr="00205840" w:rsidRDefault="006A1990" w:rsidP="005A5676">
            <w:pPr>
              <w:pStyle w:val="In-tableHeading"/>
              <w:rPr>
                <w:i/>
                <w:szCs w:val="20"/>
              </w:rPr>
            </w:pPr>
            <w:r w:rsidRPr="00205840">
              <w:rPr>
                <w:snapToGrid w:val="0"/>
              </w:rPr>
              <w:t>Dispensed Price for Max. Qty</w:t>
            </w:r>
          </w:p>
        </w:tc>
        <w:tc>
          <w:tcPr>
            <w:tcW w:w="440" w:type="pct"/>
            <w:vAlign w:val="center"/>
          </w:tcPr>
          <w:p w14:paraId="1422E1F1" w14:textId="77777777" w:rsidR="006A1990" w:rsidRPr="00205840" w:rsidRDefault="006A1990" w:rsidP="005A5676">
            <w:pPr>
              <w:pStyle w:val="In-tableHeading"/>
              <w:rPr>
                <w:szCs w:val="20"/>
              </w:rPr>
            </w:pPr>
            <w:r w:rsidRPr="00205840">
              <w:t>Max. qty packs</w:t>
            </w:r>
          </w:p>
        </w:tc>
        <w:tc>
          <w:tcPr>
            <w:tcW w:w="440" w:type="pct"/>
            <w:vAlign w:val="center"/>
          </w:tcPr>
          <w:p w14:paraId="1942972C" w14:textId="77777777" w:rsidR="006A1990" w:rsidRPr="00205840" w:rsidRDefault="006A1990" w:rsidP="005A5676">
            <w:pPr>
              <w:pStyle w:val="In-tableHeading"/>
              <w:rPr>
                <w:szCs w:val="20"/>
              </w:rPr>
            </w:pPr>
            <w:r w:rsidRPr="00205840">
              <w:t>Max. qty units</w:t>
            </w:r>
          </w:p>
        </w:tc>
        <w:tc>
          <w:tcPr>
            <w:tcW w:w="440" w:type="pct"/>
            <w:vAlign w:val="center"/>
          </w:tcPr>
          <w:p w14:paraId="2AAE2470" w14:textId="77777777" w:rsidR="006A1990" w:rsidRPr="00205840" w:rsidRDefault="006A1990" w:rsidP="005A5676">
            <w:pPr>
              <w:pStyle w:val="In-tableHeading"/>
              <w:rPr>
                <w:szCs w:val="20"/>
              </w:rPr>
            </w:pPr>
            <w:r w:rsidRPr="00205840">
              <w:t>№.of</w:t>
            </w:r>
          </w:p>
          <w:p w14:paraId="75B8B207" w14:textId="77777777" w:rsidR="006A1990" w:rsidRPr="00205840" w:rsidRDefault="006A1990" w:rsidP="005A5676">
            <w:pPr>
              <w:pStyle w:val="In-tableHeading"/>
              <w:rPr>
                <w:szCs w:val="20"/>
              </w:rPr>
            </w:pPr>
            <w:r w:rsidRPr="00205840">
              <w:t>Rpts</w:t>
            </w:r>
          </w:p>
        </w:tc>
        <w:tc>
          <w:tcPr>
            <w:tcW w:w="1101" w:type="pct"/>
            <w:vAlign w:val="center"/>
          </w:tcPr>
          <w:p w14:paraId="4992B279" w14:textId="77777777" w:rsidR="006A1990" w:rsidRPr="00205840" w:rsidRDefault="006A1990" w:rsidP="005A5676">
            <w:pPr>
              <w:pStyle w:val="In-tableHeading"/>
              <w:rPr>
                <w:szCs w:val="20"/>
              </w:rPr>
            </w:pPr>
            <w:r w:rsidRPr="00205840">
              <w:t>Available brands</w:t>
            </w:r>
          </w:p>
        </w:tc>
      </w:tr>
      <w:tr w:rsidR="006A1990" w:rsidRPr="00205840" w14:paraId="18CBFD8F" w14:textId="77777777" w:rsidTr="004C02F0">
        <w:trPr>
          <w:cantSplit/>
          <w:trHeight w:val="20"/>
        </w:trPr>
        <w:tc>
          <w:tcPr>
            <w:tcW w:w="5000" w:type="pct"/>
            <w:gridSpan w:val="6"/>
          </w:tcPr>
          <w:p w14:paraId="70CA37CF" w14:textId="5D8C070B" w:rsidR="006A1990" w:rsidRPr="00205840" w:rsidRDefault="006A1990" w:rsidP="007E7E18">
            <w:pPr>
              <w:pStyle w:val="TableText0"/>
              <w:rPr>
                <w:rFonts w:cs="Arial"/>
                <w:i/>
                <w:szCs w:val="20"/>
              </w:rPr>
            </w:pPr>
            <w:r w:rsidRPr="00205840">
              <w:t xml:space="preserve">INCOBOTULINUMTOXINA </w:t>
            </w:r>
          </w:p>
        </w:tc>
      </w:tr>
      <w:tr w:rsidR="006A1990" w:rsidRPr="00205840" w14:paraId="600D13EE" w14:textId="77777777" w:rsidTr="004C02F0">
        <w:trPr>
          <w:cantSplit/>
          <w:trHeight w:val="20"/>
        </w:trPr>
        <w:tc>
          <w:tcPr>
            <w:tcW w:w="1615" w:type="pct"/>
          </w:tcPr>
          <w:p w14:paraId="64CB0614" w14:textId="6E0D97B2" w:rsidR="006A1990" w:rsidRPr="00205840" w:rsidRDefault="006A1990" w:rsidP="007E7E18">
            <w:pPr>
              <w:pStyle w:val="TableText0"/>
              <w:rPr>
                <w:i/>
                <w:color w:val="0066FF"/>
                <w:szCs w:val="20"/>
              </w:rPr>
            </w:pPr>
            <w:r w:rsidRPr="00205840">
              <w:t>IncobotulinumtoxinA 100 units injection, 1 vial</w:t>
            </w:r>
          </w:p>
        </w:tc>
        <w:tc>
          <w:tcPr>
            <w:tcW w:w="965" w:type="pct"/>
            <w:vAlign w:val="center"/>
          </w:tcPr>
          <w:p w14:paraId="5BB510C5" w14:textId="77777777" w:rsidR="006A1990" w:rsidRPr="00205840" w:rsidRDefault="006A1990" w:rsidP="007E7E18">
            <w:pPr>
              <w:pStyle w:val="TableText0"/>
              <w:jc w:val="center"/>
              <w:rPr>
                <w:i/>
                <w:szCs w:val="20"/>
              </w:rPr>
            </w:pPr>
            <w:r w:rsidRPr="00205840">
              <w:t>$</w:t>
            </w:r>
            <w:r w:rsidRPr="00763258">
              <w:t>379.17</w:t>
            </w:r>
          </w:p>
        </w:tc>
        <w:tc>
          <w:tcPr>
            <w:tcW w:w="440" w:type="pct"/>
            <w:vAlign w:val="center"/>
          </w:tcPr>
          <w:p w14:paraId="4C5137CC" w14:textId="77777777" w:rsidR="006A1990" w:rsidRPr="00205840" w:rsidRDefault="006A1990" w:rsidP="007E7E18">
            <w:pPr>
              <w:pStyle w:val="TableText0"/>
              <w:jc w:val="center"/>
              <w:rPr>
                <w:i/>
                <w:szCs w:val="20"/>
              </w:rPr>
            </w:pPr>
            <w:r w:rsidRPr="00205840">
              <w:t>1</w:t>
            </w:r>
          </w:p>
        </w:tc>
        <w:tc>
          <w:tcPr>
            <w:tcW w:w="440" w:type="pct"/>
            <w:vAlign w:val="center"/>
          </w:tcPr>
          <w:p w14:paraId="62D66BF7" w14:textId="77777777" w:rsidR="006A1990" w:rsidRPr="00205840" w:rsidRDefault="006A1990" w:rsidP="007E7E18">
            <w:pPr>
              <w:pStyle w:val="TableText0"/>
              <w:jc w:val="center"/>
              <w:rPr>
                <w:i/>
                <w:szCs w:val="20"/>
              </w:rPr>
            </w:pPr>
            <w:r w:rsidRPr="00205840">
              <w:t>1</w:t>
            </w:r>
          </w:p>
        </w:tc>
        <w:tc>
          <w:tcPr>
            <w:tcW w:w="440" w:type="pct"/>
            <w:vAlign w:val="center"/>
          </w:tcPr>
          <w:p w14:paraId="56F8E149" w14:textId="77777777" w:rsidR="006A1990" w:rsidRPr="00205840" w:rsidRDefault="006A1990" w:rsidP="007E7E18">
            <w:pPr>
              <w:pStyle w:val="TableText0"/>
              <w:jc w:val="center"/>
              <w:rPr>
                <w:i/>
                <w:szCs w:val="20"/>
              </w:rPr>
            </w:pPr>
            <w:r w:rsidRPr="00205840">
              <w:t>0</w:t>
            </w:r>
          </w:p>
        </w:tc>
        <w:tc>
          <w:tcPr>
            <w:tcW w:w="1101" w:type="pct"/>
            <w:vAlign w:val="center"/>
          </w:tcPr>
          <w:p w14:paraId="24E77F58" w14:textId="77777777" w:rsidR="006A1990" w:rsidRPr="00205840" w:rsidRDefault="006A1990" w:rsidP="007E7E18">
            <w:pPr>
              <w:pStyle w:val="TableText0"/>
              <w:jc w:val="center"/>
              <w:rPr>
                <w:i/>
                <w:color w:val="0066FF"/>
                <w:szCs w:val="20"/>
              </w:rPr>
            </w:pPr>
            <w:proofErr w:type="spellStart"/>
            <w:r w:rsidRPr="00205840">
              <w:t>Xeomin</w:t>
            </w:r>
            <w:proofErr w:type="spellEnd"/>
          </w:p>
        </w:tc>
      </w:tr>
      <w:bookmarkEnd w:id="17"/>
    </w:tbl>
    <w:p w14:paraId="596F3654" w14:textId="77777777" w:rsidR="008128AF" w:rsidRDefault="008128AF" w:rsidP="00B61C84">
      <w:pPr>
        <w:pStyle w:val="3-BodyText"/>
        <w:numPr>
          <w:ilvl w:val="0"/>
          <w:numId w:val="0"/>
        </w:numPr>
        <w:spacing w:before="0" w:after="0"/>
        <w:ind w:left="720" w:hanging="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02"/>
        <w:gridCol w:w="8415"/>
      </w:tblGrid>
      <w:tr w:rsidR="008128AF" w:rsidRPr="00205840" w14:paraId="0979B1D8" w14:textId="77777777" w:rsidTr="008128AF">
        <w:trPr>
          <w:trHeight w:val="20"/>
        </w:trPr>
        <w:tc>
          <w:tcPr>
            <w:tcW w:w="5000" w:type="pct"/>
            <w:gridSpan w:val="2"/>
            <w:tcBorders>
              <w:top w:val="single" w:sz="4" w:space="0" w:color="auto"/>
              <w:left w:val="single" w:sz="4" w:space="0" w:color="auto"/>
              <w:right w:val="single" w:sz="4" w:space="0" w:color="auto"/>
            </w:tcBorders>
            <w:vAlign w:val="center"/>
          </w:tcPr>
          <w:p w14:paraId="771F5E83" w14:textId="77777777" w:rsidR="008128AF" w:rsidRPr="00205840" w:rsidRDefault="008128AF">
            <w:pPr>
              <w:keepLines/>
              <w:rPr>
                <w:rFonts w:ascii="Arial Narrow" w:hAnsi="Arial Narrow"/>
                <w:b/>
                <w:sz w:val="20"/>
                <w:szCs w:val="20"/>
              </w:rPr>
            </w:pPr>
            <w:r w:rsidRPr="00205840">
              <w:rPr>
                <w:rFonts w:ascii="Arial Narrow" w:hAnsi="Arial Narrow"/>
                <w:b/>
                <w:sz w:val="20"/>
                <w:szCs w:val="20"/>
              </w:rPr>
              <w:t>Restriction Summary [NEW 1]</w:t>
            </w:r>
            <w:r w:rsidRPr="00205840">
              <w:rPr>
                <w:rFonts w:ascii="Arial Narrow" w:hAnsi="Arial Narrow"/>
                <w:b/>
                <w:color w:val="FF0000"/>
                <w:sz w:val="20"/>
                <w:szCs w:val="20"/>
              </w:rPr>
              <w:t xml:space="preserve"> </w:t>
            </w:r>
            <w:r w:rsidRPr="00205840">
              <w:rPr>
                <w:rFonts w:ascii="Arial Narrow" w:hAnsi="Arial Narrow"/>
                <w:b/>
                <w:sz w:val="20"/>
                <w:szCs w:val="20"/>
              </w:rPr>
              <w:t xml:space="preserve">/ Treatment of Concept: [NEW 2] </w:t>
            </w:r>
          </w:p>
        </w:tc>
      </w:tr>
      <w:tr w:rsidR="008128AF" w:rsidRPr="00205840" w14:paraId="338539CB" w14:textId="77777777" w:rsidTr="008128AF">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02AC2EF" w14:textId="51347A2D" w:rsidR="008128AF" w:rsidRPr="00205840" w:rsidRDefault="008128AF">
            <w:pPr>
              <w:keepLines/>
              <w:rPr>
                <w:rFonts w:ascii="Arial Narrow" w:hAnsi="Arial Narrow"/>
                <w:sz w:val="20"/>
                <w:szCs w:val="20"/>
              </w:rPr>
            </w:pPr>
            <w:r w:rsidRPr="00205840">
              <w:rPr>
                <w:rFonts w:ascii="Arial Narrow" w:hAnsi="Arial Narrow"/>
                <w:b/>
                <w:sz w:val="20"/>
                <w:szCs w:val="20"/>
              </w:rPr>
              <w:t>Category / Program:</w:t>
            </w:r>
            <w:r w:rsidRPr="00205840">
              <w:rPr>
                <w:rFonts w:ascii="Arial Narrow" w:hAnsi="Arial Narrow"/>
                <w:color w:val="FF0000"/>
                <w:sz w:val="20"/>
                <w:szCs w:val="20"/>
              </w:rPr>
              <w:t xml:space="preserve"> </w:t>
            </w:r>
            <w:r w:rsidRPr="00205840">
              <w:rPr>
                <w:rFonts w:ascii="Arial Narrow" w:eastAsia="Calibri" w:hAnsi="Arial Narrow"/>
                <w:sz w:val="20"/>
                <w:szCs w:val="20"/>
              </w:rPr>
              <w:fldChar w:fldCharType="begin" w:fldLock="1">
                <w:ffData>
                  <w:name w:val=""/>
                  <w:enabled/>
                  <w:calcOnExit w:val="0"/>
                  <w:checkBox>
                    <w:sizeAuto/>
                    <w:default w:val="1"/>
                  </w:checkBox>
                </w:ffData>
              </w:fldChar>
            </w:r>
            <w:r w:rsidRPr="00205840">
              <w:rPr>
                <w:rFonts w:ascii="Arial Narrow" w:eastAsia="Calibri" w:hAnsi="Arial Narrow"/>
                <w:sz w:val="20"/>
                <w:szCs w:val="20"/>
              </w:rPr>
              <w:instrText xml:space="preserve"> FORMCHECKBOX </w:instrText>
            </w:r>
            <w:r w:rsidRPr="00205840">
              <w:rPr>
                <w:rFonts w:ascii="Arial Narrow" w:eastAsia="Calibri" w:hAnsi="Arial Narrow"/>
                <w:sz w:val="20"/>
                <w:szCs w:val="20"/>
              </w:rPr>
            </w:r>
            <w:r w:rsidRPr="00205840">
              <w:rPr>
                <w:rFonts w:ascii="Arial Narrow" w:eastAsia="Calibri" w:hAnsi="Arial Narrow"/>
                <w:sz w:val="20"/>
                <w:szCs w:val="20"/>
              </w:rPr>
              <w:fldChar w:fldCharType="separate"/>
            </w:r>
            <w:r w:rsidRPr="00205840">
              <w:rPr>
                <w:rFonts w:ascii="Arial Narrow" w:eastAsia="Calibri" w:hAnsi="Arial Narrow"/>
                <w:sz w:val="20"/>
                <w:szCs w:val="20"/>
              </w:rPr>
              <w:fldChar w:fldCharType="end"/>
            </w:r>
            <w:r w:rsidRPr="00205840">
              <w:rPr>
                <w:rFonts w:ascii="Arial Narrow" w:hAnsi="Arial Narrow"/>
                <w:sz w:val="20"/>
                <w:szCs w:val="20"/>
              </w:rPr>
              <w:t xml:space="preserve"> Section 100 – Botulinum Toxin Program (Code MF)</w:t>
            </w:r>
          </w:p>
        </w:tc>
      </w:tr>
      <w:tr w:rsidR="008128AF" w:rsidRPr="00205840" w14:paraId="1CE085FE" w14:textId="77777777" w:rsidTr="008128AF">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BD95D63" w14:textId="04150889" w:rsidR="008128AF" w:rsidRPr="00205840" w:rsidRDefault="008128AF">
            <w:pPr>
              <w:keepLines/>
              <w:rPr>
                <w:rFonts w:ascii="Arial Narrow" w:hAnsi="Arial Narrow"/>
                <w:b/>
                <w:sz w:val="20"/>
                <w:szCs w:val="20"/>
              </w:rPr>
            </w:pPr>
            <w:r w:rsidRPr="00205840">
              <w:rPr>
                <w:rFonts w:ascii="Arial Narrow" w:hAnsi="Arial Narrow"/>
                <w:b/>
                <w:sz w:val="20"/>
                <w:szCs w:val="20"/>
              </w:rPr>
              <w:t>Prescriber type:</w:t>
            </w:r>
            <w:r w:rsidR="002A53D1">
              <w:rPr>
                <w:rFonts w:ascii="Arial Narrow" w:hAnsi="Arial Narrow"/>
                <w:b/>
                <w:sz w:val="20"/>
                <w:szCs w:val="20"/>
              </w:rPr>
              <w:t xml:space="preserve"> </w:t>
            </w:r>
            <w:r w:rsidRPr="00205840">
              <w:rPr>
                <w:rFonts w:ascii="Arial Narrow" w:hAnsi="Arial Narrow"/>
                <w:sz w:val="20"/>
                <w:szCs w:val="20"/>
              </w:rPr>
              <w:fldChar w:fldCharType="begin" w:fldLock="1">
                <w:ffData>
                  <w:name w:val=""/>
                  <w:enabled/>
                  <w:calcOnExit w:val="0"/>
                  <w:checkBox>
                    <w:sizeAuto/>
                    <w:default w:val="1"/>
                  </w:checkBox>
                </w:ffData>
              </w:fldChar>
            </w:r>
            <w:r w:rsidRPr="00205840">
              <w:rPr>
                <w:rFonts w:ascii="Arial Narrow" w:hAnsi="Arial Narrow"/>
                <w:sz w:val="20"/>
                <w:szCs w:val="20"/>
              </w:rPr>
              <w:instrText xml:space="preserve"> FORMCHECKBOX </w:instrText>
            </w:r>
            <w:r w:rsidRPr="00205840">
              <w:rPr>
                <w:rFonts w:ascii="Arial Narrow" w:hAnsi="Arial Narrow"/>
                <w:sz w:val="20"/>
                <w:szCs w:val="20"/>
              </w:rPr>
            </w:r>
            <w:r w:rsidRPr="00205840">
              <w:rPr>
                <w:rFonts w:ascii="Arial Narrow" w:hAnsi="Arial Narrow"/>
                <w:sz w:val="20"/>
                <w:szCs w:val="20"/>
              </w:rPr>
              <w:fldChar w:fldCharType="separate"/>
            </w:r>
            <w:r w:rsidRPr="00205840">
              <w:rPr>
                <w:rFonts w:ascii="Arial Narrow" w:hAnsi="Arial Narrow"/>
                <w:sz w:val="20"/>
                <w:szCs w:val="20"/>
              </w:rPr>
              <w:fldChar w:fldCharType="end"/>
            </w:r>
            <w:r w:rsidRPr="00205840">
              <w:rPr>
                <w:rFonts w:ascii="Arial Narrow" w:hAnsi="Arial Narrow"/>
                <w:sz w:val="20"/>
                <w:szCs w:val="20"/>
              </w:rPr>
              <w:t xml:space="preserve">Medical Practitioners </w:t>
            </w:r>
          </w:p>
        </w:tc>
      </w:tr>
      <w:tr w:rsidR="008128AF" w:rsidRPr="00205840" w14:paraId="4331AB63" w14:textId="77777777" w:rsidTr="008128AF">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35E4960" w14:textId="77777777" w:rsidR="008128AF" w:rsidRPr="00205840" w:rsidRDefault="008128AF">
            <w:pPr>
              <w:keepLines/>
              <w:rPr>
                <w:rFonts w:ascii="Arial Narrow" w:eastAsia="Calibri" w:hAnsi="Arial Narrow"/>
                <w:color w:val="FF0000"/>
                <w:sz w:val="20"/>
                <w:szCs w:val="20"/>
              </w:rPr>
            </w:pPr>
            <w:r w:rsidRPr="00205840">
              <w:rPr>
                <w:rFonts w:ascii="Arial Narrow" w:hAnsi="Arial Narrow"/>
                <w:b/>
                <w:sz w:val="20"/>
                <w:szCs w:val="20"/>
              </w:rPr>
              <w:t xml:space="preserve">Restriction type: </w:t>
            </w:r>
            <w:r w:rsidRPr="00205840">
              <w:rPr>
                <w:rFonts w:ascii="Arial Narrow" w:eastAsia="Calibri" w:hAnsi="Arial Narrow"/>
                <w:sz w:val="20"/>
                <w:szCs w:val="20"/>
              </w:rPr>
              <w:fldChar w:fldCharType="begin" w:fldLock="1">
                <w:ffData>
                  <w:name w:val=""/>
                  <w:enabled/>
                  <w:calcOnExit w:val="0"/>
                  <w:checkBox>
                    <w:sizeAuto/>
                    <w:default w:val="1"/>
                  </w:checkBox>
                </w:ffData>
              </w:fldChar>
            </w:r>
            <w:r w:rsidRPr="00205840">
              <w:rPr>
                <w:rFonts w:ascii="Arial Narrow" w:eastAsia="Calibri" w:hAnsi="Arial Narrow"/>
                <w:sz w:val="20"/>
                <w:szCs w:val="20"/>
              </w:rPr>
              <w:instrText xml:space="preserve"> FORMCHECKBOX </w:instrText>
            </w:r>
            <w:r w:rsidRPr="00205840">
              <w:rPr>
                <w:rFonts w:ascii="Arial Narrow" w:eastAsia="Calibri" w:hAnsi="Arial Narrow"/>
                <w:sz w:val="20"/>
                <w:szCs w:val="20"/>
              </w:rPr>
            </w:r>
            <w:r w:rsidRPr="00205840">
              <w:rPr>
                <w:rFonts w:ascii="Arial Narrow" w:eastAsia="Calibri" w:hAnsi="Arial Narrow"/>
                <w:sz w:val="20"/>
                <w:szCs w:val="20"/>
              </w:rPr>
              <w:fldChar w:fldCharType="separate"/>
            </w:r>
            <w:r w:rsidRPr="00205840">
              <w:rPr>
                <w:rFonts w:ascii="Arial Narrow" w:eastAsia="Calibri" w:hAnsi="Arial Narrow"/>
                <w:sz w:val="20"/>
                <w:szCs w:val="20"/>
              </w:rPr>
              <w:fldChar w:fldCharType="end"/>
            </w:r>
            <w:r w:rsidRPr="00205840">
              <w:rPr>
                <w:rFonts w:ascii="Arial Narrow" w:eastAsia="Calibri" w:hAnsi="Arial Narrow"/>
                <w:sz w:val="20"/>
                <w:szCs w:val="20"/>
              </w:rPr>
              <w:t>Authority Required (Streamlined) (new code)</w:t>
            </w:r>
          </w:p>
        </w:tc>
      </w:tr>
      <w:tr w:rsidR="008128AF" w:rsidRPr="00205840" w14:paraId="04096225" w14:textId="77777777" w:rsidTr="008128AF">
        <w:trPr>
          <w:trHeight w:val="20"/>
        </w:trPr>
        <w:tc>
          <w:tcPr>
            <w:tcW w:w="334" w:type="pct"/>
            <w:vMerge w:val="restart"/>
            <w:tcBorders>
              <w:left w:val="single" w:sz="4" w:space="0" w:color="auto"/>
              <w:right w:val="single" w:sz="4" w:space="0" w:color="auto"/>
            </w:tcBorders>
          </w:tcPr>
          <w:p w14:paraId="6388C1B1" w14:textId="29DEABF9" w:rsidR="008128AF" w:rsidRPr="00205840" w:rsidRDefault="008128AF">
            <w:pPr>
              <w:rPr>
                <w:rFonts w:ascii="Arial Narrow" w:hAnsi="Arial Narrow"/>
                <w:sz w:val="20"/>
                <w:szCs w:val="20"/>
              </w:rPr>
            </w:pPr>
          </w:p>
        </w:tc>
        <w:tc>
          <w:tcPr>
            <w:tcW w:w="4666" w:type="pct"/>
            <w:tcBorders>
              <w:top w:val="single" w:sz="4" w:space="0" w:color="auto"/>
              <w:left w:val="single" w:sz="4" w:space="0" w:color="auto"/>
              <w:bottom w:val="single" w:sz="4" w:space="0" w:color="auto"/>
              <w:right w:val="single" w:sz="4" w:space="0" w:color="auto"/>
            </w:tcBorders>
            <w:vAlign w:val="center"/>
          </w:tcPr>
          <w:p w14:paraId="6C7C9FBF" w14:textId="77777777" w:rsidR="008128AF" w:rsidRPr="00205840" w:rsidRDefault="008128AF">
            <w:pPr>
              <w:keepLines/>
              <w:rPr>
                <w:rFonts w:ascii="Arial Narrow" w:hAnsi="Arial Narrow"/>
                <w:b/>
                <w:sz w:val="20"/>
                <w:szCs w:val="20"/>
              </w:rPr>
            </w:pPr>
            <w:r w:rsidRPr="00205840">
              <w:rPr>
                <w:rFonts w:ascii="Arial Narrow" w:hAnsi="Arial Narrow"/>
                <w:b/>
                <w:bCs/>
                <w:i/>
                <w:iCs/>
                <w:color w:val="333333"/>
                <w:sz w:val="20"/>
                <w:szCs w:val="20"/>
              </w:rPr>
              <w:t>Caution:</w:t>
            </w:r>
            <w:r w:rsidRPr="00205840">
              <w:rPr>
                <w:rFonts w:ascii="Arial Narrow" w:hAnsi="Arial Narrow"/>
                <w:i/>
                <w:iCs/>
                <w:sz w:val="20"/>
                <w:szCs w:val="20"/>
              </w:rPr>
              <w:t xml:space="preserve"> Contraindications to treatment include known sensitivity to botulinum toxin.</w:t>
            </w:r>
          </w:p>
        </w:tc>
      </w:tr>
      <w:tr w:rsidR="008128AF" w:rsidRPr="00205840" w14:paraId="548FD0F7" w14:textId="77777777" w:rsidTr="008128AF">
        <w:tblPrEx>
          <w:tblLook w:val="0000" w:firstRow="0" w:lastRow="0" w:firstColumn="0" w:lastColumn="0" w:noHBand="0" w:noVBand="0"/>
        </w:tblPrEx>
        <w:trPr>
          <w:trHeight w:val="20"/>
        </w:trPr>
        <w:tc>
          <w:tcPr>
            <w:tcW w:w="334" w:type="pct"/>
            <w:vMerge/>
            <w:tcBorders>
              <w:left w:val="single" w:sz="4" w:space="0" w:color="auto"/>
              <w:right w:val="single" w:sz="4" w:space="0" w:color="auto"/>
            </w:tcBorders>
          </w:tcPr>
          <w:p w14:paraId="7706CD60" w14:textId="77777777" w:rsidR="008128AF" w:rsidRPr="00205840" w:rsidRDefault="008128AF">
            <w:pPr>
              <w:rPr>
                <w:rFonts w:ascii="Arial Narrow" w:hAnsi="Arial Narrow"/>
                <w:sz w:val="20"/>
                <w:szCs w:val="20"/>
              </w:rPr>
            </w:pPr>
          </w:p>
        </w:tc>
        <w:tc>
          <w:tcPr>
            <w:tcW w:w="4666" w:type="pct"/>
            <w:tcBorders>
              <w:top w:val="single" w:sz="4" w:space="0" w:color="auto"/>
              <w:left w:val="single" w:sz="4" w:space="0" w:color="auto"/>
              <w:bottom w:val="single" w:sz="4" w:space="0" w:color="auto"/>
              <w:right w:val="single" w:sz="4" w:space="0" w:color="auto"/>
            </w:tcBorders>
            <w:vAlign w:val="center"/>
          </w:tcPr>
          <w:p w14:paraId="7053A939" w14:textId="77777777" w:rsidR="008128AF" w:rsidRPr="00205840" w:rsidRDefault="008128AF">
            <w:pPr>
              <w:keepLines/>
              <w:rPr>
                <w:rFonts w:ascii="Arial Narrow" w:hAnsi="Arial Narrow"/>
                <w:b/>
                <w:sz w:val="20"/>
                <w:szCs w:val="20"/>
              </w:rPr>
            </w:pPr>
            <w:r w:rsidRPr="00205840">
              <w:rPr>
                <w:rFonts w:ascii="Arial Narrow" w:hAnsi="Arial Narrow"/>
                <w:b/>
                <w:bCs/>
                <w:i/>
                <w:iCs/>
                <w:color w:val="333333"/>
                <w:sz w:val="20"/>
                <w:szCs w:val="20"/>
              </w:rPr>
              <w:t xml:space="preserve">Administrative Advice: </w:t>
            </w:r>
            <w:r w:rsidRPr="00205840">
              <w:rPr>
                <w:rFonts w:ascii="Arial Narrow" w:hAnsi="Arial Narrow"/>
                <w:i/>
                <w:iCs/>
                <w:sz w:val="20"/>
                <w:szCs w:val="20"/>
              </w:rPr>
              <w:t>The units used to express the potency of botulinum toxin preparations currently available for PBS subsidy are not equivalent.</w:t>
            </w:r>
          </w:p>
        </w:tc>
      </w:tr>
      <w:tr w:rsidR="008128AF" w:rsidRPr="00205840" w14:paraId="23E56331" w14:textId="77777777" w:rsidTr="008128AF">
        <w:trPr>
          <w:cantSplit/>
          <w:trHeight w:val="20"/>
        </w:trPr>
        <w:tc>
          <w:tcPr>
            <w:tcW w:w="5000" w:type="pct"/>
            <w:gridSpan w:val="2"/>
            <w:vAlign w:val="center"/>
          </w:tcPr>
          <w:p w14:paraId="233ADAB7" w14:textId="77777777" w:rsidR="008128AF" w:rsidRPr="00205840" w:rsidRDefault="008128AF">
            <w:pPr>
              <w:keepLines/>
              <w:rPr>
                <w:rFonts w:ascii="Arial Narrow" w:hAnsi="Arial Narrow"/>
                <w:b/>
                <w:bCs/>
                <w:color w:val="333333"/>
                <w:sz w:val="20"/>
                <w:szCs w:val="20"/>
              </w:rPr>
            </w:pPr>
            <w:r w:rsidRPr="00205840">
              <w:rPr>
                <w:rFonts w:ascii="Arial Narrow" w:hAnsi="Arial Narrow"/>
                <w:b/>
                <w:bCs/>
                <w:color w:val="333333"/>
                <w:sz w:val="20"/>
                <w:szCs w:val="20"/>
              </w:rPr>
              <w:t xml:space="preserve">Episodicity: </w:t>
            </w:r>
            <w:r w:rsidRPr="00205840">
              <w:rPr>
                <w:rFonts w:ascii="Arial Narrow" w:hAnsi="Arial Narrow"/>
                <w:color w:val="333333"/>
                <w:sz w:val="20"/>
                <w:szCs w:val="20"/>
              </w:rPr>
              <w:t>Chronic</w:t>
            </w:r>
          </w:p>
        </w:tc>
      </w:tr>
      <w:tr w:rsidR="008128AF" w:rsidRPr="00205840" w14:paraId="312E4C06" w14:textId="77777777" w:rsidTr="008128AF">
        <w:trPr>
          <w:cantSplit/>
          <w:trHeight w:val="20"/>
        </w:trPr>
        <w:tc>
          <w:tcPr>
            <w:tcW w:w="5000" w:type="pct"/>
            <w:gridSpan w:val="2"/>
            <w:vAlign w:val="center"/>
          </w:tcPr>
          <w:p w14:paraId="5471EA17" w14:textId="77777777" w:rsidR="008128AF" w:rsidRPr="00205840" w:rsidRDefault="008128AF">
            <w:pPr>
              <w:keepLines/>
              <w:rPr>
                <w:rFonts w:ascii="Arial Narrow" w:hAnsi="Arial Narrow"/>
                <w:b/>
                <w:bCs/>
                <w:color w:val="333333"/>
                <w:sz w:val="20"/>
                <w:szCs w:val="20"/>
              </w:rPr>
            </w:pPr>
            <w:r w:rsidRPr="00205840">
              <w:rPr>
                <w:rFonts w:ascii="Arial Narrow" w:hAnsi="Arial Narrow"/>
                <w:b/>
                <w:bCs/>
                <w:color w:val="333333"/>
                <w:sz w:val="20"/>
                <w:szCs w:val="20"/>
              </w:rPr>
              <w:t xml:space="preserve">Severity: </w:t>
            </w:r>
            <w:r w:rsidRPr="00205840">
              <w:rPr>
                <w:rFonts w:ascii="Arial Narrow" w:hAnsi="Arial Narrow"/>
                <w:color w:val="333333"/>
                <w:sz w:val="20"/>
                <w:szCs w:val="20"/>
              </w:rPr>
              <w:t>N/A</w:t>
            </w:r>
          </w:p>
        </w:tc>
      </w:tr>
      <w:tr w:rsidR="008128AF" w:rsidRPr="00205840" w14:paraId="64BCBCB2" w14:textId="77777777" w:rsidTr="008128AF">
        <w:trPr>
          <w:cantSplit/>
          <w:trHeight w:val="20"/>
        </w:trPr>
        <w:tc>
          <w:tcPr>
            <w:tcW w:w="5000" w:type="pct"/>
            <w:gridSpan w:val="2"/>
            <w:vAlign w:val="center"/>
          </w:tcPr>
          <w:p w14:paraId="763EDD4D" w14:textId="77777777" w:rsidR="008128AF" w:rsidRPr="00205840" w:rsidRDefault="008128AF">
            <w:pPr>
              <w:keepLines/>
              <w:rPr>
                <w:rFonts w:ascii="Arial Narrow" w:hAnsi="Arial Narrow"/>
                <w:b/>
                <w:bCs/>
                <w:color w:val="333333"/>
                <w:sz w:val="20"/>
                <w:szCs w:val="20"/>
              </w:rPr>
            </w:pPr>
            <w:r w:rsidRPr="00205840">
              <w:rPr>
                <w:rFonts w:ascii="Arial Narrow" w:hAnsi="Arial Narrow"/>
                <w:b/>
                <w:bCs/>
                <w:color w:val="333333"/>
                <w:sz w:val="20"/>
                <w:szCs w:val="20"/>
              </w:rPr>
              <w:t xml:space="preserve">Condition: </w:t>
            </w:r>
            <w:r w:rsidRPr="00205840">
              <w:rPr>
                <w:rFonts w:ascii="Arial Narrow" w:hAnsi="Arial Narrow"/>
                <w:color w:val="333333"/>
                <w:sz w:val="20"/>
                <w:szCs w:val="20"/>
              </w:rPr>
              <w:t>Sialorrhea</w:t>
            </w:r>
          </w:p>
        </w:tc>
      </w:tr>
      <w:tr w:rsidR="008128AF" w:rsidRPr="00205840" w14:paraId="0DC7F08B" w14:textId="77777777" w:rsidTr="008128AF">
        <w:trPr>
          <w:cantSplit/>
          <w:trHeight w:val="20"/>
        </w:trPr>
        <w:tc>
          <w:tcPr>
            <w:tcW w:w="5000" w:type="pct"/>
            <w:gridSpan w:val="2"/>
            <w:vAlign w:val="center"/>
            <w:hideMark/>
          </w:tcPr>
          <w:p w14:paraId="0B105CE2" w14:textId="77777777" w:rsidR="008128AF" w:rsidRPr="00205840" w:rsidRDefault="008128AF">
            <w:pPr>
              <w:keepLines/>
              <w:rPr>
                <w:rFonts w:ascii="Arial Narrow" w:hAnsi="Arial Narrow"/>
                <w:color w:val="333333"/>
                <w:sz w:val="20"/>
                <w:szCs w:val="20"/>
              </w:rPr>
            </w:pPr>
            <w:r w:rsidRPr="00205840">
              <w:rPr>
                <w:rFonts w:ascii="Arial Narrow" w:hAnsi="Arial Narrow"/>
                <w:b/>
                <w:bCs/>
                <w:color w:val="333333"/>
                <w:sz w:val="20"/>
                <w:szCs w:val="20"/>
              </w:rPr>
              <w:t>Indication:</w:t>
            </w:r>
            <w:r w:rsidRPr="00205840">
              <w:rPr>
                <w:rFonts w:ascii="Arial Narrow" w:hAnsi="Arial Narrow"/>
                <w:color w:val="333333"/>
                <w:sz w:val="20"/>
                <w:szCs w:val="20"/>
              </w:rPr>
              <w:t xml:space="preserve"> </w:t>
            </w:r>
            <w:r w:rsidRPr="00205840">
              <w:rPr>
                <w:rFonts w:ascii="Arial Narrow" w:hAnsi="Arial Narrow"/>
                <w:sz w:val="20"/>
              </w:rPr>
              <w:t>Chronic sialorrhea</w:t>
            </w:r>
          </w:p>
        </w:tc>
      </w:tr>
      <w:tr w:rsidR="008128AF" w:rsidRPr="00205840" w14:paraId="0C4E4C37" w14:textId="77777777" w:rsidTr="008128AF">
        <w:trPr>
          <w:cantSplit/>
          <w:trHeight w:val="20"/>
        </w:trPr>
        <w:tc>
          <w:tcPr>
            <w:tcW w:w="5000" w:type="pct"/>
            <w:gridSpan w:val="2"/>
            <w:vAlign w:val="center"/>
          </w:tcPr>
          <w:p w14:paraId="6FA0F119" w14:textId="77777777" w:rsidR="008128AF" w:rsidRPr="00205840" w:rsidRDefault="008128AF">
            <w:pPr>
              <w:keepLines/>
              <w:rPr>
                <w:rFonts w:ascii="Arial Narrow" w:hAnsi="Arial Narrow"/>
                <w:b/>
                <w:bCs/>
                <w:strike/>
                <w:color w:val="333333"/>
                <w:sz w:val="20"/>
                <w:szCs w:val="20"/>
              </w:rPr>
            </w:pPr>
            <w:r w:rsidRPr="00205840">
              <w:rPr>
                <w:rFonts w:ascii="Arial Narrow" w:hAnsi="Arial Narrow"/>
                <w:b/>
                <w:strike/>
                <w:sz w:val="20"/>
              </w:rPr>
              <w:t xml:space="preserve">Treatment phase: </w:t>
            </w:r>
            <w:r w:rsidRPr="00205840">
              <w:rPr>
                <w:rFonts w:ascii="Arial Narrow" w:hAnsi="Arial Narrow"/>
                <w:bCs/>
                <w:strike/>
                <w:sz w:val="20"/>
              </w:rPr>
              <w:t>Initial</w:t>
            </w:r>
          </w:p>
        </w:tc>
      </w:tr>
      <w:tr w:rsidR="008128AF" w:rsidRPr="00205840" w14:paraId="64B9449A" w14:textId="77777777" w:rsidTr="008128AF">
        <w:trPr>
          <w:cantSplit/>
          <w:trHeight w:val="20"/>
        </w:trPr>
        <w:tc>
          <w:tcPr>
            <w:tcW w:w="5000" w:type="pct"/>
            <w:gridSpan w:val="2"/>
            <w:vAlign w:val="center"/>
            <w:hideMark/>
          </w:tcPr>
          <w:p w14:paraId="36D6AD0B" w14:textId="77777777" w:rsidR="008128AF" w:rsidRPr="00205840" w:rsidRDefault="008128AF">
            <w:pPr>
              <w:rPr>
                <w:rFonts w:ascii="Arial Narrow" w:hAnsi="Arial Narrow"/>
                <w:sz w:val="20"/>
                <w:szCs w:val="20"/>
              </w:rPr>
            </w:pPr>
            <w:r w:rsidRPr="00205840">
              <w:rPr>
                <w:rFonts w:ascii="Arial Narrow" w:hAnsi="Arial Narrow"/>
                <w:b/>
                <w:bCs/>
                <w:color w:val="333333"/>
                <w:sz w:val="20"/>
                <w:szCs w:val="20"/>
              </w:rPr>
              <w:t xml:space="preserve">Clinical criteria: </w:t>
            </w:r>
          </w:p>
        </w:tc>
      </w:tr>
      <w:tr w:rsidR="008128AF" w:rsidRPr="00205840" w14:paraId="61189108" w14:textId="77777777" w:rsidTr="008E7DA4">
        <w:trPr>
          <w:cantSplit/>
          <w:trHeight w:val="59"/>
        </w:trPr>
        <w:tc>
          <w:tcPr>
            <w:tcW w:w="5000" w:type="pct"/>
            <w:gridSpan w:val="2"/>
            <w:vAlign w:val="center"/>
            <w:hideMark/>
          </w:tcPr>
          <w:p w14:paraId="69579C6B" w14:textId="77777777" w:rsidR="008128AF" w:rsidRPr="00205840" w:rsidRDefault="008128AF">
            <w:pPr>
              <w:rPr>
                <w:rFonts w:ascii="Arial Narrow" w:hAnsi="Arial Narrow"/>
                <w:color w:val="333333"/>
                <w:sz w:val="20"/>
                <w:szCs w:val="20"/>
              </w:rPr>
            </w:pPr>
            <w:r w:rsidRPr="00205840">
              <w:rPr>
                <w:rFonts w:ascii="Arial Narrow" w:hAnsi="Arial Narrow"/>
                <w:sz w:val="20"/>
              </w:rPr>
              <w:t xml:space="preserve">Patient </w:t>
            </w:r>
            <w:r w:rsidRPr="00205840">
              <w:rPr>
                <w:rFonts w:ascii="Arial Narrow" w:hAnsi="Arial Narrow"/>
                <w:i/>
                <w:iCs/>
                <w:sz w:val="20"/>
              </w:rPr>
              <w:t xml:space="preserve">must </w:t>
            </w:r>
            <w:r w:rsidRPr="00205840">
              <w:rPr>
                <w:rFonts w:ascii="Arial Narrow" w:hAnsi="Arial Narrow"/>
                <w:i/>
                <w:iCs/>
                <w:strike/>
                <w:sz w:val="20"/>
              </w:rPr>
              <w:t>have</w:t>
            </w:r>
            <w:r w:rsidRPr="00205840">
              <w:rPr>
                <w:rFonts w:ascii="Arial Narrow" w:hAnsi="Arial Narrow"/>
                <w:i/>
                <w:iCs/>
                <w:sz w:val="20"/>
              </w:rPr>
              <w:t xml:space="preserve"> be initiating treatment with</w:t>
            </w:r>
            <w:r w:rsidRPr="00205840">
              <w:rPr>
                <w:rFonts w:ascii="Arial Narrow" w:hAnsi="Arial Narrow"/>
                <w:sz w:val="20"/>
              </w:rPr>
              <w:t xml:space="preserve"> a drooling severity and frequency scale (</w:t>
            </w:r>
            <w:r w:rsidRPr="00205840">
              <w:rPr>
                <w:rFonts w:ascii="Arial Narrow" w:hAnsi="Arial Narrow"/>
                <w:i/>
                <w:iCs/>
                <w:sz w:val="20"/>
              </w:rPr>
              <w:t>DSFS)</w:t>
            </w:r>
            <w:r w:rsidRPr="00205840">
              <w:rPr>
                <w:rFonts w:ascii="Arial Narrow" w:hAnsi="Arial Narrow"/>
                <w:sz w:val="20"/>
              </w:rPr>
              <w:t xml:space="preserve"> score of at least 6; </w:t>
            </w:r>
            <w:r w:rsidRPr="00205840">
              <w:rPr>
                <w:rFonts w:ascii="Arial Narrow" w:hAnsi="Arial Narrow"/>
                <w:i/>
                <w:iCs/>
                <w:sz w:val="20"/>
              </w:rPr>
              <w:t>OR</w:t>
            </w:r>
          </w:p>
        </w:tc>
      </w:tr>
      <w:tr w:rsidR="008128AF" w:rsidRPr="00205840" w14:paraId="7965EB70" w14:textId="77777777" w:rsidTr="008128AF">
        <w:trPr>
          <w:cantSplit/>
          <w:trHeight w:val="395"/>
        </w:trPr>
        <w:tc>
          <w:tcPr>
            <w:tcW w:w="5000" w:type="pct"/>
            <w:gridSpan w:val="2"/>
            <w:vAlign w:val="center"/>
          </w:tcPr>
          <w:p w14:paraId="15C9CA63" w14:textId="77777777" w:rsidR="008128AF" w:rsidRPr="00205840" w:rsidRDefault="008128AF">
            <w:pPr>
              <w:rPr>
                <w:rFonts w:ascii="Arial Narrow" w:hAnsi="Arial Narrow"/>
                <w:i/>
                <w:iCs/>
                <w:sz w:val="20"/>
              </w:rPr>
            </w:pPr>
            <w:r w:rsidRPr="00205840">
              <w:rPr>
                <w:rFonts w:ascii="Arial Narrow" w:hAnsi="Arial Narrow"/>
                <w:i/>
                <w:iCs/>
                <w:sz w:val="20"/>
              </w:rPr>
              <w:t xml:space="preserve">Patient must be continuing treatment with improvement in the DSFS score of at least 1 point from baseline as assessed by the treating clinician. </w:t>
            </w:r>
          </w:p>
        </w:tc>
      </w:tr>
      <w:tr w:rsidR="008128AF" w:rsidRPr="00205840" w14:paraId="2F43DC8D" w14:textId="77777777" w:rsidTr="008128AF">
        <w:trPr>
          <w:cantSplit/>
          <w:trHeight w:val="20"/>
        </w:trPr>
        <w:tc>
          <w:tcPr>
            <w:tcW w:w="5000" w:type="pct"/>
            <w:gridSpan w:val="2"/>
            <w:vAlign w:val="center"/>
            <w:hideMark/>
          </w:tcPr>
          <w:p w14:paraId="43FBD5BF" w14:textId="77777777" w:rsidR="008128AF" w:rsidRPr="00205840" w:rsidRDefault="008128AF">
            <w:pPr>
              <w:rPr>
                <w:rFonts w:ascii="Arial Narrow" w:hAnsi="Arial Narrow"/>
                <w:color w:val="333333"/>
                <w:sz w:val="20"/>
                <w:szCs w:val="20"/>
              </w:rPr>
            </w:pPr>
            <w:r w:rsidRPr="00205840">
              <w:rPr>
                <w:rFonts w:ascii="Arial Narrow" w:hAnsi="Arial Narrow"/>
                <w:b/>
                <w:bCs/>
                <w:color w:val="333333"/>
                <w:sz w:val="20"/>
                <w:szCs w:val="20"/>
              </w:rPr>
              <w:t>AND</w:t>
            </w:r>
          </w:p>
        </w:tc>
      </w:tr>
      <w:tr w:rsidR="008128AF" w:rsidRPr="00205840" w14:paraId="41098505" w14:textId="77777777" w:rsidTr="008128AF">
        <w:trPr>
          <w:cantSplit/>
          <w:trHeight w:val="20"/>
        </w:trPr>
        <w:tc>
          <w:tcPr>
            <w:tcW w:w="5000" w:type="pct"/>
            <w:gridSpan w:val="2"/>
            <w:vAlign w:val="center"/>
          </w:tcPr>
          <w:p w14:paraId="58048906" w14:textId="77777777" w:rsidR="008128AF" w:rsidRPr="00205840" w:rsidRDefault="008128AF">
            <w:pPr>
              <w:rPr>
                <w:rFonts w:ascii="Arial Narrow" w:hAnsi="Arial Narrow"/>
                <w:b/>
                <w:bCs/>
                <w:color w:val="333333"/>
                <w:sz w:val="20"/>
                <w:szCs w:val="20"/>
              </w:rPr>
            </w:pPr>
            <w:r w:rsidRPr="00205840">
              <w:rPr>
                <w:rFonts w:ascii="Arial Narrow" w:hAnsi="Arial Narrow"/>
                <w:b/>
                <w:bCs/>
                <w:color w:val="333333"/>
                <w:sz w:val="20"/>
                <w:szCs w:val="20"/>
              </w:rPr>
              <w:t>Clinical criteria:</w:t>
            </w:r>
          </w:p>
        </w:tc>
      </w:tr>
      <w:tr w:rsidR="008128AF" w:rsidRPr="00205840" w14:paraId="6A67BCB2" w14:textId="77777777" w:rsidTr="008128AF">
        <w:trPr>
          <w:cantSplit/>
          <w:trHeight w:val="20"/>
        </w:trPr>
        <w:tc>
          <w:tcPr>
            <w:tcW w:w="5000" w:type="pct"/>
            <w:gridSpan w:val="2"/>
            <w:vAlign w:val="center"/>
          </w:tcPr>
          <w:p w14:paraId="453DAECD" w14:textId="77777777" w:rsidR="008128AF" w:rsidRPr="00205840" w:rsidRDefault="008128AF">
            <w:pPr>
              <w:rPr>
                <w:rFonts w:ascii="Arial Narrow" w:hAnsi="Arial Narrow"/>
                <w:sz w:val="20"/>
                <w:szCs w:val="20"/>
              </w:rPr>
            </w:pPr>
            <w:r w:rsidRPr="00205840">
              <w:rPr>
                <w:rFonts w:ascii="Arial Narrow" w:hAnsi="Arial Narrow"/>
                <w:sz w:val="20"/>
              </w:rPr>
              <w:t>Patient must have Parkinson’s disease; OR</w:t>
            </w:r>
          </w:p>
        </w:tc>
      </w:tr>
      <w:tr w:rsidR="008128AF" w:rsidRPr="00205840" w14:paraId="596E15BC" w14:textId="77777777" w:rsidTr="008128AF">
        <w:trPr>
          <w:cantSplit/>
          <w:trHeight w:val="20"/>
        </w:trPr>
        <w:tc>
          <w:tcPr>
            <w:tcW w:w="5000" w:type="pct"/>
            <w:gridSpan w:val="2"/>
            <w:vAlign w:val="center"/>
          </w:tcPr>
          <w:p w14:paraId="3F41C6A2" w14:textId="77777777" w:rsidR="008128AF" w:rsidRPr="00205840" w:rsidRDefault="008128AF">
            <w:pPr>
              <w:rPr>
                <w:rFonts w:ascii="Arial Narrow" w:hAnsi="Arial Narrow"/>
                <w:sz w:val="20"/>
              </w:rPr>
            </w:pPr>
            <w:r w:rsidRPr="00205840">
              <w:rPr>
                <w:rFonts w:ascii="Arial Narrow" w:hAnsi="Arial Narrow"/>
                <w:sz w:val="20"/>
              </w:rPr>
              <w:t>Patient must have atypical Parkinson’s; OR</w:t>
            </w:r>
          </w:p>
        </w:tc>
      </w:tr>
      <w:tr w:rsidR="008128AF" w:rsidRPr="00205840" w14:paraId="2EB64032" w14:textId="77777777" w:rsidTr="008128AF">
        <w:trPr>
          <w:cantSplit/>
          <w:trHeight w:val="20"/>
        </w:trPr>
        <w:tc>
          <w:tcPr>
            <w:tcW w:w="5000" w:type="pct"/>
            <w:gridSpan w:val="2"/>
            <w:vAlign w:val="center"/>
          </w:tcPr>
          <w:p w14:paraId="3700A492" w14:textId="77777777" w:rsidR="008128AF" w:rsidRPr="00205840" w:rsidRDefault="008128AF">
            <w:pPr>
              <w:rPr>
                <w:rFonts w:ascii="Arial Narrow" w:hAnsi="Arial Narrow"/>
                <w:sz w:val="20"/>
              </w:rPr>
            </w:pPr>
            <w:r w:rsidRPr="00205840">
              <w:rPr>
                <w:rFonts w:ascii="Arial Narrow" w:hAnsi="Arial Narrow"/>
                <w:sz w:val="20"/>
              </w:rPr>
              <w:t>Patient must have traumatic brain injury; OR</w:t>
            </w:r>
          </w:p>
        </w:tc>
      </w:tr>
      <w:tr w:rsidR="008128AF" w:rsidRPr="00205840" w14:paraId="36622641" w14:textId="77777777" w:rsidTr="008128AF">
        <w:trPr>
          <w:cantSplit/>
          <w:trHeight w:val="20"/>
        </w:trPr>
        <w:tc>
          <w:tcPr>
            <w:tcW w:w="5000" w:type="pct"/>
            <w:gridSpan w:val="2"/>
            <w:vAlign w:val="center"/>
          </w:tcPr>
          <w:p w14:paraId="6C2A85F6" w14:textId="77777777" w:rsidR="008128AF" w:rsidRPr="00205840" w:rsidRDefault="008128AF">
            <w:pPr>
              <w:rPr>
                <w:rFonts w:ascii="Arial Narrow" w:hAnsi="Arial Narrow"/>
                <w:sz w:val="20"/>
              </w:rPr>
            </w:pPr>
            <w:r w:rsidRPr="00205840">
              <w:rPr>
                <w:rFonts w:ascii="Arial Narrow" w:hAnsi="Arial Narrow"/>
                <w:sz w:val="20"/>
              </w:rPr>
              <w:t>Patient must have chronic sialorrhea following an acute event.</w:t>
            </w:r>
          </w:p>
        </w:tc>
      </w:tr>
      <w:tr w:rsidR="008128AF" w:rsidRPr="00205840" w14:paraId="66B96E18" w14:textId="77777777" w:rsidTr="008128AF">
        <w:trPr>
          <w:cantSplit/>
          <w:trHeight w:val="250"/>
        </w:trPr>
        <w:tc>
          <w:tcPr>
            <w:tcW w:w="5000" w:type="pct"/>
            <w:gridSpan w:val="2"/>
            <w:vAlign w:val="center"/>
          </w:tcPr>
          <w:p w14:paraId="4DB2FDA4" w14:textId="77777777" w:rsidR="008128AF" w:rsidRPr="00205840" w:rsidRDefault="008128AF">
            <w:pPr>
              <w:rPr>
                <w:rFonts w:ascii="Arial Narrow" w:hAnsi="Arial Narrow"/>
                <w:sz w:val="20"/>
                <w:szCs w:val="20"/>
              </w:rPr>
            </w:pPr>
            <w:r w:rsidRPr="00205840">
              <w:rPr>
                <w:rFonts w:ascii="Arial Narrow" w:hAnsi="Arial Narrow"/>
                <w:b/>
                <w:bCs/>
                <w:color w:val="333333"/>
                <w:sz w:val="20"/>
                <w:szCs w:val="20"/>
              </w:rPr>
              <w:t>Population criteria:</w:t>
            </w:r>
          </w:p>
        </w:tc>
      </w:tr>
      <w:tr w:rsidR="008128AF" w:rsidRPr="00205840" w14:paraId="73B383D6" w14:textId="77777777" w:rsidTr="008128AF">
        <w:trPr>
          <w:cantSplit/>
          <w:trHeight w:val="250"/>
        </w:trPr>
        <w:tc>
          <w:tcPr>
            <w:tcW w:w="5000" w:type="pct"/>
            <w:gridSpan w:val="2"/>
            <w:vAlign w:val="center"/>
          </w:tcPr>
          <w:p w14:paraId="01E61B57" w14:textId="77777777" w:rsidR="008128AF" w:rsidRPr="00205840" w:rsidRDefault="008128AF">
            <w:pPr>
              <w:rPr>
                <w:rFonts w:ascii="Arial Narrow" w:hAnsi="Arial Narrow"/>
                <w:sz w:val="20"/>
                <w:szCs w:val="20"/>
              </w:rPr>
            </w:pPr>
            <w:r w:rsidRPr="00205840">
              <w:rPr>
                <w:rFonts w:ascii="Arial Narrow" w:hAnsi="Arial Narrow"/>
                <w:sz w:val="20"/>
                <w:szCs w:val="20"/>
              </w:rPr>
              <w:t>Patient must be at least 18 years of age.</w:t>
            </w:r>
          </w:p>
        </w:tc>
      </w:tr>
      <w:tr w:rsidR="008128AF" w:rsidRPr="00205840" w14:paraId="681941DF" w14:textId="77777777" w:rsidTr="008128AF">
        <w:trPr>
          <w:cantSplit/>
          <w:trHeight w:val="20"/>
        </w:trPr>
        <w:tc>
          <w:tcPr>
            <w:tcW w:w="5000" w:type="pct"/>
            <w:gridSpan w:val="2"/>
            <w:vAlign w:val="center"/>
            <w:hideMark/>
          </w:tcPr>
          <w:p w14:paraId="46A2A178" w14:textId="77777777" w:rsidR="008128AF" w:rsidRPr="00205840" w:rsidRDefault="008128AF">
            <w:pPr>
              <w:keepNext/>
              <w:rPr>
                <w:rFonts w:ascii="Arial Narrow" w:hAnsi="Arial Narrow"/>
                <w:color w:val="333333"/>
                <w:sz w:val="20"/>
                <w:szCs w:val="20"/>
              </w:rPr>
            </w:pPr>
            <w:r w:rsidRPr="00205840">
              <w:rPr>
                <w:rFonts w:ascii="Arial Narrow" w:hAnsi="Arial Narrow"/>
                <w:b/>
                <w:bCs/>
                <w:color w:val="333333"/>
                <w:sz w:val="20"/>
                <w:szCs w:val="20"/>
              </w:rPr>
              <w:t>Treatment criteria:</w:t>
            </w:r>
          </w:p>
        </w:tc>
      </w:tr>
      <w:tr w:rsidR="008128AF" w:rsidRPr="00205840" w14:paraId="73AE52F4" w14:textId="77777777" w:rsidTr="008128AF">
        <w:trPr>
          <w:cantSplit/>
          <w:trHeight w:val="20"/>
        </w:trPr>
        <w:tc>
          <w:tcPr>
            <w:tcW w:w="5000" w:type="pct"/>
            <w:gridSpan w:val="2"/>
            <w:vAlign w:val="center"/>
          </w:tcPr>
          <w:p w14:paraId="3C99CF31" w14:textId="77777777" w:rsidR="008128AF" w:rsidRPr="00205840" w:rsidRDefault="008128AF">
            <w:pPr>
              <w:rPr>
                <w:rFonts w:ascii="Arial Narrow" w:hAnsi="Arial Narrow" w:cs="Arial Narrow"/>
                <w:i/>
                <w:iCs/>
                <w:sz w:val="20"/>
                <w:szCs w:val="20"/>
              </w:rPr>
            </w:pPr>
            <w:r w:rsidRPr="00205840">
              <w:rPr>
                <w:rFonts w:ascii="Arial Narrow" w:hAnsi="Arial Narrow"/>
                <w:sz w:val="20"/>
                <w:szCs w:val="20"/>
              </w:rPr>
              <w:t>Must be treated by a neurologist; or</w:t>
            </w:r>
          </w:p>
        </w:tc>
      </w:tr>
      <w:tr w:rsidR="008128AF" w:rsidRPr="00205840" w14:paraId="700D22B1" w14:textId="77777777" w:rsidTr="008128AF">
        <w:trPr>
          <w:cantSplit/>
          <w:trHeight w:val="20"/>
        </w:trPr>
        <w:tc>
          <w:tcPr>
            <w:tcW w:w="5000" w:type="pct"/>
            <w:gridSpan w:val="2"/>
            <w:vAlign w:val="center"/>
          </w:tcPr>
          <w:p w14:paraId="0B810799" w14:textId="77777777" w:rsidR="008128AF" w:rsidRPr="00205840" w:rsidRDefault="008128AF">
            <w:pPr>
              <w:rPr>
                <w:rFonts w:ascii="Arial Narrow" w:hAnsi="Arial Narrow" w:cs="Arial Narrow"/>
                <w:i/>
                <w:iCs/>
                <w:sz w:val="20"/>
                <w:szCs w:val="20"/>
              </w:rPr>
            </w:pPr>
            <w:r w:rsidRPr="00205840">
              <w:rPr>
                <w:rFonts w:ascii="Arial Narrow" w:hAnsi="Arial Narrow"/>
                <w:sz w:val="20"/>
                <w:szCs w:val="20"/>
              </w:rPr>
              <w:t xml:space="preserve">Must be treated by </w:t>
            </w:r>
            <w:r w:rsidRPr="00205840">
              <w:rPr>
                <w:rFonts w:ascii="Arial Narrow" w:hAnsi="Arial Narrow"/>
                <w:sz w:val="20"/>
              </w:rPr>
              <w:t>a rehabilitation specialist</w:t>
            </w:r>
            <w:r w:rsidRPr="00205840">
              <w:rPr>
                <w:rFonts w:ascii="Arial Narrow" w:hAnsi="Arial Narrow"/>
                <w:sz w:val="20"/>
                <w:szCs w:val="20"/>
              </w:rPr>
              <w:t>; or</w:t>
            </w:r>
          </w:p>
        </w:tc>
      </w:tr>
      <w:tr w:rsidR="008128AF" w:rsidRPr="00205840" w14:paraId="69A18188" w14:textId="77777777" w:rsidTr="008128AF">
        <w:trPr>
          <w:cantSplit/>
          <w:trHeight w:val="20"/>
        </w:trPr>
        <w:tc>
          <w:tcPr>
            <w:tcW w:w="5000" w:type="pct"/>
            <w:gridSpan w:val="2"/>
            <w:vAlign w:val="center"/>
          </w:tcPr>
          <w:p w14:paraId="5EF49FC0" w14:textId="77777777" w:rsidR="008128AF" w:rsidRPr="00205840" w:rsidRDefault="008128AF">
            <w:pPr>
              <w:rPr>
                <w:rFonts w:ascii="Arial Narrow" w:hAnsi="Arial Narrow"/>
                <w:sz w:val="20"/>
              </w:rPr>
            </w:pPr>
            <w:r w:rsidRPr="00205840">
              <w:rPr>
                <w:rFonts w:ascii="Arial Narrow" w:hAnsi="Arial Narrow"/>
                <w:sz w:val="20"/>
              </w:rPr>
              <w:t>Must be treated by a geriatrician; or</w:t>
            </w:r>
          </w:p>
        </w:tc>
      </w:tr>
      <w:tr w:rsidR="008128AF" w:rsidRPr="00205840" w14:paraId="23EC8472" w14:textId="77777777" w:rsidTr="008128AF">
        <w:trPr>
          <w:cantSplit/>
          <w:trHeight w:val="20"/>
        </w:trPr>
        <w:tc>
          <w:tcPr>
            <w:tcW w:w="5000" w:type="pct"/>
            <w:gridSpan w:val="2"/>
            <w:vAlign w:val="center"/>
          </w:tcPr>
          <w:p w14:paraId="54964546" w14:textId="77777777" w:rsidR="008128AF" w:rsidRPr="00205840" w:rsidRDefault="008128AF">
            <w:pPr>
              <w:rPr>
                <w:rFonts w:ascii="Arial Narrow" w:hAnsi="Arial Narrow"/>
                <w:sz w:val="20"/>
              </w:rPr>
            </w:pPr>
            <w:r w:rsidRPr="00205840">
              <w:rPr>
                <w:rFonts w:ascii="Arial Narrow" w:hAnsi="Arial Narrow"/>
                <w:sz w:val="20"/>
              </w:rPr>
              <w:t xml:space="preserve">Must be treated by an </w:t>
            </w:r>
            <w:r w:rsidRPr="00205840">
              <w:rPr>
                <w:rFonts w:ascii="Arial Narrow" w:hAnsi="Arial Narrow"/>
                <w:strike/>
                <w:sz w:val="20"/>
              </w:rPr>
              <w:t>ear, nose and throat</w:t>
            </w:r>
            <w:r w:rsidRPr="00205840">
              <w:rPr>
                <w:rFonts w:ascii="Arial Narrow" w:hAnsi="Arial Narrow"/>
                <w:sz w:val="20"/>
              </w:rPr>
              <w:t xml:space="preserve"> </w:t>
            </w:r>
            <w:r w:rsidRPr="00205840">
              <w:rPr>
                <w:rFonts w:ascii="Arial Narrow" w:hAnsi="Arial Narrow"/>
                <w:i/>
                <w:iCs/>
                <w:sz w:val="20"/>
              </w:rPr>
              <w:t>otolaryngologist</w:t>
            </w:r>
            <w:r w:rsidRPr="00205840">
              <w:rPr>
                <w:rFonts w:ascii="Arial Narrow" w:hAnsi="Arial Narrow"/>
                <w:sz w:val="20"/>
              </w:rPr>
              <w:t xml:space="preserve"> surgeon; or</w:t>
            </w:r>
          </w:p>
        </w:tc>
      </w:tr>
      <w:tr w:rsidR="008128AF" w:rsidRPr="00205840" w14:paraId="4035F930" w14:textId="77777777" w:rsidTr="008128AF">
        <w:trPr>
          <w:cantSplit/>
          <w:trHeight w:val="20"/>
        </w:trPr>
        <w:tc>
          <w:tcPr>
            <w:tcW w:w="5000" w:type="pct"/>
            <w:gridSpan w:val="2"/>
            <w:vAlign w:val="center"/>
          </w:tcPr>
          <w:p w14:paraId="2F53E2F1" w14:textId="77777777" w:rsidR="008128AF" w:rsidRPr="00205840" w:rsidRDefault="008128AF">
            <w:pPr>
              <w:rPr>
                <w:rFonts w:ascii="Arial Narrow" w:hAnsi="Arial Narrow"/>
                <w:b/>
                <w:bCs/>
                <w:color w:val="333333"/>
                <w:sz w:val="20"/>
                <w:szCs w:val="20"/>
              </w:rPr>
            </w:pPr>
            <w:r w:rsidRPr="00205840">
              <w:rPr>
                <w:rFonts w:ascii="Arial Narrow" w:hAnsi="Arial Narrow"/>
                <w:sz w:val="20"/>
              </w:rPr>
              <w:t>Must be treated by a plastic surgeon</w:t>
            </w:r>
          </w:p>
        </w:tc>
      </w:tr>
      <w:tr w:rsidR="008128AF" w:rsidRPr="00205840" w14:paraId="029CAEBA" w14:textId="77777777" w:rsidTr="008128AF">
        <w:trPr>
          <w:cantSplit/>
          <w:trHeight w:val="20"/>
        </w:trPr>
        <w:tc>
          <w:tcPr>
            <w:tcW w:w="5000" w:type="pct"/>
            <w:gridSpan w:val="2"/>
            <w:vAlign w:val="center"/>
          </w:tcPr>
          <w:p w14:paraId="75E36DB4" w14:textId="77777777" w:rsidR="008128AF" w:rsidRPr="00205840" w:rsidRDefault="008128AF">
            <w:pPr>
              <w:rPr>
                <w:rFonts w:ascii="Arial Narrow" w:hAnsi="Arial Narrow"/>
                <w:b/>
                <w:bCs/>
                <w:i/>
                <w:iCs/>
                <w:sz w:val="20"/>
              </w:rPr>
            </w:pPr>
            <w:r w:rsidRPr="00205840">
              <w:rPr>
                <w:rFonts w:ascii="Arial Narrow" w:hAnsi="Arial Narrow"/>
                <w:b/>
                <w:bCs/>
                <w:i/>
                <w:iCs/>
                <w:sz w:val="20"/>
              </w:rPr>
              <w:lastRenderedPageBreak/>
              <w:t>Administrative advice:</w:t>
            </w:r>
          </w:p>
          <w:p w14:paraId="30F48136" w14:textId="77777777" w:rsidR="008128AF" w:rsidRPr="00205840" w:rsidRDefault="008128AF">
            <w:pPr>
              <w:rPr>
                <w:rFonts w:ascii="Arial Narrow" w:hAnsi="Arial Narrow"/>
                <w:b/>
                <w:bCs/>
                <w:i/>
                <w:iCs/>
                <w:sz w:val="20"/>
              </w:rPr>
            </w:pPr>
            <w:r w:rsidRPr="00205840">
              <w:rPr>
                <w:rFonts w:ascii="Arial Narrow" w:hAnsi="Arial Narrow"/>
                <w:i/>
                <w:iCs/>
                <w:sz w:val="20"/>
              </w:rPr>
              <w:t>For the purposes of administering this restriction, the Drooling Score is defined as the score that equals the sum of the Severity and Frequency sub-scores.</w:t>
            </w:r>
          </w:p>
          <w:p w14:paraId="2F0DC0F8" w14:textId="77777777" w:rsidR="008128AF" w:rsidRPr="00205840" w:rsidRDefault="008128AF">
            <w:pPr>
              <w:rPr>
                <w:rFonts w:ascii="Arial Narrow" w:hAnsi="Arial Narrow"/>
                <w:i/>
                <w:iCs/>
                <w:sz w:val="20"/>
              </w:rPr>
            </w:pPr>
            <w:r w:rsidRPr="00205840">
              <w:rPr>
                <w:rFonts w:ascii="Arial Narrow" w:hAnsi="Arial Narrow"/>
                <w:i/>
                <w:iCs/>
                <w:sz w:val="20"/>
              </w:rPr>
              <w:t xml:space="preserve">Drooling Severity Scale </w:t>
            </w:r>
          </w:p>
          <w:p w14:paraId="3DB0C774" w14:textId="77777777" w:rsidR="008128AF" w:rsidRPr="00205840" w:rsidRDefault="008128AF">
            <w:pPr>
              <w:rPr>
                <w:rFonts w:ascii="Arial Narrow" w:hAnsi="Arial Narrow"/>
                <w:i/>
                <w:iCs/>
                <w:sz w:val="20"/>
              </w:rPr>
            </w:pPr>
            <w:r w:rsidRPr="00205840">
              <w:rPr>
                <w:rFonts w:ascii="Arial Narrow" w:hAnsi="Arial Narrow"/>
                <w:i/>
                <w:iCs/>
                <w:sz w:val="20"/>
              </w:rPr>
              <w:t>1.</w:t>
            </w:r>
            <w:r w:rsidRPr="00205840">
              <w:rPr>
                <w:rFonts w:ascii="Arial Narrow" w:hAnsi="Arial Narrow"/>
                <w:i/>
                <w:iCs/>
                <w:sz w:val="20"/>
              </w:rPr>
              <w:tab/>
              <w:t>Never drools, dry</w:t>
            </w:r>
          </w:p>
          <w:p w14:paraId="41E0936B" w14:textId="77777777" w:rsidR="008128AF" w:rsidRPr="00205840" w:rsidRDefault="008128AF">
            <w:pPr>
              <w:rPr>
                <w:rFonts w:ascii="Arial Narrow" w:hAnsi="Arial Narrow"/>
                <w:i/>
                <w:iCs/>
                <w:sz w:val="20"/>
              </w:rPr>
            </w:pPr>
            <w:r w:rsidRPr="00205840">
              <w:rPr>
                <w:rFonts w:ascii="Arial Narrow" w:hAnsi="Arial Narrow"/>
                <w:i/>
                <w:iCs/>
                <w:sz w:val="20"/>
              </w:rPr>
              <w:t>2.</w:t>
            </w:r>
            <w:r w:rsidRPr="00205840">
              <w:rPr>
                <w:rFonts w:ascii="Arial Narrow" w:hAnsi="Arial Narrow"/>
                <w:i/>
                <w:iCs/>
                <w:sz w:val="20"/>
              </w:rPr>
              <w:tab/>
              <w:t>Mild-drooling, only lips wet</w:t>
            </w:r>
          </w:p>
          <w:p w14:paraId="5F844763" w14:textId="77777777" w:rsidR="008128AF" w:rsidRPr="00205840" w:rsidRDefault="008128AF">
            <w:pPr>
              <w:rPr>
                <w:rFonts w:ascii="Arial Narrow" w:hAnsi="Arial Narrow"/>
                <w:i/>
                <w:iCs/>
                <w:sz w:val="20"/>
              </w:rPr>
            </w:pPr>
            <w:r w:rsidRPr="00205840">
              <w:rPr>
                <w:rFonts w:ascii="Arial Narrow" w:hAnsi="Arial Narrow"/>
                <w:i/>
                <w:iCs/>
                <w:sz w:val="20"/>
              </w:rPr>
              <w:t>3.</w:t>
            </w:r>
            <w:r w:rsidRPr="00205840">
              <w:rPr>
                <w:rFonts w:ascii="Arial Narrow" w:hAnsi="Arial Narrow"/>
                <w:i/>
                <w:iCs/>
                <w:sz w:val="20"/>
              </w:rPr>
              <w:tab/>
              <w:t>Moderate- drool reaches the lips and chin</w:t>
            </w:r>
          </w:p>
          <w:p w14:paraId="70B380CC" w14:textId="77777777" w:rsidR="008128AF" w:rsidRPr="00205840" w:rsidRDefault="008128AF">
            <w:pPr>
              <w:rPr>
                <w:rFonts w:ascii="Arial Narrow" w:hAnsi="Arial Narrow"/>
                <w:i/>
                <w:iCs/>
                <w:sz w:val="20"/>
              </w:rPr>
            </w:pPr>
            <w:r w:rsidRPr="00205840">
              <w:rPr>
                <w:rFonts w:ascii="Arial Narrow" w:hAnsi="Arial Narrow"/>
                <w:i/>
                <w:iCs/>
                <w:sz w:val="20"/>
              </w:rPr>
              <w:t>4.</w:t>
            </w:r>
            <w:r w:rsidRPr="00205840">
              <w:rPr>
                <w:rFonts w:ascii="Arial Narrow" w:hAnsi="Arial Narrow"/>
                <w:i/>
                <w:iCs/>
                <w:sz w:val="20"/>
              </w:rPr>
              <w:tab/>
              <w:t>Severe- drool drips off chin &amp; onto clothing</w:t>
            </w:r>
          </w:p>
          <w:p w14:paraId="3160F82A" w14:textId="77777777" w:rsidR="008128AF" w:rsidRPr="00205840" w:rsidRDefault="008128AF">
            <w:pPr>
              <w:rPr>
                <w:rFonts w:ascii="Arial Narrow" w:hAnsi="Arial Narrow"/>
                <w:i/>
                <w:iCs/>
                <w:sz w:val="20"/>
              </w:rPr>
            </w:pPr>
            <w:r w:rsidRPr="00205840">
              <w:rPr>
                <w:rFonts w:ascii="Arial Narrow" w:hAnsi="Arial Narrow"/>
                <w:i/>
                <w:iCs/>
                <w:sz w:val="20"/>
              </w:rPr>
              <w:t>5.</w:t>
            </w:r>
            <w:r w:rsidRPr="00205840">
              <w:rPr>
                <w:rFonts w:ascii="Arial Narrow" w:hAnsi="Arial Narrow"/>
                <w:i/>
                <w:iCs/>
                <w:sz w:val="20"/>
              </w:rPr>
              <w:tab/>
              <w:t>Profuse- drooling off the body and onto objects (furniture, books)</w:t>
            </w:r>
          </w:p>
          <w:p w14:paraId="701D2604" w14:textId="77777777" w:rsidR="008128AF" w:rsidRPr="00205840" w:rsidRDefault="008128AF">
            <w:pPr>
              <w:rPr>
                <w:rFonts w:ascii="Arial Narrow" w:hAnsi="Arial Narrow"/>
                <w:i/>
                <w:iCs/>
                <w:sz w:val="20"/>
              </w:rPr>
            </w:pPr>
          </w:p>
          <w:p w14:paraId="29486197" w14:textId="77777777" w:rsidR="008128AF" w:rsidRPr="00205840" w:rsidRDefault="008128AF">
            <w:pPr>
              <w:rPr>
                <w:rFonts w:ascii="Arial Narrow" w:hAnsi="Arial Narrow"/>
                <w:i/>
                <w:iCs/>
                <w:sz w:val="20"/>
              </w:rPr>
            </w:pPr>
            <w:r w:rsidRPr="00205840">
              <w:rPr>
                <w:rFonts w:ascii="Arial Narrow" w:hAnsi="Arial Narrow"/>
                <w:i/>
                <w:iCs/>
                <w:sz w:val="20"/>
              </w:rPr>
              <w:t>Drooling Frequency Scale</w:t>
            </w:r>
          </w:p>
          <w:p w14:paraId="58D49454" w14:textId="77777777" w:rsidR="008128AF" w:rsidRPr="00205840" w:rsidRDefault="008128AF">
            <w:pPr>
              <w:rPr>
                <w:rFonts w:ascii="Arial Narrow" w:hAnsi="Arial Narrow"/>
                <w:i/>
                <w:iCs/>
                <w:sz w:val="20"/>
              </w:rPr>
            </w:pPr>
            <w:r w:rsidRPr="00205840">
              <w:rPr>
                <w:rFonts w:ascii="Arial Narrow" w:hAnsi="Arial Narrow"/>
                <w:i/>
                <w:iCs/>
                <w:sz w:val="20"/>
              </w:rPr>
              <w:t>1.</w:t>
            </w:r>
            <w:r w:rsidRPr="00205840">
              <w:rPr>
                <w:rFonts w:ascii="Arial Narrow" w:hAnsi="Arial Narrow"/>
                <w:i/>
                <w:iCs/>
                <w:sz w:val="20"/>
              </w:rPr>
              <w:tab/>
              <w:t>No drooling</w:t>
            </w:r>
          </w:p>
          <w:p w14:paraId="6E4B3660" w14:textId="77777777" w:rsidR="008128AF" w:rsidRPr="00205840" w:rsidRDefault="008128AF">
            <w:pPr>
              <w:rPr>
                <w:rFonts w:ascii="Arial Narrow" w:hAnsi="Arial Narrow"/>
                <w:i/>
                <w:iCs/>
                <w:sz w:val="20"/>
              </w:rPr>
            </w:pPr>
            <w:r w:rsidRPr="00205840">
              <w:rPr>
                <w:rFonts w:ascii="Arial Narrow" w:hAnsi="Arial Narrow"/>
                <w:i/>
                <w:iCs/>
                <w:sz w:val="20"/>
              </w:rPr>
              <w:t>2.</w:t>
            </w:r>
            <w:r w:rsidRPr="00205840">
              <w:rPr>
                <w:rFonts w:ascii="Arial Narrow" w:hAnsi="Arial Narrow"/>
                <w:i/>
                <w:iCs/>
                <w:sz w:val="20"/>
              </w:rPr>
              <w:tab/>
              <w:t>Occasionally drools</w:t>
            </w:r>
          </w:p>
          <w:p w14:paraId="5671F53D" w14:textId="77777777" w:rsidR="008128AF" w:rsidRPr="00205840" w:rsidRDefault="008128AF">
            <w:pPr>
              <w:rPr>
                <w:rFonts w:ascii="Arial Narrow" w:hAnsi="Arial Narrow"/>
                <w:i/>
                <w:iCs/>
                <w:sz w:val="20"/>
              </w:rPr>
            </w:pPr>
            <w:r w:rsidRPr="00205840">
              <w:rPr>
                <w:rFonts w:ascii="Arial Narrow" w:hAnsi="Arial Narrow"/>
                <w:i/>
                <w:iCs/>
                <w:sz w:val="20"/>
              </w:rPr>
              <w:t>3.</w:t>
            </w:r>
            <w:r w:rsidRPr="00205840">
              <w:rPr>
                <w:rFonts w:ascii="Arial Narrow" w:hAnsi="Arial Narrow"/>
                <w:i/>
                <w:iCs/>
                <w:sz w:val="20"/>
              </w:rPr>
              <w:tab/>
              <w:t>Frequently drools</w:t>
            </w:r>
          </w:p>
          <w:p w14:paraId="6CDA0272" w14:textId="77777777" w:rsidR="008128AF" w:rsidRPr="00205840" w:rsidRDefault="008128AF">
            <w:pPr>
              <w:rPr>
                <w:rFonts w:ascii="Arial Narrow" w:hAnsi="Arial Narrow"/>
                <w:i/>
                <w:iCs/>
                <w:sz w:val="20"/>
              </w:rPr>
            </w:pPr>
            <w:r w:rsidRPr="00205840">
              <w:rPr>
                <w:rFonts w:ascii="Arial Narrow" w:hAnsi="Arial Narrow"/>
                <w:i/>
                <w:iCs/>
                <w:sz w:val="20"/>
              </w:rPr>
              <w:t>4.</w:t>
            </w:r>
            <w:r w:rsidRPr="00205840">
              <w:rPr>
                <w:rFonts w:ascii="Arial Narrow" w:hAnsi="Arial Narrow"/>
                <w:i/>
                <w:iCs/>
                <w:sz w:val="20"/>
              </w:rPr>
              <w:tab/>
              <w:t>Constant drooling</w:t>
            </w:r>
          </w:p>
        </w:tc>
      </w:tr>
    </w:tbl>
    <w:p w14:paraId="4FE7CAD8" w14:textId="77777777" w:rsidR="008128AF" w:rsidRPr="00205840" w:rsidRDefault="008128AF" w:rsidP="008128AF">
      <w:pPr>
        <w:rPr>
          <w:rFonts w:asciiTheme="minorHAnsi" w:hAnsiTheme="minorHAnsi" w:cstheme="minorHAnsi"/>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57" w:type="dxa"/>
          <w:bottom w:w="15" w:type="dxa"/>
          <w:right w:w="57" w:type="dxa"/>
        </w:tblCellMar>
        <w:tblLook w:val="04A0" w:firstRow="1" w:lastRow="0" w:firstColumn="1" w:lastColumn="0" w:noHBand="0" w:noVBand="1"/>
      </w:tblPr>
      <w:tblGrid>
        <w:gridCol w:w="3867"/>
        <w:gridCol w:w="978"/>
        <w:gridCol w:w="23"/>
        <w:gridCol w:w="797"/>
        <w:gridCol w:w="851"/>
        <w:gridCol w:w="849"/>
        <w:gridCol w:w="1652"/>
      </w:tblGrid>
      <w:tr w:rsidR="008128AF" w:rsidRPr="00205840" w14:paraId="4A962A56" w14:textId="77777777" w:rsidTr="00D908BD">
        <w:trPr>
          <w:cantSplit/>
          <w:trHeight w:val="20"/>
        </w:trPr>
        <w:tc>
          <w:tcPr>
            <w:tcW w:w="2144" w:type="pct"/>
            <w:tcBorders>
              <w:top w:val="single" w:sz="4" w:space="0" w:color="auto"/>
              <w:left w:val="single" w:sz="4" w:space="0" w:color="auto"/>
              <w:bottom w:val="single" w:sz="4" w:space="0" w:color="auto"/>
              <w:right w:val="single" w:sz="4" w:space="0" w:color="auto"/>
            </w:tcBorders>
            <w:vAlign w:val="center"/>
          </w:tcPr>
          <w:p w14:paraId="0A5D9FEF" w14:textId="77777777" w:rsidR="008128AF" w:rsidRPr="00205840" w:rsidRDefault="008128AF" w:rsidP="00D908BD">
            <w:pPr>
              <w:keepLines/>
              <w:jc w:val="left"/>
              <w:rPr>
                <w:rFonts w:ascii="Arial Narrow" w:hAnsi="Arial Narrow"/>
                <w:b/>
                <w:bCs/>
                <w:sz w:val="20"/>
                <w:szCs w:val="20"/>
              </w:rPr>
            </w:pPr>
            <w:r w:rsidRPr="00205840">
              <w:rPr>
                <w:rFonts w:ascii="Arial Narrow" w:hAnsi="Arial Narrow"/>
                <w:b/>
                <w:bCs/>
                <w:sz w:val="20"/>
                <w:szCs w:val="20"/>
              </w:rPr>
              <w:t>MEDICINAL PRODUCT</w:t>
            </w:r>
          </w:p>
          <w:p w14:paraId="44CD47AD" w14:textId="77777777" w:rsidR="008128AF" w:rsidRPr="00205840" w:rsidRDefault="008128AF" w:rsidP="00D908BD">
            <w:pPr>
              <w:keepLines/>
              <w:jc w:val="left"/>
              <w:rPr>
                <w:rFonts w:ascii="Arial Narrow" w:hAnsi="Arial Narrow"/>
                <w:b/>
                <w:bCs/>
                <w:sz w:val="20"/>
                <w:szCs w:val="20"/>
              </w:rPr>
            </w:pPr>
            <w:r w:rsidRPr="00205840">
              <w:rPr>
                <w:rFonts w:ascii="Arial Narrow" w:hAnsi="Arial Narrow"/>
                <w:b/>
                <w:bCs/>
                <w:sz w:val="20"/>
                <w:szCs w:val="20"/>
              </w:rPr>
              <w:t>medicinal product pack</w:t>
            </w:r>
          </w:p>
        </w:tc>
        <w:tc>
          <w:tcPr>
            <w:tcW w:w="555" w:type="pct"/>
            <w:gridSpan w:val="2"/>
            <w:tcBorders>
              <w:top w:val="single" w:sz="4" w:space="0" w:color="auto"/>
              <w:left w:val="single" w:sz="4" w:space="0" w:color="auto"/>
              <w:bottom w:val="single" w:sz="4" w:space="0" w:color="auto"/>
              <w:right w:val="single" w:sz="4" w:space="0" w:color="auto"/>
            </w:tcBorders>
            <w:vAlign w:val="center"/>
          </w:tcPr>
          <w:p w14:paraId="12438600" w14:textId="77777777" w:rsidR="008128AF" w:rsidRPr="00205840" w:rsidRDefault="008128AF" w:rsidP="00D908BD">
            <w:pPr>
              <w:keepNext/>
              <w:keepLines/>
              <w:jc w:val="left"/>
              <w:rPr>
                <w:rFonts w:ascii="Arial Narrow" w:hAnsi="Arial Narrow"/>
                <w:b/>
                <w:sz w:val="20"/>
                <w:szCs w:val="20"/>
              </w:rPr>
            </w:pPr>
            <w:r w:rsidRPr="00205840">
              <w:rPr>
                <w:rFonts w:ascii="Arial Narrow" w:hAnsi="Arial Narrow"/>
                <w:b/>
                <w:sz w:val="20"/>
                <w:szCs w:val="20"/>
              </w:rPr>
              <w:t>PBS item code</w:t>
            </w:r>
          </w:p>
        </w:tc>
        <w:tc>
          <w:tcPr>
            <w:tcW w:w="442" w:type="pct"/>
            <w:tcBorders>
              <w:top w:val="single" w:sz="4" w:space="0" w:color="auto"/>
              <w:left w:val="single" w:sz="4" w:space="0" w:color="auto"/>
              <w:bottom w:val="single" w:sz="4" w:space="0" w:color="auto"/>
              <w:right w:val="single" w:sz="4" w:space="0" w:color="auto"/>
            </w:tcBorders>
            <w:vAlign w:val="center"/>
          </w:tcPr>
          <w:p w14:paraId="437872C9" w14:textId="77777777" w:rsidR="008128AF" w:rsidRPr="00205840" w:rsidRDefault="008128AF" w:rsidP="00D908BD">
            <w:pPr>
              <w:keepNext/>
              <w:keepLines/>
              <w:jc w:val="left"/>
              <w:rPr>
                <w:rFonts w:ascii="Arial Narrow" w:hAnsi="Arial Narrow"/>
                <w:b/>
                <w:sz w:val="20"/>
                <w:szCs w:val="20"/>
              </w:rPr>
            </w:pPr>
            <w:r w:rsidRPr="00205840">
              <w:rPr>
                <w:rFonts w:ascii="Arial Narrow" w:hAnsi="Arial Narrow"/>
                <w:b/>
                <w:sz w:val="20"/>
                <w:szCs w:val="20"/>
              </w:rPr>
              <w:t>Max. qty packs</w:t>
            </w:r>
          </w:p>
        </w:tc>
        <w:tc>
          <w:tcPr>
            <w:tcW w:w="472" w:type="pct"/>
            <w:tcBorders>
              <w:top w:val="single" w:sz="4" w:space="0" w:color="auto"/>
              <w:left w:val="single" w:sz="4" w:space="0" w:color="auto"/>
              <w:bottom w:val="single" w:sz="4" w:space="0" w:color="auto"/>
              <w:right w:val="single" w:sz="4" w:space="0" w:color="auto"/>
            </w:tcBorders>
            <w:vAlign w:val="center"/>
          </w:tcPr>
          <w:p w14:paraId="7ED8591D" w14:textId="77777777" w:rsidR="008128AF" w:rsidRPr="00205840" w:rsidRDefault="008128AF" w:rsidP="00D908BD">
            <w:pPr>
              <w:keepNext/>
              <w:keepLines/>
              <w:jc w:val="left"/>
              <w:rPr>
                <w:rFonts w:ascii="Arial Narrow" w:hAnsi="Arial Narrow"/>
                <w:b/>
                <w:sz w:val="20"/>
                <w:szCs w:val="20"/>
              </w:rPr>
            </w:pPr>
            <w:r w:rsidRPr="00205840">
              <w:rPr>
                <w:rFonts w:ascii="Arial Narrow" w:hAnsi="Arial Narrow"/>
                <w:b/>
                <w:sz w:val="20"/>
                <w:szCs w:val="20"/>
              </w:rPr>
              <w:t>Max. qty units</w:t>
            </w:r>
          </w:p>
        </w:tc>
        <w:tc>
          <w:tcPr>
            <w:tcW w:w="471" w:type="pct"/>
            <w:tcBorders>
              <w:top w:val="single" w:sz="4" w:space="0" w:color="auto"/>
              <w:left w:val="single" w:sz="4" w:space="0" w:color="auto"/>
              <w:bottom w:val="single" w:sz="4" w:space="0" w:color="auto"/>
              <w:right w:val="single" w:sz="4" w:space="0" w:color="auto"/>
            </w:tcBorders>
            <w:vAlign w:val="center"/>
          </w:tcPr>
          <w:p w14:paraId="4CDFB468" w14:textId="77777777" w:rsidR="008128AF" w:rsidRPr="00205840" w:rsidRDefault="008128AF" w:rsidP="00D908BD">
            <w:pPr>
              <w:keepLines/>
              <w:jc w:val="left"/>
              <w:rPr>
                <w:rFonts w:ascii="Arial Narrow" w:hAnsi="Arial Narrow"/>
                <w:b/>
                <w:sz w:val="20"/>
                <w:szCs w:val="20"/>
              </w:rPr>
            </w:pPr>
            <w:r w:rsidRPr="00205840">
              <w:rPr>
                <w:rFonts w:ascii="Arial Narrow" w:hAnsi="Arial Narrow"/>
                <w:b/>
                <w:sz w:val="20"/>
                <w:szCs w:val="20"/>
              </w:rPr>
              <w:t>№.of</w:t>
            </w:r>
          </w:p>
          <w:p w14:paraId="3D18D1D3" w14:textId="77777777" w:rsidR="008128AF" w:rsidRPr="00205840" w:rsidRDefault="008128AF" w:rsidP="00D908BD">
            <w:pPr>
              <w:keepLines/>
              <w:jc w:val="left"/>
              <w:rPr>
                <w:rFonts w:ascii="Arial Narrow" w:hAnsi="Arial Narrow"/>
                <w:b/>
                <w:sz w:val="20"/>
                <w:szCs w:val="20"/>
              </w:rPr>
            </w:pPr>
            <w:r w:rsidRPr="00205840">
              <w:rPr>
                <w:rFonts w:ascii="Arial Narrow" w:hAnsi="Arial Narrow"/>
                <w:b/>
                <w:sz w:val="20"/>
                <w:szCs w:val="20"/>
              </w:rPr>
              <w:t>Rpts</w:t>
            </w:r>
          </w:p>
        </w:tc>
        <w:tc>
          <w:tcPr>
            <w:tcW w:w="915" w:type="pct"/>
            <w:tcBorders>
              <w:top w:val="single" w:sz="4" w:space="0" w:color="auto"/>
              <w:left w:val="single" w:sz="4" w:space="0" w:color="auto"/>
              <w:bottom w:val="single" w:sz="4" w:space="0" w:color="auto"/>
              <w:right w:val="single" w:sz="4" w:space="0" w:color="auto"/>
            </w:tcBorders>
            <w:vAlign w:val="center"/>
          </w:tcPr>
          <w:p w14:paraId="7C364F89" w14:textId="77777777" w:rsidR="008128AF" w:rsidRPr="00205840" w:rsidRDefault="008128AF" w:rsidP="00D908BD">
            <w:pPr>
              <w:keepNext/>
              <w:keepLines/>
              <w:jc w:val="left"/>
              <w:rPr>
                <w:rFonts w:ascii="Arial Narrow" w:hAnsi="Arial Narrow"/>
                <w:b/>
                <w:sz w:val="20"/>
                <w:szCs w:val="20"/>
              </w:rPr>
            </w:pPr>
            <w:r w:rsidRPr="00205840">
              <w:rPr>
                <w:rFonts w:ascii="Arial Narrow" w:hAnsi="Arial Narrow"/>
                <w:b/>
                <w:sz w:val="20"/>
                <w:szCs w:val="20"/>
              </w:rPr>
              <w:t>Available brands</w:t>
            </w:r>
          </w:p>
        </w:tc>
      </w:tr>
      <w:tr w:rsidR="008128AF" w:rsidRPr="00205840" w14:paraId="0B0CBB86" w14:textId="77777777" w:rsidTr="00D908BD">
        <w:tblPrEx>
          <w:tblCellMar>
            <w:top w:w="0" w:type="dxa"/>
            <w:bottom w:w="0" w:type="dxa"/>
          </w:tblCellMar>
          <w:tblLook w:val="0000" w:firstRow="0" w:lastRow="0" w:firstColumn="0" w:lastColumn="0" w:noHBand="0" w:noVBand="0"/>
        </w:tblPrEx>
        <w:trPr>
          <w:cantSplit/>
          <w:trHeight w:val="20"/>
        </w:trPr>
        <w:tc>
          <w:tcPr>
            <w:tcW w:w="5000" w:type="pct"/>
            <w:gridSpan w:val="7"/>
            <w:vAlign w:val="center"/>
          </w:tcPr>
          <w:p w14:paraId="7DE310E9" w14:textId="22B9DAE1" w:rsidR="008128AF" w:rsidRPr="00205840" w:rsidRDefault="008128AF">
            <w:pPr>
              <w:keepLines/>
              <w:rPr>
                <w:rFonts w:ascii="Arial Narrow" w:hAnsi="Arial Narrow"/>
                <w:sz w:val="20"/>
                <w:szCs w:val="20"/>
              </w:rPr>
            </w:pPr>
            <w:r w:rsidRPr="00205840">
              <w:rPr>
                <w:rFonts w:ascii="Arial Narrow" w:hAnsi="Arial Narrow"/>
                <w:sz w:val="20"/>
                <w:szCs w:val="20"/>
              </w:rPr>
              <w:t>INCOBOTULINUMTOXINA</w:t>
            </w:r>
          </w:p>
        </w:tc>
      </w:tr>
      <w:tr w:rsidR="008128AF" w:rsidRPr="00205840" w14:paraId="7535BAC3" w14:textId="77777777" w:rsidTr="00D908BD">
        <w:tblPrEx>
          <w:tblCellMar>
            <w:top w:w="0" w:type="dxa"/>
            <w:bottom w:w="0" w:type="dxa"/>
          </w:tblCellMar>
          <w:tblLook w:val="0000" w:firstRow="0" w:lastRow="0" w:firstColumn="0" w:lastColumn="0" w:noHBand="0" w:noVBand="0"/>
        </w:tblPrEx>
        <w:trPr>
          <w:cantSplit/>
          <w:trHeight w:val="198"/>
        </w:trPr>
        <w:tc>
          <w:tcPr>
            <w:tcW w:w="2144" w:type="pct"/>
            <w:vAlign w:val="center"/>
          </w:tcPr>
          <w:p w14:paraId="0282C758" w14:textId="3F66F84A" w:rsidR="008128AF" w:rsidRPr="00205840" w:rsidRDefault="008128AF">
            <w:pPr>
              <w:keepLines/>
              <w:rPr>
                <w:rFonts w:ascii="Arial Narrow" w:hAnsi="Arial Narrow"/>
                <w:sz w:val="20"/>
                <w:szCs w:val="20"/>
              </w:rPr>
            </w:pPr>
            <w:r w:rsidRPr="00205840">
              <w:rPr>
                <w:rFonts w:ascii="Arial Narrow" w:hAnsi="Arial Narrow"/>
                <w:sz w:val="20"/>
                <w:szCs w:val="20"/>
              </w:rPr>
              <w:t xml:space="preserve">incobotulinumtoxinA, 100 units injection, 1 vial </w:t>
            </w:r>
          </w:p>
        </w:tc>
        <w:tc>
          <w:tcPr>
            <w:tcW w:w="542" w:type="pct"/>
            <w:vAlign w:val="center"/>
          </w:tcPr>
          <w:p w14:paraId="6E262F44" w14:textId="77777777" w:rsidR="008128AF" w:rsidRPr="00205840" w:rsidRDefault="008128AF">
            <w:pPr>
              <w:keepLines/>
              <w:jc w:val="center"/>
              <w:rPr>
                <w:rFonts w:ascii="Arial Narrow" w:hAnsi="Arial Narrow"/>
                <w:sz w:val="20"/>
                <w:szCs w:val="20"/>
              </w:rPr>
            </w:pPr>
            <w:r w:rsidRPr="00205840">
              <w:rPr>
                <w:rFonts w:ascii="Arial Narrow" w:hAnsi="Arial Narrow"/>
                <w:sz w:val="20"/>
                <w:szCs w:val="20"/>
              </w:rPr>
              <w:t>New</w:t>
            </w:r>
          </w:p>
        </w:tc>
        <w:tc>
          <w:tcPr>
            <w:tcW w:w="455" w:type="pct"/>
            <w:gridSpan w:val="2"/>
            <w:vAlign w:val="center"/>
          </w:tcPr>
          <w:p w14:paraId="49F03BAA" w14:textId="77777777" w:rsidR="008128AF" w:rsidRPr="00205840" w:rsidRDefault="008128AF">
            <w:pPr>
              <w:keepLines/>
              <w:jc w:val="center"/>
              <w:rPr>
                <w:rFonts w:ascii="Arial Narrow" w:hAnsi="Arial Narrow"/>
                <w:sz w:val="20"/>
                <w:szCs w:val="20"/>
              </w:rPr>
            </w:pPr>
            <w:r w:rsidRPr="00205840">
              <w:rPr>
                <w:rFonts w:ascii="Arial Narrow" w:hAnsi="Arial Narrow"/>
                <w:sz w:val="20"/>
                <w:szCs w:val="20"/>
              </w:rPr>
              <w:t>1</w:t>
            </w:r>
          </w:p>
        </w:tc>
        <w:tc>
          <w:tcPr>
            <w:tcW w:w="472" w:type="pct"/>
            <w:vAlign w:val="center"/>
          </w:tcPr>
          <w:p w14:paraId="202DD22F" w14:textId="77777777" w:rsidR="008128AF" w:rsidRPr="00205840" w:rsidRDefault="008128AF">
            <w:pPr>
              <w:keepLines/>
              <w:jc w:val="center"/>
              <w:rPr>
                <w:rFonts w:ascii="Arial Narrow" w:hAnsi="Arial Narrow"/>
                <w:sz w:val="20"/>
                <w:szCs w:val="20"/>
              </w:rPr>
            </w:pPr>
            <w:r w:rsidRPr="00205840">
              <w:rPr>
                <w:rFonts w:ascii="Arial Narrow" w:hAnsi="Arial Narrow"/>
                <w:sz w:val="20"/>
                <w:szCs w:val="20"/>
              </w:rPr>
              <w:t>1</w:t>
            </w:r>
          </w:p>
        </w:tc>
        <w:tc>
          <w:tcPr>
            <w:tcW w:w="471" w:type="pct"/>
            <w:vAlign w:val="center"/>
          </w:tcPr>
          <w:p w14:paraId="18E51E5B" w14:textId="77777777" w:rsidR="008128AF" w:rsidRPr="00205840" w:rsidRDefault="008128AF">
            <w:pPr>
              <w:keepLines/>
              <w:jc w:val="center"/>
              <w:rPr>
                <w:rFonts w:ascii="Arial Narrow" w:hAnsi="Arial Narrow"/>
                <w:sz w:val="20"/>
                <w:szCs w:val="20"/>
              </w:rPr>
            </w:pPr>
            <w:r w:rsidRPr="00205840">
              <w:rPr>
                <w:rFonts w:ascii="Arial Narrow" w:hAnsi="Arial Narrow"/>
                <w:sz w:val="20"/>
                <w:szCs w:val="20"/>
              </w:rPr>
              <w:t>0</w:t>
            </w:r>
          </w:p>
        </w:tc>
        <w:tc>
          <w:tcPr>
            <w:tcW w:w="915" w:type="pct"/>
            <w:vAlign w:val="center"/>
          </w:tcPr>
          <w:p w14:paraId="28CA5543" w14:textId="77777777" w:rsidR="008128AF" w:rsidRPr="00205840" w:rsidRDefault="008128AF">
            <w:pPr>
              <w:keepLines/>
              <w:jc w:val="center"/>
              <w:rPr>
                <w:rFonts w:ascii="Arial Narrow" w:hAnsi="Arial Narrow"/>
                <w:sz w:val="20"/>
                <w:szCs w:val="20"/>
              </w:rPr>
            </w:pPr>
            <w:proofErr w:type="spellStart"/>
            <w:r w:rsidRPr="00205840">
              <w:rPr>
                <w:rFonts w:ascii="Arial Narrow" w:hAnsi="Arial Narrow"/>
                <w:sz w:val="20"/>
                <w:szCs w:val="20"/>
              </w:rPr>
              <w:t>Xeomin</w:t>
            </w:r>
            <w:proofErr w:type="spellEnd"/>
          </w:p>
        </w:tc>
      </w:tr>
      <w:tr w:rsidR="008128AF" w:rsidRPr="00205840" w14:paraId="32B5D544" w14:textId="77777777" w:rsidTr="00D908BD">
        <w:trPr>
          <w:trHeight w:val="20"/>
        </w:trPr>
        <w:tc>
          <w:tcPr>
            <w:tcW w:w="5000" w:type="pct"/>
            <w:gridSpan w:val="7"/>
            <w:tcBorders>
              <w:top w:val="single" w:sz="4" w:space="0" w:color="auto"/>
              <w:left w:val="single" w:sz="4" w:space="0" w:color="auto"/>
              <w:right w:val="single" w:sz="4" w:space="0" w:color="auto"/>
            </w:tcBorders>
            <w:vAlign w:val="center"/>
          </w:tcPr>
          <w:p w14:paraId="294AB95C" w14:textId="77777777" w:rsidR="008128AF" w:rsidRPr="00205840" w:rsidRDefault="008128AF">
            <w:pPr>
              <w:rPr>
                <w:rFonts w:ascii="Arial Narrow" w:hAnsi="Arial Narrow"/>
                <w:sz w:val="20"/>
                <w:szCs w:val="20"/>
              </w:rPr>
            </w:pPr>
          </w:p>
        </w:tc>
      </w:tr>
      <w:tr w:rsidR="008128AF" w:rsidRPr="00205840" w14:paraId="554144DA" w14:textId="77777777" w:rsidTr="00D908BD">
        <w:trPr>
          <w:trHeight w:val="20"/>
        </w:trPr>
        <w:tc>
          <w:tcPr>
            <w:tcW w:w="5000" w:type="pct"/>
            <w:gridSpan w:val="7"/>
            <w:tcBorders>
              <w:top w:val="single" w:sz="4" w:space="0" w:color="auto"/>
              <w:left w:val="single" w:sz="4" w:space="0" w:color="auto"/>
              <w:right w:val="single" w:sz="4" w:space="0" w:color="auto"/>
            </w:tcBorders>
            <w:vAlign w:val="center"/>
          </w:tcPr>
          <w:p w14:paraId="04C35930" w14:textId="77777777" w:rsidR="008128AF" w:rsidRPr="00205840" w:rsidRDefault="008128AF">
            <w:pPr>
              <w:keepLines/>
              <w:rPr>
                <w:rFonts w:ascii="Arial Narrow" w:hAnsi="Arial Narrow"/>
                <w:b/>
                <w:sz w:val="20"/>
                <w:szCs w:val="20"/>
              </w:rPr>
            </w:pPr>
            <w:r w:rsidRPr="00205840">
              <w:rPr>
                <w:rFonts w:ascii="Arial Narrow" w:hAnsi="Arial Narrow"/>
                <w:b/>
                <w:sz w:val="20"/>
                <w:szCs w:val="20"/>
              </w:rPr>
              <w:t>Restriction Summary [NEW 3]</w:t>
            </w:r>
            <w:r w:rsidRPr="00205840">
              <w:rPr>
                <w:rFonts w:ascii="Arial Narrow" w:hAnsi="Arial Narrow"/>
                <w:b/>
                <w:color w:val="FF0000"/>
                <w:sz w:val="20"/>
                <w:szCs w:val="20"/>
              </w:rPr>
              <w:t xml:space="preserve"> </w:t>
            </w:r>
            <w:r w:rsidRPr="00205840">
              <w:rPr>
                <w:rFonts w:ascii="Arial Narrow" w:hAnsi="Arial Narrow"/>
                <w:b/>
                <w:sz w:val="20"/>
                <w:szCs w:val="20"/>
              </w:rPr>
              <w:t xml:space="preserve">/ Treatment of Concept: [NEW 4] </w:t>
            </w:r>
          </w:p>
        </w:tc>
      </w:tr>
      <w:tr w:rsidR="008128AF" w:rsidRPr="00205840" w14:paraId="42A492FA" w14:textId="77777777" w:rsidTr="00D908BD">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2DC909C" w14:textId="59642E55" w:rsidR="008128AF" w:rsidRPr="00205840" w:rsidRDefault="008128AF">
            <w:pPr>
              <w:keepLines/>
              <w:rPr>
                <w:rFonts w:ascii="Arial Narrow" w:hAnsi="Arial Narrow"/>
                <w:sz w:val="20"/>
                <w:szCs w:val="20"/>
              </w:rPr>
            </w:pPr>
            <w:r w:rsidRPr="00205840">
              <w:rPr>
                <w:rFonts w:ascii="Arial Narrow" w:hAnsi="Arial Narrow"/>
                <w:b/>
                <w:sz w:val="20"/>
                <w:szCs w:val="20"/>
              </w:rPr>
              <w:t>Category / Program:</w:t>
            </w:r>
            <w:r w:rsidRPr="00205840">
              <w:rPr>
                <w:rFonts w:ascii="Arial Narrow" w:hAnsi="Arial Narrow"/>
                <w:color w:val="FF0000"/>
                <w:sz w:val="20"/>
                <w:szCs w:val="20"/>
              </w:rPr>
              <w:t xml:space="preserve"> </w:t>
            </w:r>
            <w:r w:rsidRPr="00205840">
              <w:rPr>
                <w:rFonts w:ascii="Arial Narrow" w:eastAsia="Calibri" w:hAnsi="Arial Narrow"/>
                <w:sz w:val="20"/>
                <w:szCs w:val="20"/>
              </w:rPr>
              <w:fldChar w:fldCharType="begin" w:fldLock="1">
                <w:ffData>
                  <w:name w:val=""/>
                  <w:enabled/>
                  <w:calcOnExit w:val="0"/>
                  <w:checkBox>
                    <w:sizeAuto/>
                    <w:default w:val="1"/>
                  </w:checkBox>
                </w:ffData>
              </w:fldChar>
            </w:r>
            <w:r w:rsidRPr="00205840">
              <w:rPr>
                <w:rFonts w:ascii="Arial Narrow" w:eastAsia="Calibri" w:hAnsi="Arial Narrow"/>
                <w:sz w:val="20"/>
                <w:szCs w:val="20"/>
              </w:rPr>
              <w:instrText xml:space="preserve"> FORMCHECKBOX </w:instrText>
            </w:r>
            <w:r w:rsidRPr="00205840">
              <w:rPr>
                <w:rFonts w:ascii="Arial Narrow" w:eastAsia="Calibri" w:hAnsi="Arial Narrow"/>
                <w:sz w:val="20"/>
                <w:szCs w:val="20"/>
              </w:rPr>
            </w:r>
            <w:r w:rsidRPr="00205840">
              <w:rPr>
                <w:rFonts w:ascii="Arial Narrow" w:eastAsia="Calibri" w:hAnsi="Arial Narrow"/>
                <w:sz w:val="20"/>
                <w:szCs w:val="20"/>
              </w:rPr>
              <w:fldChar w:fldCharType="separate"/>
            </w:r>
            <w:r w:rsidRPr="00205840">
              <w:rPr>
                <w:rFonts w:ascii="Arial Narrow" w:eastAsia="Calibri" w:hAnsi="Arial Narrow"/>
                <w:sz w:val="20"/>
                <w:szCs w:val="20"/>
              </w:rPr>
              <w:fldChar w:fldCharType="end"/>
            </w:r>
            <w:r w:rsidRPr="00205840">
              <w:rPr>
                <w:rFonts w:ascii="Arial Narrow" w:hAnsi="Arial Narrow"/>
                <w:sz w:val="20"/>
                <w:szCs w:val="20"/>
              </w:rPr>
              <w:t xml:space="preserve"> Section 100 – Botulinum Toxin Program (Code MF)</w:t>
            </w:r>
          </w:p>
        </w:tc>
      </w:tr>
      <w:tr w:rsidR="008128AF" w:rsidRPr="00205840" w14:paraId="7242AF12" w14:textId="77777777" w:rsidTr="00D908BD">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719C260" w14:textId="1AC014C0" w:rsidR="008128AF" w:rsidRPr="00205840" w:rsidRDefault="008128AF">
            <w:pPr>
              <w:keepLines/>
              <w:rPr>
                <w:rFonts w:ascii="Arial Narrow" w:hAnsi="Arial Narrow"/>
                <w:b/>
                <w:sz w:val="20"/>
                <w:szCs w:val="20"/>
              </w:rPr>
            </w:pPr>
            <w:r w:rsidRPr="00205840">
              <w:rPr>
                <w:rFonts w:ascii="Arial Narrow" w:hAnsi="Arial Narrow"/>
                <w:b/>
                <w:sz w:val="20"/>
                <w:szCs w:val="20"/>
              </w:rPr>
              <w:t>Prescriber type:</w:t>
            </w:r>
            <w:r w:rsidR="002A53D1">
              <w:rPr>
                <w:rFonts w:ascii="Arial Narrow" w:hAnsi="Arial Narrow"/>
                <w:b/>
                <w:sz w:val="20"/>
                <w:szCs w:val="20"/>
              </w:rPr>
              <w:t xml:space="preserve"> </w:t>
            </w:r>
            <w:r w:rsidRPr="00205840">
              <w:rPr>
                <w:rFonts w:ascii="Arial Narrow" w:hAnsi="Arial Narrow"/>
                <w:sz w:val="20"/>
                <w:szCs w:val="20"/>
              </w:rPr>
              <w:fldChar w:fldCharType="begin" w:fldLock="1">
                <w:ffData>
                  <w:name w:val=""/>
                  <w:enabled/>
                  <w:calcOnExit w:val="0"/>
                  <w:checkBox>
                    <w:sizeAuto/>
                    <w:default w:val="1"/>
                  </w:checkBox>
                </w:ffData>
              </w:fldChar>
            </w:r>
            <w:r w:rsidRPr="00205840">
              <w:rPr>
                <w:rFonts w:ascii="Arial Narrow" w:hAnsi="Arial Narrow"/>
                <w:sz w:val="20"/>
                <w:szCs w:val="20"/>
              </w:rPr>
              <w:instrText xml:space="preserve"> FORMCHECKBOX </w:instrText>
            </w:r>
            <w:r w:rsidRPr="00205840">
              <w:rPr>
                <w:rFonts w:ascii="Arial Narrow" w:hAnsi="Arial Narrow"/>
                <w:sz w:val="20"/>
                <w:szCs w:val="20"/>
              </w:rPr>
            </w:r>
            <w:r w:rsidRPr="00205840">
              <w:rPr>
                <w:rFonts w:ascii="Arial Narrow" w:hAnsi="Arial Narrow"/>
                <w:sz w:val="20"/>
                <w:szCs w:val="20"/>
              </w:rPr>
              <w:fldChar w:fldCharType="separate"/>
            </w:r>
            <w:r w:rsidRPr="00205840">
              <w:rPr>
                <w:rFonts w:ascii="Arial Narrow" w:hAnsi="Arial Narrow"/>
                <w:sz w:val="20"/>
                <w:szCs w:val="20"/>
              </w:rPr>
              <w:fldChar w:fldCharType="end"/>
            </w:r>
            <w:r w:rsidRPr="00205840">
              <w:rPr>
                <w:rFonts w:ascii="Arial Narrow" w:hAnsi="Arial Narrow"/>
                <w:sz w:val="20"/>
                <w:szCs w:val="20"/>
              </w:rPr>
              <w:t xml:space="preserve">Medical Practitioners </w:t>
            </w:r>
          </w:p>
        </w:tc>
      </w:tr>
      <w:tr w:rsidR="008128AF" w:rsidRPr="00205840" w14:paraId="0CA6D07F" w14:textId="77777777" w:rsidTr="00D908BD">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4295ECB6" w14:textId="77777777" w:rsidR="008128AF" w:rsidRPr="00205840" w:rsidRDefault="008128AF">
            <w:pPr>
              <w:keepLines/>
              <w:rPr>
                <w:rFonts w:ascii="Arial Narrow" w:eastAsia="Calibri" w:hAnsi="Arial Narrow"/>
                <w:color w:val="FF0000"/>
                <w:sz w:val="20"/>
                <w:szCs w:val="20"/>
              </w:rPr>
            </w:pPr>
            <w:r w:rsidRPr="00205840">
              <w:rPr>
                <w:rFonts w:ascii="Arial Narrow" w:hAnsi="Arial Narrow"/>
                <w:b/>
                <w:sz w:val="20"/>
                <w:szCs w:val="20"/>
              </w:rPr>
              <w:t xml:space="preserve">Restriction type: </w:t>
            </w:r>
            <w:r w:rsidRPr="00205840">
              <w:rPr>
                <w:rFonts w:ascii="Arial Narrow" w:eastAsia="Calibri" w:hAnsi="Arial Narrow"/>
                <w:sz w:val="20"/>
                <w:szCs w:val="20"/>
              </w:rPr>
              <w:fldChar w:fldCharType="begin" w:fldLock="1">
                <w:ffData>
                  <w:name w:val=""/>
                  <w:enabled/>
                  <w:calcOnExit w:val="0"/>
                  <w:checkBox>
                    <w:sizeAuto/>
                    <w:default w:val="1"/>
                  </w:checkBox>
                </w:ffData>
              </w:fldChar>
            </w:r>
            <w:r w:rsidRPr="00205840">
              <w:rPr>
                <w:rFonts w:ascii="Arial Narrow" w:eastAsia="Calibri" w:hAnsi="Arial Narrow"/>
                <w:sz w:val="20"/>
                <w:szCs w:val="20"/>
              </w:rPr>
              <w:instrText xml:space="preserve"> FORMCHECKBOX </w:instrText>
            </w:r>
            <w:r w:rsidRPr="00205840">
              <w:rPr>
                <w:rFonts w:ascii="Arial Narrow" w:eastAsia="Calibri" w:hAnsi="Arial Narrow"/>
                <w:sz w:val="20"/>
                <w:szCs w:val="20"/>
              </w:rPr>
            </w:r>
            <w:r w:rsidRPr="00205840">
              <w:rPr>
                <w:rFonts w:ascii="Arial Narrow" w:eastAsia="Calibri" w:hAnsi="Arial Narrow"/>
                <w:sz w:val="20"/>
                <w:szCs w:val="20"/>
              </w:rPr>
              <w:fldChar w:fldCharType="separate"/>
            </w:r>
            <w:r w:rsidRPr="00205840">
              <w:rPr>
                <w:rFonts w:ascii="Arial Narrow" w:eastAsia="Calibri" w:hAnsi="Arial Narrow"/>
                <w:sz w:val="20"/>
                <w:szCs w:val="20"/>
              </w:rPr>
              <w:fldChar w:fldCharType="end"/>
            </w:r>
            <w:r w:rsidRPr="00205840">
              <w:rPr>
                <w:rFonts w:ascii="Arial Narrow" w:eastAsia="Calibri" w:hAnsi="Arial Narrow"/>
                <w:sz w:val="20"/>
                <w:szCs w:val="20"/>
              </w:rPr>
              <w:t>Authority Required (Streamlined) (new code)</w:t>
            </w:r>
          </w:p>
        </w:tc>
      </w:tr>
      <w:tr w:rsidR="008128AF" w:rsidRPr="00205840" w14:paraId="0693CB76" w14:textId="77777777" w:rsidTr="00D908BD">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E0AFCDE" w14:textId="77777777" w:rsidR="008128AF" w:rsidRPr="00205840" w:rsidRDefault="008128AF">
            <w:pPr>
              <w:keepLines/>
              <w:rPr>
                <w:rFonts w:ascii="Arial Narrow" w:hAnsi="Arial Narrow"/>
                <w:b/>
                <w:sz w:val="20"/>
                <w:szCs w:val="20"/>
              </w:rPr>
            </w:pPr>
            <w:r w:rsidRPr="00205840">
              <w:rPr>
                <w:rFonts w:ascii="Arial Narrow" w:hAnsi="Arial Narrow"/>
                <w:b/>
                <w:bCs/>
                <w:i/>
                <w:iCs/>
                <w:color w:val="333333"/>
                <w:sz w:val="20"/>
                <w:szCs w:val="20"/>
              </w:rPr>
              <w:t>Caution:</w:t>
            </w:r>
            <w:r w:rsidRPr="00205840">
              <w:rPr>
                <w:rFonts w:ascii="Arial Narrow" w:hAnsi="Arial Narrow"/>
                <w:i/>
                <w:iCs/>
                <w:sz w:val="20"/>
                <w:szCs w:val="20"/>
              </w:rPr>
              <w:t xml:space="preserve"> Contraindications to treatment include known sensitivity to botulinum toxin.</w:t>
            </w:r>
          </w:p>
        </w:tc>
      </w:tr>
      <w:tr w:rsidR="008128AF" w:rsidRPr="00205840" w14:paraId="165F040E" w14:textId="77777777" w:rsidTr="00D908BD">
        <w:tblPrEx>
          <w:tblLook w:val="0000" w:firstRow="0" w:lastRow="0" w:firstColumn="0" w:lastColumn="0" w:noHBand="0" w:noVBand="0"/>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4EB87B4C" w14:textId="77777777" w:rsidR="008128AF" w:rsidRPr="00205840" w:rsidRDefault="008128AF">
            <w:pPr>
              <w:keepLines/>
              <w:rPr>
                <w:rFonts w:ascii="Arial Narrow" w:hAnsi="Arial Narrow"/>
                <w:b/>
                <w:sz w:val="20"/>
                <w:szCs w:val="20"/>
              </w:rPr>
            </w:pPr>
            <w:r w:rsidRPr="00205840">
              <w:rPr>
                <w:rFonts w:ascii="Arial Narrow" w:hAnsi="Arial Narrow"/>
                <w:b/>
                <w:bCs/>
                <w:i/>
                <w:iCs/>
                <w:color w:val="333333"/>
                <w:sz w:val="20"/>
                <w:szCs w:val="20"/>
              </w:rPr>
              <w:t xml:space="preserve">Administrative Advice: </w:t>
            </w:r>
            <w:r w:rsidRPr="00205840">
              <w:rPr>
                <w:rFonts w:ascii="Arial Narrow" w:hAnsi="Arial Narrow"/>
                <w:i/>
                <w:iCs/>
                <w:sz w:val="20"/>
                <w:szCs w:val="20"/>
              </w:rPr>
              <w:t>The units used to express the potency of botulinum toxin preparations currently available for PBS subsidy are not equivalent.</w:t>
            </w:r>
          </w:p>
        </w:tc>
      </w:tr>
      <w:tr w:rsidR="008128AF" w:rsidRPr="00205840" w14:paraId="447161B8" w14:textId="77777777" w:rsidTr="00D908BD">
        <w:trPr>
          <w:cantSplit/>
          <w:trHeight w:val="20"/>
        </w:trPr>
        <w:tc>
          <w:tcPr>
            <w:tcW w:w="5000" w:type="pct"/>
            <w:gridSpan w:val="7"/>
            <w:vAlign w:val="center"/>
          </w:tcPr>
          <w:p w14:paraId="545E65BA" w14:textId="77777777" w:rsidR="008128AF" w:rsidRPr="00205840" w:rsidRDefault="008128AF">
            <w:pPr>
              <w:keepLines/>
              <w:rPr>
                <w:rFonts w:ascii="Arial Narrow" w:hAnsi="Arial Narrow"/>
                <w:b/>
                <w:bCs/>
                <w:color w:val="333333"/>
                <w:sz w:val="20"/>
                <w:szCs w:val="20"/>
              </w:rPr>
            </w:pPr>
            <w:r w:rsidRPr="00205840">
              <w:rPr>
                <w:rFonts w:ascii="Arial Narrow" w:hAnsi="Arial Narrow"/>
                <w:b/>
                <w:bCs/>
                <w:color w:val="333333"/>
                <w:sz w:val="20"/>
                <w:szCs w:val="20"/>
              </w:rPr>
              <w:t xml:space="preserve">Episodicity: </w:t>
            </w:r>
            <w:r w:rsidRPr="00205840">
              <w:rPr>
                <w:rFonts w:ascii="Arial Narrow" w:hAnsi="Arial Narrow"/>
                <w:color w:val="333333"/>
                <w:sz w:val="20"/>
                <w:szCs w:val="20"/>
              </w:rPr>
              <w:t>Chronic</w:t>
            </w:r>
          </w:p>
        </w:tc>
      </w:tr>
      <w:tr w:rsidR="008128AF" w:rsidRPr="00205840" w14:paraId="697D0021" w14:textId="77777777" w:rsidTr="00D908BD">
        <w:trPr>
          <w:cantSplit/>
          <w:trHeight w:val="20"/>
        </w:trPr>
        <w:tc>
          <w:tcPr>
            <w:tcW w:w="5000" w:type="pct"/>
            <w:gridSpan w:val="7"/>
            <w:vAlign w:val="center"/>
          </w:tcPr>
          <w:p w14:paraId="47DFA300" w14:textId="77777777" w:rsidR="008128AF" w:rsidRPr="00205840" w:rsidRDefault="008128AF">
            <w:pPr>
              <w:keepLines/>
              <w:rPr>
                <w:rFonts w:ascii="Arial Narrow" w:hAnsi="Arial Narrow"/>
                <w:b/>
                <w:bCs/>
                <w:color w:val="333333"/>
                <w:sz w:val="20"/>
                <w:szCs w:val="20"/>
              </w:rPr>
            </w:pPr>
            <w:r w:rsidRPr="00205840">
              <w:rPr>
                <w:rFonts w:ascii="Arial Narrow" w:hAnsi="Arial Narrow"/>
                <w:b/>
                <w:bCs/>
                <w:color w:val="333333"/>
                <w:sz w:val="20"/>
                <w:szCs w:val="20"/>
              </w:rPr>
              <w:t xml:space="preserve">Severity: </w:t>
            </w:r>
            <w:r w:rsidRPr="00205840">
              <w:rPr>
                <w:rFonts w:ascii="Arial Narrow" w:hAnsi="Arial Narrow"/>
                <w:color w:val="333333"/>
                <w:sz w:val="20"/>
                <w:szCs w:val="20"/>
              </w:rPr>
              <w:t>N/A</w:t>
            </w:r>
          </w:p>
        </w:tc>
      </w:tr>
      <w:tr w:rsidR="008128AF" w:rsidRPr="00205840" w14:paraId="3081AABC" w14:textId="77777777" w:rsidTr="00D908BD">
        <w:trPr>
          <w:cantSplit/>
          <w:trHeight w:val="20"/>
        </w:trPr>
        <w:tc>
          <w:tcPr>
            <w:tcW w:w="5000" w:type="pct"/>
            <w:gridSpan w:val="7"/>
            <w:vAlign w:val="center"/>
          </w:tcPr>
          <w:p w14:paraId="32884311" w14:textId="77777777" w:rsidR="008128AF" w:rsidRPr="00205840" w:rsidRDefault="008128AF">
            <w:pPr>
              <w:keepLines/>
              <w:rPr>
                <w:rFonts w:ascii="Arial Narrow" w:hAnsi="Arial Narrow"/>
                <w:b/>
                <w:bCs/>
                <w:color w:val="333333"/>
                <w:sz w:val="20"/>
                <w:szCs w:val="20"/>
              </w:rPr>
            </w:pPr>
            <w:r w:rsidRPr="00205840">
              <w:rPr>
                <w:rFonts w:ascii="Arial Narrow" w:hAnsi="Arial Narrow"/>
                <w:b/>
                <w:bCs/>
                <w:color w:val="333333"/>
                <w:sz w:val="20"/>
                <w:szCs w:val="20"/>
              </w:rPr>
              <w:t xml:space="preserve">Condition: </w:t>
            </w:r>
            <w:r w:rsidRPr="00205840">
              <w:rPr>
                <w:rFonts w:ascii="Arial Narrow" w:hAnsi="Arial Narrow"/>
                <w:color w:val="333333"/>
                <w:sz w:val="20"/>
                <w:szCs w:val="20"/>
              </w:rPr>
              <w:t>Sialorrhea</w:t>
            </w:r>
          </w:p>
        </w:tc>
      </w:tr>
      <w:tr w:rsidR="008128AF" w:rsidRPr="00205840" w14:paraId="79F09B46" w14:textId="77777777" w:rsidTr="00D908BD">
        <w:trPr>
          <w:cantSplit/>
          <w:trHeight w:val="20"/>
        </w:trPr>
        <w:tc>
          <w:tcPr>
            <w:tcW w:w="5000" w:type="pct"/>
            <w:gridSpan w:val="7"/>
            <w:vAlign w:val="center"/>
            <w:hideMark/>
          </w:tcPr>
          <w:p w14:paraId="331CFBB2" w14:textId="77777777" w:rsidR="008128AF" w:rsidRPr="00205840" w:rsidRDefault="008128AF">
            <w:pPr>
              <w:keepLines/>
              <w:rPr>
                <w:rFonts w:ascii="Arial Narrow" w:hAnsi="Arial Narrow"/>
                <w:color w:val="333333"/>
                <w:sz w:val="20"/>
                <w:szCs w:val="20"/>
              </w:rPr>
            </w:pPr>
            <w:r w:rsidRPr="00205840">
              <w:rPr>
                <w:rFonts w:ascii="Arial Narrow" w:hAnsi="Arial Narrow"/>
                <w:b/>
                <w:bCs/>
                <w:color w:val="333333"/>
                <w:sz w:val="20"/>
                <w:szCs w:val="20"/>
              </w:rPr>
              <w:t>Indication:</w:t>
            </w:r>
            <w:r w:rsidRPr="00205840">
              <w:rPr>
                <w:rFonts w:ascii="Arial Narrow" w:hAnsi="Arial Narrow"/>
                <w:color w:val="333333"/>
                <w:sz w:val="20"/>
                <w:szCs w:val="20"/>
              </w:rPr>
              <w:t xml:space="preserve"> </w:t>
            </w:r>
            <w:r w:rsidRPr="00205840">
              <w:rPr>
                <w:rFonts w:ascii="Arial Narrow" w:hAnsi="Arial Narrow"/>
                <w:sz w:val="20"/>
              </w:rPr>
              <w:t>Chronic sialorrhea</w:t>
            </w:r>
          </w:p>
        </w:tc>
      </w:tr>
      <w:tr w:rsidR="008128AF" w:rsidRPr="00205840" w14:paraId="68AAE826" w14:textId="77777777" w:rsidTr="00D908BD">
        <w:trPr>
          <w:cantSplit/>
          <w:trHeight w:val="20"/>
        </w:trPr>
        <w:tc>
          <w:tcPr>
            <w:tcW w:w="5000" w:type="pct"/>
            <w:gridSpan w:val="7"/>
            <w:vAlign w:val="center"/>
          </w:tcPr>
          <w:p w14:paraId="75CD866D" w14:textId="77777777" w:rsidR="008128AF" w:rsidRPr="00205840" w:rsidRDefault="008128AF">
            <w:pPr>
              <w:keepLines/>
              <w:rPr>
                <w:rFonts w:ascii="Arial Narrow" w:hAnsi="Arial Narrow"/>
                <w:b/>
                <w:bCs/>
                <w:strike/>
                <w:color w:val="333333"/>
                <w:sz w:val="20"/>
                <w:szCs w:val="20"/>
              </w:rPr>
            </w:pPr>
            <w:r w:rsidRPr="00205840">
              <w:rPr>
                <w:rFonts w:ascii="Arial Narrow" w:hAnsi="Arial Narrow"/>
                <w:b/>
                <w:strike/>
                <w:sz w:val="20"/>
              </w:rPr>
              <w:t xml:space="preserve">Treatment phase: </w:t>
            </w:r>
            <w:r w:rsidRPr="00205840">
              <w:rPr>
                <w:rFonts w:ascii="Arial Narrow" w:hAnsi="Arial Narrow"/>
                <w:bCs/>
                <w:strike/>
                <w:sz w:val="20"/>
              </w:rPr>
              <w:t>Initial</w:t>
            </w:r>
          </w:p>
        </w:tc>
      </w:tr>
      <w:tr w:rsidR="008128AF" w:rsidRPr="00205840" w14:paraId="5600AFB7" w14:textId="77777777" w:rsidTr="00D908BD">
        <w:trPr>
          <w:cantSplit/>
          <w:trHeight w:val="20"/>
        </w:trPr>
        <w:tc>
          <w:tcPr>
            <w:tcW w:w="5000" w:type="pct"/>
            <w:gridSpan w:val="7"/>
            <w:vAlign w:val="center"/>
            <w:hideMark/>
          </w:tcPr>
          <w:p w14:paraId="2962FFEB" w14:textId="77777777" w:rsidR="008128AF" w:rsidRPr="00205840" w:rsidRDefault="008128AF">
            <w:pPr>
              <w:rPr>
                <w:rFonts w:ascii="Arial Narrow" w:hAnsi="Arial Narrow"/>
                <w:sz w:val="20"/>
                <w:szCs w:val="20"/>
              </w:rPr>
            </w:pPr>
            <w:r w:rsidRPr="00205840">
              <w:rPr>
                <w:rFonts w:ascii="Arial Narrow" w:hAnsi="Arial Narrow"/>
                <w:b/>
                <w:bCs/>
                <w:color w:val="333333"/>
                <w:sz w:val="20"/>
                <w:szCs w:val="20"/>
              </w:rPr>
              <w:t xml:space="preserve">Clinical criteria: </w:t>
            </w:r>
          </w:p>
        </w:tc>
      </w:tr>
      <w:tr w:rsidR="008128AF" w:rsidRPr="00205840" w14:paraId="5B9A2490" w14:textId="77777777" w:rsidTr="00D908BD">
        <w:trPr>
          <w:cantSplit/>
          <w:trHeight w:val="20"/>
        </w:trPr>
        <w:tc>
          <w:tcPr>
            <w:tcW w:w="5000" w:type="pct"/>
            <w:gridSpan w:val="7"/>
            <w:vAlign w:val="center"/>
            <w:hideMark/>
          </w:tcPr>
          <w:p w14:paraId="0B3717D6" w14:textId="77777777" w:rsidR="008128AF" w:rsidRPr="00205840" w:rsidRDefault="008128AF">
            <w:pPr>
              <w:rPr>
                <w:rFonts w:ascii="Arial Narrow" w:hAnsi="Arial Narrow"/>
                <w:color w:val="333333"/>
                <w:sz w:val="20"/>
                <w:szCs w:val="20"/>
              </w:rPr>
            </w:pPr>
            <w:r w:rsidRPr="00205840">
              <w:rPr>
                <w:rFonts w:ascii="Arial Narrow" w:hAnsi="Arial Narrow"/>
                <w:sz w:val="20"/>
              </w:rPr>
              <w:t xml:space="preserve">Patient </w:t>
            </w:r>
            <w:r w:rsidRPr="00205840">
              <w:rPr>
                <w:rFonts w:ascii="Arial Narrow" w:hAnsi="Arial Narrow"/>
                <w:i/>
                <w:iCs/>
                <w:sz w:val="20"/>
              </w:rPr>
              <w:t xml:space="preserve">must </w:t>
            </w:r>
            <w:r w:rsidRPr="00205840">
              <w:rPr>
                <w:rFonts w:ascii="Arial Narrow" w:hAnsi="Arial Narrow"/>
                <w:i/>
                <w:iCs/>
                <w:strike/>
                <w:sz w:val="20"/>
              </w:rPr>
              <w:t>have</w:t>
            </w:r>
            <w:r w:rsidRPr="00205840">
              <w:rPr>
                <w:rFonts w:ascii="Arial Narrow" w:hAnsi="Arial Narrow"/>
                <w:i/>
                <w:iCs/>
                <w:sz w:val="20"/>
              </w:rPr>
              <w:t xml:space="preserve"> be initiating treatment with</w:t>
            </w:r>
            <w:r w:rsidRPr="00205840">
              <w:rPr>
                <w:rFonts w:ascii="Arial Narrow" w:hAnsi="Arial Narrow"/>
                <w:sz w:val="20"/>
              </w:rPr>
              <w:t xml:space="preserve"> a drooling severity and frequency scale (</w:t>
            </w:r>
            <w:r w:rsidRPr="00205840">
              <w:rPr>
                <w:rFonts w:ascii="Arial Narrow" w:hAnsi="Arial Narrow"/>
                <w:i/>
                <w:iCs/>
                <w:sz w:val="20"/>
              </w:rPr>
              <w:t>DSFS)</w:t>
            </w:r>
            <w:r w:rsidRPr="00205840">
              <w:rPr>
                <w:rFonts w:ascii="Arial Narrow" w:hAnsi="Arial Narrow"/>
                <w:sz w:val="20"/>
              </w:rPr>
              <w:t xml:space="preserve"> score of at least 6; </w:t>
            </w:r>
            <w:r w:rsidRPr="00205840">
              <w:rPr>
                <w:rFonts w:ascii="Arial Narrow" w:hAnsi="Arial Narrow"/>
                <w:i/>
                <w:iCs/>
                <w:sz w:val="20"/>
              </w:rPr>
              <w:t>OR</w:t>
            </w:r>
          </w:p>
        </w:tc>
      </w:tr>
      <w:tr w:rsidR="008128AF" w:rsidRPr="00205840" w14:paraId="76CDC874" w14:textId="77777777" w:rsidTr="00D908BD">
        <w:trPr>
          <w:cantSplit/>
          <w:trHeight w:val="20"/>
        </w:trPr>
        <w:tc>
          <w:tcPr>
            <w:tcW w:w="5000" w:type="pct"/>
            <w:gridSpan w:val="7"/>
            <w:vAlign w:val="center"/>
          </w:tcPr>
          <w:p w14:paraId="295D2E81" w14:textId="77777777" w:rsidR="008128AF" w:rsidRPr="00205840" w:rsidRDefault="008128AF">
            <w:pPr>
              <w:rPr>
                <w:rFonts w:ascii="Arial Narrow" w:hAnsi="Arial Narrow"/>
                <w:i/>
                <w:iCs/>
                <w:sz w:val="20"/>
              </w:rPr>
            </w:pPr>
            <w:r w:rsidRPr="00205840">
              <w:rPr>
                <w:rFonts w:ascii="Arial Narrow" w:hAnsi="Arial Narrow"/>
                <w:i/>
                <w:iCs/>
                <w:sz w:val="20"/>
              </w:rPr>
              <w:t xml:space="preserve">Patient must be continuing treatment with improvement in the DSFS score of at least 1 point from baseline as assessed by the treating clinician. </w:t>
            </w:r>
          </w:p>
        </w:tc>
      </w:tr>
      <w:tr w:rsidR="008128AF" w:rsidRPr="00205840" w14:paraId="17DC168C" w14:textId="77777777" w:rsidTr="00D908BD">
        <w:trPr>
          <w:cantSplit/>
          <w:trHeight w:val="20"/>
        </w:trPr>
        <w:tc>
          <w:tcPr>
            <w:tcW w:w="5000" w:type="pct"/>
            <w:gridSpan w:val="7"/>
            <w:vAlign w:val="center"/>
            <w:hideMark/>
          </w:tcPr>
          <w:p w14:paraId="5FF0117F" w14:textId="77777777" w:rsidR="008128AF" w:rsidRPr="00205840" w:rsidRDefault="008128AF">
            <w:pPr>
              <w:rPr>
                <w:rFonts w:ascii="Arial Narrow" w:hAnsi="Arial Narrow"/>
                <w:color w:val="333333"/>
                <w:sz w:val="20"/>
                <w:szCs w:val="20"/>
              </w:rPr>
            </w:pPr>
            <w:r w:rsidRPr="00205840">
              <w:rPr>
                <w:rFonts w:ascii="Arial Narrow" w:hAnsi="Arial Narrow"/>
                <w:b/>
                <w:bCs/>
                <w:color w:val="333333"/>
                <w:sz w:val="20"/>
                <w:szCs w:val="20"/>
              </w:rPr>
              <w:t>AND</w:t>
            </w:r>
          </w:p>
        </w:tc>
      </w:tr>
      <w:tr w:rsidR="008128AF" w:rsidRPr="00205840" w14:paraId="16567B1D" w14:textId="77777777" w:rsidTr="00D908BD">
        <w:trPr>
          <w:cantSplit/>
          <w:trHeight w:val="20"/>
        </w:trPr>
        <w:tc>
          <w:tcPr>
            <w:tcW w:w="5000" w:type="pct"/>
            <w:gridSpan w:val="7"/>
            <w:vAlign w:val="center"/>
          </w:tcPr>
          <w:p w14:paraId="18F8A81F" w14:textId="77777777" w:rsidR="008128AF" w:rsidRPr="00205840" w:rsidRDefault="008128AF">
            <w:pPr>
              <w:rPr>
                <w:rFonts w:ascii="Arial Narrow" w:hAnsi="Arial Narrow"/>
                <w:b/>
                <w:bCs/>
                <w:color w:val="333333"/>
                <w:sz w:val="20"/>
                <w:szCs w:val="20"/>
              </w:rPr>
            </w:pPr>
            <w:r w:rsidRPr="00205840">
              <w:rPr>
                <w:rFonts w:ascii="Arial Narrow" w:hAnsi="Arial Narrow"/>
                <w:b/>
                <w:bCs/>
                <w:color w:val="333333"/>
                <w:sz w:val="20"/>
                <w:szCs w:val="20"/>
              </w:rPr>
              <w:t>Clinical criteria:</w:t>
            </w:r>
          </w:p>
        </w:tc>
      </w:tr>
      <w:tr w:rsidR="008128AF" w:rsidRPr="00205840" w14:paraId="62260EAA" w14:textId="77777777" w:rsidTr="00D908BD">
        <w:trPr>
          <w:cantSplit/>
          <w:trHeight w:val="20"/>
        </w:trPr>
        <w:tc>
          <w:tcPr>
            <w:tcW w:w="5000" w:type="pct"/>
            <w:gridSpan w:val="7"/>
            <w:vAlign w:val="center"/>
          </w:tcPr>
          <w:p w14:paraId="23E6A3C9" w14:textId="77777777" w:rsidR="008128AF" w:rsidRPr="00205840" w:rsidRDefault="008128AF">
            <w:pPr>
              <w:rPr>
                <w:rFonts w:ascii="Arial Narrow" w:hAnsi="Arial Narrow"/>
                <w:sz w:val="20"/>
                <w:szCs w:val="20"/>
              </w:rPr>
            </w:pPr>
            <w:r w:rsidRPr="00205840">
              <w:rPr>
                <w:rFonts w:ascii="Arial Narrow" w:hAnsi="Arial Narrow"/>
                <w:sz w:val="20"/>
              </w:rPr>
              <w:t>Patient must have cerebral palsy; OR</w:t>
            </w:r>
          </w:p>
        </w:tc>
      </w:tr>
      <w:tr w:rsidR="008128AF" w:rsidRPr="00205840" w14:paraId="23954113" w14:textId="77777777" w:rsidTr="00D908BD">
        <w:trPr>
          <w:cantSplit/>
          <w:trHeight w:val="20"/>
        </w:trPr>
        <w:tc>
          <w:tcPr>
            <w:tcW w:w="5000" w:type="pct"/>
            <w:gridSpan w:val="7"/>
            <w:vAlign w:val="center"/>
          </w:tcPr>
          <w:p w14:paraId="44704F0B" w14:textId="77777777" w:rsidR="008128AF" w:rsidRPr="00205840" w:rsidRDefault="008128AF">
            <w:pPr>
              <w:rPr>
                <w:rFonts w:ascii="Arial Narrow" w:hAnsi="Arial Narrow"/>
                <w:sz w:val="20"/>
              </w:rPr>
            </w:pPr>
            <w:r w:rsidRPr="00205840">
              <w:rPr>
                <w:rFonts w:ascii="Arial Narrow" w:hAnsi="Arial Narrow"/>
                <w:sz w:val="20"/>
              </w:rPr>
              <w:t>Patient must have traumatic brain injury; OR</w:t>
            </w:r>
          </w:p>
        </w:tc>
      </w:tr>
      <w:tr w:rsidR="008128AF" w:rsidRPr="00205840" w14:paraId="78D3F04D" w14:textId="77777777" w:rsidTr="00D908BD">
        <w:trPr>
          <w:cantSplit/>
          <w:trHeight w:val="20"/>
        </w:trPr>
        <w:tc>
          <w:tcPr>
            <w:tcW w:w="5000" w:type="pct"/>
            <w:gridSpan w:val="7"/>
            <w:vAlign w:val="center"/>
          </w:tcPr>
          <w:p w14:paraId="606E0C1F" w14:textId="77777777" w:rsidR="008128AF" w:rsidRPr="00205840" w:rsidRDefault="008128AF">
            <w:pPr>
              <w:rPr>
                <w:rFonts w:ascii="Arial Narrow" w:hAnsi="Arial Narrow"/>
                <w:sz w:val="20"/>
              </w:rPr>
            </w:pPr>
            <w:r w:rsidRPr="00205840">
              <w:rPr>
                <w:rFonts w:ascii="Arial Narrow" w:hAnsi="Arial Narrow"/>
                <w:sz w:val="20"/>
              </w:rPr>
              <w:t>Patient must have developmental disorder OR</w:t>
            </w:r>
          </w:p>
        </w:tc>
      </w:tr>
      <w:tr w:rsidR="008128AF" w:rsidRPr="00205840" w14:paraId="294A5C70" w14:textId="77777777" w:rsidTr="00D908BD">
        <w:trPr>
          <w:cantSplit/>
          <w:trHeight w:val="250"/>
        </w:trPr>
        <w:tc>
          <w:tcPr>
            <w:tcW w:w="5000" w:type="pct"/>
            <w:gridSpan w:val="7"/>
            <w:vAlign w:val="center"/>
          </w:tcPr>
          <w:p w14:paraId="7F2AD56B" w14:textId="77777777" w:rsidR="008128AF" w:rsidRPr="00205840" w:rsidRDefault="008128AF">
            <w:pPr>
              <w:rPr>
                <w:rFonts w:ascii="Arial Narrow" w:hAnsi="Arial Narrow"/>
                <w:sz w:val="20"/>
                <w:szCs w:val="20"/>
              </w:rPr>
            </w:pPr>
            <w:r w:rsidRPr="00205840">
              <w:rPr>
                <w:rFonts w:ascii="Arial Narrow" w:hAnsi="Arial Narrow"/>
                <w:b/>
                <w:bCs/>
                <w:sz w:val="20"/>
                <w:szCs w:val="20"/>
              </w:rPr>
              <w:t xml:space="preserve">Population Criteria: </w:t>
            </w:r>
          </w:p>
        </w:tc>
      </w:tr>
      <w:tr w:rsidR="008128AF" w:rsidRPr="00205840" w14:paraId="2F2E8AF6" w14:textId="77777777" w:rsidTr="00D908BD">
        <w:trPr>
          <w:cantSplit/>
          <w:trHeight w:val="250"/>
        </w:trPr>
        <w:tc>
          <w:tcPr>
            <w:tcW w:w="5000" w:type="pct"/>
            <w:gridSpan w:val="7"/>
            <w:vAlign w:val="center"/>
          </w:tcPr>
          <w:p w14:paraId="4EB27490" w14:textId="77777777" w:rsidR="008128AF" w:rsidRPr="00205840" w:rsidRDefault="008128AF">
            <w:pPr>
              <w:rPr>
                <w:rFonts w:ascii="Arial Narrow" w:hAnsi="Arial Narrow"/>
                <w:sz w:val="20"/>
                <w:szCs w:val="20"/>
              </w:rPr>
            </w:pPr>
            <w:r w:rsidRPr="00205840">
              <w:rPr>
                <w:rFonts w:ascii="Arial Narrow" w:hAnsi="Arial Narrow"/>
                <w:sz w:val="20"/>
                <w:szCs w:val="20"/>
              </w:rPr>
              <w:t>Patient must be aged from 2 to 17 years</w:t>
            </w:r>
            <w:r w:rsidRPr="00205840">
              <w:rPr>
                <w:rFonts w:ascii="Arial Narrow" w:hAnsi="Arial Narrow"/>
                <w:sz w:val="20"/>
              </w:rPr>
              <w:t xml:space="preserve"> </w:t>
            </w:r>
            <w:r w:rsidRPr="00205840">
              <w:rPr>
                <w:rFonts w:ascii="Arial Narrow" w:hAnsi="Arial Narrow"/>
                <w:i/>
                <w:iCs/>
                <w:sz w:val="20"/>
                <w:szCs w:val="20"/>
              </w:rPr>
              <w:t>inclusive.</w:t>
            </w:r>
          </w:p>
        </w:tc>
      </w:tr>
      <w:tr w:rsidR="008128AF" w:rsidRPr="00205840" w14:paraId="31CB7AE6" w14:textId="77777777" w:rsidTr="00D908BD">
        <w:trPr>
          <w:cantSplit/>
          <w:trHeight w:val="20"/>
        </w:trPr>
        <w:tc>
          <w:tcPr>
            <w:tcW w:w="5000" w:type="pct"/>
            <w:gridSpan w:val="7"/>
            <w:vAlign w:val="center"/>
            <w:hideMark/>
          </w:tcPr>
          <w:p w14:paraId="36FD62FE" w14:textId="77777777" w:rsidR="008128AF" w:rsidRPr="00205840" w:rsidRDefault="008128AF">
            <w:pPr>
              <w:keepNext/>
              <w:rPr>
                <w:rFonts w:ascii="Arial Narrow" w:hAnsi="Arial Narrow"/>
                <w:color w:val="333333"/>
                <w:sz w:val="20"/>
                <w:szCs w:val="20"/>
              </w:rPr>
            </w:pPr>
            <w:r w:rsidRPr="00205840">
              <w:rPr>
                <w:rFonts w:ascii="Arial Narrow" w:hAnsi="Arial Narrow"/>
                <w:b/>
                <w:bCs/>
                <w:color w:val="333333"/>
                <w:sz w:val="20"/>
                <w:szCs w:val="20"/>
              </w:rPr>
              <w:t>Treatment criteria:</w:t>
            </w:r>
          </w:p>
        </w:tc>
      </w:tr>
      <w:tr w:rsidR="008128AF" w:rsidRPr="00205840" w14:paraId="7899EF39" w14:textId="77777777" w:rsidTr="00D908BD">
        <w:trPr>
          <w:cantSplit/>
          <w:trHeight w:val="20"/>
        </w:trPr>
        <w:tc>
          <w:tcPr>
            <w:tcW w:w="5000" w:type="pct"/>
            <w:gridSpan w:val="7"/>
            <w:vAlign w:val="center"/>
          </w:tcPr>
          <w:p w14:paraId="55F6D017" w14:textId="77777777" w:rsidR="008128AF" w:rsidRPr="00205840" w:rsidRDefault="008128AF">
            <w:pPr>
              <w:rPr>
                <w:rFonts w:ascii="Arial Narrow" w:hAnsi="Arial Narrow" w:cs="Arial Narrow"/>
                <w:i/>
                <w:iCs/>
                <w:sz w:val="20"/>
                <w:szCs w:val="20"/>
              </w:rPr>
            </w:pPr>
            <w:r w:rsidRPr="00205840">
              <w:rPr>
                <w:rFonts w:ascii="Arial Narrow" w:hAnsi="Arial Narrow"/>
                <w:sz w:val="20"/>
                <w:szCs w:val="20"/>
              </w:rPr>
              <w:t>Must be treated by a neurologist; or</w:t>
            </w:r>
          </w:p>
        </w:tc>
      </w:tr>
      <w:tr w:rsidR="008128AF" w:rsidRPr="00205840" w14:paraId="00232C15" w14:textId="77777777" w:rsidTr="00D908BD">
        <w:trPr>
          <w:cantSplit/>
          <w:trHeight w:val="20"/>
        </w:trPr>
        <w:tc>
          <w:tcPr>
            <w:tcW w:w="5000" w:type="pct"/>
            <w:gridSpan w:val="7"/>
            <w:vAlign w:val="center"/>
          </w:tcPr>
          <w:p w14:paraId="4B5E6A5C" w14:textId="77777777" w:rsidR="008128AF" w:rsidRPr="00205840" w:rsidRDefault="008128AF">
            <w:pPr>
              <w:rPr>
                <w:rFonts w:ascii="Arial Narrow" w:hAnsi="Arial Narrow" w:cs="Arial Narrow"/>
                <w:i/>
                <w:iCs/>
                <w:sz w:val="20"/>
                <w:szCs w:val="20"/>
              </w:rPr>
            </w:pPr>
            <w:r w:rsidRPr="00205840">
              <w:rPr>
                <w:rFonts w:ascii="Arial Narrow" w:hAnsi="Arial Narrow"/>
                <w:sz w:val="20"/>
                <w:szCs w:val="20"/>
              </w:rPr>
              <w:t xml:space="preserve">Must be treated by </w:t>
            </w:r>
            <w:r w:rsidRPr="00205840">
              <w:rPr>
                <w:rFonts w:ascii="Arial Narrow" w:hAnsi="Arial Narrow"/>
                <w:sz w:val="20"/>
              </w:rPr>
              <w:t>a rehabilitation specialist</w:t>
            </w:r>
            <w:r w:rsidRPr="00205840">
              <w:rPr>
                <w:rFonts w:ascii="Arial Narrow" w:hAnsi="Arial Narrow"/>
                <w:sz w:val="20"/>
                <w:szCs w:val="20"/>
              </w:rPr>
              <w:t>; or</w:t>
            </w:r>
          </w:p>
        </w:tc>
      </w:tr>
      <w:tr w:rsidR="008128AF" w:rsidRPr="00205840" w14:paraId="5252DEBF" w14:textId="77777777" w:rsidTr="00D908BD">
        <w:trPr>
          <w:cantSplit/>
          <w:trHeight w:val="20"/>
        </w:trPr>
        <w:tc>
          <w:tcPr>
            <w:tcW w:w="5000" w:type="pct"/>
            <w:gridSpan w:val="7"/>
            <w:vAlign w:val="center"/>
          </w:tcPr>
          <w:p w14:paraId="32F3E988" w14:textId="77777777" w:rsidR="008128AF" w:rsidRPr="00205840" w:rsidRDefault="008128AF">
            <w:pPr>
              <w:rPr>
                <w:rFonts w:ascii="Arial Narrow" w:hAnsi="Arial Narrow"/>
                <w:sz w:val="20"/>
              </w:rPr>
            </w:pPr>
            <w:r w:rsidRPr="00205840">
              <w:rPr>
                <w:rFonts w:ascii="Arial Narrow" w:hAnsi="Arial Narrow"/>
                <w:sz w:val="20"/>
              </w:rPr>
              <w:t>Must be treated by a paediatrician; or</w:t>
            </w:r>
          </w:p>
        </w:tc>
      </w:tr>
      <w:tr w:rsidR="008128AF" w:rsidRPr="00205840" w14:paraId="36F390C7" w14:textId="77777777" w:rsidTr="00D908BD">
        <w:trPr>
          <w:cantSplit/>
          <w:trHeight w:val="20"/>
        </w:trPr>
        <w:tc>
          <w:tcPr>
            <w:tcW w:w="5000" w:type="pct"/>
            <w:gridSpan w:val="7"/>
            <w:vAlign w:val="center"/>
          </w:tcPr>
          <w:p w14:paraId="14F5DB87" w14:textId="77777777" w:rsidR="008128AF" w:rsidRPr="00205840" w:rsidRDefault="008128AF">
            <w:pPr>
              <w:rPr>
                <w:rFonts w:ascii="Arial Narrow" w:hAnsi="Arial Narrow"/>
                <w:sz w:val="20"/>
              </w:rPr>
            </w:pPr>
            <w:r w:rsidRPr="00205840">
              <w:rPr>
                <w:rFonts w:ascii="Arial Narrow" w:hAnsi="Arial Narrow"/>
                <w:sz w:val="20"/>
              </w:rPr>
              <w:t xml:space="preserve">Must be treated by an </w:t>
            </w:r>
            <w:r w:rsidRPr="00205840">
              <w:rPr>
                <w:rFonts w:ascii="Arial Narrow" w:hAnsi="Arial Narrow"/>
                <w:strike/>
                <w:sz w:val="20"/>
              </w:rPr>
              <w:t>ear, nose and throat</w:t>
            </w:r>
            <w:r w:rsidRPr="00205840">
              <w:rPr>
                <w:rFonts w:ascii="Arial Narrow" w:hAnsi="Arial Narrow"/>
                <w:sz w:val="20"/>
              </w:rPr>
              <w:t xml:space="preserve"> </w:t>
            </w:r>
            <w:r w:rsidRPr="00205840">
              <w:rPr>
                <w:rFonts w:ascii="Arial Narrow" w:hAnsi="Arial Narrow"/>
                <w:i/>
                <w:iCs/>
                <w:sz w:val="20"/>
              </w:rPr>
              <w:t>otolaryngologist</w:t>
            </w:r>
            <w:r w:rsidRPr="00205840">
              <w:rPr>
                <w:rFonts w:ascii="Arial Narrow" w:hAnsi="Arial Narrow"/>
                <w:sz w:val="20"/>
              </w:rPr>
              <w:t xml:space="preserve"> surgeon; or</w:t>
            </w:r>
          </w:p>
        </w:tc>
      </w:tr>
      <w:tr w:rsidR="008128AF" w:rsidRPr="00205840" w14:paraId="233A1B50" w14:textId="77777777" w:rsidTr="00D908BD">
        <w:trPr>
          <w:cantSplit/>
          <w:trHeight w:val="20"/>
        </w:trPr>
        <w:tc>
          <w:tcPr>
            <w:tcW w:w="5000" w:type="pct"/>
            <w:gridSpan w:val="7"/>
            <w:vAlign w:val="center"/>
          </w:tcPr>
          <w:p w14:paraId="32989934" w14:textId="77777777" w:rsidR="008128AF" w:rsidRPr="00205840" w:rsidRDefault="008128AF">
            <w:pPr>
              <w:rPr>
                <w:rFonts w:ascii="Arial Narrow" w:hAnsi="Arial Narrow"/>
                <w:b/>
                <w:bCs/>
                <w:color w:val="333333"/>
                <w:sz w:val="20"/>
                <w:szCs w:val="20"/>
              </w:rPr>
            </w:pPr>
            <w:r w:rsidRPr="00205840">
              <w:rPr>
                <w:rFonts w:ascii="Arial Narrow" w:hAnsi="Arial Narrow"/>
                <w:sz w:val="20"/>
              </w:rPr>
              <w:lastRenderedPageBreak/>
              <w:t>Must be treated by a plastic surgeon</w:t>
            </w:r>
          </w:p>
        </w:tc>
      </w:tr>
      <w:tr w:rsidR="008128AF" w:rsidRPr="00205840" w14:paraId="218441EE" w14:textId="77777777" w:rsidTr="00D908BD">
        <w:trPr>
          <w:cantSplit/>
          <w:trHeight w:val="20"/>
        </w:trPr>
        <w:tc>
          <w:tcPr>
            <w:tcW w:w="5000" w:type="pct"/>
            <w:gridSpan w:val="7"/>
            <w:vAlign w:val="center"/>
          </w:tcPr>
          <w:p w14:paraId="51040017" w14:textId="77777777" w:rsidR="008128AF" w:rsidRPr="00D21D35" w:rsidRDefault="008128AF">
            <w:pPr>
              <w:rPr>
                <w:rFonts w:ascii="Arial Narrow" w:hAnsi="Arial Narrow"/>
                <w:sz w:val="20"/>
              </w:rPr>
            </w:pPr>
            <w:r w:rsidRPr="00D21D35">
              <w:rPr>
                <w:rFonts w:ascii="Arial Narrow" w:hAnsi="Arial Narrow"/>
                <w:b/>
                <w:bCs/>
                <w:color w:val="333333"/>
                <w:sz w:val="20"/>
                <w:szCs w:val="20"/>
              </w:rPr>
              <w:t>Treatment criteria:</w:t>
            </w:r>
          </w:p>
        </w:tc>
      </w:tr>
      <w:tr w:rsidR="008128AF" w:rsidRPr="00205840" w14:paraId="3AA8DCCC" w14:textId="77777777" w:rsidTr="00D908BD">
        <w:trPr>
          <w:cantSplit/>
          <w:trHeight w:val="20"/>
        </w:trPr>
        <w:tc>
          <w:tcPr>
            <w:tcW w:w="5000" w:type="pct"/>
            <w:gridSpan w:val="7"/>
            <w:vAlign w:val="center"/>
          </w:tcPr>
          <w:p w14:paraId="22949F1D" w14:textId="77777777" w:rsidR="008128AF" w:rsidRPr="00635DD2" w:rsidRDefault="008128AF">
            <w:pPr>
              <w:rPr>
                <w:rFonts w:ascii="Arial Narrow" w:hAnsi="Arial Narrow"/>
                <w:strike/>
                <w:sz w:val="20"/>
              </w:rPr>
            </w:pPr>
            <w:r w:rsidRPr="00635DD2">
              <w:rPr>
                <w:rFonts w:ascii="Arial Narrow" w:hAnsi="Arial Narrow"/>
                <w:strike/>
                <w:sz w:val="20"/>
              </w:rPr>
              <w:t>Treatment must be guided by ultrasound.</w:t>
            </w:r>
          </w:p>
        </w:tc>
      </w:tr>
      <w:tr w:rsidR="008128AF" w:rsidRPr="00205840" w14:paraId="33376D7E" w14:textId="77777777" w:rsidTr="00D908BD">
        <w:trPr>
          <w:cantSplit/>
          <w:trHeight w:val="20"/>
        </w:trPr>
        <w:tc>
          <w:tcPr>
            <w:tcW w:w="5000" w:type="pct"/>
            <w:gridSpan w:val="7"/>
            <w:vAlign w:val="center"/>
          </w:tcPr>
          <w:p w14:paraId="4A0D691C" w14:textId="77777777" w:rsidR="008128AF" w:rsidRPr="00205840" w:rsidRDefault="008128AF">
            <w:pPr>
              <w:rPr>
                <w:rFonts w:ascii="Arial Narrow" w:hAnsi="Arial Narrow"/>
                <w:b/>
                <w:bCs/>
                <w:i/>
                <w:iCs/>
                <w:sz w:val="20"/>
              </w:rPr>
            </w:pPr>
            <w:r w:rsidRPr="00205840">
              <w:rPr>
                <w:rFonts w:ascii="Arial Narrow" w:hAnsi="Arial Narrow"/>
                <w:b/>
                <w:bCs/>
                <w:i/>
                <w:iCs/>
                <w:sz w:val="20"/>
              </w:rPr>
              <w:t>Administrative advice:</w:t>
            </w:r>
          </w:p>
          <w:p w14:paraId="7F86440A" w14:textId="77777777" w:rsidR="008128AF" w:rsidRPr="00205840" w:rsidRDefault="008128AF">
            <w:pPr>
              <w:rPr>
                <w:rFonts w:ascii="Arial Narrow" w:hAnsi="Arial Narrow"/>
                <w:b/>
                <w:bCs/>
                <w:i/>
                <w:iCs/>
                <w:sz w:val="20"/>
              </w:rPr>
            </w:pPr>
            <w:r w:rsidRPr="00205840">
              <w:rPr>
                <w:rFonts w:ascii="Arial Narrow" w:hAnsi="Arial Narrow"/>
                <w:i/>
                <w:iCs/>
                <w:sz w:val="20"/>
              </w:rPr>
              <w:t>For the purposes of administering this restriction, the Drooling Score is defined as the score that equals the sum of the Severity and Frequency sub-scores as follows:</w:t>
            </w:r>
          </w:p>
          <w:p w14:paraId="5CED30E9" w14:textId="77777777" w:rsidR="008128AF" w:rsidRPr="00205840" w:rsidRDefault="008128AF">
            <w:pPr>
              <w:rPr>
                <w:rFonts w:ascii="Arial Narrow" w:hAnsi="Arial Narrow"/>
                <w:i/>
                <w:iCs/>
                <w:sz w:val="20"/>
              </w:rPr>
            </w:pPr>
            <w:r w:rsidRPr="00205840">
              <w:rPr>
                <w:rFonts w:ascii="Arial Narrow" w:hAnsi="Arial Narrow"/>
                <w:i/>
                <w:iCs/>
                <w:sz w:val="20"/>
              </w:rPr>
              <w:t xml:space="preserve">Drooling Severity Scale </w:t>
            </w:r>
          </w:p>
          <w:p w14:paraId="127A4F76" w14:textId="77777777" w:rsidR="008128AF" w:rsidRPr="00205840" w:rsidRDefault="008128AF">
            <w:pPr>
              <w:rPr>
                <w:rFonts w:ascii="Arial Narrow" w:hAnsi="Arial Narrow"/>
                <w:i/>
                <w:iCs/>
                <w:sz w:val="20"/>
              </w:rPr>
            </w:pPr>
            <w:r w:rsidRPr="00205840">
              <w:rPr>
                <w:rFonts w:ascii="Arial Narrow" w:hAnsi="Arial Narrow"/>
                <w:i/>
                <w:iCs/>
                <w:sz w:val="20"/>
              </w:rPr>
              <w:t>1.</w:t>
            </w:r>
            <w:r w:rsidRPr="00205840">
              <w:rPr>
                <w:rFonts w:ascii="Arial Narrow" w:hAnsi="Arial Narrow"/>
                <w:i/>
                <w:iCs/>
                <w:sz w:val="20"/>
              </w:rPr>
              <w:tab/>
              <w:t>Never drools, dry</w:t>
            </w:r>
          </w:p>
          <w:p w14:paraId="79471C29" w14:textId="77777777" w:rsidR="008128AF" w:rsidRPr="00205840" w:rsidRDefault="008128AF">
            <w:pPr>
              <w:rPr>
                <w:rFonts w:ascii="Arial Narrow" w:hAnsi="Arial Narrow"/>
                <w:i/>
                <w:iCs/>
                <w:sz w:val="20"/>
              </w:rPr>
            </w:pPr>
            <w:r w:rsidRPr="00205840">
              <w:rPr>
                <w:rFonts w:ascii="Arial Narrow" w:hAnsi="Arial Narrow"/>
                <w:i/>
                <w:iCs/>
                <w:sz w:val="20"/>
              </w:rPr>
              <w:t>2.</w:t>
            </w:r>
            <w:r w:rsidRPr="00205840">
              <w:rPr>
                <w:rFonts w:ascii="Arial Narrow" w:hAnsi="Arial Narrow"/>
                <w:i/>
                <w:iCs/>
                <w:sz w:val="20"/>
              </w:rPr>
              <w:tab/>
              <w:t>Mild-drooling, only lips wet</w:t>
            </w:r>
          </w:p>
          <w:p w14:paraId="381036DF" w14:textId="77777777" w:rsidR="008128AF" w:rsidRPr="00205840" w:rsidRDefault="008128AF">
            <w:pPr>
              <w:rPr>
                <w:rFonts w:ascii="Arial Narrow" w:hAnsi="Arial Narrow"/>
                <w:i/>
                <w:iCs/>
                <w:sz w:val="20"/>
              </w:rPr>
            </w:pPr>
            <w:r w:rsidRPr="00205840">
              <w:rPr>
                <w:rFonts w:ascii="Arial Narrow" w:hAnsi="Arial Narrow"/>
                <w:i/>
                <w:iCs/>
                <w:sz w:val="20"/>
              </w:rPr>
              <w:t>3.</w:t>
            </w:r>
            <w:r w:rsidRPr="00205840">
              <w:rPr>
                <w:rFonts w:ascii="Arial Narrow" w:hAnsi="Arial Narrow"/>
                <w:i/>
                <w:iCs/>
                <w:sz w:val="20"/>
              </w:rPr>
              <w:tab/>
              <w:t>Moderate- drool reaches the lips and chin</w:t>
            </w:r>
          </w:p>
          <w:p w14:paraId="6115EB17" w14:textId="77777777" w:rsidR="008128AF" w:rsidRPr="00205840" w:rsidRDefault="008128AF">
            <w:pPr>
              <w:rPr>
                <w:rFonts w:ascii="Arial Narrow" w:hAnsi="Arial Narrow"/>
                <w:i/>
                <w:iCs/>
                <w:sz w:val="20"/>
              </w:rPr>
            </w:pPr>
            <w:r w:rsidRPr="00205840">
              <w:rPr>
                <w:rFonts w:ascii="Arial Narrow" w:hAnsi="Arial Narrow"/>
                <w:i/>
                <w:iCs/>
                <w:sz w:val="20"/>
              </w:rPr>
              <w:t>4.</w:t>
            </w:r>
            <w:r w:rsidRPr="00205840">
              <w:rPr>
                <w:rFonts w:ascii="Arial Narrow" w:hAnsi="Arial Narrow"/>
                <w:i/>
                <w:iCs/>
                <w:sz w:val="20"/>
              </w:rPr>
              <w:tab/>
              <w:t>Severe- drool drips off chin &amp; onto clothing</w:t>
            </w:r>
          </w:p>
          <w:p w14:paraId="20E8C8A5" w14:textId="77777777" w:rsidR="008128AF" w:rsidRPr="00205840" w:rsidRDefault="008128AF">
            <w:pPr>
              <w:rPr>
                <w:rFonts w:ascii="Arial Narrow" w:hAnsi="Arial Narrow"/>
                <w:i/>
                <w:iCs/>
                <w:sz w:val="20"/>
              </w:rPr>
            </w:pPr>
            <w:r w:rsidRPr="00205840">
              <w:rPr>
                <w:rFonts w:ascii="Arial Narrow" w:hAnsi="Arial Narrow"/>
                <w:i/>
                <w:iCs/>
                <w:sz w:val="20"/>
              </w:rPr>
              <w:t>5.</w:t>
            </w:r>
            <w:r w:rsidRPr="00205840">
              <w:rPr>
                <w:rFonts w:ascii="Arial Narrow" w:hAnsi="Arial Narrow"/>
                <w:i/>
                <w:iCs/>
                <w:sz w:val="20"/>
              </w:rPr>
              <w:tab/>
              <w:t>Profuse- drooling off the body and onto objects (furniture, books)</w:t>
            </w:r>
          </w:p>
          <w:p w14:paraId="1D661C03" w14:textId="77777777" w:rsidR="008128AF" w:rsidRPr="00205840" w:rsidRDefault="008128AF">
            <w:pPr>
              <w:rPr>
                <w:rFonts w:ascii="Arial Narrow" w:hAnsi="Arial Narrow"/>
                <w:i/>
                <w:iCs/>
                <w:sz w:val="20"/>
              </w:rPr>
            </w:pPr>
          </w:p>
          <w:p w14:paraId="714D7029" w14:textId="77777777" w:rsidR="008128AF" w:rsidRPr="00205840" w:rsidRDefault="008128AF">
            <w:pPr>
              <w:rPr>
                <w:rFonts w:ascii="Arial Narrow" w:hAnsi="Arial Narrow"/>
                <w:i/>
                <w:iCs/>
                <w:sz w:val="20"/>
              </w:rPr>
            </w:pPr>
            <w:r w:rsidRPr="00205840">
              <w:rPr>
                <w:rFonts w:ascii="Arial Narrow" w:hAnsi="Arial Narrow"/>
                <w:i/>
                <w:iCs/>
                <w:sz w:val="20"/>
              </w:rPr>
              <w:t>Drooling Frequency Scale</w:t>
            </w:r>
          </w:p>
          <w:p w14:paraId="42D4C344" w14:textId="77777777" w:rsidR="008128AF" w:rsidRPr="00205840" w:rsidRDefault="008128AF">
            <w:pPr>
              <w:rPr>
                <w:rFonts w:ascii="Arial Narrow" w:hAnsi="Arial Narrow"/>
                <w:i/>
                <w:iCs/>
                <w:sz w:val="20"/>
              </w:rPr>
            </w:pPr>
            <w:r w:rsidRPr="00205840">
              <w:rPr>
                <w:rFonts w:ascii="Arial Narrow" w:hAnsi="Arial Narrow"/>
                <w:i/>
                <w:iCs/>
                <w:sz w:val="20"/>
              </w:rPr>
              <w:t>1.</w:t>
            </w:r>
            <w:r w:rsidRPr="00205840">
              <w:rPr>
                <w:rFonts w:ascii="Arial Narrow" w:hAnsi="Arial Narrow"/>
                <w:i/>
                <w:iCs/>
                <w:sz w:val="20"/>
              </w:rPr>
              <w:tab/>
              <w:t>No drooling</w:t>
            </w:r>
          </w:p>
          <w:p w14:paraId="7753D09B" w14:textId="77777777" w:rsidR="008128AF" w:rsidRPr="00205840" w:rsidRDefault="008128AF">
            <w:pPr>
              <w:rPr>
                <w:rFonts w:ascii="Arial Narrow" w:hAnsi="Arial Narrow"/>
                <w:i/>
                <w:iCs/>
                <w:sz w:val="20"/>
              </w:rPr>
            </w:pPr>
            <w:r w:rsidRPr="00205840">
              <w:rPr>
                <w:rFonts w:ascii="Arial Narrow" w:hAnsi="Arial Narrow"/>
                <w:i/>
                <w:iCs/>
                <w:sz w:val="20"/>
              </w:rPr>
              <w:t>2.</w:t>
            </w:r>
            <w:r w:rsidRPr="00205840">
              <w:rPr>
                <w:rFonts w:ascii="Arial Narrow" w:hAnsi="Arial Narrow"/>
                <w:i/>
                <w:iCs/>
                <w:sz w:val="20"/>
              </w:rPr>
              <w:tab/>
              <w:t>Occasionally drools</w:t>
            </w:r>
          </w:p>
          <w:p w14:paraId="6576C065" w14:textId="77777777" w:rsidR="008128AF" w:rsidRPr="00205840" w:rsidRDefault="008128AF">
            <w:pPr>
              <w:rPr>
                <w:rFonts w:ascii="Arial Narrow" w:hAnsi="Arial Narrow"/>
                <w:i/>
                <w:iCs/>
                <w:sz w:val="20"/>
              </w:rPr>
            </w:pPr>
            <w:r w:rsidRPr="00205840">
              <w:rPr>
                <w:rFonts w:ascii="Arial Narrow" w:hAnsi="Arial Narrow"/>
                <w:i/>
                <w:iCs/>
                <w:sz w:val="20"/>
              </w:rPr>
              <w:t>3.</w:t>
            </w:r>
            <w:r w:rsidRPr="00205840">
              <w:rPr>
                <w:rFonts w:ascii="Arial Narrow" w:hAnsi="Arial Narrow"/>
                <w:i/>
                <w:iCs/>
                <w:sz w:val="20"/>
              </w:rPr>
              <w:tab/>
              <w:t>Frequently drools</w:t>
            </w:r>
          </w:p>
          <w:p w14:paraId="17BFC6B9" w14:textId="77777777" w:rsidR="008128AF" w:rsidRPr="00205840" w:rsidRDefault="008128AF">
            <w:pPr>
              <w:rPr>
                <w:rFonts w:ascii="Arial Narrow" w:hAnsi="Arial Narrow"/>
                <w:i/>
                <w:iCs/>
                <w:sz w:val="20"/>
              </w:rPr>
            </w:pPr>
            <w:r w:rsidRPr="00205840">
              <w:rPr>
                <w:rFonts w:ascii="Arial Narrow" w:hAnsi="Arial Narrow"/>
                <w:i/>
                <w:iCs/>
                <w:sz w:val="20"/>
              </w:rPr>
              <w:t>4.</w:t>
            </w:r>
            <w:r w:rsidRPr="00205840">
              <w:rPr>
                <w:rFonts w:ascii="Arial Narrow" w:hAnsi="Arial Narrow"/>
                <w:i/>
                <w:iCs/>
                <w:sz w:val="20"/>
              </w:rPr>
              <w:tab/>
              <w:t>Constant drooling</w:t>
            </w:r>
          </w:p>
        </w:tc>
      </w:tr>
    </w:tbl>
    <w:p w14:paraId="4D8F446F" w14:textId="7B1E62A9" w:rsidR="006A1990" w:rsidRPr="00A80E49" w:rsidRDefault="006A1990">
      <w:pPr>
        <w:pStyle w:val="3-BodyText"/>
      </w:pPr>
      <w:r w:rsidRPr="00A80E49">
        <w:t xml:space="preserve">The proposed dispensed price for maximum quantity (DPMQ) </w:t>
      </w:r>
      <w:r w:rsidR="00C53AAB" w:rsidRPr="00A80E49">
        <w:t xml:space="preserve">of </w:t>
      </w:r>
      <w:r w:rsidR="00C53AAB" w:rsidRPr="00A92C04">
        <w:t>$379.17</w:t>
      </w:r>
      <w:r w:rsidR="00C53AAB" w:rsidRPr="00A80E49">
        <w:t xml:space="preserve"> </w:t>
      </w:r>
      <w:r w:rsidR="008248F6" w:rsidRPr="00A80E49">
        <w:t xml:space="preserve">per vial </w:t>
      </w:r>
      <w:r w:rsidRPr="00A80E49">
        <w:t xml:space="preserve">was </w:t>
      </w:r>
      <w:r w:rsidR="00FC4EE4" w:rsidRPr="00A80E49">
        <w:t xml:space="preserve">the same as </w:t>
      </w:r>
      <w:r w:rsidRPr="00A80E49">
        <w:t xml:space="preserve">the current price </w:t>
      </w:r>
      <w:r w:rsidR="00954BCB" w:rsidRPr="00A80E49">
        <w:t xml:space="preserve">of </w:t>
      </w:r>
      <w:r w:rsidR="00CC3D55" w:rsidRPr="00A80E49">
        <w:t xml:space="preserve">other </w:t>
      </w:r>
      <w:r w:rsidR="004D1BD9" w:rsidRPr="00A80E49">
        <w:t>PBS listings</w:t>
      </w:r>
      <w:r w:rsidR="00276A0E" w:rsidRPr="00A80E49">
        <w:t xml:space="preserve"> </w:t>
      </w:r>
      <w:r w:rsidR="004D1BD9" w:rsidRPr="00A80E49">
        <w:t>of</w:t>
      </w:r>
      <w:r w:rsidR="0030404E" w:rsidRPr="00A80E49">
        <w:t xml:space="preserve"> </w:t>
      </w:r>
      <w:r w:rsidR="00276A0E" w:rsidRPr="00A80E49">
        <w:t>incobotulinumtoxinA</w:t>
      </w:r>
      <w:r w:rsidRPr="00A80E49">
        <w:t>.</w:t>
      </w:r>
    </w:p>
    <w:p w14:paraId="61ADD9EC" w14:textId="1451DC26" w:rsidR="00F928C7" w:rsidRPr="00A80E49" w:rsidRDefault="006A1990">
      <w:pPr>
        <w:pStyle w:val="3-BodyText"/>
      </w:pPr>
      <w:r w:rsidRPr="00A80E49">
        <w:t xml:space="preserve">The submission requested </w:t>
      </w:r>
      <w:r w:rsidR="00533E8F" w:rsidRPr="00A80E49">
        <w:t>listing incobotulinumtoxinA</w:t>
      </w:r>
      <w:r w:rsidR="00370B0E" w:rsidRPr="00A80E49">
        <w:t xml:space="preserve"> under the</w:t>
      </w:r>
      <w:r w:rsidR="00F928C7" w:rsidRPr="00A80E49">
        <w:t xml:space="preserve"> Section 100 (Botulinum toxin program)</w:t>
      </w:r>
      <w:r w:rsidRPr="00A80E49">
        <w:t xml:space="preserve"> </w:t>
      </w:r>
      <w:r w:rsidR="00107AFB" w:rsidRPr="00A80E49">
        <w:t xml:space="preserve">as an </w:t>
      </w:r>
      <w:r w:rsidRPr="00A80E49">
        <w:t xml:space="preserve">Authority Required (Streamlined) </w:t>
      </w:r>
      <w:r w:rsidR="00370B0E" w:rsidRPr="00A80E49">
        <w:t>restriction type</w:t>
      </w:r>
      <w:r w:rsidRPr="00A80E49">
        <w:t>. Th</w:t>
      </w:r>
      <w:r w:rsidR="002B4071" w:rsidRPr="00A80E49">
        <w:t xml:space="preserve">e evaluation considered that this </w:t>
      </w:r>
      <w:r w:rsidRPr="00A80E49">
        <w:t xml:space="preserve">was reasonable. Previous PBS listings of incobotulinumtoxinA for blepharospasm, spasmodic torticollis or cervical dystonia, and moderate to severe spasticity of the upper limbs following an acute event also have Authority Required (Streamlined) listings. </w:t>
      </w:r>
    </w:p>
    <w:p w14:paraId="326FB7B6" w14:textId="536E2461" w:rsidR="00682ECF" w:rsidRPr="00A80E49" w:rsidRDefault="00682ECF" w:rsidP="00682ECF">
      <w:pPr>
        <w:pStyle w:val="3-BodyText"/>
      </w:pPr>
      <w:r w:rsidRPr="00A80E49">
        <w:t>The requested PBS listing does not align with the proposed treatment algorithm, which positions incobotulinumtoxinA in the third</w:t>
      </w:r>
      <w:r w:rsidR="001F6A9B" w:rsidRPr="00A80E49">
        <w:t>-</w:t>
      </w:r>
      <w:r w:rsidRPr="00A80E49">
        <w:t xml:space="preserve">line setting following non-pharmacological/conservative measures and oral or topical anticholinergics (see paragraph </w:t>
      </w:r>
      <w:r w:rsidRPr="00A80E49">
        <w:fldChar w:fldCharType="begin" w:fldLock="1"/>
      </w:r>
      <w:r w:rsidRPr="00A80E49">
        <w:instrText xml:space="preserve"> REF _Ref177386785 \r \h  \* MERGEFORMAT </w:instrText>
      </w:r>
      <w:r w:rsidRPr="00A80E49">
        <w:fldChar w:fldCharType="separate"/>
      </w:r>
      <w:r w:rsidR="00E4471B">
        <w:t>4.8</w:t>
      </w:r>
      <w:r w:rsidRPr="00A80E49">
        <w:fldChar w:fldCharType="end"/>
      </w:r>
      <w:r w:rsidRPr="00A80E49">
        <w:t>).</w:t>
      </w:r>
    </w:p>
    <w:p w14:paraId="3D659B79" w14:textId="7D99AACF" w:rsidR="006A1990" w:rsidRPr="00A80E49" w:rsidRDefault="006A1990" w:rsidP="005C67FB">
      <w:pPr>
        <w:pStyle w:val="3-BodyText"/>
      </w:pPr>
      <w:r w:rsidRPr="00A80E49">
        <w:t xml:space="preserve">The requested PBS listing </w:t>
      </w:r>
      <w:r w:rsidR="00C53AAB" w:rsidRPr="00A80E49">
        <w:t>was</w:t>
      </w:r>
      <w:r w:rsidRPr="00A80E49">
        <w:t xml:space="preserve"> narrower than the TGA indication</w:t>
      </w:r>
      <w:r w:rsidR="00652541" w:rsidRPr="00A80E49">
        <w:t xml:space="preserve"> for chronic sialorrhea</w:t>
      </w:r>
      <w:r w:rsidR="00F928C7" w:rsidRPr="00A80E49">
        <w:t xml:space="preserve"> as it </w:t>
      </w:r>
      <w:r w:rsidRPr="00A80E49">
        <w:t>require</w:t>
      </w:r>
      <w:r w:rsidR="00F928C7" w:rsidRPr="00A80E49">
        <w:t>s</w:t>
      </w:r>
      <w:r w:rsidRPr="00A80E49">
        <w:t xml:space="preserve"> participants to have a </w:t>
      </w:r>
      <w:r w:rsidRPr="00A80E49" w:rsidDel="00F928C7">
        <w:t xml:space="preserve">Thomas-Stonell and Greenberg </w:t>
      </w:r>
      <w:r w:rsidRPr="00A80E49">
        <w:t>Drooling Severity and Frequency Scale (DSFS) score of ≥ 6</w:t>
      </w:r>
      <w:r w:rsidR="00F928C7" w:rsidRPr="00A80E49">
        <w:t xml:space="preserve"> which is not a requirement of</w:t>
      </w:r>
      <w:r w:rsidRPr="00A80E49">
        <w:t xml:space="preserve"> the TGA indication.</w:t>
      </w:r>
      <w:r w:rsidR="000969C7">
        <w:t xml:space="preserve"> </w:t>
      </w:r>
    </w:p>
    <w:p w14:paraId="7E0A3716" w14:textId="74F363A2" w:rsidR="006A1990" w:rsidRPr="00A80E49" w:rsidRDefault="007B13A1">
      <w:pPr>
        <w:pStyle w:val="3-BodyText"/>
      </w:pPr>
      <w:bookmarkStart w:id="18" w:name="_Ref176186302"/>
      <w:r w:rsidRPr="00A80E49">
        <w:t>In adults</w:t>
      </w:r>
      <w:r w:rsidR="00B84013" w:rsidRPr="00A80E49">
        <w:t>,</w:t>
      </w:r>
      <w:r w:rsidRPr="00A80E49">
        <w:t xml:space="preserve"> the </w:t>
      </w:r>
      <w:r w:rsidR="006A1990" w:rsidRPr="00A80E49">
        <w:t xml:space="preserve">requested </w:t>
      </w:r>
      <w:r w:rsidR="00E91A1E" w:rsidRPr="00A80E49">
        <w:t>DSFS requirements were</w:t>
      </w:r>
      <w:r w:rsidR="00B84013" w:rsidRPr="00A80E49">
        <w:t xml:space="preserve"> </w:t>
      </w:r>
      <w:r w:rsidR="006A1990" w:rsidRPr="00A80E49">
        <w:t>broader than the inclusion criteria in the SIAXI trial. The trial</w:t>
      </w:r>
      <w:r w:rsidR="006A1990" w:rsidRPr="00A80E49" w:rsidDel="00314D49">
        <w:t xml:space="preserve"> </w:t>
      </w:r>
      <w:r w:rsidR="006A1990" w:rsidRPr="00A80E49">
        <w:t>required participants to have a DSFS score of ≥ 6, at least 2 points for each item of the DSFS, and at least 3 points on the modified Radboud Oral Motor Inventory for Parkinson’s disease (</w:t>
      </w:r>
      <w:proofErr w:type="spellStart"/>
      <w:r w:rsidR="006A1990" w:rsidRPr="00A80E49">
        <w:t>mROMP</w:t>
      </w:r>
      <w:proofErr w:type="spellEnd"/>
      <w:r w:rsidR="006A1990" w:rsidRPr="00A80E49">
        <w:t>), Section III ‘Drooling’, Item A. However, the requested PBS listing only required patients to have a DSFS score of ≥ 6.</w:t>
      </w:r>
      <w:bookmarkEnd w:id="18"/>
      <w:r w:rsidR="00E91A1E" w:rsidRPr="00A80E49">
        <w:t xml:space="preserve"> In children, the SIPEXI trial did not use</w:t>
      </w:r>
      <w:r w:rsidR="000E1817">
        <w:t xml:space="preserve"> the</w:t>
      </w:r>
      <w:r w:rsidR="00E91A1E" w:rsidRPr="00A80E49">
        <w:t xml:space="preserve"> DSFS, instead the inclusion criteria required patients to have a modified Teacher’s Drooling Scale (</w:t>
      </w:r>
      <w:proofErr w:type="spellStart"/>
      <w:r w:rsidR="00E91A1E" w:rsidRPr="00A80E49">
        <w:t>mTDS</w:t>
      </w:r>
      <w:proofErr w:type="spellEnd"/>
      <w:r w:rsidR="00E91A1E" w:rsidRPr="00A80E49">
        <w:t>) score of ≥6.</w:t>
      </w:r>
    </w:p>
    <w:p w14:paraId="15369674" w14:textId="47A611F0" w:rsidR="0037695A" w:rsidRPr="00A80E49" w:rsidDel="000969C7" w:rsidRDefault="0037695A">
      <w:pPr>
        <w:pStyle w:val="3-BodyText"/>
      </w:pPr>
      <w:r w:rsidRPr="00A80E49" w:rsidDel="000969C7">
        <w:t xml:space="preserve">The DSFS consists of 2 subscales, a 4-point Likert scale for ‘drooling frequency’ and a 5 point Likert scale for ‘drooling severity’. The DSFS is the sum of the 2 subscales. The </w:t>
      </w:r>
      <w:r w:rsidRPr="00A80E49" w:rsidDel="000969C7">
        <w:lastRenderedPageBreak/>
        <w:t xml:space="preserve">highest possible score is 9. The severity and frequency of drooling was evaluated </w:t>
      </w:r>
      <w:r w:rsidR="00643955" w:rsidRPr="00A80E49" w:rsidDel="000969C7">
        <w:t>‘</w:t>
      </w:r>
      <w:r w:rsidRPr="00A80E49" w:rsidDel="000969C7">
        <w:t>over the past week</w:t>
      </w:r>
      <w:r w:rsidR="00643955" w:rsidRPr="00A80E49" w:rsidDel="000969C7">
        <w:t>’</w:t>
      </w:r>
      <w:r w:rsidRPr="00A80E49" w:rsidDel="000969C7">
        <w:t xml:space="preserve"> in the SIAXI trial.</w:t>
      </w:r>
    </w:p>
    <w:p w14:paraId="68F047CB" w14:textId="6D4CD63D" w:rsidR="006A1990" w:rsidRPr="00A80E49" w:rsidRDefault="006A1990">
      <w:pPr>
        <w:pStyle w:val="3-BodyText"/>
      </w:pPr>
      <w:bookmarkStart w:id="19" w:name="_Ref175238253"/>
      <w:r w:rsidRPr="00A80E49">
        <w:t>The</w:t>
      </w:r>
      <w:r w:rsidRPr="00A80E49" w:rsidDel="00975796">
        <w:t xml:space="preserve"> </w:t>
      </w:r>
      <w:r w:rsidR="004701B0" w:rsidRPr="00A80E49">
        <w:t xml:space="preserve">ESC noted that the </w:t>
      </w:r>
      <w:r w:rsidRPr="00A80E49">
        <w:t xml:space="preserve">use of DSFS in the restriction </w:t>
      </w:r>
      <w:r w:rsidR="004701B0" w:rsidRPr="00A80E49">
        <w:t>may be</w:t>
      </w:r>
      <w:r w:rsidR="002B4071" w:rsidRPr="00A80E49">
        <w:t xml:space="preserve"> associated with </w:t>
      </w:r>
      <w:r w:rsidR="004701B0" w:rsidRPr="00A80E49">
        <w:t xml:space="preserve">some </w:t>
      </w:r>
      <w:r w:rsidRPr="00A80E49">
        <w:t>issues, including:</w:t>
      </w:r>
      <w:bookmarkEnd w:id="19"/>
    </w:p>
    <w:p w14:paraId="64FF19E0" w14:textId="7DE1A8A1" w:rsidR="006A1990" w:rsidRPr="00A80E49" w:rsidRDefault="006A1990" w:rsidP="000F1D87">
      <w:pPr>
        <w:pStyle w:val="3-BodyText"/>
        <w:numPr>
          <w:ilvl w:val="1"/>
          <w:numId w:val="11"/>
        </w:numPr>
        <w:ind w:left="1134"/>
      </w:pPr>
      <w:r w:rsidRPr="00A80E49">
        <w:t xml:space="preserve">The DSFS lacks </w:t>
      </w:r>
      <w:r w:rsidR="001E20A4" w:rsidRPr="00A80E49">
        <w:t xml:space="preserve">psychometric and </w:t>
      </w:r>
      <w:r w:rsidR="00F039FB" w:rsidRPr="00A80E49">
        <w:t>statistical/clinical</w:t>
      </w:r>
      <w:r w:rsidRPr="00A80E49">
        <w:t xml:space="preserve"> validation (Nascimento et al. 2021)</w:t>
      </w:r>
      <w:r w:rsidRPr="00A80E49">
        <w:rPr>
          <w:vertAlign w:val="superscript"/>
        </w:rPr>
        <w:footnoteReference w:id="2"/>
      </w:r>
      <w:r w:rsidR="004701B0" w:rsidRPr="00A80E49">
        <w:rPr>
          <w:vertAlign w:val="superscript"/>
        </w:rPr>
        <w:t>,</w:t>
      </w:r>
      <w:r w:rsidR="004701B0" w:rsidRPr="00A80E49">
        <w:rPr>
          <w:rStyle w:val="FootnoteReference"/>
        </w:rPr>
        <w:footnoteReference w:id="3"/>
      </w:r>
      <w:r w:rsidRPr="00A80E49">
        <w:t xml:space="preserve">. </w:t>
      </w:r>
    </w:p>
    <w:p w14:paraId="29908C21" w14:textId="14C67ACE" w:rsidR="006A1990" w:rsidRPr="00A80E49" w:rsidRDefault="006A1990" w:rsidP="000F1D87">
      <w:pPr>
        <w:pStyle w:val="3-BodyText"/>
        <w:numPr>
          <w:ilvl w:val="1"/>
          <w:numId w:val="11"/>
        </w:numPr>
        <w:ind w:left="1134"/>
      </w:pPr>
      <w:r w:rsidRPr="00A80E49">
        <w:t xml:space="preserve">As noted in the submission, the DSFS is </w:t>
      </w:r>
      <w:r w:rsidR="007D0B87" w:rsidRPr="00A80E49">
        <w:t xml:space="preserve">not widely </w:t>
      </w:r>
      <w:r w:rsidRPr="00A80E49">
        <w:t>used in clinical practice.</w:t>
      </w:r>
      <w:r w:rsidR="00ED07AF" w:rsidRPr="00A80E49">
        <w:t xml:space="preserve"> </w:t>
      </w:r>
    </w:p>
    <w:p w14:paraId="295C9B17" w14:textId="5A5C3A30" w:rsidR="006A1990" w:rsidRPr="00A80E49" w:rsidRDefault="00F928C7" w:rsidP="000F1D87">
      <w:pPr>
        <w:pStyle w:val="3-BodyText"/>
        <w:numPr>
          <w:ilvl w:val="1"/>
          <w:numId w:val="11"/>
        </w:numPr>
        <w:ind w:left="1134"/>
      </w:pPr>
      <w:r w:rsidRPr="00A80E49">
        <w:t>T</w:t>
      </w:r>
      <w:r w:rsidR="006A1990" w:rsidRPr="00A80E49">
        <w:t>he DSFS is designed to assess both the severity and frequency of sialorrhea.</w:t>
      </w:r>
      <w:r w:rsidR="00AC24DA" w:rsidRPr="00A80E49">
        <w:t xml:space="preserve"> </w:t>
      </w:r>
      <w:bookmarkStart w:id="20" w:name="_Hlk176172244"/>
      <w:r w:rsidR="00084BED" w:rsidRPr="00A80E49">
        <w:t>However</w:t>
      </w:r>
      <w:r w:rsidRPr="00A80E49">
        <w:t>,</w:t>
      </w:r>
      <w:r w:rsidR="00AC24DA" w:rsidRPr="00A80E49">
        <w:t xml:space="preserve"> </w:t>
      </w:r>
      <w:r w:rsidR="00896347" w:rsidRPr="00A80E49">
        <w:t>it</w:t>
      </w:r>
      <w:r w:rsidR="00AC24DA" w:rsidRPr="00A80E49">
        <w:t xml:space="preserve"> does not capture the impact of drooling on daily activities, quality of life, or emotional distress.</w:t>
      </w:r>
      <w:bookmarkEnd w:id="20"/>
    </w:p>
    <w:p w14:paraId="07898502" w14:textId="288BF770" w:rsidR="007D0B87" w:rsidRPr="00A80E49" w:rsidRDefault="00F928C7" w:rsidP="001E365A">
      <w:pPr>
        <w:pStyle w:val="3-BodyText"/>
        <w:numPr>
          <w:ilvl w:val="0"/>
          <w:numId w:val="0"/>
        </w:numPr>
        <w:ind w:left="720"/>
      </w:pPr>
      <w:r w:rsidRPr="00A80E49">
        <w:t>Thus, c</w:t>
      </w:r>
      <w:r w:rsidR="006A1990" w:rsidRPr="00A80E49">
        <w:t xml:space="preserve">linicians </w:t>
      </w:r>
      <w:r w:rsidRPr="00A80E49">
        <w:t xml:space="preserve">may be </w:t>
      </w:r>
      <w:r w:rsidR="006A1990" w:rsidRPr="00A80E49">
        <w:t xml:space="preserve">more likely to rely on clinical judgment to determine severity and treatment improvement </w:t>
      </w:r>
      <w:r w:rsidRPr="00A80E49">
        <w:t xml:space="preserve">rather than </w:t>
      </w:r>
      <w:r w:rsidR="006A1990" w:rsidRPr="00A80E49">
        <w:t>using a formal rating scale.</w:t>
      </w:r>
      <w:r w:rsidR="007D0B87" w:rsidRPr="00A80E49">
        <w:t xml:space="preserve"> </w:t>
      </w:r>
      <w:r w:rsidR="004D50B3" w:rsidRPr="00A80E49">
        <w:t xml:space="preserve">The </w:t>
      </w:r>
      <w:r w:rsidR="00E227E7" w:rsidRPr="00E227E7">
        <w:t xml:space="preserve">Pre-Sub-Committee Response </w:t>
      </w:r>
      <w:r w:rsidR="00E227E7">
        <w:t>(</w:t>
      </w:r>
      <w:r w:rsidR="004D50B3" w:rsidRPr="00A80E49">
        <w:t>PSCR</w:t>
      </w:r>
      <w:r w:rsidR="00E227E7">
        <w:t>)</w:t>
      </w:r>
      <w:r w:rsidR="004D50B3" w:rsidRPr="00A80E49">
        <w:t xml:space="preserve"> </w:t>
      </w:r>
      <w:r w:rsidR="007D0B87" w:rsidRPr="00A80E49">
        <w:t>maintained</w:t>
      </w:r>
      <w:r w:rsidR="004D50B3" w:rsidRPr="00A80E49">
        <w:t xml:space="preserve"> that</w:t>
      </w:r>
      <w:r w:rsidR="005E4961" w:rsidRPr="00A80E49">
        <w:t xml:space="preserve"> the</w:t>
      </w:r>
      <w:r w:rsidR="004D50B3" w:rsidRPr="00A80E49">
        <w:t xml:space="preserve"> </w:t>
      </w:r>
      <w:r w:rsidR="00BA36E8" w:rsidRPr="00A80E49">
        <w:t xml:space="preserve">inclusion of DSFS </w:t>
      </w:r>
      <w:r w:rsidR="007D0B87" w:rsidRPr="00A80E49">
        <w:t xml:space="preserve">in the restriction was appropriate and aligned with the clinical evidence. </w:t>
      </w:r>
      <w:r w:rsidR="00BA36E8" w:rsidRPr="00A80E49">
        <w:t>The PSCR also stated that it was willing to</w:t>
      </w:r>
      <w:r w:rsidR="00D2681C" w:rsidRPr="00A80E49">
        <w:t xml:space="preserve"> accept guidance and</w:t>
      </w:r>
      <w:r w:rsidR="00BA36E8" w:rsidRPr="00A80E49">
        <w:t xml:space="preserve"> amend the wording of the restrictio</w:t>
      </w:r>
      <w:r w:rsidR="00D2681C" w:rsidRPr="00A80E49">
        <w:t>n</w:t>
      </w:r>
      <w:r w:rsidR="00E91A1E" w:rsidRPr="00A80E49">
        <w:t>;</w:t>
      </w:r>
      <w:r w:rsidR="00BA36E8" w:rsidRPr="00A80E49">
        <w:t xml:space="preserve"> however</w:t>
      </w:r>
      <w:r w:rsidR="00E91A1E" w:rsidRPr="00A80E49">
        <w:t>,</w:t>
      </w:r>
      <w:r w:rsidR="004D50B3" w:rsidRPr="00A80E49">
        <w:t xml:space="preserve"> </w:t>
      </w:r>
      <w:r w:rsidR="00BA36E8" w:rsidRPr="00A80E49">
        <w:t>cautioned</w:t>
      </w:r>
      <w:r w:rsidR="004D50B3" w:rsidRPr="00A80E49">
        <w:t xml:space="preserve"> that the removal of the DSFS criterion may lead to significant growth in the eligible </w:t>
      </w:r>
      <w:r w:rsidR="008A4A2B" w:rsidRPr="00A80E49">
        <w:t xml:space="preserve">patient </w:t>
      </w:r>
      <w:r w:rsidR="004D50B3" w:rsidRPr="00A80E49">
        <w:t>population.</w:t>
      </w:r>
      <w:r w:rsidR="009A4B67">
        <w:t xml:space="preserve"> </w:t>
      </w:r>
      <w:r w:rsidR="008A4A2B" w:rsidRPr="00A80E49">
        <w:t>T</w:t>
      </w:r>
      <w:r w:rsidR="007D0B87" w:rsidRPr="00A80E49">
        <w:t xml:space="preserve">he ESC </w:t>
      </w:r>
      <w:r w:rsidR="008A4A2B" w:rsidRPr="00A80E49">
        <w:t xml:space="preserve">considered that the </w:t>
      </w:r>
      <w:r w:rsidR="008B68E2" w:rsidRPr="00A80E49">
        <w:t xml:space="preserve">lack of </w:t>
      </w:r>
      <w:r w:rsidR="001E20A4" w:rsidRPr="00A80E49">
        <w:t xml:space="preserve">psychometric and </w:t>
      </w:r>
      <w:r w:rsidR="00F039FB" w:rsidRPr="00A80E49">
        <w:t>statistical/clinical</w:t>
      </w:r>
      <w:r w:rsidR="008B68E2" w:rsidRPr="00A80E49">
        <w:t xml:space="preserve"> validation was the </w:t>
      </w:r>
      <w:r w:rsidR="008A4A2B" w:rsidRPr="00A80E49">
        <w:t xml:space="preserve">primary concern related to the inclusion of the DSFS </w:t>
      </w:r>
      <w:r w:rsidR="008B68E2" w:rsidRPr="00A80E49">
        <w:t>in</w:t>
      </w:r>
      <w:r w:rsidR="00CA7ECC" w:rsidRPr="00A80E49">
        <w:t xml:space="preserve"> the</w:t>
      </w:r>
      <w:r w:rsidR="008A4A2B" w:rsidRPr="00A80E49">
        <w:t xml:space="preserve"> proposed restriction. </w:t>
      </w:r>
      <w:r w:rsidR="00E543B5" w:rsidRPr="00A80E49">
        <w:t>However, the ESC considered the scale was likely to be a useful and practical tool and would assist prescribers in ensuring</w:t>
      </w:r>
      <w:r w:rsidR="00E543B5" w:rsidRPr="00A80E49">
        <w:rPr>
          <w:rFonts w:cstheme="minorHAnsi"/>
        </w:rPr>
        <w:t xml:space="preserve"> the PBS eligibility of their patients. </w:t>
      </w:r>
      <w:r w:rsidR="00E543B5" w:rsidRPr="00A80E49">
        <w:t xml:space="preserve">Therefore, the ESC considered its inclusion was likely reasonable. </w:t>
      </w:r>
      <w:r w:rsidR="001E365A" w:rsidRPr="001E365A">
        <w:t xml:space="preserve">The </w:t>
      </w:r>
      <w:r w:rsidR="001E365A" w:rsidRPr="001E365A">
        <w:rPr>
          <w:rFonts w:cstheme="minorHAnsi"/>
        </w:rPr>
        <w:t xml:space="preserve">DUSC also considered the inclusion of the DSFS to be reasonable. </w:t>
      </w:r>
      <w:r w:rsidR="00697FD1" w:rsidRPr="00A80E49">
        <w:t xml:space="preserve">The ESC </w:t>
      </w:r>
      <w:r w:rsidR="007D0B87" w:rsidRPr="00A80E49">
        <w:t>considered</w:t>
      </w:r>
      <w:r w:rsidR="008A4A2B" w:rsidRPr="00A80E49">
        <w:t xml:space="preserve"> that</w:t>
      </w:r>
      <w:r w:rsidR="007D0B87" w:rsidRPr="00A80E49">
        <w:t xml:space="preserve"> </w:t>
      </w:r>
      <w:r w:rsidR="00697FD1" w:rsidRPr="00A80E49">
        <w:t>the DSFS</w:t>
      </w:r>
      <w:r w:rsidR="007D0B87" w:rsidRPr="00A80E49">
        <w:t xml:space="preserve"> </w:t>
      </w:r>
      <w:r w:rsidR="008A4A2B" w:rsidRPr="00A80E49">
        <w:t xml:space="preserve">definition provided as </w:t>
      </w:r>
      <w:r w:rsidR="007D0B87" w:rsidRPr="00A80E49">
        <w:t>administrative advice</w:t>
      </w:r>
      <w:r w:rsidR="00697FD1" w:rsidRPr="00A80E49">
        <w:t>, as suggested by the Secretariat</w:t>
      </w:r>
      <w:r w:rsidR="00691EFA">
        <w:t xml:space="preserve">(shown above) </w:t>
      </w:r>
      <w:r w:rsidR="00697FD1" w:rsidRPr="00A80E49">
        <w:t xml:space="preserve">, </w:t>
      </w:r>
      <w:r w:rsidR="00551109" w:rsidRPr="00A80E49">
        <w:t xml:space="preserve">was appropriate and </w:t>
      </w:r>
      <w:r w:rsidR="00697FD1" w:rsidRPr="00A80E49">
        <w:t>would simplify the process of using the scale for prescribers.</w:t>
      </w:r>
    </w:p>
    <w:p w14:paraId="2B366533" w14:textId="4BC13D4A" w:rsidR="00EB538C" w:rsidRPr="00A80E49" w:rsidRDefault="00EB538C">
      <w:pPr>
        <w:pStyle w:val="3-BodyText"/>
      </w:pPr>
      <w:bookmarkStart w:id="21" w:name="_Ref177042678"/>
      <w:r w:rsidRPr="00A80E49">
        <w:t>A continuing supply restriction was not proposed</w:t>
      </w:r>
      <w:r w:rsidR="00682ECF" w:rsidRPr="00A80E49">
        <w:t xml:space="preserve"> in the submission</w:t>
      </w:r>
      <w:r w:rsidRPr="00A80E49">
        <w:t>. Without a continu</w:t>
      </w:r>
      <w:r w:rsidR="00896347" w:rsidRPr="00A80E49">
        <w:t xml:space="preserve">ing supply </w:t>
      </w:r>
      <w:r w:rsidRPr="00A80E49">
        <w:t xml:space="preserve">restriction, patients </w:t>
      </w:r>
      <w:r w:rsidR="00896347" w:rsidRPr="00A80E49">
        <w:t xml:space="preserve">are </w:t>
      </w:r>
      <w:r w:rsidRPr="00A80E49">
        <w:t>only eligible to continue treatment if their DSFS score remained ≥6</w:t>
      </w:r>
      <w:r w:rsidR="00896347" w:rsidRPr="00A80E49">
        <w:t>. P</w:t>
      </w:r>
      <w:r w:rsidRPr="00A80E49">
        <w:t>atients experiencing significant improvement in their DSFS score would no longer be able to access incobotulinumtoxinA treatment. Th</w:t>
      </w:r>
      <w:r w:rsidR="0029127D" w:rsidRPr="00A80E49">
        <w:t>is was inconsistent with the</w:t>
      </w:r>
      <w:r w:rsidRPr="00A80E49">
        <w:t xml:space="preserve"> submission’s </w:t>
      </w:r>
      <w:r w:rsidR="00AB6332" w:rsidRPr="00A80E49">
        <w:t xml:space="preserve">proposed </w:t>
      </w:r>
      <w:r w:rsidRPr="00A80E49">
        <w:t xml:space="preserve">treatment algorithm </w:t>
      </w:r>
      <w:r w:rsidR="00AB6332" w:rsidRPr="00A80E49">
        <w:t xml:space="preserve">which stated </w:t>
      </w:r>
      <w:r w:rsidRPr="00A80E49">
        <w:t xml:space="preserve">that patients could continue treatment every 16 weeks if </w:t>
      </w:r>
      <w:r w:rsidR="00FC7F72" w:rsidRPr="00A80E49">
        <w:t>an improvement in</w:t>
      </w:r>
      <w:r w:rsidRPr="00A80E49">
        <w:t xml:space="preserve"> DSFS score </w:t>
      </w:r>
      <w:r w:rsidR="000777DB" w:rsidRPr="00A80E49">
        <w:t xml:space="preserve">of </w:t>
      </w:r>
      <w:r w:rsidRPr="00A80E49">
        <w:t>1 point</w:t>
      </w:r>
      <w:r w:rsidR="00F928C7" w:rsidRPr="00A80E49">
        <w:t xml:space="preserve"> </w:t>
      </w:r>
      <w:r w:rsidR="000777DB" w:rsidRPr="00A80E49">
        <w:t>or greater</w:t>
      </w:r>
      <w:r w:rsidR="00F928C7" w:rsidRPr="00A80E49">
        <w:t xml:space="preserve"> </w:t>
      </w:r>
      <w:r w:rsidR="00FC7F72" w:rsidRPr="00A80E49">
        <w:t>had been observed</w:t>
      </w:r>
      <w:r w:rsidR="001C36B9" w:rsidRPr="00A80E49">
        <w:t xml:space="preserve"> from treatment initiation</w:t>
      </w:r>
      <w:r w:rsidR="006E3D79" w:rsidRPr="00A80E49">
        <w:t>.</w:t>
      </w:r>
      <w:r w:rsidR="00537890" w:rsidRPr="00A80E49">
        <w:t xml:space="preserve"> T</w:t>
      </w:r>
      <w:r w:rsidR="00F928C7" w:rsidRPr="00A80E49">
        <w:t xml:space="preserve">he economic model </w:t>
      </w:r>
      <w:r w:rsidR="00537890" w:rsidRPr="00A80E49">
        <w:t xml:space="preserve">also </w:t>
      </w:r>
      <w:r w:rsidR="00F928C7" w:rsidRPr="00A80E49">
        <w:t>assumed that patients who had a DSFS score that fell below 6 continued treatment</w:t>
      </w:r>
      <w:r w:rsidRPr="00A80E49">
        <w:t>.</w:t>
      </w:r>
      <w:bookmarkEnd w:id="21"/>
      <w:r w:rsidR="00682ECF" w:rsidRPr="00A80E49">
        <w:t xml:space="preserve"> The PSCR </w:t>
      </w:r>
      <w:r w:rsidR="00E1089B" w:rsidRPr="00A80E49">
        <w:t xml:space="preserve">agreed to the inclusion of a continuing treatment phase and proposed criteria specifying that patients </w:t>
      </w:r>
      <w:r w:rsidR="00B17A26" w:rsidRPr="00A80E49">
        <w:t>can</w:t>
      </w:r>
      <w:r w:rsidR="00E1089B" w:rsidRPr="00A80E49">
        <w:t xml:space="preserve"> continue treatment </w:t>
      </w:r>
      <w:r w:rsidR="00E91A1E" w:rsidRPr="00A80E49">
        <w:t>if they experience a 1 point improvement in DSFS while on treatment</w:t>
      </w:r>
      <w:r w:rsidR="00E1089B" w:rsidRPr="00A80E49">
        <w:t>.</w:t>
      </w:r>
      <w:r w:rsidR="00744BA6" w:rsidRPr="00A80E49">
        <w:t xml:space="preserve"> </w:t>
      </w:r>
      <w:r w:rsidR="0025406A" w:rsidRPr="0025406A">
        <w:rPr>
          <w:rFonts w:cstheme="minorHAnsi"/>
        </w:rPr>
        <w:t xml:space="preserve">Although a continuing phase </w:t>
      </w:r>
      <w:r w:rsidR="0025406A" w:rsidRPr="0025406A">
        <w:rPr>
          <w:rFonts w:cstheme="minorHAnsi"/>
        </w:rPr>
        <w:lastRenderedPageBreak/>
        <w:t>restriction was proposed in the PSCR,</w:t>
      </w:r>
      <w:r w:rsidR="0025406A">
        <w:rPr>
          <w:rFonts w:cstheme="minorHAnsi"/>
        </w:rPr>
        <w:t xml:space="preserve"> </w:t>
      </w:r>
      <w:r w:rsidR="00142C9B">
        <w:rPr>
          <w:rFonts w:cstheme="minorHAnsi"/>
        </w:rPr>
        <w:t xml:space="preserve">a </w:t>
      </w:r>
      <w:r w:rsidR="0025406A" w:rsidRPr="00205840">
        <w:rPr>
          <w:rFonts w:cstheme="minorHAnsi"/>
        </w:rPr>
        <w:t xml:space="preserve">phase </w:t>
      </w:r>
      <w:r w:rsidR="00142C9B">
        <w:rPr>
          <w:rFonts w:cstheme="minorHAnsi"/>
        </w:rPr>
        <w:t xml:space="preserve">agnostic restriction was proposed by the Secretariat </w:t>
      </w:r>
      <w:r w:rsidR="00B97FD8">
        <w:rPr>
          <w:rFonts w:cstheme="minorHAnsi"/>
        </w:rPr>
        <w:t xml:space="preserve">through the addition of clinical criteria specifying that patients can initiate or continue treatment based on their DPSC score. This was </w:t>
      </w:r>
      <w:r w:rsidR="0025406A" w:rsidRPr="00205840">
        <w:rPr>
          <w:rFonts w:cstheme="minorHAnsi"/>
        </w:rPr>
        <w:t>consistent with the existing PBS listings of botulinum toxin medicines</w:t>
      </w:r>
      <w:r w:rsidR="00B97FD8">
        <w:rPr>
          <w:rFonts w:cstheme="minorHAnsi"/>
        </w:rPr>
        <w:t>.</w:t>
      </w:r>
      <w:r w:rsidR="009A4B67">
        <w:rPr>
          <w:rFonts w:cstheme="minorHAnsi"/>
        </w:rPr>
        <w:t xml:space="preserve"> </w:t>
      </w:r>
      <w:r w:rsidR="00047F27" w:rsidRPr="00A80E49">
        <w:t xml:space="preserve">The ESC </w:t>
      </w:r>
      <w:r w:rsidR="006B74A2" w:rsidRPr="00A80E49">
        <w:t>considered that the inclusion of</w:t>
      </w:r>
      <w:r w:rsidR="0060370F" w:rsidRPr="00A80E49">
        <w:t xml:space="preserve"> </w:t>
      </w:r>
      <w:r w:rsidR="009677A0" w:rsidRPr="00A80E49">
        <w:t xml:space="preserve">a </w:t>
      </w:r>
      <w:r w:rsidR="006B74A2" w:rsidRPr="00A80E49">
        <w:t xml:space="preserve">criterion requiring </w:t>
      </w:r>
      <w:r w:rsidR="00047F27" w:rsidRPr="00A80E49">
        <w:t xml:space="preserve">an improvement in </w:t>
      </w:r>
      <w:r w:rsidR="00F07592" w:rsidRPr="00A80E49">
        <w:t xml:space="preserve">a </w:t>
      </w:r>
      <w:r w:rsidR="00047F27" w:rsidRPr="00A80E49">
        <w:t>DSFS score to continue treatment</w:t>
      </w:r>
      <w:r w:rsidR="006B74A2" w:rsidRPr="00A80E49">
        <w:t xml:space="preserve"> was likely reasonable</w:t>
      </w:r>
      <w:r w:rsidR="00047F27" w:rsidRPr="00A80E49">
        <w:t xml:space="preserve">. </w:t>
      </w:r>
    </w:p>
    <w:p w14:paraId="0B7DC965" w14:textId="4A64D069" w:rsidR="0003400E" w:rsidRPr="00A80E49" w:rsidRDefault="005E35C8" w:rsidP="0003400E">
      <w:pPr>
        <w:pStyle w:val="3-BodyText"/>
      </w:pPr>
      <w:bookmarkStart w:id="22" w:name="_Hlk176166736"/>
      <w:r w:rsidRPr="00A80E49">
        <w:t>W</w:t>
      </w:r>
      <w:r w:rsidR="0003400E" w:rsidRPr="00A80E49">
        <w:t xml:space="preserve">hether a one-unit increase in DSFS was sufficient to be regarded as a response to incobotulinumtoxinA for treatment continuation every 16 weeks was uncertain </w:t>
      </w:r>
      <w:r w:rsidR="00F928C7" w:rsidRPr="00A80E49">
        <w:t>as</w:t>
      </w:r>
      <w:r w:rsidR="0003400E" w:rsidRPr="00A80E49">
        <w:t>:</w:t>
      </w:r>
    </w:p>
    <w:p w14:paraId="73A3D984" w14:textId="30DC9ED7" w:rsidR="0003400E" w:rsidRPr="00A80E49" w:rsidRDefault="00D11C0A" w:rsidP="006A54CF">
      <w:pPr>
        <w:pStyle w:val="3-BodyText"/>
        <w:numPr>
          <w:ilvl w:val="1"/>
          <w:numId w:val="21"/>
        </w:numPr>
        <w:ind w:left="1134"/>
      </w:pPr>
      <w:r w:rsidRPr="00A80E49">
        <w:t>A</w:t>
      </w:r>
      <w:r w:rsidR="0003400E" w:rsidRPr="00A80E49">
        <w:t xml:space="preserve"> minimal clinically important difference (MCID)</w:t>
      </w:r>
      <w:r w:rsidR="00F928C7" w:rsidRPr="00A80E49">
        <w:t xml:space="preserve"> was not </w:t>
      </w:r>
      <w:r w:rsidR="00F83ACF" w:rsidRPr="00A80E49">
        <w:t>proposed by the submission</w:t>
      </w:r>
      <w:r w:rsidR="0003400E" w:rsidRPr="00A80E49">
        <w:t xml:space="preserve">; </w:t>
      </w:r>
    </w:p>
    <w:p w14:paraId="6FDC9523" w14:textId="363C2723" w:rsidR="0003400E" w:rsidRPr="00A80E49" w:rsidRDefault="002941E7" w:rsidP="006A54CF">
      <w:pPr>
        <w:pStyle w:val="3-BodyText"/>
        <w:numPr>
          <w:ilvl w:val="1"/>
          <w:numId w:val="21"/>
        </w:numPr>
        <w:ind w:left="1134"/>
      </w:pPr>
      <w:r w:rsidRPr="00A80E49">
        <w:t>C</w:t>
      </w:r>
      <w:r w:rsidR="0003400E" w:rsidRPr="00A80E49">
        <w:t xml:space="preserve">linicians </w:t>
      </w:r>
      <w:r w:rsidR="00F928C7" w:rsidRPr="00A80E49">
        <w:t xml:space="preserve">may </w:t>
      </w:r>
      <w:r w:rsidR="0003400E" w:rsidRPr="00A80E49">
        <w:t xml:space="preserve">rely on clinical judgment to determine severity and treatment improvement </w:t>
      </w:r>
      <w:r w:rsidR="00F928C7" w:rsidRPr="00A80E49">
        <w:t>rather than</w:t>
      </w:r>
      <w:r w:rsidR="0003400E" w:rsidRPr="00A80E49">
        <w:t xml:space="preserve"> using a formal rating scale, such as the DSFS</w:t>
      </w:r>
      <w:r w:rsidR="00AB6BCE" w:rsidRPr="00A80E49">
        <w:t>; and</w:t>
      </w:r>
    </w:p>
    <w:p w14:paraId="7C52470A" w14:textId="6DB1195F" w:rsidR="0003400E" w:rsidRPr="00A80E49" w:rsidRDefault="0003400E" w:rsidP="006A54CF">
      <w:pPr>
        <w:pStyle w:val="3-BodyText"/>
        <w:numPr>
          <w:ilvl w:val="1"/>
          <w:numId w:val="21"/>
        </w:numPr>
        <w:ind w:left="1134"/>
      </w:pPr>
      <w:r w:rsidRPr="00A80E49">
        <w:t xml:space="preserve">The SIAXI and SIPEXI trials defined the response to incobotulinumtoxinA in terms of </w:t>
      </w:r>
      <w:r w:rsidR="00C306C8" w:rsidRPr="00A80E49">
        <w:t xml:space="preserve">a change in </w:t>
      </w:r>
      <w:r w:rsidR="00F073D0" w:rsidRPr="00A80E49">
        <w:t>patient</w:t>
      </w:r>
      <w:r w:rsidR="00E42BE3" w:rsidRPr="00A80E49">
        <w:t xml:space="preserve"> and carer’s </w:t>
      </w:r>
      <w:r w:rsidR="00F026CD" w:rsidRPr="00A80E49">
        <w:t>G</w:t>
      </w:r>
      <w:r w:rsidR="00E42BE3" w:rsidRPr="00A80E49">
        <w:t xml:space="preserve">lobal </w:t>
      </w:r>
      <w:r w:rsidR="00F026CD" w:rsidRPr="00A80E49">
        <w:t>I</w:t>
      </w:r>
      <w:r w:rsidR="00E42BE3" w:rsidRPr="00A80E49">
        <w:t xml:space="preserve">mpression of </w:t>
      </w:r>
      <w:r w:rsidR="00F026CD" w:rsidRPr="00A80E49">
        <w:t>C</w:t>
      </w:r>
      <w:r w:rsidR="00E42BE3" w:rsidRPr="00A80E49">
        <w:t xml:space="preserve">hange </w:t>
      </w:r>
      <w:r w:rsidR="00F026CD" w:rsidRPr="00A80E49">
        <w:t>S</w:t>
      </w:r>
      <w:r w:rsidR="00E42BE3" w:rsidRPr="00A80E49">
        <w:t>cale</w:t>
      </w:r>
      <w:r w:rsidRPr="00A80E49">
        <w:t xml:space="preserve"> </w:t>
      </w:r>
      <w:r w:rsidR="00E42BE3" w:rsidRPr="00A80E49">
        <w:t>(</w:t>
      </w:r>
      <w:r w:rsidRPr="00A80E49">
        <w:t>GICS</w:t>
      </w:r>
      <w:r w:rsidR="00E42BE3" w:rsidRPr="00A80E49">
        <w:t>)</w:t>
      </w:r>
      <w:r w:rsidR="002F3CD2" w:rsidRPr="00A80E49">
        <w:t xml:space="preserve"> </w:t>
      </w:r>
      <w:r w:rsidRPr="00A80E49">
        <w:t>≥1</w:t>
      </w:r>
      <w:r w:rsidR="00F928C7" w:rsidRPr="00A80E49">
        <w:t xml:space="preserve">, </w:t>
      </w:r>
      <w:r w:rsidRPr="00A80E49">
        <w:t>not DSFS.</w:t>
      </w:r>
    </w:p>
    <w:p w14:paraId="4589AAA6" w14:textId="4F5E065E" w:rsidR="00682ECF" w:rsidRPr="00A80E49" w:rsidRDefault="00BA36E8" w:rsidP="00F76D65">
      <w:pPr>
        <w:pStyle w:val="3-BodyText"/>
        <w:numPr>
          <w:ilvl w:val="0"/>
          <w:numId w:val="0"/>
        </w:numPr>
        <w:ind w:left="720"/>
      </w:pPr>
      <w:r w:rsidRPr="00A80E49">
        <w:t>The PSCR argued that the DSFS (i.e. improved drooling control) in the SIAXI trial was correlated with</w:t>
      </w:r>
      <w:r w:rsidR="00F76D65" w:rsidRPr="00A80E49">
        <w:t xml:space="preserve"> improved</w:t>
      </w:r>
      <w:r w:rsidRPr="00A80E49">
        <w:t xml:space="preserve"> quality of life (EQ-5D-3L)</w:t>
      </w:r>
      <w:r w:rsidR="00F76D65" w:rsidRPr="00A80E49">
        <w:t>. The response also noted that DSFS scores correlated with quantitative measures of drooling, including bib count and bib weight.</w:t>
      </w:r>
      <w:r w:rsidR="00F76D65" w:rsidRPr="00A80E49">
        <w:rPr>
          <w:rStyle w:val="FootnoteReference"/>
          <w:rFonts w:cstheme="minorHAnsi"/>
        </w:rPr>
        <w:footnoteReference w:id="4"/>
      </w:r>
      <w:r w:rsidR="00F76D65" w:rsidRPr="00A80E49">
        <w:t xml:space="preserve"> Additionally, the PSCR claimed that given that improvement in DSFS outcome scores in SIAXI exceeded a one-point decrease, it was reasonable to assume there was a relevant improvement in patient quality of life </w:t>
      </w:r>
      <w:r w:rsidR="001A097E" w:rsidRPr="00A80E49">
        <w:t>that was sufficient</w:t>
      </w:r>
      <w:r w:rsidR="00F76D65" w:rsidRPr="00A80E49">
        <w:t xml:space="preserve"> to define the response threshold.</w:t>
      </w:r>
      <w:r w:rsidR="00B17A26" w:rsidRPr="00A80E49">
        <w:t xml:space="preserve"> </w:t>
      </w:r>
      <w:r w:rsidR="007219AC" w:rsidRPr="00A80E49">
        <w:t>T</w:t>
      </w:r>
      <w:r w:rsidR="00F76D65" w:rsidRPr="00A80E49">
        <w:t xml:space="preserve">he submission did not formally assess whether the correlation between DSFS and the EQ-5D-3L was significant. </w:t>
      </w:r>
      <w:r w:rsidR="006A5F17" w:rsidRPr="00A80E49">
        <w:t xml:space="preserve">However, </w:t>
      </w:r>
      <w:proofErr w:type="gramStart"/>
      <w:r w:rsidR="006A5F17" w:rsidRPr="00A80E49">
        <w:t>taking into account</w:t>
      </w:r>
      <w:proofErr w:type="gramEnd"/>
      <w:r w:rsidR="006A5F17" w:rsidRPr="00A80E49">
        <w:t xml:space="preserve"> the clinical trial outcomes</w:t>
      </w:r>
      <w:r w:rsidR="00F039FB" w:rsidRPr="00A80E49">
        <w:t>, existing literature</w:t>
      </w:r>
      <w:r w:rsidR="006A5F17" w:rsidRPr="00A80E49">
        <w:t xml:space="preserve"> and results presented in the submission, the ESC considered a one-unit increase in DSFS was likely to be a reasonable response threshold.</w:t>
      </w:r>
    </w:p>
    <w:p w14:paraId="639811B0" w14:textId="0A4341C9" w:rsidR="006A1990" w:rsidRPr="00A80E49" w:rsidRDefault="006A1990">
      <w:pPr>
        <w:pStyle w:val="3-BodyText"/>
      </w:pPr>
      <w:bookmarkStart w:id="23" w:name="_Ref175326432"/>
      <w:bookmarkEnd w:id="22"/>
      <w:r w:rsidRPr="00A80E49">
        <w:t xml:space="preserve">The requested PBS listing for adults included patients with </w:t>
      </w:r>
      <w:r w:rsidR="00ED609D" w:rsidRPr="00A80E49">
        <w:t>‘</w:t>
      </w:r>
      <w:r w:rsidRPr="00A80E49">
        <w:t>chronic sialorrhea following an acute event</w:t>
      </w:r>
      <w:r w:rsidR="00ED609D" w:rsidRPr="00A80E49">
        <w:t>’</w:t>
      </w:r>
      <w:r w:rsidRPr="00A80E49">
        <w:t xml:space="preserve">. </w:t>
      </w:r>
      <w:r w:rsidR="00791657" w:rsidRPr="00A80E49">
        <w:t>A</w:t>
      </w:r>
      <w:r w:rsidRPr="00A80E49">
        <w:t xml:space="preserve">n acute event was not explicitly defined in the submission. </w:t>
      </w:r>
      <w:r w:rsidR="00A46D31" w:rsidRPr="00A80E49">
        <w:t xml:space="preserve">Upon request for clarification </w:t>
      </w:r>
      <w:r w:rsidR="000C1398" w:rsidRPr="00A80E49">
        <w:t>from</w:t>
      </w:r>
      <w:r w:rsidR="00A46D31" w:rsidRPr="00A80E49">
        <w:t xml:space="preserve"> the evaluation, the</w:t>
      </w:r>
      <w:r w:rsidR="00AB3769" w:rsidRPr="00A80E49">
        <w:t xml:space="preserve"> PSCR </w:t>
      </w:r>
      <w:r w:rsidR="00A46D31" w:rsidRPr="00A80E49">
        <w:t>provided</w:t>
      </w:r>
      <w:r w:rsidR="002333F6" w:rsidRPr="00A80E49">
        <w:t xml:space="preserve"> the following definition of</w:t>
      </w:r>
      <w:r w:rsidR="00AB3769" w:rsidRPr="00A80E49">
        <w:t xml:space="preserve"> an acute event</w:t>
      </w:r>
      <w:r w:rsidR="002333F6" w:rsidRPr="00A80E49">
        <w:t xml:space="preserve">: </w:t>
      </w:r>
      <w:r w:rsidR="00AB3769" w:rsidRPr="00A80E49">
        <w:t>‘</w:t>
      </w:r>
      <w:r w:rsidR="00AB3769" w:rsidRPr="00A80E49">
        <w:rPr>
          <w:rFonts w:cstheme="minorHAnsi"/>
        </w:rPr>
        <w:t>a brain stroke, traumatic brain injury, or any event that causes chronic sialorrhea that is not the result of a chronic disease.’</w:t>
      </w:r>
      <w:r w:rsidR="00AB3769" w:rsidRPr="00A80E49">
        <w:t xml:space="preserve"> </w:t>
      </w:r>
      <w:r w:rsidR="00896347" w:rsidRPr="00A80E49">
        <w:t xml:space="preserve">The SIAXI </w:t>
      </w:r>
      <w:r w:rsidR="0027213F" w:rsidRPr="00A80E49">
        <w:t xml:space="preserve">trial for adults </w:t>
      </w:r>
      <w:r w:rsidR="00896347" w:rsidRPr="00A80E49">
        <w:t>included a limited number of participants with traumatic brain injuries (TBIs)</w:t>
      </w:r>
      <w:r w:rsidRPr="00A80E49">
        <w:t>.</w:t>
      </w:r>
      <w:bookmarkEnd w:id="23"/>
    </w:p>
    <w:p w14:paraId="49615DF6" w14:textId="6A0DEC2F" w:rsidR="00E91A1E" w:rsidRPr="00A80E49" w:rsidRDefault="006A1990" w:rsidP="00C828D9">
      <w:pPr>
        <w:pStyle w:val="3-BodyText"/>
      </w:pPr>
      <w:bookmarkStart w:id="24" w:name="_Ref176983699"/>
      <w:r w:rsidRPr="00A80E49">
        <w:t>The requested PBS listing</w:t>
      </w:r>
      <w:r w:rsidR="00F928C7" w:rsidRPr="00A80E49">
        <w:t>s</w:t>
      </w:r>
      <w:r w:rsidRPr="00A80E49">
        <w:t xml:space="preserve"> </w:t>
      </w:r>
      <w:r w:rsidR="00D21D35">
        <w:t xml:space="preserve">required treatment to be guided by ultrasound for children and adolescents but not for </w:t>
      </w:r>
      <w:r w:rsidR="009677A0" w:rsidRPr="00A80E49">
        <w:t>patients 18 years or older</w:t>
      </w:r>
      <w:r w:rsidRPr="00A80E49">
        <w:t xml:space="preserve">. </w:t>
      </w:r>
      <w:r w:rsidR="00F928C7" w:rsidRPr="00A80E49">
        <w:t>Although t</w:t>
      </w:r>
      <w:r w:rsidRPr="00A80E49">
        <w:t xml:space="preserve">he TGA indication </w:t>
      </w:r>
      <w:r w:rsidR="00F928C7" w:rsidRPr="00A80E49">
        <w:t xml:space="preserve">does </w:t>
      </w:r>
      <w:r w:rsidRPr="00A80E49">
        <w:t>not include such a requirement</w:t>
      </w:r>
      <w:r w:rsidR="00F928C7" w:rsidRPr="00A80E49">
        <w:t>, the submission included the cost of ultrasound in both the economic and financial models</w:t>
      </w:r>
      <w:r w:rsidR="00E91A1E" w:rsidRPr="00A80E49">
        <w:t xml:space="preserve"> for all patients regardless of age</w:t>
      </w:r>
      <w:r w:rsidRPr="00A80E49">
        <w:t>.</w:t>
      </w:r>
      <w:bookmarkEnd w:id="24"/>
      <w:r w:rsidR="009677A0" w:rsidRPr="00A80E49">
        <w:t xml:space="preserve"> The ESC noted </w:t>
      </w:r>
      <w:r w:rsidR="00694C4E" w:rsidRPr="00A80E49">
        <w:t xml:space="preserve">that for the SIAXI trial, each treatment was administered in four injections into </w:t>
      </w:r>
      <w:r w:rsidR="00694C4E" w:rsidRPr="00A80E49">
        <w:lastRenderedPageBreak/>
        <w:t>the bilateral parotid and submandibular salivary glands</w:t>
      </w:r>
      <w:r w:rsidR="00937E79" w:rsidRPr="00A80E49">
        <w:t xml:space="preserve">, </w:t>
      </w:r>
      <w:r w:rsidR="00694C4E" w:rsidRPr="00A80E49">
        <w:t xml:space="preserve">guided by </w:t>
      </w:r>
      <w:r w:rsidR="00E91A1E" w:rsidRPr="00A80E49">
        <w:t xml:space="preserve">either </w:t>
      </w:r>
      <w:r w:rsidR="00694C4E" w:rsidRPr="00A80E49">
        <w:t>ultrasound</w:t>
      </w:r>
      <w:r w:rsidR="00937E79" w:rsidRPr="00A80E49">
        <w:t xml:space="preserve"> or anatomical landmarks</w:t>
      </w:r>
      <w:r w:rsidR="00E91A1E" w:rsidRPr="00A80E49">
        <w:t>.</w:t>
      </w:r>
      <w:r w:rsidR="00937E79" w:rsidRPr="00A80E49">
        <w:t xml:space="preserve"> at the discretion of the investigator</w:t>
      </w:r>
      <w:r w:rsidR="00694C4E" w:rsidRPr="00A80E49">
        <w:t>.</w:t>
      </w:r>
      <w:r w:rsidR="00937E79" w:rsidRPr="00A80E49">
        <w:t xml:space="preserve"> </w:t>
      </w:r>
      <w:r w:rsidR="00B627C3" w:rsidRPr="00A80E49">
        <w:t>In the SIPEXI trial, ultrasound guidance was used for all injections in the safety evaluation set (SES) population. The ESC considered that for adult patients, injections were more commonly guided by anatomical landmarks than ultrasound in the Australian clinical setting. However, the ESC considered the proportion of children that would require ultrasound remained uncertain.</w:t>
      </w:r>
      <w:r w:rsidR="00795831" w:rsidRPr="00A80E49">
        <w:t xml:space="preserve"> </w:t>
      </w:r>
    </w:p>
    <w:p w14:paraId="3EB4F3C2" w14:textId="332AB73E" w:rsidR="00C828D9" w:rsidRPr="00A80E49" w:rsidRDefault="006A1990" w:rsidP="00C828D9">
      <w:pPr>
        <w:pStyle w:val="3-BodyText"/>
      </w:pPr>
      <w:bookmarkStart w:id="25" w:name="_Ref184133173"/>
      <w:r w:rsidRPr="00A80E49">
        <w:t xml:space="preserve">The requested PBS listing for adults included chronic sialorrhea related to Parkinson’s disease, atypical Parkinson’s disease, traumatic brain injury, or following an acute event. For children, the requested PBS listing included cerebral palsy, traumatic brain injury, and developmental disorders. The submission stated that a survey of Australian specialists in neurological conditions identified additional conditions unrepresented by the pivotal clinical trials (SIAXI trial for adults and SIPEXI trial for children and adolescents) that could cause chronic sialorrhea, including adult cerebral palsy, motor neurone disease, hypoxic brain injury, Alzheimer’s disease, multiple sclerosis, and generalised developmental delay or genetic disorders. The </w:t>
      </w:r>
      <w:r w:rsidR="00C828D9" w:rsidRPr="00A80E49">
        <w:t xml:space="preserve">ESC noted that the </w:t>
      </w:r>
      <w:r w:rsidRPr="00A80E49">
        <w:t xml:space="preserve">submission suggested that it </w:t>
      </w:r>
      <w:r w:rsidR="00C828D9" w:rsidRPr="00A80E49">
        <w:t xml:space="preserve">may be </w:t>
      </w:r>
      <w:r w:rsidRPr="00A80E49">
        <w:t>appropriate to extend the listing criteria to include patient groups not covered in the pivotal trials.</w:t>
      </w:r>
      <w:r w:rsidR="00F928C7" w:rsidRPr="00A80E49">
        <w:t xml:space="preserve"> </w:t>
      </w:r>
      <w:r w:rsidR="00551109" w:rsidRPr="00A80E49">
        <w:t>T</w:t>
      </w:r>
      <w:r w:rsidR="00E61CFE" w:rsidRPr="00A80E49">
        <w:t xml:space="preserve">he ESC advised that the extension of the listing to include patients outside the patient groups studied in SIAXI and SIPEXI trials was likely not </w:t>
      </w:r>
      <w:r w:rsidR="009360E7">
        <w:t>reasonable</w:t>
      </w:r>
      <w:r w:rsidR="00E61CFE" w:rsidRPr="00A80E49">
        <w:t xml:space="preserve">. </w:t>
      </w:r>
      <w:r w:rsidR="005172C9" w:rsidRPr="00A80E49">
        <w:t>However, t</w:t>
      </w:r>
      <w:r w:rsidR="008938F3" w:rsidRPr="00A80E49">
        <w:t>his issue</w:t>
      </w:r>
      <w:r w:rsidR="00E61CFE" w:rsidRPr="00A80E49">
        <w:t xml:space="preserve"> remains for PBAC consideration.</w:t>
      </w:r>
      <w:bookmarkEnd w:id="25"/>
      <w:r w:rsidR="009360E7">
        <w:t xml:space="preserve"> See paragraph </w:t>
      </w:r>
      <w:r w:rsidR="009360E7">
        <w:fldChar w:fldCharType="begin" w:fldLock="1"/>
      </w:r>
      <w:r w:rsidR="009360E7">
        <w:instrText xml:space="preserve"> REF _Ref184285371 \r \h </w:instrText>
      </w:r>
      <w:r w:rsidR="009360E7">
        <w:fldChar w:fldCharType="separate"/>
      </w:r>
      <w:r w:rsidR="009360E7">
        <w:t>6.113</w:t>
      </w:r>
      <w:r w:rsidR="009360E7">
        <w:fldChar w:fldCharType="end"/>
      </w:r>
      <w:r w:rsidR="009360E7">
        <w:t xml:space="preserve"> for further information.</w:t>
      </w:r>
    </w:p>
    <w:p w14:paraId="34E275D8" w14:textId="318C4878" w:rsidR="009360E7" w:rsidRPr="00A80E49" w:rsidRDefault="00F928C7" w:rsidP="009360E7">
      <w:pPr>
        <w:pStyle w:val="3-BodyText"/>
      </w:pPr>
      <w:r w:rsidRPr="00A80E49">
        <w:t>In addition, the PBAC is asked to consider whether children who have received treatment for chronic sialorrhea due to cerebral palsy or developmental disorders should be allowed to continue treatment into adulthood.</w:t>
      </w:r>
      <w:r w:rsidR="009360E7">
        <w:t xml:space="preserve"> See paragraph </w:t>
      </w:r>
      <w:r w:rsidR="009360E7">
        <w:fldChar w:fldCharType="begin" w:fldLock="1"/>
      </w:r>
      <w:r w:rsidR="009360E7">
        <w:instrText xml:space="preserve"> REF _Ref184285371 \r \h </w:instrText>
      </w:r>
      <w:r w:rsidR="009360E7">
        <w:fldChar w:fldCharType="separate"/>
      </w:r>
      <w:r w:rsidR="009360E7">
        <w:t>6.113</w:t>
      </w:r>
      <w:r w:rsidR="009360E7">
        <w:fldChar w:fldCharType="end"/>
      </w:r>
      <w:r w:rsidR="009360E7">
        <w:t xml:space="preserve"> for further information.</w:t>
      </w:r>
    </w:p>
    <w:p w14:paraId="4C81A4D1" w14:textId="4720C6CE" w:rsidR="009D0F7F" w:rsidRPr="001E4E37" w:rsidRDefault="001E4E37" w:rsidP="001E4E37">
      <w:pPr>
        <w:pStyle w:val="3-BodyText"/>
      </w:pPr>
      <w:r w:rsidRPr="001E4E37">
        <w:t>To ensure there will be access to the required MBS items, a MSAC application for the administration of incobotulinumtoxinA for chronic sialorrhea is required.</w:t>
      </w:r>
      <w:r w:rsidR="002606AC">
        <w:t xml:space="preserve"> The pre-PBAC response stated that an application to MSAC would be lodged late November 2024.</w:t>
      </w:r>
    </w:p>
    <w:p w14:paraId="0F2AA126" w14:textId="336F45FA" w:rsidR="00A80E49" w:rsidRPr="00A80E49" w:rsidRDefault="00A80E49" w:rsidP="00A80E49">
      <w:pPr>
        <w:pStyle w:val="3-BodyText"/>
        <w:numPr>
          <w:ilvl w:val="0"/>
          <w:numId w:val="0"/>
        </w:numPr>
        <w:ind w:left="720"/>
        <w:rPr>
          <w:i/>
          <w:iCs/>
        </w:rPr>
      </w:pPr>
      <w:r w:rsidRPr="00A80E49">
        <w:rPr>
          <w:i/>
          <w:iCs/>
        </w:rPr>
        <w:t>For more detail on PBAC’s view, see Section 7 PBAC outcome</w:t>
      </w:r>
      <w:r>
        <w:rPr>
          <w:i/>
          <w:iCs/>
        </w:rPr>
        <w:t>.</w:t>
      </w:r>
    </w:p>
    <w:p w14:paraId="0E1C110F" w14:textId="77777777" w:rsidR="006A1990" w:rsidRPr="00205840" w:rsidDel="00195452" w:rsidRDefault="006A1990" w:rsidP="003A595C">
      <w:pPr>
        <w:pStyle w:val="2-SectionHeading"/>
      </w:pPr>
      <w:bookmarkStart w:id="26" w:name="_Toc177199473"/>
      <w:r w:rsidRPr="00205840" w:rsidDel="00195452">
        <w:t>Population and disease</w:t>
      </w:r>
      <w:bookmarkEnd w:id="26"/>
    </w:p>
    <w:p w14:paraId="65C729D0" w14:textId="1E312534" w:rsidR="006A1990" w:rsidRPr="00A80E49" w:rsidRDefault="006A1990">
      <w:pPr>
        <w:pStyle w:val="3-BodyText"/>
      </w:pPr>
      <w:r w:rsidRPr="00A80E49">
        <w:t xml:space="preserve">Sialorrhea (i.e. excessive salivation or drooling) refers to the overflow of saliva beyond the lip margin. This condition is typically normal in infants and generally diminishes between 15 and 36 months as they develop salivary control. However, it is considered abnormal beyond </w:t>
      </w:r>
      <w:r w:rsidR="00AA5065" w:rsidRPr="00A80E49">
        <w:t xml:space="preserve">an </w:t>
      </w:r>
      <w:r w:rsidRPr="00A80E49">
        <w:t xml:space="preserve">age </w:t>
      </w:r>
      <w:r w:rsidR="00AA5065" w:rsidRPr="00A80E49">
        <w:t>of</w:t>
      </w:r>
      <w:r w:rsidRPr="00A80E49">
        <w:t xml:space="preserve"> 4 </w:t>
      </w:r>
      <w:r w:rsidR="00AA5065" w:rsidRPr="00A80E49">
        <w:t>years</w:t>
      </w:r>
      <w:r w:rsidRPr="00A80E49">
        <w:t xml:space="preserve"> (</w:t>
      </w:r>
      <w:proofErr w:type="spellStart"/>
      <w:r w:rsidRPr="00A80E49">
        <w:t>Lakraj</w:t>
      </w:r>
      <w:proofErr w:type="spellEnd"/>
      <w:r w:rsidRPr="00A80E49">
        <w:t xml:space="preserve"> et al. 2013)</w:t>
      </w:r>
      <w:r w:rsidRPr="00A80E49">
        <w:rPr>
          <w:vertAlign w:val="superscript"/>
        </w:rPr>
        <w:footnoteReference w:id="5"/>
      </w:r>
      <w:r w:rsidRPr="00A80E49">
        <w:t>. Excess saliva may also travel backwards down the pharynx.</w:t>
      </w:r>
    </w:p>
    <w:p w14:paraId="249C07B3" w14:textId="77777777" w:rsidR="006A1990" w:rsidRPr="00A80E49" w:rsidRDefault="006A1990">
      <w:pPr>
        <w:pStyle w:val="3-BodyText"/>
      </w:pPr>
      <w:r w:rsidRPr="00A80E49">
        <w:lastRenderedPageBreak/>
        <w:t>Sialorrhea can result from either the overproduction of saliva or its accumulation in the front part of the mouth due to poor swallowing. This condition is often linked to neuromuscular disorders such as Parkinson’s disease, stroke, or cerebral palsy. Other causes include hypersecretion due to medication side effects or gastroesophageal reflux disease, and anatomical issues like an enlarged tongue, oral incompetence, or dental misalignment.</w:t>
      </w:r>
    </w:p>
    <w:p w14:paraId="10E03087" w14:textId="58129A30" w:rsidR="006A1990" w:rsidRPr="00A80E49" w:rsidRDefault="006A1990">
      <w:pPr>
        <w:pStyle w:val="3-BodyText"/>
      </w:pPr>
      <w:r w:rsidRPr="00A80E49">
        <w:t xml:space="preserve">In children, sialorrhea is frequently associated with physical disabilities such as infantile cerebral palsy, various neurodevelopmental disorders, intellectual disabilities, metabolic conditions, and neurodegenerative diseases. It can also be a non-specific sign of disturbed oral-motor control. The overall prevalence of chronic sialorrhea among children and adolescents was found to be </w:t>
      </w:r>
      <w:r w:rsidR="00BE2587" w:rsidRPr="00A80E49">
        <w:t xml:space="preserve">approximately </w:t>
      </w:r>
      <w:r w:rsidRPr="00A80E49">
        <w:t>0.6% (Fairhurst et al. 2011)</w:t>
      </w:r>
      <w:r w:rsidRPr="00A80E49">
        <w:rPr>
          <w:vertAlign w:val="superscript"/>
        </w:rPr>
        <w:footnoteReference w:id="6"/>
      </w:r>
      <w:r w:rsidRPr="00A80E49">
        <w:t>.</w:t>
      </w:r>
    </w:p>
    <w:p w14:paraId="03B25E00" w14:textId="2709591A" w:rsidR="006A1990" w:rsidRPr="00A80E49" w:rsidRDefault="006A1990">
      <w:pPr>
        <w:pStyle w:val="3-BodyText"/>
      </w:pPr>
      <w:r w:rsidRPr="00A80E49">
        <w:t>The adverse effects of sialorrhea can significantly impact the quality of life, leading to social isolation, unclear speech, and skin irritation around the mouth. More severe consequences include dehydration, choking, aspiration, and pneumonia, which can increase morbidity and mortality (Hockstein et al. 2004, Scully et al. 2009, Akbar et al. 2015)</w:t>
      </w:r>
      <w:r w:rsidRPr="00A80E49">
        <w:rPr>
          <w:vertAlign w:val="superscript"/>
        </w:rPr>
        <w:footnoteReference w:id="7"/>
      </w:r>
      <w:r w:rsidRPr="00A80E49">
        <w:rPr>
          <w:vertAlign w:val="superscript"/>
        </w:rPr>
        <w:t>,</w:t>
      </w:r>
      <w:r w:rsidRPr="00A80E49">
        <w:rPr>
          <w:vertAlign w:val="superscript"/>
        </w:rPr>
        <w:footnoteReference w:id="8"/>
      </w:r>
      <w:r w:rsidRPr="00A80E49">
        <w:rPr>
          <w:vertAlign w:val="superscript"/>
        </w:rPr>
        <w:t>,</w:t>
      </w:r>
      <w:r w:rsidRPr="00A80E49">
        <w:rPr>
          <w:vertAlign w:val="superscript"/>
        </w:rPr>
        <w:footnoteReference w:id="9"/>
      </w:r>
      <w:r w:rsidRPr="00A80E49">
        <w:t xml:space="preserve">. </w:t>
      </w:r>
      <w:r w:rsidR="00BE2587" w:rsidRPr="00A80E49">
        <w:t>S</w:t>
      </w:r>
      <w:r w:rsidRPr="00A80E49">
        <w:t>ialorrhea</w:t>
      </w:r>
      <w:r w:rsidR="00BE2587" w:rsidRPr="00A80E49">
        <w:t xml:space="preserve"> can also have negative effects on </w:t>
      </w:r>
      <w:r w:rsidRPr="00A80E49">
        <w:t>communication, eating, and social interactions (</w:t>
      </w:r>
      <w:proofErr w:type="spellStart"/>
      <w:r w:rsidRPr="00A80E49">
        <w:t>Leibner</w:t>
      </w:r>
      <w:proofErr w:type="spellEnd"/>
      <w:r w:rsidRPr="00A80E49">
        <w:t xml:space="preserve"> et al. 2010)</w:t>
      </w:r>
      <w:r w:rsidRPr="00A80E49">
        <w:rPr>
          <w:vertAlign w:val="superscript"/>
        </w:rPr>
        <w:footnoteReference w:id="10"/>
      </w:r>
      <w:r w:rsidRPr="00A80E49">
        <w:t>.</w:t>
      </w:r>
    </w:p>
    <w:p w14:paraId="6CCCC6E4" w14:textId="5708FA3D" w:rsidR="006A1990" w:rsidRPr="00A80E49" w:rsidDel="00195452" w:rsidRDefault="006A1990">
      <w:pPr>
        <w:pStyle w:val="3-BodyText"/>
      </w:pPr>
      <w:r w:rsidRPr="00A80E49">
        <w:t xml:space="preserve">The submission noted multiple methods that could be used to assess the presence and severity of sialorrhea in individuals with neurological disorders. These included descriptive rating scales to evaluate the severity and frequency of drooling and considering patients’ medical history, including the impact of drooling on their health, such as recurrent skin or respiratory infections, dental health, eating and drinking difficulties, oral speech problems, and overall quality of life. The trials for adults (SIAXI) and children and adolescents (SIPEXI) used the DSFS and </w:t>
      </w:r>
      <w:proofErr w:type="spellStart"/>
      <w:r w:rsidRPr="00A80E49">
        <w:t>mTDS</w:t>
      </w:r>
      <w:proofErr w:type="spellEnd"/>
      <w:r w:rsidRPr="00A80E49">
        <w:t>, respectively, to measure the severity</w:t>
      </w:r>
      <w:r w:rsidR="00F67E8E" w:rsidRPr="00A80E49">
        <w:t xml:space="preserve"> and frequency</w:t>
      </w:r>
      <w:r w:rsidRPr="00A80E49">
        <w:t xml:space="preserve"> of chronic sialorrhea.</w:t>
      </w:r>
    </w:p>
    <w:p w14:paraId="06F70F12" w14:textId="4181A677" w:rsidR="006A1990" w:rsidRPr="00A80E49" w:rsidRDefault="006A1990">
      <w:pPr>
        <w:pStyle w:val="3-BodyText"/>
      </w:pPr>
      <w:r w:rsidRPr="00A80E49">
        <w:t>The submission noted that current treatments for sialorrhea in both adults and children with neurological disorders included both pharmacological and non-pharmacological therapies. Conservative approaches could involve behavioural or physical management, including: changes to posture, wiping</w:t>
      </w:r>
      <w:r w:rsidR="008A26FA" w:rsidRPr="00A80E49">
        <w:t xml:space="preserve"> of the mouth</w:t>
      </w:r>
      <w:r w:rsidRPr="00A80E49">
        <w:t xml:space="preserve">, intentional swallowing, or other oral motor exercises. </w:t>
      </w:r>
    </w:p>
    <w:p w14:paraId="4F09CAED" w14:textId="68FAD858" w:rsidR="006A1990" w:rsidRPr="00A80E49" w:rsidRDefault="006A1990">
      <w:pPr>
        <w:pStyle w:val="3-BodyText"/>
      </w:pPr>
      <w:r w:rsidRPr="00A80E49">
        <w:t xml:space="preserve">Behavioural modifications, such as using cues to increase swallowing or wiping of the mouth or physical therapy using games and sensory toys or devices, could be used to </w:t>
      </w:r>
      <w:r w:rsidRPr="00A80E49">
        <w:lastRenderedPageBreak/>
        <w:t>improve sensory awareness, muscle control, and oral motor function, especially among children</w:t>
      </w:r>
      <w:r w:rsidR="00F928C7" w:rsidRPr="00A80E49">
        <w:t>.</w:t>
      </w:r>
    </w:p>
    <w:p w14:paraId="4F5242AA" w14:textId="1E9E5EB6" w:rsidR="00F928C7" w:rsidRPr="00A80E49" w:rsidRDefault="00F928C7">
      <w:pPr>
        <w:pStyle w:val="3-BodyText"/>
      </w:pPr>
      <w:bookmarkStart w:id="27" w:name="_Ref177386785"/>
      <w:bookmarkStart w:id="28" w:name="_Ref175237915"/>
      <w:r w:rsidRPr="00A80E49">
        <w:t xml:space="preserve">The proposed treatment algorithm states </w:t>
      </w:r>
      <w:r w:rsidR="009C3EC5" w:rsidRPr="00A80E49">
        <w:t xml:space="preserve">that </w:t>
      </w:r>
      <w:r w:rsidR="006E65C5" w:rsidRPr="00A80E49">
        <w:t>non-pharmaceutical/</w:t>
      </w:r>
      <w:r w:rsidR="001542D8" w:rsidRPr="00A80E49">
        <w:t>conservative measures such as behavioural modification, physical therapy and oral devices,</w:t>
      </w:r>
      <w:r w:rsidRPr="00A80E49">
        <w:t xml:space="preserve"> are used in the first-line setting, followed by either oral or topical anticholinergics </w:t>
      </w:r>
      <w:r w:rsidR="006A1990" w:rsidRPr="00A80E49">
        <w:t xml:space="preserve">(mainly benzhexol hydrochloride, benztropine, or glycopyrronium bromide (glycopyrrolate)) </w:t>
      </w:r>
      <w:r w:rsidRPr="00A80E49">
        <w:t>in the second</w:t>
      </w:r>
      <w:r w:rsidR="00E91A1E" w:rsidRPr="00A80E49">
        <w:t xml:space="preserve"> </w:t>
      </w:r>
      <w:r w:rsidRPr="00A80E49">
        <w:t xml:space="preserve">line setting </w:t>
      </w:r>
      <w:r w:rsidR="006A1990" w:rsidRPr="00A80E49">
        <w:t>and botulinum toxin injections</w:t>
      </w:r>
      <w:r w:rsidRPr="00A80E49">
        <w:t xml:space="preserve"> are then used in the third-line setting</w:t>
      </w:r>
      <w:r w:rsidR="006A1990" w:rsidRPr="00A80E49">
        <w:t xml:space="preserve">. </w:t>
      </w:r>
      <w:r w:rsidRPr="00A80E49">
        <w:t>As no anticholinergics or botulinum toxin type A injections (D</w:t>
      </w:r>
      <w:r w:rsidR="002E2B8C">
        <w:t>ysport</w:t>
      </w:r>
      <w:r w:rsidRPr="00A80E49">
        <w:rPr>
          <w:rFonts w:cstheme="minorHAnsi"/>
        </w:rPr>
        <w:t>®</w:t>
      </w:r>
      <w:r w:rsidRPr="00A80E49">
        <w:t>, Botox</w:t>
      </w:r>
      <w:r w:rsidRPr="00A80E49">
        <w:rPr>
          <w:rFonts w:cstheme="minorHAnsi"/>
        </w:rPr>
        <w:t>®</w:t>
      </w:r>
      <w:r w:rsidRPr="00A80E49">
        <w:t>) have been TGA-approved for treating sialorrhea in Australia, their use is off-label. The proposed algorithm states that incobotulinumtoxinA would replace botulinum toxin type A injections</w:t>
      </w:r>
      <w:r w:rsidR="009B0353" w:rsidRPr="00A80E49">
        <w:t xml:space="preserve"> (third-line setting)</w:t>
      </w:r>
      <w:r w:rsidRPr="00A80E49">
        <w:t>.</w:t>
      </w:r>
      <w:bookmarkEnd w:id="27"/>
    </w:p>
    <w:p w14:paraId="6CA3C36A" w14:textId="068468F4" w:rsidR="00F928C7" w:rsidRPr="00A80E49" w:rsidRDefault="00F928C7" w:rsidP="00F928C7">
      <w:pPr>
        <w:pStyle w:val="3-BodyText"/>
      </w:pPr>
      <w:r w:rsidRPr="00A80E49">
        <w:t>The submission did not elaborate on why incobotulinumtoxinA could not be considered as an alternative treatment to non-pharmacological/conservative management options or off-label anticholinergics. IncobotulinumtoxinA was presented as both the first- and second-line treatment options when applying for approval from the National Health Service (NHS, UK). In this regard, the NICE</w:t>
      </w:r>
      <w:r w:rsidR="002B5222">
        <w:rPr>
          <w:rStyle w:val="FootnoteReference"/>
        </w:rPr>
        <w:footnoteReference w:id="11"/>
      </w:r>
      <w:r w:rsidR="004F40BB" w:rsidRPr="00A80E49">
        <w:t xml:space="preserve"> </w:t>
      </w:r>
      <w:r w:rsidRPr="00A80E49">
        <w:t xml:space="preserve">committee considered incobotulinumtoxinA as: </w:t>
      </w:r>
    </w:p>
    <w:p w14:paraId="618CBA62" w14:textId="77777777" w:rsidR="00F928C7" w:rsidRPr="00A80E49" w:rsidRDefault="00F928C7" w:rsidP="000F1D87">
      <w:pPr>
        <w:pStyle w:val="3-BodyText"/>
        <w:numPr>
          <w:ilvl w:val="1"/>
          <w:numId w:val="10"/>
        </w:numPr>
        <w:ind w:left="1134"/>
      </w:pPr>
      <w:r w:rsidRPr="00A80E49">
        <w:t>An alternative first-line treatment to non-pharmacological management such as bibs, speech and language therapy and occupational therapy (referred to as standard care by the company) and to anticholinergics, and</w:t>
      </w:r>
    </w:p>
    <w:p w14:paraId="6ED72B9F" w14:textId="77777777" w:rsidR="00F928C7" w:rsidRPr="00A80E49" w:rsidRDefault="00F928C7" w:rsidP="000F1D87">
      <w:pPr>
        <w:pStyle w:val="3-BodyText"/>
        <w:numPr>
          <w:ilvl w:val="1"/>
          <w:numId w:val="10"/>
        </w:numPr>
        <w:ind w:left="1134"/>
      </w:pPr>
      <w:r w:rsidRPr="00A80E49">
        <w:t xml:space="preserve">As an alternative second-line treatment to standard care. </w:t>
      </w:r>
    </w:p>
    <w:bookmarkEnd w:id="28"/>
    <w:p w14:paraId="43898240" w14:textId="64EBDFDF" w:rsidR="006A1990" w:rsidRPr="00A80E49" w:rsidRDefault="006A1990">
      <w:pPr>
        <w:pStyle w:val="3-BodyText"/>
      </w:pPr>
      <w:r w:rsidRPr="00A80E49">
        <w:t xml:space="preserve">The submission noted that </w:t>
      </w:r>
      <w:r w:rsidR="00F928C7" w:rsidRPr="00A80E49">
        <w:t>anticholinergic</w:t>
      </w:r>
      <w:r w:rsidRPr="00A80E49">
        <w:t xml:space="preserve"> drugs have a short duration </w:t>
      </w:r>
      <w:r w:rsidR="008A26FA" w:rsidRPr="00A80E49">
        <w:t xml:space="preserve">of effect </w:t>
      </w:r>
      <w:r w:rsidRPr="00A80E49">
        <w:t xml:space="preserve">and must be used daily or multiple times per day. The submission </w:t>
      </w:r>
      <w:r w:rsidR="008A26FA" w:rsidRPr="00A80E49">
        <w:t xml:space="preserve">also </w:t>
      </w:r>
      <w:r w:rsidRPr="00A80E49">
        <w:t>noted that anticholinergics could have undesirable side effects, including dry mouth, constipation, urinary retention, blurred vision, hyperactivity, irritability, confusion, and drowsiness, and are contraindicated in patients with glaucoma, obstructive uropathy, gastrointestinal motility disorders, and myasthenia gravis. These medications are often poorly tolerated in elderly patients with multiple comorbidities (Hockstein et al. 2004)</w:t>
      </w:r>
      <w:r w:rsidRPr="00A80E49">
        <w:rPr>
          <w:vertAlign w:val="superscript"/>
        </w:rPr>
        <w:footnoteReference w:id="12"/>
      </w:r>
      <w:r w:rsidRPr="00A80E49">
        <w:t>.</w:t>
      </w:r>
    </w:p>
    <w:p w14:paraId="5CE536C1" w14:textId="7AD7E840" w:rsidR="00E14D2C" w:rsidRPr="00A80E49" w:rsidDel="00195452" w:rsidRDefault="00E14D2C">
      <w:pPr>
        <w:pStyle w:val="3-BodyText"/>
      </w:pPr>
      <w:r w:rsidRPr="00A80E49">
        <w:t>Non-pharmacological options include surgery or radiation, such as denervation or removal of salivary glands, or ligation or relocation of salivary ducts. These surgical interventions are highly invasive and can have lasting impacts on dental and oral health. Surgery is generally considered for severe cases when other treatments have failed or are inappropriate. The submission noted that radiation of the salivary glands was rarely used and typically reserved for elderly patients who cannot tolerate surgery or medical therapies.</w:t>
      </w:r>
    </w:p>
    <w:p w14:paraId="3FF06B2A" w14:textId="4322F192" w:rsidR="00F928C7" w:rsidRPr="00A80E49" w:rsidRDefault="006A1990">
      <w:pPr>
        <w:pStyle w:val="3-BodyText"/>
      </w:pPr>
      <w:r w:rsidRPr="00A80E49">
        <w:lastRenderedPageBreak/>
        <w:t xml:space="preserve">IncobotulinumtoxinA is injected into the parotid and submandibular glands on both sides, totalling 4 injections per treatment. The dose is divided in a 3:2 ratio between the parotid and submandibular glands. The submission noted that the involved salivary glands could be localised using anatomic landmarks or ultrasound guidance. </w:t>
      </w:r>
      <w:r w:rsidR="00F928C7" w:rsidRPr="00A80E49">
        <w:t>Children and adolescents may receive general anaesthesia to administer incobotulinumtoxinA.</w:t>
      </w:r>
    </w:p>
    <w:p w14:paraId="63A63A17" w14:textId="0E09B960" w:rsidR="006A1990" w:rsidRPr="00A80E49" w:rsidRDefault="00F928C7">
      <w:pPr>
        <w:pStyle w:val="3-BodyText"/>
      </w:pPr>
      <w:r w:rsidRPr="00A80E49">
        <w:t>For adults, t</w:t>
      </w:r>
      <w:r w:rsidR="006A1990" w:rsidRPr="00A80E49">
        <w:t>he recommended and total maximum dose per treatment session is 100U</w:t>
      </w:r>
      <w:r w:rsidR="009A62FD" w:rsidRPr="00A80E49">
        <w:t xml:space="preserve"> for adults</w:t>
      </w:r>
      <w:r w:rsidR="006A1990" w:rsidRPr="00A80E49">
        <w:t>.</w:t>
      </w:r>
      <w:r w:rsidRPr="00A80E49">
        <w:t xml:space="preserve"> D</w:t>
      </w:r>
      <w:r w:rsidR="006A1990" w:rsidRPr="00A80E49">
        <w:t>oses in children and adolescents are administered by body weight, and the recommended maximum dose per treatment session is 75U. Due to the lack of data, no dosing recommendations were made for children weighing &lt;12</w:t>
      </w:r>
      <w:r w:rsidR="005A62D2" w:rsidRPr="00A80E49">
        <w:t xml:space="preserve"> </w:t>
      </w:r>
      <w:r w:rsidR="006A1990" w:rsidRPr="00A80E49">
        <w:t xml:space="preserve">kg. </w:t>
      </w:r>
    </w:p>
    <w:p w14:paraId="7B0F6B14" w14:textId="77777777" w:rsidR="006A1990" w:rsidRDefault="006A1990">
      <w:pPr>
        <w:pStyle w:val="3-BodyText"/>
      </w:pPr>
      <w:r w:rsidRPr="00A80E49">
        <w:t>The submission noted that treatment intervals should be determined based on the actual clinical needs of the individual patient, and repeating treatment more frequently than every 16 weeks was not recommended. This applied to both adults and children and adolescents.</w:t>
      </w:r>
    </w:p>
    <w:p w14:paraId="36E335C3" w14:textId="40D9EC5F" w:rsidR="00A80E49" w:rsidRPr="00A80E49" w:rsidRDefault="00A80E49" w:rsidP="00A80E49">
      <w:pPr>
        <w:pStyle w:val="3-BodyText"/>
        <w:numPr>
          <w:ilvl w:val="0"/>
          <w:numId w:val="0"/>
        </w:numPr>
        <w:ind w:left="720"/>
        <w:rPr>
          <w:i/>
          <w:iCs/>
        </w:rPr>
      </w:pPr>
      <w:r w:rsidRPr="00A80E49">
        <w:rPr>
          <w:i/>
          <w:iCs/>
        </w:rPr>
        <w:t>For more detail on PBAC’s view, see Section 7 PBAC outcome</w:t>
      </w:r>
      <w:r>
        <w:rPr>
          <w:i/>
          <w:iCs/>
        </w:rPr>
        <w:t>.</w:t>
      </w:r>
    </w:p>
    <w:p w14:paraId="198BDF98" w14:textId="77777777" w:rsidR="006A1990" w:rsidRPr="00205840" w:rsidRDefault="006A1990" w:rsidP="003A595C">
      <w:pPr>
        <w:pStyle w:val="2-SectionHeading"/>
      </w:pPr>
      <w:bookmarkStart w:id="29" w:name="_Toc177199474"/>
      <w:r w:rsidRPr="003A595C">
        <w:t>Comparator</w:t>
      </w:r>
      <w:bookmarkEnd w:id="29"/>
    </w:p>
    <w:p w14:paraId="260D917A" w14:textId="40A99801" w:rsidR="006A1990" w:rsidRPr="00A80E49" w:rsidRDefault="006A1990">
      <w:pPr>
        <w:pStyle w:val="3-BodyText"/>
      </w:pPr>
      <w:r w:rsidRPr="00A80E49">
        <w:t>The submission nominated standard medical management (also referred to as standard of care, SoC in the submission) as the main comparator. Th</w:t>
      </w:r>
      <w:r w:rsidR="00E0382B" w:rsidRPr="00A80E49">
        <w:t xml:space="preserve">e submission </w:t>
      </w:r>
      <w:r w:rsidR="002D3366" w:rsidRPr="00A80E49">
        <w:t>stated that this</w:t>
      </w:r>
      <w:r w:rsidR="00CA1DA2" w:rsidRPr="00A80E49">
        <w:t xml:space="preserve"> </w:t>
      </w:r>
      <w:r w:rsidRPr="00A80E49">
        <w:t>would consist of any conservative</w:t>
      </w:r>
      <w:r w:rsidR="00EE50C1" w:rsidRPr="00A80E49">
        <w:t>/non-pharmacological</w:t>
      </w:r>
      <w:r w:rsidRPr="00A80E49">
        <w:t xml:space="preserve"> management strategies</w:t>
      </w:r>
      <w:r w:rsidRPr="00A80E49" w:rsidDel="00EE50C1">
        <w:t xml:space="preserve"> </w:t>
      </w:r>
      <w:r w:rsidRPr="00A80E49">
        <w:t>and</w:t>
      </w:r>
      <w:r w:rsidRPr="00A80E49" w:rsidDel="00F928C7">
        <w:t xml:space="preserve"> </w:t>
      </w:r>
      <w:r w:rsidRPr="00A80E49">
        <w:t>include</w:t>
      </w:r>
      <w:r w:rsidR="00F928C7" w:rsidRPr="00A80E49">
        <w:t>s</w:t>
      </w:r>
      <w:r w:rsidRPr="00A80E49">
        <w:t xml:space="preserve"> the use of bibs and other clothing to catch saliva, behavioural management such as intentional swallowing or wiping of saliva, and physical therapy such as posture adjustment, oral motor exercises or oral strengthening devices. The placebo arms in the SIAXI trial (adults) and the SIPEXI trial (children and adolescents)</w:t>
      </w:r>
      <w:r w:rsidR="002D7691" w:rsidRPr="00A80E49">
        <w:t xml:space="preserve"> were used to represent SoC in the submission</w:t>
      </w:r>
      <w:r w:rsidRPr="00A80E49">
        <w:t>.</w:t>
      </w:r>
      <w:r w:rsidR="00AA0853" w:rsidRPr="00A80E49">
        <w:t xml:space="preserve"> </w:t>
      </w:r>
    </w:p>
    <w:p w14:paraId="7192C531" w14:textId="057FBE88" w:rsidR="006A1990" w:rsidRPr="00A80E49" w:rsidRDefault="006A1990">
      <w:pPr>
        <w:pStyle w:val="3-BodyText"/>
      </w:pPr>
      <w:r w:rsidRPr="00A80E49">
        <w:t>The main arguments provided</w:t>
      </w:r>
      <w:r w:rsidR="007D7F91" w:rsidRPr="00A80E49">
        <w:t xml:space="preserve"> by the submission</w:t>
      </w:r>
      <w:r w:rsidRPr="00A80E49">
        <w:t xml:space="preserve"> in support of this nomination were:</w:t>
      </w:r>
    </w:p>
    <w:p w14:paraId="26A3DAC5" w14:textId="77777777" w:rsidR="006A1990" w:rsidRPr="00A80E49" w:rsidRDefault="006A1990" w:rsidP="000F1D87">
      <w:pPr>
        <w:pStyle w:val="3-BodyText"/>
        <w:numPr>
          <w:ilvl w:val="1"/>
          <w:numId w:val="12"/>
        </w:numPr>
        <w:ind w:left="1134"/>
      </w:pPr>
      <w:r w:rsidRPr="00A80E49">
        <w:t>There are no treatments for sialorrhea currently listed on the PBS.</w:t>
      </w:r>
    </w:p>
    <w:p w14:paraId="770C75AE" w14:textId="77777777" w:rsidR="006A1990" w:rsidRPr="00A80E49" w:rsidRDefault="006A1990" w:rsidP="000F1D87">
      <w:pPr>
        <w:pStyle w:val="3-BodyText"/>
        <w:numPr>
          <w:ilvl w:val="1"/>
          <w:numId w:val="12"/>
        </w:numPr>
        <w:ind w:left="1134"/>
      </w:pPr>
      <w:r w:rsidRPr="00A80E49">
        <w:t>While anticholinergic medications can be used to treat sialorrhea, they are not currently TGA-approved for this indication in Australia, making their use off-label. Furthermore, there is a lack of clinical evidence supporting the use of anticholinergics for treating sialorrhea in individuals with neurological disorders, and due to their off-label status, data on their effectiveness and safety is limited.</w:t>
      </w:r>
    </w:p>
    <w:p w14:paraId="340B844E" w14:textId="67FFD6D6" w:rsidR="006A1990" w:rsidRPr="00A80E49" w:rsidRDefault="006A1990" w:rsidP="000F1D87">
      <w:pPr>
        <w:pStyle w:val="3-BodyText"/>
        <w:numPr>
          <w:ilvl w:val="1"/>
          <w:numId w:val="12"/>
        </w:numPr>
        <w:ind w:left="1134"/>
      </w:pPr>
      <w:r w:rsidRPr="00A80E49">
        <w:t>Surgical removal of salivary ducts, denervation, or radiation therapy are generally considered to be the last-resort treatments for severe sialorrhea. These highly invasive methods could result in permanent or long-lasting effects, making them unsuitable comparators for incobotulinumtoxinA.</w:t>
      </w:r>
    </w:p>
    <w:p w14:paraId="44A607EB" w14:textId="43DAA115" w:rsidR="0003495B" w:rsidRDefault="006A1990" w:rsidP="007E76C5">
      <w:pPr>
        <w:pStyle w:val="3-BodyText"/>
      </w:pPr>
      <w:r w:rsidRPr="00A80E49">
        <w:t xml:space="preserve">The </w:t>
      </w:r>
      <w:r w:rsidR="00342FE3" w:rsidRPr="00A80E49">
        <w:t xml:space="preserve">evaluation considered that the </w:t>
      </w:r>
      <w:r w:rsidRPr="00A80E49">
        <w:t xml:space="preserve">choice of standard medical management or SoC as the comparator </w:t>
      </w:r>
      <w:r w:rsidR="00F928C7" w:rsidRPr="00A80E49">
        <w:t xml:space="preserve">may be </w:t>
      </w:r>
      <w:r w:rsidRPr="00A80E49">
        <w:t>reasonable</w:t>
      </w:r>
      <w:r w:rsidR="00F928C7" w:rsidRPr="00A80E49">
        <w:t xml:space="preserve">; however, it does not align with the proposed treatment algorithm which proposed that incobotulinumtoxinA would replace </w:t>
      </w:r>
      <w:r w:rsidR="00F928C7" w:rsidRPr="00A80E49">
        <w:lastRenderedPageBreak/>
        <w:t>botulinum toxin type A injections</w:t>
      </w:r>
      <w:r w:rsidR="00FD0D02" w:rsidRPr="00A80E49">
        <w:t xml:space="preserve"> (third-line setting)</w:t>
      </w:r>
      <w:r w:rsidR="00F928C7" w:rsidRPr="00A80E49">
        <w:t>. Further, although no anticholinergics are TGA approved for the treatment of chronic sialorrhea, several have unrestricted PBS listings</w:t>
      </w:r>
      <w:r w:rsidR="00775C0D" w:rsidRPr="00A80E49">
        <w:t xml:space="preserve"> and</w:t>
      </w:r>
      <w:r w:rsidR="00F928C7" w:rsidRPr="00A80E49">
        <w:t xml:space="preserve"> are used in clinical practice</w:t>
      </w:r>
      <w:r w:rsidR="00775C0D" w:rsidRPr="00A80E49">
        <w:t>.</w:t>
      </w:r>
      <w:r w:rsidR="007D0F11" w:rsidRPr="00A80E49">
        <w:t xml:space="preserve"> </w:t>
      </w:r>
      <w:r w:rsidR="003B1BD6" w:rsidRPr="00A80E49">
        <w:t xml:space="preserve">Despite the side effects and poor tolerance that may be </w:t>
      </w:r>
      <w:r w:rsidR="001F6B7C" w:rsidRPr="00A80E49">
        <w:t>associated</w:t>
      </w:r>
      <w:r w:rsidR="003B1BD6" w:rsidRPr="00A80E49">
        <w:t xml:space="preserve"> with long</w:t>
      </w:r>
      <w:r w:rsidR="00921F48" w:rsidRPr="00A80E49">
        <w:t>-</w:t>
      </w:r>
      <w:r w:rsidR="003B1BD6" w:rsidRPr="00A80E49">
        <w:t>term use,</w:t>
      </w:r>
      <w:r w:rsidR="00770DEB" w:rsidRPr="00A80E49">
        <w:t xml:space="preserve"> </w:t>
      </w:r>
      <w:r w:rsidR="007E76C5" w:rsidRPr="00A80E49">
        <w:t>it may be appropriate to consider short-term</w:t>
      </w:r>
      <w:r w:rsidR="001F6B7C" w:rsidRPr="00A80E49">
        <w:t>/intermittent use of</w:t>
      </w:r>
      <w:r w:rsidR="007E76C5" w:rsidRPr="00A80E49">
        <w:t xml:space="preserve"> anticholinergics as a potential comparator.</w:t>
      </w:r>
    </w:p>
    <w:p w14:paraId="0700EB1D" w14:textId="25A1CF51" w:rsidR="00A80E49" w:rsidRPr="00A80E49" w:rsidRDefault="00A80E49" w:rsidP="00A80E49">
      <w:pPr>
        <w:pStyle w:val="3-BodyText"/>
        <w:numPr>
          <w:ilvl w:val="0"/>
          <w:numId w:val="0"/>
        </w:numPr>
        <w:ind w:left="720"/>
        <w:rPr>
          <w:i/>
          <w:iCs/>
        </w:rPr>
      </w:pPr>
      <w:r w:rsidRPr="00A80E49">
        <w:rPr>
          <w:i/>
          <w:iCs/>
        </w:rPr>
        <w:t>For more detail on PBAC’s view, see Section 7 PBAC outcome</w:t>
      </w:r>
      <w:r>
        <w:rPr>
          <w:i/>
          <w:iCs/>
        </w:rPr>
        <w:t>.</w:t>
      </w:r>
    </w:p>
    <w:p w14:paraId="6F8F0B20" w14:textId="77777777" w:rsidR="006A1990" w:rsidRPr="00205840" w:rsidRDefault="006A1990" w:rsidP="003A595C">
      <w:pPr>
        <w:pStyle w:val="2-SectionHeading"/>
      </w:pPr>
      <w:bookmarkStart w:id="30" w:name="_Toc177199475"/>
      <w:r w:rsidRPr="003A595C">
        <w:t>Consideration</w:t>
      </w:r>
      <w:r w:rsidRPr="00205840">
        <w:t xml:space="preserve"> of the evidence</w:t>
      </w:r>
      <w:bookmarkEnd w:id="30"/>
    </w:p>
    <w:p w14:paraId="56F05375" w14:textId="77777777" w:rsidR="00A80E49" w:rsidRPr="006E1229" w:rsidRDefault="00A80E49" w:rsidP="00A80E49">
      <w:pPr>
        <w:pStyle w:val="4-SubsectionHeading"/>
      </w:pPr>
      <w:bookmarkStart w:id="31" w:name="_Hlk76375935"/>
      <w:bookmarkStart w:id="32" w:name="_Toc177199476"/>
      <w:r w:rsidRPr="006E1229">
        <w:t>Sponsor hearing</w:t>
      </w:r>
    </w:p>
    <w:p w14:paraId="17372928" w14:textId="70584C26" w:rsidR="00A80E49" w:rsidRPr="00F91542" w:rsidRDefault="00A80E49" w:rsidP="00A80E49">
      <w:pPr>
        <w:widowControl w:val="0"/>
        <w:numPr>
          <w:ilvl w:val="1"/>
          <w:numId w:val="5"/>
        </w:numPr>
        <w:spacing w:after="120"/>
        <w:rPr>
          <w:rFonts w:cs="Calibri"/>
          <w:bCs/>
          <w:snapToGrid w:val="0"/>
        </w:rPr>
      </w:pPr>
      <w:r w:rsidRPr="00F91542">
        <w:rPr>
          <w:rFonts w:cs="Calibri"/>
          <w:bCs/>
          <w:snapToGrid w:val="0"/>
        </w:rPr>
        <w:t>There was no hearing for this item.</w:t>
      </w:r>
    </w:p>
    <w:p w14:paraId="44B2188D" w14:textId="77777777" w:rsidR="00A80E49" w:rsidRDefault="00A80E49" w:rsidP="00A80E49">
      <w:pPr>
        <w:pStyle w:val="4-SubsectionHeading"/>
      </w:pPr>
      <w:r w:rsidRPr="006E1229">
        <w:t>Consumer comments</w:t>
      </w:r>
    </w:p>
    <w:p w14:paraId="2404AA1B" w14:textId="17966437" w:rsidR="009A32E9" w:rsidRDefault="005D4D66" w:rsidP="00C26E19">
      <w:pPr>
        <w:pStyle w:val="3-BodyText"/>
        <w:rPr>
          <w:lang w:eastAsia="en-US"/>
        </w:rPr>
      </w:pPr>
      <w:r>
        <w:rPr>
          <w:lang w:eastAsia="en-US"/>
        </w:rPr>
        <w:t xml:space="preserve">The PBAC </w:t>
      </w:r>
      <w:r w:rsidR="00014D45">
        <w:rPr>
          <w:lang w:eastAsia="en-US"/>
        </w:rPr>
        <w:t xml:space="preserve">noted and welcomed the input from </w:t>
      </w:r>
      <w:r w:rsidR="007E4AC7">
        <w:rPr>
          <w:lang w:eastAsia="en-US"/>
        </w:rPr>
        <w:t xml:space="preserve">health care professionals (6) and </w:t>
      </w:r>
      <w:r w:rsidR="00B54E02">
        <w:rPr>
          <w:lang w:eastAsia="en-US"/>
        </w:rPr>
        <w:t xml:space="preserve">1 organisation </w:t>
      </w:r>
      <w:r w:rsidR="00AD38BF">
        <w:rPr>
          <w:lang w:eastAsia="en-US"/>
        </w:rPr>
        <w:t>v</w:t>
      </w:r>
      <w:r w:rsidR="00B54E02">
        <w:rPr>
          <w:lang w:eastAsia="en-US"/>
        </w:rPr>
        <w:t xml:space="preserve">ia the </w:t>
      </w:r>
      <w:r w:rsidR="00AD38BF" w:rsidRPr="00980134">
        <w:rPr>
          <w:bCs/>
        </w:rPr>
        <w:t>Consumer Comments facility on the PBS website.</w:t>
      </w:r>
      <w:r w:rsidR="006132A6">
        <w:rPr>
          <w:bCs/>
        </w:rPr>
        <w:t xml:space="preserve"> The comments described the effectiveness of </w:t>
      </w:r>
      <w:r w:rsidR="0014453E" w:rsidRPr="00A80E49">
        <w:t>incobotulinumtoxinA</w:t>
      </w:r>
      <w:r w:rsidR="0014453E">
        <w:t xml:space="preserve"> </w:t>
      </w:r>
      <w:r w:rsidR="006305C4">
        <w:t xml:space="preserve">in those with chronic </w:t>
      </w:r>
      <w:r w:rsidR="00DA06B9">
        <w:t>sialorrhea</w:t>
      </w:r>
      <w:r w:rsidR="002C4D1F">
        <w:t xml:space="preserve"> in reducing </w:t>
      </w:r>
      <w:r w:rsidR="00280CE4">
        <w:t>saliva</w:t>
      </w:r>
      <w:r w:rsidR="004975E9">
        <w:t>ry</w:t>
      </w:r>
      <w:r w:rsidR="004F2841">
        <w:t xml:space="preserve"> production</w:t>
      </w:r>
      <w:r w:rsidR="00417B6E">
        <w:t>.</w:t>
      </w:r>
      <w:r w:rsidR="009A32E9">
        <w:rPr>
          <w:lang w:eastAsia="en-US"/>
        </w:rPr>
        <w:t xml:space="preserve"> The comments noted </w:t>
      </w:r>
      <w:r w:rsidR="00B00EFD">
        <w:rPr>
          <w:lang w:eastAsia="en-US"/>
        </w:rPr>
        <w:t>that for some patients, si</w:t>
      </w:r>
      <w:r w:rsidR="00B00EFD" w:rsidRPr="00B00EFD">
        <w:rPr>
          <w:lang w:eastAsia="en-US"/>
        </w:rPr>
        <w:t>alorrhea can be</w:t>
      </w:r>
      <w:r w:rsidR="00B00EFD">
        <w:rPr>
          <w:lang w:eastAsia="en-US"/>
        </w:rPr>
        <w:t xml:space="preserve"> a</w:t>
      </w:r>
      <w:r w:rsidR="00B00EFD" w:rsidRPr="00B00EFD">
        <w:rPr>
          <w:lang w:eastAsia="en-US"/>
        </w:rPr>
        <w:t xml:space="preserve"> debilitating condition</w:t>
      </w:r>
      <w:r w:rsidR="00C26E19">
        <w:rPr>
          <w:lang w:eastAsia="en-US"/>
        </w:rPr>
        <w:t xml:space="preserve"> and </w:t>
      </w:r>
      <w:r w:rsidR="009A32E9">
        <w:rPr>
          <w:lang w:eastAsia="en-US"/>
        </w:rPr>
        <w:t>that</w:t>
      </w:r>
      <w:r w:rsidR="006D5930">
        <w:rPr>
          <w:lang w:eastAsia="en-US"/>
        </w:rPr>
        <w:t xml:space="preserve"> effective</w:t>
      </w:r>
      <w:r w:rsidR="009A32E9">
        <w:rPr>
          <w:lang w:eastAsia="en-US"/>
        </w:rPr>
        <w:t xml:space="preserve"> </w:t>
      </w:r>
      <w:r w:rsidR="003A4E2A">
        <w:rPr>
          <w:lang w:eastAsia="en-US"/>
        </w:rPr>
        <w:t>treatment</w:t>
      </w:r>
      <w:r w:rsidR="009A32E9">
        <w:rPr>
          <w:lang w:eastAsia="en-US"/>
        </w:rPr>
        <w:t xml:space="preserve"> </w:t>
      </w:r>
      <w:r w:rsidR="006D5930">
        <w:rPr>
          <w:lang w:eastAsia="en-US"/>
        </w:rPr>
        <w:t>and symptom control was</w:t>
      </w:r>
      <w:r w:rsidR="009A32E9">
        <w:rPr>
          <w:lang w:eastAsia="en-US"/>
        </w:rPr>
        <w:t xml:space="preserve"> associated with</w:t>
      </w:r>
      <w:r w:rsidR="00E627A4">
        <w:rPr>
          <w:lang w:eastAsia="en-US"/>
        </w:rPr>
        <w:t xml:space="preserve"> a</w:t>
      </w:r>
      <w:r w:rsidR="009A32E9">
        <w:rPr>
          <w:lang w:eastAsia="en-US"/>
        </w:rPr>
        <w:t xml:space="preserve"> significant </w:t>
      </w:r>
      <w:r w:rsidR="005775C3">
        <w:t>improvement</w:t>
      </w:r>
      <w:r w:rsidR="00CB6C59">
        <w:t xml:space="preserve"> </w:t>
      </w:r>
      <w:r w:rsidR="00260087">
        <w:t>to</w:t>
      </w:r>
      <w:r w:rsidR="005775C3">
        <w:t xml:space="preserve"> </w:t>
      </w:r>
      <w:r w:rsidR="0098138B">
        <w:t xml:space="preserve">the </w:t>
      </w:r>
      <w:r w:rsidR="005775C3">
        <w:t xml:space="preserve">quality of life </w:t>
      </w:r>
      <w:r w:rsidR="0098138B">
        <w:t>of patients.</w:t>
      </w:r>
      <w:r w:rsidR="005775C3">
        <w:t xml:space="preserve"> </w:t>
      </w:r>
      <w:r w:rsidR="00E12C9A">
        <w:t xml:space="preserve">The input </w:t>
      </w:r>
      <w:r w:rsidR="007E5B2F">
        <w:t xml:space="preserve">noted that </w:t>
      </w:r>
      <w:r w:rsidR="007E5B2F" w:rsidRPr="00A80E49">
        <w:t>incobotulinumtoxinA</w:t>
      </w:r>
      <w:r w:rsidR="007E5B2F">
        <w:t xml:space="preserve"> was </w:t>
      </w:r>
      <w:r w:rsidR="003E4164">
        <w:t>associated with adverse side effects</w:t>
      </w:r>
      <w:r w:rsidR="003D0DCA">
        <w:t xml:space="preserve">, including </w:t>
      </w:r>
      <w:r w:rsidR="005B1D33">
        <w:t>flu-like symptoms</w:t>
      </w:r>
      <w:r w:rsidR="00641C72">
        <w:t>, excessive dry mouth</w:t>
      </w:r>
      <w:r w:rsidR="00C75F08">
        <w:t xml:space="preserve"> and swallowing difficulties</w:t>
      </w:r>
      <w:r w:rsidR="00DE4B31">
        <w:t>;</w:t>
      </w:r>
      <w:r w:rsidR="00C75F08">
        <w:t xml:space="preserve"> </w:t>
      </w:r>
      <w:r w:rsidR="000525B8">
        <w:t>however</w:t>
      </w:r>
      <w:r w:rsidR="00DE4B31">
        <w:t>,</w:t>
      </w:r>
      <w:r w:rsidR="000525B8">
        <w:t xml:space="preserve"> considered these to be manageable.</w:t>
      </w:r>
      <w:r w:rsidR="0011194E">
        <w:t xml:space="preserve"> The input considered</w:t>
      </w:r>
      <w:r w:rsidR="007C23EE">
        <w:t xml:space="preserve"> </w:t>
      </w:r>
      <w:r w:rsidR="00981B7C">
        <w:t xml:space="preserve">that </w:t>
      </w:r>
      <w:r w:rsidR="007C23EE">
        <w:t>the cost</w:t>
      </w:r>
      <w:r w:rsidR="00981B7C">
        <w:t xml:space="preserve"> </w:t>
      </w:r>
      <w:r w:rsidR="00CA2A38">
        <w:t xml:space="preserve">of </w:t>
      </w:r>
      <w:r w:rsidR="007C23EE" w:rsidRPr="00A80E49">
        <w:t>incobotulinumtoxinA</w:t>
      </w:r>
      <w:r w:rsidR="007C23EE">
        <w:t xml:space="preserve"> was a </w:t>
      </w:r>
      <w:r w:rsidR="00425615">
        <w:t>barrier to treatment and that its</w:t>
      </w:r>
      <w:r w:rsidR="0011194E">
        <w:t xml:space="preserve"> PBS listing would </w:t>
      </w:r>
      <w:r w:rsidR="00CA1249">
        <w:t>improve accessibility</w:t>
      </w:r>
      <w:r w:rsidR="00425615">
        <w:t>.</w:t>
      </w:r>
      <w:r w:rsidR="0011194E">
        <w:t xml:space="preserve"> </w:t>
      </w:r>
    </w:p>
    <w:p w14:paraId="42E09E04" w14:textId="276DA931" w:rsidR="00F753FD" w:rsidRPr="00F942F2" w:rsidRDefault="000E2D0E" w:rsidP="00821A8F">
      <w:pPr>
        <w:pStyle w:val="3-BodyText"/>
      </w:pPr>
      <w:r>
        <w:rPr>
          <w:lang w:eastAsia="en-US"/>
        </w:rPr>
        <w:t>The PBAC ackno</w:t>
      </w:r>
      <w:r w:rsidR="00C337C6">
        <w:rPr>
          <w:lang w:eastAsia="en-US"/>
        </w:rPr>
        <w:t xml:space="preserve">wledged the input from </w:t>
      </w:r>
      <w:r w:rsidR="00234E25" w:rsidRPr="00234E25">
        <w:rPr>
          <w:lang w:eastAsia="en-US"/>
        </w:rPr>
        <w:t>Motor Neurone Disease</w:t>
      </w:r>
      <w:r w:rsidR="00923A5E">
        <w:rPr>
          <w:lang w:eastAsia="en-US"/>
        </w:rPr>
        <w:t xml:space="preserve"> (MND)</w:t>
      </w:r>
      <w:r w:rsidR="00234E25" w:rsidRPr="00234E25">
        <w:rPr>
          <w:lang w:eastAsia="en-US"/>
        </w:rPr>
        <w:t xml:space="preserve"> Australia</w:t>
      </w:r>
      <w:r w:rsidR="00985126">
        <w:rPr>
          <w:lang w:eastAsia="en-US"/>
        </w:rPr>
        <w:t xml:space="preserve"> express</w:t>
      </w:r>
      <w:r w:rsidR="00680DE0">
        <w:rPr>
          <w:lang w:eastAsia="en-US"/>
        </w:rPr>
        <w:t>ing</w:t>
      </w:r>
      <w:r w:rsidR="00985126">
        <w:rPr>
          <w:lang w:eastAsia="en-US"/>
        </w:rPr>
        <w:t xml:space="preserve"> support for listing </w:t>
      </w:r>
      <w:r w:rsidR="00985126" w:rsidRPr="00A80E49">
        <w:t>incobotulinumtoxinA</w:t>
      </w:r>
      <w:r w:rsidR="00985126">
        <w:t xml:space="preserve"> on the </w:t>
      </w:r>
      <w:r w:rsidR="000F09DD">
        <w:t>PBS for those with chronic sialorrhea.</w:t>
      </w:r>
      <w:r w:rsidR="009A4B67">
        <w:t xml:space="preserve"> </w:t>
      </w:r>
      <w:r w:rsidR="00F876E1">
        <w:t>MND Australia</w:t>
      </w:r>
      <w:r w:rsidR="00F37647">
        <w:t xml:space="preserve"> noted that </w:t>
      </w:r>
      <w:r w:rsidR="001C4B02">
        <w:t>s</w:t>
      </w:r>
      <w:r w:rsidR="001C4B02" w:rsidRPr="001C4B02">
        <w:t xml:space="preserve">ialorrhea </w:t>
      </w:r>
      <w:r w:rsidR="00997872">
        <w:t xml:space="preserve">is </w:t>
      </w:r>
      <w:r w:rsidR="00903AD1">
        <w:t xml:space="preserve">a life-altering and serious health issue </w:t>
      </w:r>
      <w:r w:rsidR="00A93ADA">
        <w:t xml:space="preserve">and is often described by people living with MND as their most troubling and distressing symptom. </w:t>
      </w:r>
      <w:r w:rsidR="0066540A">
        <w:t>MND Australia noted that there remains a high clinical need for additional treatments for patients with chronic sialorrhea</w:t>
      </w:r>
      <w:r w:rsidR="006E4A56">
        <w:t xml:space="preserve">. Of </w:t>
      </w:r>
      <w:r w:rsidR="005F1E72">
        <w:t>the treatments</w:t>
      </w:r>
      <w:r w:rsidR="006E4A56">
        <w:t xml:space="preserve"> available, many have significant side effects</w:t>
      </w:r>
      <w:r w:rsidR="00A6728A">
        <w:t xml:space="preserve"> and are associate</w:t>
      </w:r>
      <w:r w:rsidR="005824E3">
        <w:t>d</w:t>
      </w:r>
      <w:r w:rsidR="00A6728A">
        <w:t xml:space="preserve"> with</w:t>
      </w:r>
      <w:r w:rsidR="006E4A56">
        <w:t xml:space="preserve"> high costs, </w:t>
      </w:r>
      <w:r w:rsidR="00A6728A">
        <w:t>as they</w:t>
      </w:r>
      <w:r w:rsidR="006E4A56">
        <w:t xml:space="preserve"> are </w:t>
      </w:r>
      <w:r w:rsidR="00A6728A">
        <w:t>not PBS listing</w:t>
      </w:r>
      <w:r w:rsidR="006E4A56">
        <w:t xml:space="preserve">. </w:t>
      </w:r>
      <w:r w:rsidR="00894F74">
        <w:t xml:space="preserve">MND Australia considered that effective </w:t>
      </w:r>
      <w:r w:rsidR="002A0C97">
        <w:t xml:space="preserve">management </w:t>
      </w:r>
      <w:r w:rsidR="003272F5">
        <w:t>and treatment</w:t>
      </w:r>
      <w:r w:rsidR="00894F74">
        <w:t xml:space="preserve"> would reduce the </w:t>
      </w:r>
      <w:r w:rsidR="00821A8F">
        <w:t>likelihood</w:t>
      </w:r>
      <w:r w:rsidR="00894F74">
        <w:t xml:space="preserve"> of serious complications</w:t>
      </w:r>
      <w:r w:rsidR="00821A8F">
        <w:t xml:space="preserve"> associated with chronic sialorrhea</w:t>
      </w:r>
      <w:r w:rsidR="00894F74">
        <w:t>, such as choking, disturbed sleep and aspiration pneumonia</w:t>
      </w:r>
      <w:r w:rsidR="00821A8F">
        <w:t xml:space="preserve">. </w:t>
      </w:r>
      <w:r w:rsidR="00B3407C">
        <w:t xml:space="preserve">The PBAC noted that </w:t>
      </w:r>
      <w:r w:rsidR="008D2B04">
        <w:t>MND Australia</w:t>
      </w:r>
      <w:r w:rsidR="00E51CF6">
        <w:t xml:space="preserve"> stated</w:t>
      </w:r>
      <w:r w:rsidR="008D2B04">
        <w:t xml:space="preserve"> that </w:t>
      </w:r>
      <w:r w:rsidR="00050E3F" w:rsidRPr="00050E3F">
        <w:t xml:space="preserve">botulinum toxin injections </w:t>
      </w:r>
      <w:r w:rsidR="00050E3F">
        <w:t>were</w:t>
      </w:r>
      <w:r w:rsidR="008D2B04">
        <w:t xml:space="preserve"> associated </w:t>
      </w:r>
      <w:r w:rsidR="00274D60">
        <w:t>with</w:t>
      </w:r>
      <w:r w:rsidR="008D2B04">
        <w:t xml:space="preserve"> adverse side effects</w:t>
      </w:r>
      <w:r w:rsidR="00ED4043">
        <w:t xml:space="preserve">, including </w:t>
      </w:r>
      <w:r w:rsidR="00ED4043" w:rsidRPr="00ED4043">
        <w:t>dry mouth or worsening dysphagia</w:t>
      </w:r>
      <w:r w:rsidR="00DF6F52">
        <w:t xml:space="preserve"> and </w:t>
      </w:r>
      <w:r w:rsidR="00B3407C">
        <w:t>highlighted the importance</w:t>
      </w:r>
      <w:r w:rsidR="00B3407C" w:rsidRPr="00821A8F">
        <w:rPr>
          <w:lang w:val="en-US"/>
        </w:rPr>
        <w:t xml:space="preserve"> that the dosage and administration was conducted by expert practitioners.</w:t>
      </w:r>
    </w:p>
    <w:bookmarkEnd w:id="31"/>
    <w:p w14:paraId="5DAAC67B" w14:textId="1C44DC52" w:rsidR="006A1990" w:rsidRPr="00205840" w:rsidRDefault="006A1990" w:rsidP="00785588">
      <w:pPr>
        <w:pStyle w:val="4-SubsectionHeading"/>
        <w:rPr>
          <w:lang w:eastAsia="en-AU"/>
        </w:rPr>
      </w:pPr>
      <w:r w:rsidRPr="00205840">
        <w:rPr>
          <w:lang w:eastAsia="en-AU"/>
        </w:rPr>
        <w:t>Clinical trials</w:t>
      </w:r>
      <w:bookmarkEnd w:id="32"/>
    </w:p>
    <w:p w14:paraId="7B8D4043" w14:textId="0EEA8F11" w:rsidR="006A1990" w:rsidRPr="00A80E49" w:rsidRDefault="006A1990">
      <w:pPr>
        <w:pStyle w:val="3-BodyText"/>
      </w:pPr>
      <w:r w:rsidRPr="00A80E49">
        <w:t>The submission was based on 2 head-to-head randomised controlled trials comparing incobotulinumtoxinA to the SoC (placebo):</w:t>
      </w:r>
    </w:p>
    <w:p w14:paraId="74E73389" w14:textId="1808EC97" w:rsidR="006A1990" w:rsidRPr="00A80E49" w:rsidRDefault="006A1990" w:rsidP="000F1D87">
      <w:pPr>
        <w:pStyle w:val="3-BodyText"/>
        <w:numPr>
          <w:ilvl w:val="1"/>
          <w:numId w:val="10"/>
        </w:numPr>
        <w:ind w:left="1134"/>
      </w:pPr>
      <w:r w:rsidRPr="00A80E49">
        <w:lastRenderedPageBreak/>
        <w:t>SIAXI</w:t>
      </w:r>
      <w:r w:rsidR="00115347" w:rsidRPr="00A80E49">
        <w:t xml:space="preserve"> trial</w:t>
      </w:r>
      <w:r w:rsidRPr="00A80E49">
        <w:t xml:space="preserve"> (</w:t>
      </w:r>
      <w:r w:rsidR="005543ED" w:rsidRPr="00A80E49">
        <w:t>N</w:t>
      </w:r>
      <w:r w:rsidRPr="00A80E49">
        <w:t>=184</w:t>
      </w:r>
      <w:r w:rsidR="00F31D21" w:rsidRPr="00A80E49">
        <w:t>)</w:t>
      </w:r>
      <w:r w:rsidRPr="00A80E49">
        <w:t xml:space="preserve"> </w:t>
      </w:r>
      <w:r w:rsidR="00652A51" w:rsidRPr="00A80E49">
        <w:t xml:space="preserve">enrolled </w:t>
      </w:r>
      <w:r w:rsidRPr="00A80E49">
        <w:t>adults with chronic sialorrhea and neurological disorders</w:t>
      </w:r>
      <w:r w:rsidR="00824F2B" w:rsidRPr="00A80E49">
        <w:t xml:space="preserve"> and compared</w:t>
      </w:r>
      <w:r w:rsidRPr="00A80E49">
        <w:t xml:space="preserve"> incobotulinumtoxinA 75U (n=74)</w:t>
      </w:r>
      <w:r w:rsidR="00824F2B" w:rsidRPr="00A80E49">
        <w:t>,</w:t>
      </w:r>
      <w:r w:rsidRPr="00A80E49">
        <w:t xml:space="preserve"> </w:t>
      </w:r>
      <w:r w:rsidR="00AD60B2" w:rsidRPr="00A80E49">
        <w:t xml:space="preserve">and </w:t>
      </w:r>
      <w:r w:rsidRPr="00A80E49">
        <w:t xml:space="preserve">incobotulinumtoxinA 100U (n=74) </w:t>
      </w:r>
      <w:r w:rsidR="00AD60B2" w:rsidRPr="00A80E49">
        <w:t>to</w:t>
      </w:r>
      <w:r w:rsidR="00824F2B" w:rsidRPr="00A80E49">
        <w:t xml:space="preserve"> </w:t>
      </w:r>
      <w:r w:rsidRPr="00A80E49">
        <w:t>placebo (n=36)</w:t>
      </w:r>
      <w:r w:rsidR="00F928C7" w:rsidRPr="00A80E49">
        <w:t xml:space="preserve"> in patients with a </w:t>
      </w:r>
      <w:r w:rsidR="00115347" w:rsidRPr="00A80E49">
        <w:t xml:space="preserve">baseline DSFS score </w:t>
      </w:r>
      <w:r w:rsidR="00115347" w:rsidRPr="00A80E49">
        <w:rPr>
          <w:rFonts w:cstheme="minorHAnsi"/>
        </w:rPr>
        <w:t>≥6.</w:t>
      </w:r>
    </w:p>
    <w:p w14:paraId="64B10FDE" w14:textId="2EC2267E" w:rsidR="006A1990" w:rsidRPr="00A80E49" w:rsidRDefault="006A1990" w:rsidP="000F1D87">
      <w:pPr>
        <w:pStyle w:val="3-BodyText"/>
        <w:numPr>
          <w:ilvl w:val="1"/>
          <w:numId w:val="10"/>
        </w:numPr>
        <w:ind w:left="1134"/>
      </w:pPr>
      <w:r w:rsidRPr="00A80E49">
        <w:t>SIPEXI</w:t>
      </w:r>
      <w:r w:rsidR="00115347" w:rsidRPr="00A80E49">
        <w:t xml:space="preserve"> trial</w:t>
      </w:r>
      <w:r w:rsidRPr="00A80E49">
        <w:t xml:space="preserve"> </w:t>
      </w:r>
      <w:r w:rsidR="00FB7B3F" w:rsidRPr="00A80E49">
        <w:t>(N=</w:t>
      </w:r>
      <w:r w:rsidR="00115347" w:rsidRPr="00A80E49">
        <w:t>256</w:t>
      </w:r>
      <w:r w:rsidR="00FB7B3F" w:rsidRPr="00A80E49">
        <w:t xml:space="preserve">) enrolled </w:t>
      </w:r>
      <w:r w:rsidRPr="00A80E49">
        <w:t>children and adolescents with chronic sialorrhea and neurological or developmental disorders</w:t>
      </w:r>
      <w:r w:rsidR="00115347" w:rsidRPr="00A80E49">
        <w:t xml:space="preserve"> </w:t>
      </w:r>
      <w:r w:rsidR="00F928C7" w:rsidRPr="00A80E49">
        <w:t>and a baseline</w:t>
      </w:r>
      <w:r w:rsidR="00115347" w:rsidRPr="00A80E49">
        <w:t xml:space="preserve"> </w:t>
      </w:r>
      <w:proofErr w:type="spellStart"/>
      <w:r w:rsidR="00115347" w:rsidRPr="00A80E49">
        <w:t>mTDS</w:t>
      </w:r>
      <w:proofErr w:type="spellEnd"/>
      <w:r w:rsidR="00F928C7" w:rsidRPr="00A80E49">
        <w:t xml:space="preserve"> </w:t>
      </w:r>
      <w:r w:rsidR="00115347" w:rsidRPr="00A80E49">
        <w:rPr>
          <w:rFonts w:cstheme="minorHAnsi"/>
        </w:rPr>
        <w:t>≥6</w:t>
      </w:r>
      <w:r w:rsidR="00F928C7" w:rsidRPr="00A80E49">
        <w:rPr>
          <w:rFonts w:cstheme="minorHAnsi"/>
        </w:rPr>
        <w:t xml:space="preserve">. Dosing was </w:t>
      </w:r>
      <w:r w:rsidR="00DF185A" w:rsidRPr="00A80E49">
        <w:rPr>
          <w:rFonts w:cstheme="minorHAnsi"/>
        </w:rPr>
        <w:t>weight</w:t>
      </w:r>
      <w:r w:rsidR="003A69E2" w:rsidRPr="00A80E49">
        <w:rPr>
          <w:rFonts w:cstheme="minorHAnsi"/>
        </w:rPr>
        <w:t>-</w:t>
      </w:r>
      <w:r w:rsidR="00DF185A" w:rsidRPr="00A80E49">
        <w:rPr>
          <w:rFonts w:cstheme="minorHAnsi"/>
        </w:rPr>
        <w:t>based</w:t>
      </w:r>
      <w:r w:rsidRPr="00A80E49">
        <w:t>:</w:t>
      </w:r>
    </w:p>
    <w:p w14:paraId="77BAB6A6" w14:textId="40B80FDE" w:rsidR="006A1990" w:rsidRPr="00A80E49" w:rsidRDefault="006A1990" w:rsidP="000F1D87">
      <w:pPr>
        <w:pStyle w:val="3-BodyText"/>
        <w:numPr>
          <w:ilvl w:val="1"/>
          <w:numId w:val="14"/>
        </w:numPr>
        <w:ind w:left="1560"/>
      </w:pPr>
      <w:r w:rsidRPr="00A80E49">
        <w:t>2</w:t>
      </w:r>
      <w:r w:rsidR="00C55147" w:rsidRPr="00A80E49">
        <w:rPr>
          <w:rFonts w:cstheme="minorHAnsi"/>
        </w:rPr>
        <w:t>−</w:t>
      </w:r>
      <w:r w:rsidRPr="00A80E49">
        <w:t xml:space="preserve">5 years </w:t>
      </w:r>
      <w:r w:rsidR="00B53247" w:rsidRPr="00A80E49">
        <w:t xml:space="preserve">age </w:t>
      </w:r>
      <w:r w:rsidRPr="00A80E49">
        <w:t>group: incobotulinumtoxinA (n= 36).</w:t>
      </w:r>
    </w:p>
    <w:p w14:paraId="50FDF9F0" w14:textId="65D517C2" w:rsidR="006A1990" w:rsidRPr="00A80E49" w:rsidRDefault="006A1990" w:rsidP="000F1D87">
      <w:pPr>
        <w:pStyle w:val="3-BodyText"/>
        <w:numPr>
          <w:ilvl w:val="1"/>
          <w:numId w:val="14"/>
        </w:numPr>
        <w:ind w:left="1560"/>
      </w:pPr>
      <w:r w:rsidRPr="00A80E49">
        <w:t>6</w:t>
      </w:r>
      <w:r w:rsidR="00B53247" w:rsidRPr="00A80E49">
        <w:rPr>
          <w:rFonts w:cstheme="minorHAnsi"/>
        </w:rPr>
        <w:t>−</w:t>
      </w:r>
      <w:r w:rsidRPr="00A80E49">
        <w:t xml:space="preserve">17 years </w:t>
      </w:r>
      <w:r w:rsidR="00B53247" w:rsidRPr="00A80E49">
        <w:t xml:space="preserve">age </w:t>
      </w:r>
      <w:r w:rsidRPr="00A80E49">
        <w:t xml:space="preserve">group: incobotulinumtoxinA (n=148) </w:t>
      </w:r>
      <w:r w:rsidR="007E2F78" w:rsidRPr="00A80E49">
        <w:t xml:space="preserve">to </w:t>
      </w:r>
      <w:r w:rsidRPr="00A80E49">
        <w:t>placebo (n=72</w:t>
      </w:r>
      <w:r w:rsidRPr="00A80E49" w:rsidDel="00FF07A5">
        <w:t>)</w:t>
      </w:r>
      <w:r w:rsidRPr="00A80E49">
        <w:t>.</w:t>
      </w:r>
    </w:p>
    <w:p w14:paraId="3A6A3AF0" w14:textId="3170B438" w:rsidR="006A1990" w:rsidRPr="00A80E49" w:rsidRDefault="006A1990">
      <w:pPr>
        <w:pStyle w:val="3-BodyText"/>
      </w:pPr>
      <w:r w:rsidRPr="00A80E49">
        <w:t>The 2</w:t>
      </w:r>
      <w:r w:rsidR="00B53247" w:rsidRPr="00A80E49">
        <w:rPr>
          <w:rFonts w:cstheme="minorHAnsi"/>
        </w:rPr>
        <w:t>−</w:t>
      </w:r>
      <w:r w:rsidRPr="00A80E49">
        <w:t xml:space="preserve">5 years </w:t>
      </w:r>
      <w:r w:rsidR="00B53247" w:rsidRPr="00A80E49">
        <w:t>age</w:t>
      </w:r>
      <w:r w:rsidRPr="00A80E49">
        <w:t xml:space="preserve"> group in the SIPEXI trial</w:t>
      </w:r>
      <w:r w:rsidR="00115347" w:rsidRPr="00A80E49">
        <w:t xml:space="preserve"> </w:t>
      </w:r>
      <w:r w:rsidRPr="00A80E49">
        <w:t>did not have a placebo control group for ethical reasons.</w:t>
      </w:r>
    </w:p>
    <w:p w14:paraId="7E006A05" w14:textId="0BBFD729" w:rsidR="00115347" w:rsidRPr="00A80E49" w:rsidRDefault="00115347">
      <w:pPr>
        <w:pStyle w:val="3-BodyText"/>
      </w:pPr>
      <w:r w:rsidRPr="00A80E49">
        <w:t xml:space="preserve">The open-label extension phase of the SIAXI trial (N=173) </w:t>
      </w:r>
      <w:r w:rsidR="00F928C7" w:rsidRPr="00A80E49">
        <w:t>consisted of</w:t>
      </w:r>
      <w:r w:rsidRPr="00A80E49">
        <w:t xml:space="preserve"> two arms, incobotulinumtoxinA 75U (n=84) and incobotulinumtoxinA 100U (n=89).</w:t>
      </w:r>
    </w:p>
    <w:p w14:paraId="61D83A5D" w14:textId="789198F5" w:rsidR="00020E49" w:rsidRPr="00A80E49" w:rsidRDefault="00020E49" w:rsidP="00C17A4A">
      <w:pPr>
        <w:pStyle w:val="3-BodyText"/>
      </w:pPr>
      <w:r w:rsidRPr="00A80E49">
        <w:t xml:space="preserve">The open-label extension phase of the SIPEXI trial (N=247) </w:t>
      </w:r>
      <w:r w:rsidR="00F928C7" w:rsidRPr="00A80E49">
        <w:t>was</w:t>
      </w:r>
      <w:r w:rsidRPr="00A80E49">
        <w:t xml:space="preserve"> </w:t>
      </w:r>
      <w:r w:rsidR="008514DC" w:rsidRPr="00A80E49">
        <w:t xml:space="preserve">a </w:t>
      </w:r>
      <w:r w:rsidRPr="00A80E49">
        <w:t>single arm</w:t>
      </w:r>
      <w:r w:rsidR="00F136D6" w:rsidRPr="00A80E49">
        <w:t xml:space="preserve"> study</w:t>
      </w:r>
      <w:r w:rsidRPr="00A80E49">
        <w:t xml:space="preserve">, </w:t>
      </w:r>
      <w:r w:rsidR="00F928C7" w:rsidRPr="00A80E49">
        <w:t>with</w:t>
      </w:r>
      <w:r w:rsidRPr="00A80E49">
        <w:t xml:space="preserve"> all participants eligible for the extension phase receiv</w:t>
      </w:r>
      <w:r w:rsidR="00F928C7" w:rsidRPr="00A80E49">
        <w:t>ing</w:t>
      </w:r>
      <w:r w:rsidRPr="00A80E49">
        <w:t xml:space="preserve"> incobotulinumtoxinA treatment.</w:t>
      </w:r>
    </w:p>
    <w:p w14:paraId="1863DF5C" w14:textId="0A94FC25" w:rsidR="006A1990" w:rsidRPr="00A80E49" w:rsidRDefault="006A1990">
      <w:pPr>
        <w:pStyle w:val="3-BodyText"/>
      </w:pPr>
      <w:r w:rsidRPr="00A80E49">
        <w:t>Details of the trial</w:t>
      </w:r>
      <w:r w:rsidR="000D3AD6" w:rsidRPr="00A80E49">
        <w:t xml:space="preserve"> associated publications</w:t>
      </w:r>
      <w:r w:rsidRPr="00A80E49">
        <w:t xml:space="preserve"> presented in the submission are provided in </w:t>
      </w:r>
      <w:r w:rsidRPr="00A80E49">
        <w:fldChar w:fldCharType="begin" w:fldLock="1"/>
      </w:r>
      <w:r w:rsidRPr="00A80E49">
        <w:instrText xml:space="preserve"> REF _Ref175571876 \h </w:instrText>
      </w:r>
      <w:r w:rsidR="00A80E49" w:rsidRPr="00A80E49">
        <w:instrText xml:space="preserve"> \* MERGEFORMAT </w:instrText>
      </w:r>
      <w:r w:rsidRPr="00A80E49">
        <w:fldChar w:fldCharType="separate"/>
      </w:r>
      <w:r w:rsidR="00E4471B" w:rsidRPr="00205840">
        <w:t xml:space="preserve">Table </w:t>
      </w:r>
      <w:r w:rsidR="00E4471B">
        <w:rPr>
          <w:noProof/>
        </w:rPr>
        <w:t>2</w:t>
      </w:r>
      <w:r w:rsidRPr="00A80E49">
        <w:fldChar w:fldCharType="end"/>
      </w:r>
      <w:r w:rsidRPr="00A80E49">
        <w:t xml:space="preserve">. </w:t>
      </w:r>
      <w:bookmarkStart w:id="33" w:name="_Ref104803956"/>
    </w:p>
    <w:p w14:paraId="4A7C7B8D" w14:textId="6B3996E3" w:rsidR="006A1990" w:rsidRPr="00205840" w:rsidRDefault="006A1990">
      <w:pPr>
        <w:pStyle w:val="TableFigureHeading"/>
        <w:rPr>
          <w:rStyle w:val="CommentReference"/>
          <w:b/>
          <w:szCs w:val="24"/>
        </w:rPr>
      </w:pPr>
      <w:bookmarkStart w:id="34" w:name="_Ref175571876"/>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2</w:t>
      </w:r>
      <w:r w:rsidR="00896347" w:rsidRPr="00205840">
        <w:rPr>
          <w:noProof/>
        </w:rPr>
        <w:fldChar w:fldCharType="end"/>
      </w:r>
      <w:bookmarkEnd w:id="33"/>
      <w:bookmarkEnd w:id="34"/>
      <w:r w:rsidRPr="00205840">
        <w:t>:</w:t>
      </w:r>
      <w:r w:rsidRPr="00205840">
        <w:rPr>
          <w:rStyle w:val="CommentReference"/>
          <w:b/>
          <w:szCs w:val="24"/>
        </w:rPr>
        <w:t xml:space="preserve"> Trials and associated reports presented in the submission</w:t>
      </w: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291"/>
        <w:gridCol w:w="5903"/>
        <w:gridCol w:w="1823"/>
      </w:tblGrid>
      <w:tr w:rsidR="006A1990" w:rsidRPr="00205840" w14:paraId="06BD7813" w14:textId="77777777">
        <w:trPr>
          <w:tblHeader/>
        </w:trPr>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49CB3BB" w14:textId="77777777" w:rsidR="006A1990" w:rsidRPr="00205840" w:rsidRDefault="006A1990" w:rsidP="002A782D">
            <w:pPr>
              <w:pStyle w:val="TableFigureHeading"/>
            </w:pPr>
            <w:r w:rsidRPr="00205840">
              <w:t>Trial ID</w:t>
            </w:r>
          </w:p>
        </w:tc>
        <w:tc>
          <w:tcPr>
            <w:tcW w:w="3273" w:type="pct"/>
            <w:tcBorders>
              <w:top w:val="single" w:sz="4" w:space="0" w:color="auto"/>
              <w:left w:val="single" w:sz="4" w:space="0" w:color="auto"/>
              <w:bottom w:val="single" w:sz="4" w:space="0" w:color="auto"/>
              <w:right w:val="single" w:sz="4" w:space="0" w:color="auto"/>
            </w:tcBorders>
            <w:shd w:val="clear" w:color="auto" w:fill="auto"/>
            <w:hideMark/>
          </w:tcPr>
          <w:p w14:paraId="2AA7C8CE" w14:textId="77777777" w:rsidR="006A1990" w:rsidRPr="00205840" w:rsidRDefault="006A1990" w:rsidP="002A782D">
            <w:pPr>
              <w:pStyle w:val="TableFigureHeading"/>
            </w:pPr>
            <w:r w:rsidRPr="00205840">
              <w:t>Protocol title/ Publication title</w:t>
            </w:r>
          </w:p>
        </w:tc>
        <w:tc>
          <w:tcPr>
            <w:tcW w:w="1011" w:type="pct"/>
            <w:tcBorders>
              <w:top w:val="single" w:sz="4" w:space="0" w:color="auto"/>
              <w:left w:val="single" w:sz="4" w:space="0" w:color="auto"/>
              <w:bottom w:val="single" w:sz="4" w:space="0" w:color="auto"/>
              <w:right w:val="single" w:sz="4" w:space="0" w:color="auto"/>
            </w:tcBorders>
            <w:shd w:val="clear" w:color="auto" w:fill="auto"/>
            <w:hideMark/>
          </w:tcPr>
          <w:p w14:paraId="01CF3F56" w14:textId="77777777" w:rsidR="006A1990" w:rsidRPr="00205840" w:rsidRDefault="006A1990" w:rsidP="002A782D">
            <w:pPr>
              <w:pStyle w:val="TableFigureHeading"/>
            </w:pPr>
            <w:r w:rsidRPr="00205840">
              <w:t>Publication citation</w:t>
            </w:r>
          </w:p>
        </w:tc>
      </w:tr>
      <w:tr w:rsidR="006A1990" w:rsidRPr="00205840" w14:paraId="4ED3BF04" w14:textId="77777777">
        <w:tc>
          <w:tcPr>
            <w:tcW w:w="716" w:type="pct"/>
            <w:vMerge w:val="restart"/>
            <w:tcBorders>
              <w:top w:val="single" w:sz="4" w:space="0" w:color="auto"/>
              <w:left w:val="single" w:sz="4" w:space="0" w:color="auto"/>
              <w:right w:val="single" w:sz="4" w:space="0" w:color="auto"/>
            </w:tcBorders>
            <w:vAlign w:val="center"/>
          </w:tcPr>
          <w:p w14:paraId="2DB41C5D" w14:textId="73A68B1C" w:rsidR="006A1990" w:rsidRPr="00205840" w:rsidRDefault="006A1990" w:rsidP="002A782D">
            <w:pPr>
              <w:pStyle w:val="TableText0"/>
            </w:pPr>
            <w:r w:rsidRPr="00205840">
              <w:t>SIAXI</w:t>
            </w:r>
            <w:r w:rsidR="00176FEC" w:rsidRPr="00205840">
              <w:t xml:space="preserve"> (NCT02091739)</w:t>
            </w:r>
          </w:p>
        </w:tc>
        <w:tc>
          <w:tcPr>
            <w:tcW w:w="3273" w:type="pct"/>
            <w:tcBorders>
              <w:top w:val="single" w:sz="4" w:space="0" w:color="auto"/>
              <w:left w:val="single" w:sz="4" w:space="0" w:color="auto"/>
              <w:bottom w:val="single" w:sz="4" w:space="0" w:color="auto"/>
              <w:right w:val="single" w:sz="4" w:space="0" w:color="auto"/>
            </w:tcBorders>
          </w:tcPr>
          <w:p w14:paraId="71B0F3BD" w14:textId="77777777" w:rsidR="006A1990" w:rsidRPr="00205840" w:rsidRDefault="006A1990" w:rsidP="002A782D">
            <w:pPr>
              <w:pStyle w:val="TableText0"/>
            </w:pPr>
            <w:r w:rsidRPr="00205840">
              <w:t>Prospective, randomized, double-blind, placebo controlled, parallel-group multicenter study, with an extension phase of dose-blinded active treatment, to investigate the efficacy and safety of two dose levels of NT 201 in treating chronic troublesome sialorrhea in various neurological conditions.</w:t>
            </w:r>
          </w:p>
        </w:tc>
        <w:tc>
          <w:tcPr>
            <w:tcW w:w="1011" w:type="pct"/>
            <w:tcBorders>
              <w:top w:val="single" w:sz="4" w:space="0" w:color="auto"/>
              <w:left w:val="single" w:sz="4" w:space="0" w:color="auto"/>
              <w:bottom w:val="single" w:sz="4" w:space="0" w:color="auto"/>
              <w:right w:val="single" w:sz="4" w:space="0" w:color="auto"/>
            </w:tcBorders>
          </w:tcPr>
          <w:p w14:paraId="2C83940F" w14:textId="77777777" w:rsidR="006A1990" w:rsidRPr="00205840" w:rsidRDefault="006A1990" w:rsidP="002A782D">
            <w:pPr>
              <w:pStyle w:val="TableText0"/>
              <w:rPr>
                <w:iCs/>
              </w:rPr>
            </w:pPr>
            <w:r w:rsidRPr="00205840">
              <w:rPr>
                <w:iCs/>
              </w:rPr>
              <w:t>CSR, May 2017</w:t>
            </w:r>
          </w:p>
        </w:tc>
      </w:tr>
      <w:tr w:rsidR="006A1990" w:rsidRPr="00205840" w14:paraId="01C0DD0B" w14:textId="77777777">
        <w:tc>
          <w:tcPr>
            <w:tcW w:w="716" w:type="pct"/>
            <w:vMerge/>
            <w:tcBorders>
              <w:left w:val="single" w:sz="4" w:space="0" w:color="auto"/>
              <w:right w:val="single" w:sz="4" w:space="0" w:color="auto"/>
            </w:tcBorders>
          </w:tcPr>
          <w:p w14:paraId="2C53E5CE" w14:textId="77777777" w:rsidR="006A1990" w:rsidRPr="00205840" w:rsidRDefault="006A1990" w:rsidP="002A782D">
            <w:pPr>
              <w:pStyle w:val="TableText0"/>
            </w:pPr>
          </w:p>
        </w:tc>
        <w:tc>
          <w:tcPr>
            <w:tcW w:w="3273" w:type="pct"/>
            <w:tcBorders>
              <w:top w:val="single" w:sz="4" w:space="0" w:color="auto"/>
              <w:left w:val="single" w:sz="4" w:space="0" w:color="auto"/>
              <w:bottom w:val="single" w:sz="4" w:space="0" w:color="auto"/>
              <w:right w:val="single" w:sz="4" w:space="0" w:color="auto"/>
            </w:tcBorders>
          </w:tcPr>
          <w:p w14:paraId="29A3D226" w14:textId="34E12FA0" w:rsidR="006A1990" w:rsidRPr="00205840" w:rsidRDefault="006A1990" w:rsidP="002A782D">
            <w:pPr>
              <w:pStyle w:val="TableText0"/>
            </w:pPr>
            <w:r w:rsidRPr="00205840">
              <w:t>Jost, WH., et al. SIAXI: Placebo-controlled, randomized, double-blind study of incobotulinumtoxinA for sialorrhea.</w:t>
            </w:r>
          </w:p>
        </w:tc>
        <w:tc>
          <w:tcPr>
            <w:tcW w:w="1011" w:type="pct"/>
            <w:tcBorders>
              <w:top w:val="single" w:sz="4" w:space="0" w:color="auto"/>
              <w:left w:val="single" w:sz="4" w:space="0" w:color="auto"/>
              <w:bottom w:val="single" w:sz="4" w:space="0" w:color="auto"/>
              <w:right w:val="single" w:sz="4" w:space="0" w:color="auto"/>
            </w:tcBorders>
          </w:tcPr>
          <w:p w14:paraId="0CC1CC22" w14:textId="77777777" w:rsidR="006A1990" w:rsidRPr="00205840" w:rsidRDefault="006A1990" w:rsidP="002A782D">
            <w:pPr>
              <w:pStyle w:val="TableText0"/>
              <w:rPr>
                <w:iCs/>
              </w:rPr>
            </w:pPr>
            <w:r w:rsidRPr="00205840">
              <w:rPr>
                <w:iCs/>
              </w:rPr>
              <w:t>Neurology 2019; 92; e1982-e1991</w:t>
            </w:r>
          </w:p>
        </w:tc>
      </w:tr>
      <w:tr w:rsidR="006A1990" w:rsidRPr="00205840" w14:paraId="399131F0" w14:textId="77777777">
        <w:tc>
          <w:tcPr>
            <w:tcW w:w="716" w:type="pct"/>
            <w:vMerge/>
            <w:tcBorders>
              <w:left w:val="single" w:sz="4" w:space="0" w:color="auto"/>
              <w:bottom w:val="single" w:sz="4" w:space="0" w:color="auto"/>
              <w:right w:val="single" w:sz="4" w:space="0" w:color="auto"/>
            </w:tcBorders>
          </w:tcPr>
          <w:p w14:paraId="5EEC944F" w14:textId="77777777" w:rsidR="006A1990" w:rsidRPr="00205840" w:rsidRDefault="006A1990" w:rsidP="002A782D">
            <w:pPr>
              <w:pStyle w:val="TableText0"/>
            </w:pPr>
          </w:p>
        </w:tc>
        <w:tc>
          <w:tcPr>
            <w:tcW w:w="3273" w:type="pct"/>
            <w:tcBorders>
              <w:top w:val="single" w:sz="4" w:space="0" w:color="auto"/>
              <w:left w:val="single" w:sz="4" w:space="0" w:color="auto"/>
              <w:bottom w:val="single" w:sz="4" w:space="0" w:color="auto"/>
              <w:right w:val="single" w:sz="4" w:space="0" w:color="auto"/>
            </w:tcBorders>
          </w:tcPr>
          <w:p w14:paraId="35028613" w14:textId="3CA37FE6" w:rsidR="006A1990" w:rsidRPr="00205840" w:rsidRDefault="006A1990" w:rsidP="002A782D">
            <w:pPr>
              <w:pStyle w:val="TableText0"/>
            </w:pPr>
            <w:r w:rsidRPr="00205840">
              <w:t>Jost, WH., et al. Long-term incobotulinumtoxinA treatment for chronic sialorrhea: Efficacy and safety over 64 weeks.</w:t>
            </w:r>
          </w:p>
        </w:tc>
        <w:tc>
          <w:tcPr>
            <w:tcW w:w="1011" w:type="pct"/>
            <w:tcBorders>
              <w:top w:val="single" w:sz="4" w:space="0" w:color="auto"/>
              <w:left w:val="single" w:sz="4" w:space="0" w:color="auto"/>
              <w:bottom w:val="single" w:sz="4" w:space="0" w:color="auto"/>
              <w:right w:val="single" w:sz="4" w:space="0" w:color="auto"/>
            </w:tcBorders>
          </w:tcPr>
          <w:p w14:paraId="3CDE5C8C" w14:textId="77777777" w:rsidR="006A1990" w:rsidRPr="00205840" w:rsidRDefault="006A1990" w:rsidP="002A782D">
            <w:pPr>
              <w:pStyle w:val="TableText0"/>
              <w:rPr>
                <w:iCs/>
              </w:rPr>
            </w:pPr>
            <w:r w:rsidRPr="00205840">
              <w:rPr>
                <w:iCs/>
              </w:rPr>
              <w:t>Neurology 2020; 70; 23-30</w:t>
            </w:r>
          </w:p>
        </w:tc>
      </w:tr>
      <w:tr w:rsidR="006A1990" w:rsidRPr="00205840" w14:paraId="2F0C6A25" w14:textId="77777777">
        <w:tc>
          <w:tcPr>
            <w:tcW w:w="716" w:type="pct"/>
            <w:vMerge w:val="restart"/>
            <w:tcBorders>
              <w:top w:val="single" w:sz="4" w:space="0" w:color="auto"/>
              <w:left w:val="single" w:sz="4" w:space="0" w:color="auto"/>
              <w:right w:val="single" w:sz="4" w:space="0" w:color="auto"/>
            </w:tcBorders>
            <w:vAlign w:val="center"/>
          </w:tcPr>
          <w:p w14:paraId="12359E2E" w14:textId="6EA758CE" w:rsidR="006A1990" w:rsidRPr="00205840" w:rsidRDefault="006A1990" w:rsidP="002A782D">
            <w:pPr>
              <w:pStyle w:val="TableText0"/>
            </w:pPr>
            <w:r w:rsidRPr="00205840">
              <w:t>SIPEXI</w:t>
            </w:r>
            <w:r w:rsidR="0062172A" w:rsidRPr="00205840">
              <w:t xml:space="preserve"> (NCT02270736)</w:t>
            </w:r>
          </w:p>
        </w:tc>
        <w:tc>
          <w:tcPr>
            <w:tcW w:w="3273" w:type="pct"/>
            <w:tcBorders>
              <w:top w:val="single" w:sz="4" w:space="0" w:color="auto"/>
              <w:left w:val="single" w:sz="4" w:space="0" w:color="auto"/>
              <w:bottom w:val="single" w:sz="4" w:space="0" w:color="auto"/>
              <w:right w:val="single" w:sz="4" w:space="0" w:color="auto"/>
            </w:tcBorders>
          </w:tcPr>
          <w:p w14:paraId="2E0203F5" w14:textId="77777777" w:rsidR="006A1990" w:rsidRPr="00205840" w:rsidRDefault="006A1990" w:rsidP="002A782D">
            <w:pPr>
              <w:pStyle w:val="TableText0"/>
            </w:pPr>
            <w:r w:rsidRPr="00205840">
              <w:t>Prospective, randomized, double-blind, placebo controlled, parallel-group, multicenter study with an open-label extension phase to investigate the efficacy and safety of NT 201 in the treatment of children and adolescents (2–17 years) with chronic troublesome sialorrhea associated with neurological disorders, and/or intellectual disability.</w:t>
            </w:r>
          </w:p>
        </w:tc>
        <w:tc>
          <w:tcPr>
            <w:tcW w:w="1011" w:type="pct"/>
            <w:tcBorders>
              <w:top w:val="single" w:sz="4" w:space="0" w:color="auto"/>
              <w:left w:val="single" w:sz="4" w:space="0" w:color="auto"/>
              <w:bottom w:val="single" w:sz="4" w:space="0" w:color="auto"/>
              <w:right w:val="single" w:sz="4" w:space="0" w:color="auto"/>
            </w:tcBorders>
          </w:tcPr>
          <w:p w14:paraId="1E5E9F27" w14:textId="77777777" w:rsidR="006A1990" w:rsidRPr="00205840" w:rsidRDefault="006A1990" w:rsidP="002A782D">
            <w:pPr>
              <w:pStyle w:val="TableText0"/>
              <w:rPr>
                <w:iCs/>
              </w:rPr>
            </w:pPr>
            <w:r w:rsidRPr="00205840">
              <w:rPr>
                <w:iCs/>
              </w:rPr>
              <w:t>CSR, April 2020</w:t>
            </w:r>
          </w:p>
        </w:tc>
      </w:tr>
      <w:tr w:rsidR="006A1990" w:rsidRPr="00205840" w14:paraId="1CB9A6D4" w14:textId="77777777">
        <w:tc>
          <w:tcPr>
            <w:tcW w:w="716" w:type="pct"/>
            <w:vMerge/>
            <w:tcBorders>
              <w:left w:val="single" w:sz="4" w:space="0" w:color="auto"/>
              <w:bottom w:val="single" w:sz="4" w:space="0" w:color="auto"/>
              <w:right w:val="single" w:sz="4" w:space="0" w:color="auto"/>
            </w:tcBorders>
          </w:tcPr>
          <w:p w14:paraId="0A50D227" w14:textId="77777777" w:rsidR="006A1990" w:rsidRPr="00205840" w:rsidRDefault="006A1990" w:rsidP="002A782D">
            <w:pPr>
              <w:pStyle w:val="TableText0"/>
            </w:pPr>
          </w:p>
        </w:tc>
        <w:tc>
          <w:tcPr>
            <w:tcW w:w="3273" w:type="pct"/>
            <w:tcBorders>
              <w:top w:val="single" w:sz="4" w:space="0" w:color="auto"/>
              <w:left w:val="single" w:sz="4" w:space="0" w:color="auto"/>
              <w:bottom w:val="single" w:sz="4" w:space="0" w:color="auto"/>
              <w:right w:val="single" w:sz="4" w:space="0" w:color="auto"/>
            </w:tcBorders>
          </w:tcPr>
          <w:p w14:paraId="599AEB4C" w14:textId="2823D782" w:rsidR="006A1990" w:rsidRPr="00205840" w:rsidRDefault="006A1990" w:rsidP="002A782D">
            <w:pPr>
              <w:pStyle w:val="TableText0"/>
            </w:pPr>
            <w:proofErr w:type="spellStart"/>
            <w:r w:rsidRPr="00205840">
              <w:t>Berweck</w:t>
            </w:r>
            <w:proofErr w:type="spellEnd"/>
            <w:r w:rsidRPr="00205840">
              <w:t>, S. et al. Placebo-Controlled Clinical Trial of IncobotulinumtoxinA for Sialorrhea in Children SIPEXI.</w:t>
            </w:r>
          </w:p>
        </w:tc>
        <w:tc>
          <w:tcPr>
            <w:tcW w:w="1011" w:type="pct"/>
            <w:tcBorders>
              <w:top w:val="single" w:sz="4" w:space="0" w:color="auto"/>
              <w:left w:val="single" w:sz="4" w:space="0" w:color="auto"/>
              <w:bottom w:val="single" w:sz="4" w:space="0" w:color="auto"/>
              <w:right w:val="single" w:sz="4" w:space="0" w:color="auto"/>
            </w:tcBorders>
          </w:tcPr>
          <w:p w14:paraId="2741A73D" w14:textId="77777777" w:rsidR="006A1990" w:rsidRPr="00205840" w:rsidRDefault="006A1990" w:rsidP="002A782D">
            <w:pPr>
              <w:pStyle w:val="TableText0"/>
              <w:rPr>
                <w:iCs/>
              </w:rPr>
            </w:pPr>
            <w:r w:rsidRPr="00205840">
              <w:rPr>
                <w:iCs/>
              </w:rPr>
              <w:t>Neurology 2021; 97(14); e1425-36</w:t>
            </w:r>
          </w:p>
        </w:tc>
      </w:tr>
    </w:tbl>
    <w:p w14:paraId="1941DA6D" w14:textId="77777777" w:rsidR="006A1990" w:rsidRPr="00205840" w:rsidRDefault="006A1990" w:rsidP="00F025B5">
      <w:pPr>
        <w:pStyle w:val="TableFigureFooter"/>
      </w:pPr>
      <w:r w:rsidRPr="00205840">
        <w:t>Source: Table 2.2.2, pp28-29 of the submission.</w:t>
      </w:r>
    </w:p>
    <w:p w14:paraId="0E653F0C" w14:textId="020F6308" w:rsidR="006A1990" w:rsidRPr="00205840" w:rsidRDefault="006A1990" w:rsidP="00F025B5">
      <w:pPr>
        <w:pStyle w:val="TableFigureFooter"/>
      </w:pPr>
      <w:r w:rsidRPr="00205840">
        <w:t>Note: NT 201 denoted incobotulinumtoxinA.</w:t>
      </w:r>
    </w:p>
    <w:p w14:paraId="5D3072B8" w14:textId="7D8C6CBF" w:rsidR="006A1990" w:rsidRPr="00205840" w:rsidRDefault="006A1990">
      <w:pPr>
        <w:pStyle w:val="3-BodyText"/>
      </w:pPr>
      <w:r w:rsidRPr="00205840">
        <w:t xml:space="preserve">The key features of the direct randomised trials are summarised in </w:t>
      </w:r>
      <w:r w:rsidRPr="00205840">
        <w:fldChar w:fldCharType="begin" w:fldLock="1"/>
      </w:r>
      <w:r w:rsidRPr="00205840">
        <w:instrText xml:space="preserve"> REF _Ref104804098 \h  \* MERGEFORMAT </w:instrText>
      </w:r>
      <w:r w:rsidRPr="00205840">
        <w:fldChar w:fldCharType="separate"/>
      </w:r>
      <w:r w:rsidR="00E4471B" w:rsidRPr="00E4471B">
        <w:t>Table 3</w:t>
      </w:r>
      <w:r w:rsidRPr="00205840">
        <w:fldChar w:fldCharType="end"/>
      </w:r>
      <w:r w:rsidRPr="00205840">
        <w:t>.</w:t>
      </w:r>
    </w:p>
    <w:p w14:paraId="26ADE200" w14:textId="4F396D15" w:rsidR="006A1990" w:rsidRPr="00205840" w:rsidRDefault="006A1990">
      <w:pPr>
        <w:pStyle w:val="Caption"/>
        <w:keepLines w:val="0"/>
        <w:widowControl w:val="0"/>
        <w:rPr>
          <w:rStyle w:val="CommentReference"/>
          <w:rFonts w:eastAsiaTheme="majorEastAsia" w:cstheme="majorBidi"/>
          <w:b/>
          <w:szCs w:val="24"/>
        </w:rPr>
      </w:pPr>
      <w:bookmarkStart w:id="35" w:name="_Ref104804098"/>
      <w:r w:rsidRPr="00205840">
        <w:rPr>
          <w:rStyle w:val="CommentReference"/>
          <w:rFonts w:eastAsiaTheme="majorEastAsia" w:cstheme="majorBidi"/>
          <w:b/>
          <w:szCs w:val="24"/>
        </w:rPr>
        <w:lastRenderedPageBreak/>
        <w:t xml:space="preserve">Table </w:t>
      </w:r>
      <w:r w:rsidRPr="00205840">
        <w:rPr>
          <w:rStyle w:val="CommentReference"/>
          <w:rFonts w:eastAsiaTheme="majorEastAsia" w:cstheme="majorBidi"/>
          <w:b/>
          <w:szCs w:val="24"/>
        </w:rPr>
        <w:fldChar w:fldCharType="begin" w:fldLock="1"/>
      </w:r>
      <w:r w:rsidRPr="00205840">
        <w:rPr>
          <w:rStyle w:val="CommentReference"/>
          <w:rFonts w:eastAsiaTheme="majorEastAsia" w:cstheme="majorBidi"/>
          <w:b/>
          <w:szCs w:val="24"/>
        </w:rPr>
        <w:instrText xml:space="preserve"> SEQ Table \* ARABIC </w:instrText>
      </w:r>
      <w:r w:rsidRPr="00205840">
        <w:rPr>
          <w:rStyle w:val="CommentReference"/>
          <w:rFonts w:eastAsiaTheme="majorEastAsia" w:cstheme="majorBidi"/>
          <w:b/>
          <w:szCs w:val="24"/>
        </w:rPr>
        <w:fldChar w:fldCharType="separate"/>
      </w:r>
      <w:r w:rsidR="00E4471B">
        <w:rPr>
          <w:rStyle w:val="CommentReference"/>
          <w:rFonts w:eastAsiaTheme="majorEastAsia" w:cstheme="majorBidi"/>
          <w:b/>
          <w:noProof/>
          <w:szCs w:val="24"/>
        </w:rPr>
        <w:t>3</w:t>
      </w:r>
      <w:r w:rsidRPr="00205840">
        <w:rPr>
          <w:rStyle w:val="CommentReference"/>
          <w:rFonts w:eastAsiaTheme="majorEastAsia" w:cstheme="majorBidi"/>
          <w:b/>
          <w:szCs w:val="24"/>
        </w:rPr>
        <w:fldChar w:fldCharType="end"/>
      </w:r>
      <w:bookmarkEnd w:id="35"/>
      <w:r w:rsidRPr="00205840">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3: Key features of the included evidence"/>
      </w:tblPr>
      <w:tblGrid>
        <w:gridCol w:w="701"/>
        <w:gridCol w:w="1844"/>
        <w:gridCol w:w="992"/>
        <w:gridCol w:w="709"/>
        <w:gridCol w:w="1277"/>
        <w:gridCol w:w="2269"/>
        <w:gridCol w:w="1225"/>
      </w:tblGrid>
      <w:tr w:rsidR="00066C9A" w:rsidRPr="00205840" w14:paraId="27BD9C5D" w14:textId="77777777">
        <w:trPr>
          <w:trHeight w:val="20"/>
          <w:tblHeader/>
        </w:trPr>
        <w:tc>
          <w:tcPr>
            <w:tcW w:w="389" w:type="pct"/>
            <w:vAlign w:val="center"/>
          </w:tcPr>
          <w:p w14:paraId="77C3D5B7" w14:textId="77777777" w:rsidR="006A1990" w:rsidRPr="00205840" w:rsidRDefault="006A1990" w:rsidP="005A5676">
            <w:pPr>
              <w:pStyle w:val="In-tableHeading"/>
              <w:rPr>
                <w:bCs/>
              </w:rPr>
            </w:pPr>
            <w:r w:rsidRPr="00205840">
              <w:t>Trial</w:t>
            </w:r>
          </w:p>
        </w:tc>
        <w:tc>
          <w:tcPr>
            <w:tcW w:w="1023" w:type="pct"/>
            <w:vAlign w:val="center"/>
          </w:tcPr>
          <w:p w14:paraId="2EEAC4C5" w14:textId="77777777" w:rsidR="006A1990" w:rsidRPr="00205840" w:rsidRDefault="006A1990" w:rsidP="005A5676">
            <w:pPr>
              <w:pStyle w:val="In-tableHeading"/>
            </w:pPr>
            <w:r w:rsidRPr="00205840">
              <w:t>N</w:t>
            </w:r>
          </w:p>
        </w:tc>
        <w:tc>
          <w:tcPr>
            <w:tcW w:w="550" w:type="pct"/>
            <w:vAlign w:val="center"/>
          </w:tcPr>
          <w:p w14:paraId="7F8B73A2" w14:textId="77777777" w:rsidR="006A1990" w:rsidRPr="00205840" w:rsidRDefault="006A1990" w:rsidP="005A5676">
            <w:pPr>
              <w:pStyle w:val="In-tableHeading"/>
              <w:rPr>
                <w:bCs/>
              </w:rPr>
            </w:pPr>
            <w:r w:rsidRPr="00205840">
              <w:t>Design / duration</w:t>
            </w:r>
          </w:p>
        </w:tc>
        <w:tc>
          <w:tcPr>
            <w:tcW w:w="393" w:type="pct"/>
            <w:vAlign w:val="center"/>
          </w:tcPr>
          <w:p w14:paraId="23E0054A" w14:textId="77777777" w:rsidR="006A1990" w:rsidRPr="00205840" w:rsidRDefault="006A1990" w:rsidP="005A5676">
            <w:pPr>
              <w:pStyle w:val="In-tableHeading"/>
              <w:rPr>
                <w:bCs/>
              </w:rPr>
            </w:pPr>
            <w:r w:rsidRPr="00205840">
              <w:t>Bias</w:t>
            </w:r>
          </w:p>
        </w:tc>
        <w:tc>
          <w:tcPr>
            <w:tcW w:w="708" w:type="pct"/>
            <w:vAlign w:val="center"/>
          </w:tcPr>
          <w:p w14:paraId="6437B009" w14:textId="77777777" w:rsidR="006A1990" w:rsidRPr="00205840" w:rsidRDefault="006A1990" w:rsidP="005A5676">
            <w:pPr>
              <w:pStyle w:val="In-tableHeading"/>
              <w:rPr>
                <w:bCs/>
              </w:rPr>
            </w:pPr>
            <w:r w:rsidRPr="00205840">
              <w:t>Patient population</w:t>
            </w:r>
          </w:p>
        </w:tc>
        <w:tc>
          <w:tcPr>
            <w:tcW w:w="1258" w:type="pct"/>
            <w:vAlign w:val="center"/>
          </w:tcPr>
          <w:p w14:paraId="47694666" w14:textId="77777777" w:rsidR="006A1990" w:rsidRPr="00205840" w:rsidRDefault="006A1990" w:rsidP="005A5676">
            <w:pPr>
              <w:pStyle w:val="In-tableHeading"/>
              <w:rPr>
                <w:bCs/>
              </w:rPr>
            </w:pPr>
            <w:r w:rsidRPr="00205840">
              <w:t>Key Outcomes</w:t>
            </w:r>
          </w:p>
        </w:tc>
        <w:tc>
          <w:tcPr>
            <w:tcW w:w="679" w:type="pct"/>
          </w:tcPr>
          <w:p w14:paraId="2CBE9DEF" w14:textId="77777777" w:rsidR="006A1990" w:rsidRPr="00205840" w:rsidRDefault="006A1990" w:rsidP="005A5676">
            <w:pPr>
              <w:pStyle w:val="In-tableHeading"/>
            </w:pPr>
            <w:r w:rsidRPr="00205840">
              <w:t>Use in modelled evaluation</w:t>
            </w:r>
          </w:p>
        </w:tc>
      </w:tr>
      <w:tr w:rsidR="00066C9A" w:rsidRPr="00205840" w14:paraId="5FC41BD4" w14:textId="77777777" w:rsidTr="009017D8">
        <w:trPr>
          <w:trHeight w:val="20"/>
        </w:trPr>
        <w:tc>
          <w:tcPr>
            <w:tcW w:w="389" w:type="pct"/>
            <w:vAlign w:val="center"/>
          </w:tcPr>
          <w:p w14:paraId="30245AA7" w14:textId="77777777" w:rsidR="006A1990" w:rsidRPr="00205840" w:rsidRDefault="006A1990">
            <w:pPr>
              <w:pStyle w:val="TableText0"/>
              <w:widowControl w:val="0"/>
              <w:rPr>
                <w:i/>
              </w:rPr>
            </w:pPr>
            <w:proofErr w:type="spellStart"/>
            <w:r w:rsidRPr="00205840">
              <w:t>SIAXI</w:t>
            </w:r>
            <w:r w:rsidRPr="00205840">
              <w:rPr>
                <w:vertAlign w:val="superscript"/>
              </w:rPr>
              <w:t>a</w:t>
            </w:r>
            <w:proofErr w:type="spellEnd"/>
          </w:p>
        </w:tc>
        <w:tc>
          <w:tcPr>
            <w:tcW w:w="1023" w:type="pct"/>
            <w:vAlign w:val="center"/>
          </w:tcPr>
          <w:p w14:paraId="7DB67B5A" w14:textId="2E0D4522" w:rsidR="006A1990" w:rsidRPr="00205840" w:rsidRDefault="006A1990">
            <w:pPr>
              <w:pStyle w:val="TableText0"/>
              <w:widowControl w:val="0"/>
              <w:rPr>
                <w:i/>
              </w:rPr>
            </w:pPr>
            <w:r w:rsidRPr="00205840">
              <w:t xml:space="preserve">184 adults </w:t>
            </w:r>
            <w:r w:rsidR="000816A4" w:rsidRPr="00205840">
              <w:br/>
            </w:r>
            <w:r w:rsidRPr="00205840">
              <w:t xml:space="preserve">(incobotulinumtoxinA 75U: 74; incobotulinumtoxinA 100U: 74; </w:t>
            </w:r>
            <w:r w:rsidR="000816A4" w:rsidRPr="00205840">
              <w:br/>
            </w:r>
            <w:r w:rsidRPr="00205840">
              <w:t>placebo: 36</w:t>
            </w:r>
            <w:r w:rsidR="000816A4" w:rsidRPr="00205840">
              <w:t>)</w:t>
            </w:r>
          </w:p>
        </w:tc>
        <w:tc>
          <w:tcPr>
            <w:tcW w:w="550" w:type="pct"/>
            <w:vAlign w:val="center"/>
          </w:tcPr>
          <w:p w14:paraId="5CA71EDC" w14:textId="77777777" w:rsidR="006A1990" w:rsidRPr="00205840" w:rsidRDefault="006A1990">
            <w:pPr>
              <w:pStyle w:val="TableText0"/>
              <w:widowControl w:val="0"/>
              <w:rPr>
                <w:i/>
              </w:rPr>
            </w:pPr>
            <w:r w:rsidRPr="00205840">
              <w:t>P, R, DB, PC, MC</w:t>
            </w:r>
          </w:p>
          <w:p w14:paraId="1257BECF" w14:textId="77777777" w:rsidR="006A1990" w:rsidRPr="00205840" w:rsidRDefault="006A1990">
            <w:pPr>
              <w:pStyle w:val="TableText0"/>
              <w:widowControl w:val="0"/>
              <w:rPr>
                <w:i/>
              </w:rPr>
            </w:pPr>
          </w:p>
          <w:p w14:paraId="4B3FB95B" w14:textId="77777777" w:rsidR="006A1990" w:rsidRPr="00205840" w:rsidRDefault="006A1990">
            <w:pPr>
              <w:pStyle w:val="TableText0"/>
              <w:widowControl w:val="0"/>
              <w:rPr>
                <w:i/>
              </w:rPr>
            </w:pPr>
            <w:r w:rsidRPr="00205840">
              <w:t>MP: 16 ± 2 weeks</w:t>
            </w:r>
          </w:p>
          <w:p w14:paraId="66B6ADB3" w14:textId="77777777" w:rsidR="006A1990" w:rsidRPr="00205840" w:rsidRDefault="006A1990">
            <w:pPr>
              <w:pStyle w:val="TableText0"/>
              <w:widowControl w:val="0"/>
              <w:rPr>
                <w:i/>
              </w:rPr>
            </w:pPr>
          </w:p>
          <w:p w14:paraId="09329D79" w14:textId="77777777" w:rsidR="006A1990" w:rsidRPr="00205840" w:rsidRDefault="006A1990">
            <w:pPr>
              <w:pStyle w:val="TableText0"/>
              <w:widowControl w:val="0"/>
              <w:rPr>
                <w:i/>
              </w:rPr>
            </w:pPr>
            <w:r w:rsidRPr="00205840">
              <w:t>OLE: 56–72 weeks</w:t>
            </w:r>
          </w:p>
        </w:tc>
        <w:tc>
          <w:tcPr>
            <w:tcW w:w="393" w:type="pct"/>
            <w:vAlign w:val="center"/>
          </w:tcPr>
          <w:p w14:paraId="75CFDE94" w14:textId="531378A3" w:rsidR="006A1990" w:rsidRPr="00205840" w:rsidRDefault="006A1990">
            <w:pPr>
              <w:pStyle w:val="TableText0"/>
              <w:widowControl w:val="0"/>
            </w:pPr>
            <w:r w:rsidRPr="00205840">
              <w:t>Low</w:t>
            </w:r>
          </w:p>
        </w:tc>
        <w:tc>
          <w:tcPr>
            <w:tcW w:w="708" w:type="pct"/>
            <w:vAlign w:val="center"/>
          </w:tcPr>
          <w:p w14:paraId="429AD9BD" w14:textId="77777777" w:rsidR="006A1990" w:rsidRPr="00205840" w:rsidRDefault="006A1990">
            <w:pPr>
              <w:pStyle w:val="TableText0"/>
              <w:widowControl w:val="0"/>
              <w:rPr>
                <w:i/>
              </w:rPr>
            </w:pPr>
            <w:r w:rsidRPr="00205840">
              <w:t xml:space="preserve">Adults (≥18 years) with chronic sialorrhea associated with neurological </w:t>
            </w:r>
            <w:proofErr w:type="spellStart"/>
            <w:r w:rsidRPr="00205840">
              <w:t>disorders</w:t>
            </w:r>
            <w:r w:rsidRPr="00205840">
              <w:rPr>
                <w:vertAlign w:val="superscript"/>
              </w:rPr>
              <w:t>b</w:t>
            </w:r>
            <w:proofErr w:type="spellEnd"/>
          </w:p>
        </w:tc>
        <w:tc>
          <w:tcPr>
            <w:tcW w:w="1258" w:type="pct"/>
            <w:vAlign w:val="center"/>
          </w:tcPr>
          <w:p w14:paraId="499FF8CF" w14:textId="77777777" w:rsidR="006A1990" w:rsidRPr="00205840" w:rsidRDefault="006A1990">
            <w:pPr>
              <w:pStyle w:val="TableText0"/>
              <w:widowControl w:val="0"/>
              <w:rPr>
                <w:i/>
              </w:rPr>
            </w:pPr>
            <w:r w:rsidRPr="00205840">
              <w:t xml:space="preserve">Co-primary: </w:t>
            </w:r>
            <w:proofErr w:type="spellStart"/>
            <w:r w:rsidRPr="00205840">
              <w:t>uSFR</w:t>
            </w:r>
            <w:proofErr w:type="spellEnd"/>
            <w:r w:rsidRPr="00205840">
              <w:t xml:space="preserve"> at week 4</w:t>
            </w:r>
            <w:r w:rsidRPr="00205840">
              <w:rPr>
                <w:vertAlign w:val="superscript"/>
              </w:rPr>
              <w:t>c</w:t>
            </w:r>
            <w:r w:rsidRPr="00205840">
              <w:t>; GICS at week 4</w:t>
            </w:r>
            <w:r w:rsidRPr="00205840">
              <w:rPr>
                <w:vertAlign w:val="superscript"/>
              </w:rPr>
              <w:t>d</w:t>
            </w:r>
            <w:r w:rsidRPr="00205840">
              <w:t>.</w:t>
            </w:r>
          </w:p>
          <w:p w14:paraId="1918EC2D" w14:textId="77777777" w:rsidR="006A1990" w:rsidRPr="00205840" w:rsidRDefault="006A1990">
            <w:pPr>
              <w:pStyle w:val="TableText0"/>
              <w:widowControl w:val="0"/>
              <w:rPr>
                <w:i/>
              </w:rPr>
            </w:pPr>
          </w:p>
          <w:p w14:paraId="6C293F0E" w14:textId="5320CB3F" w:rsidR="006A1990" w:rsidRPr="00205840" w:rsidRDefault="006A1990">
            <w:pPr>
              <w:pStyle w:val="TableText0"/>
              <w:widowControl w:val="0"/>
              <w:rPr>
                <w:i/>
              </w:rPr>
            </w:pPr>
            <w:r w:rsidRPr="00205840">
              <w:t xml:space="preserve">Secondary and additional: </w:t>
            </w:r>
            <w:proofErr w:type="spellStart"/>
            <w:r w:rsidRPr="00205840">
              <w:t>uSFR</w:t>
            </w:r>
            <w:proofErr w:type="spellEnd"/>
            <w:r w:rsidRPr="00205840">
              <w:t>: change from baseline to week 8 and 12; Participant’s/Carer’s GICS entry at weeks 1, 2, 8, and 12; Change in DSFS, EQ-5D-3L, Safety</w:t>
            </w:r>
          </w:p>
        </w:tc>
        <w:tc>
          <w:tcPr>
            <w:tcW w:w="679" w:type="pct"/>
            <w:vAlign w:val="center"/>
          </w:tcPr>
          <w:p w14:paraId="0564EB95" w14:textId="77777777" w:rsidR="006A1990" w:rsidRPr="00205840" w:rsidRDefault="006A1990" w:rsidP="009017D8">
            <w:pPr>
              <w:pStyle w:val="TableText0"/>
              <w:widowControl w:val="0"/>
            </w:pPr>
            <w:r w:rsidRPr="00205840">
              <w:t>DSFS: transition probabilities across the 3 severity-based health states</w:t>
            </w:r>
          </w:p>
          <w:p w14:paraId="0BAE7166" w14:textId="77777777" w:rsidR="006A1990" w:rsidRPr="00205840" w:rsidRDefault="006A1990" w:rsidP="009017D8">
            <w:pPr>
              <w:pStyle w:val="TableText0"/>
              <w:widowControl w:val="0"/>
            </w:pPr>
          </w:p>
          <w:p w14:paraId="3E41075C" w14:textId="77777777" w:rsidR="006A1990" w:rsidRPr="00205840" w:rsidRDefault="006A1990" w:rsidP="009017D8">
            <w:pPr>
              <w:pStyle w:val="TableText0"/>
              <w:widowControl w:val="0"/>
            </w:pPr>
            <w:r w:rsidRPr="00205840">
              <w:t>EQ-5D-3L: Utilities</w:t>
            </w:r>
          </w:p>
        </w:tc>
      </w:tr>
      <w:tr w:rsidR="00066C9A" w:rsidRPr="00205840" w14:paraId="1DBD24E7" w14:textId="77777777" w:rsidTr="009017D8">
        <w:trPr>
          <w:trHeight w:val="20"/>
        </w:trPr>
        <w:tc>
          <w:tcPr>
            <w:tcW w:w="389" w:type="pct"/>
            <w:tcBorders>
              <w:top w:val="single" w:sz="4" w:space="0" w:color="auto"/>
              <w:left w:val="single" w:sz="4" w:space="0" w:color="auto"/>
              <w:bottom w:val="single" w:sz="4" w:space="0" w:color="auto"/>
              <w:right w:val="single" w:sz="4" w:space="0" w:color="auto"/>
            </w:tcBorders>
            <w:vAlign w:val="center"/>
          </w:tcPr>
          <w:p w14:paraId="016C71D4" w14:textId="77777777" w:rsidR="006A1990" w:rsidRPr="00205840" w:rsidRDefault="006A1990">
            <w:pPr>
              <w:pStyle w:val="TableText0"/>
              <w:widowControl w:val="0"/>
              <w:rPr>
                <w:i/>
              </w:rPr>
            </w:pPr>
            <w:r w:rsidRPr="00205840">
              <w:t>SIPEXI</w:t>
            </w:r>
          </w:p>
        </w:tc>
        <w:tc>
          <w:tcPr>
            <w:tcW w:w="1023" w:type="pct"/>
            <w:tcBorders>
              <w:top w:val="single" w:sz="4" w:space="0" w:color="auto"/>
              <w:left w:val="single" w:sz="4" w:space="0" w:color="auto"/>
              <w:bottom w:val="single" w:sz="4" w:space="0" w:color="auto"/>
              <w:right w:val="single" w:sz="4" w:space="0" w:color="auto"/>
            </w:tcBorders>
            <w:vAlign w:val="center"/>
          </w:tcPr>
          <w:p w14:paraId="38579561" w14:textId="4E21FA80" w:rsidR="006A1990" w:rsidRPr="00205840" w:rsidRDefault="006A1990">
            <w:pPr>
              <w:pStyle w:val="TableText0"/>
              <w:widowControl w:val="0"/>
              <w:rPr>
                <w:i/>
              </w:rPr>
            </w:pPr>
            <w:r w:rsidRPr="00205840">
              <w:t>36 children aged 2</w:t>
            </w:r>
            <w:r w:rsidR="00D11203" w:rsidRPr="00205840">
              <w:t>−5</w:t>
            </w:r>
            <w:r w:rsidRPr="00205840">
              <w:t xml:space="preserve"> years old </w:t>
            </w:r>
            <w:r w:rsidR="000816A4" w:rsidRPr="00205840">
              <w:br/>
            </w:r>
            <w:r w:rsidRPr="00205840">
              <w:t>(incobotulinumtoxinA 100U: 36</w:t>
            </w:r>
            <w:r w:rsidR="000816A4" w:rsidRPr="00205840">
              <w:t>)</w:t>
            </w:r>
          </w:p>
          <w:p w14:paraId="130A6908" w14:textId="77777777" w:rsidR="006A1990" w:rsidRPr="00205840" w:rsidRDefault="006A1990">
            <w:pPr>
              <w:pStyle w:val="TableText0"/>
              <w:widowControl w:val="0"/>
              <w:rPr>
                <w:i/>
              </w:rPr>
            </w:pPr>
          </w:p>
          <w:p w14:paraId="0020D96F" w14:textId="0893CF7A" w:rsidR="000816A4" w:rsidRPr="00205840" w:rsidRDefault="006A1990">
            <w:pPr>
              <w:pStyle w:val="TableText0"/>
              <w:widowControl w:val="0"/>
            </w:pPr>
            <w:r w:rsidRPr="00205840">
              <w:t xml:space="preserve">220 children/ adolescents aged 6-17 years old </w:t>
            </w:r>
            <w:r w:rsidR="000816A4" w:rsidRPr="00205840">
              <w:br/>
            </w:r>
            <w:r w:rsidRPr="00205840">
              <w:t xml:space="preserve">(incobotulinumtoxinA 100U: 148; </w:t>
            </w:r>
          </w:p>
          <w:p w14:paraId="116C1F17" w14:textId="5510C9F7" w:rsidR="006A1990" w:rsidRPr="00205840" w:rsidRDefault="006A1990">
            <w:pPr>
              <w:pStyle w:val="TableText0"/>
              <w:widowControl w:val="0"/>
              <w:rPr>
                <w:i/>
              </w:rPr>
            </w:pPr>
            <w:r w:rsidRPr="00205840">
              <w:t>placebo: 72)</w:t>
            </w:r>
          </w:p>
        </w:tc>
        <w:tc>
          <w:tcPr>
            <w:tcW w:w="550" w:type="pct"/>
            <w:tcBorders>
              <w:top w:val="single" w:sz="4" w:space="0" w:color="auto"/>
              <w:left w:val="single" w:sz="4" w:space="0" w:color="auto"/>
              <w:bottom w:val="single" w:sz="4" w:space="0" w:color="auto"/>
              <w:right w:val="single" w:sz="4" w:space="0" w:color="auto"/>
            </w:tcBorders>
            <w:vAlign w:val="center"/>
          </w:tcPr>
          <w:p w14:paraId="7BF17E42" w14:textId="77777777" w:rsidR="006A1990" w:rsidRPr="00205840" w:rsidRDefault="006A1990">
            <w:pPr>
              <w:pStyle w:val="TableText0"/>
              <w:widowControl w:val="0"/>
              <w:rPr>
                <w:i/>
              </w:rPr>
            </w:pPr>
            <w:r w:rsidRPr="00205840">
              <w:t>P, R, DB, PC, MC</w:t>
            </w:r>
          </w:p>
          <w:p w14:paraId="7A85A00F" w14:textId="77777777" w:rsidR="006A1990" w:rsidRPr="00205840" w:rsidRDefault="006A1990">
            <w:pPr>
              <w:pStyle w:val="TableText0"/>
              <w:widowControl w:val="0"/>
              <w:rPr>
                <w:i/>
              </w:rPr>
            </w:pPr>
          </w:p>
          <w:p w14:paraId="735A69D7" w14:textId="77777777" w:rsidR="006A1990" w:rsidRPr="00205840" w:rsidRDefault="006A1990">
            <w:pPr>
              <w:pStyle w:val="TableText0"/>
              <w:widowControl w:val="0"/>
              <w:rPr>
                <w:i/>
              </w:rPr>
            </w:pPr>
            <w:r w:rsidRPr="00205840">
              <w:t>MP: 16 ± 2 weeks</w:t>
            </w:r>
          </w:p>
          <w:p w14:paraId="6E9B49D3" w14:textId="77777777" w:rsidR="006A1990" w:rsidRPr="00205840" w:rsidRDefault="006A1990">
            <w:pPr>
              <w:pStyle w:val="TableText0"/>
              <w:widowControl w:val="0"/>
              <w:rPr>
                <w:i/>
              </w:rPr>
            </w:pPr>
          </w:p>
          <w:p w14:paraId="566C1312" w14:textId="77777777" w:rsidR="006A1990" w:rsidRPr="00205840" w:rsidRDefault="006A1990">
            <w:pPr>
              <w:pStyle w:val="TableText0"/>
              <w:widowControl w:val="0"/>
              <w:rPr>
                <w:i/>
              </w:rPr>
            </w:pPr>
            <w:r w:rsidRPr="00205840">
              <w:t>OLE: 56–72 weeks</w:t>
            </w:r>
          </w:p>
        </w:tc>
        <w:tc>
          <w:tcPr>
            <w:tcW w:w="393" w:type="pct"/>
            <w:tcBorders>
              <w:top w:val="single" w:sz="4" w:space="0" w:color="auto"/>
              <w:left w:val="single" w:sz="4" w:space="0" w:color="auto"/>
              <w:bottom w:val="single" w:sz="4" w:space="0" w:color="auto"/>
              <w:right w:val="single" w:sz="4" w:space="0" w:color="auto"/>
            </w:tcBorders>
            <w:vAlign w:val="center"/>
          </w:tcPr>
          <w:p w14:paraId="0B247747" w14:textId="77777777" w:rsidR="006A1990" w:rsidRPr="00205840" w:rsidRDefault="006A1990">
            <w:pPr>
              <w:pStyle w:val="TableText0"/>
              <w:widowControl w:val="0"/>
            </w:pPr>
            <w:r w:rsidRPr="00205840">
              <w:t>Low</w:t>
            </w:r>
          </w:p>
        </w:tc>
        <w:tc>
          <w:tcPr>
            <w:tcW w:w="708" w:type="pct"/>
            <w:tcBorders>
              <w:top w:val="single" w:sz="4" w:space="0" w:color="auto"/>
              <w:left w:val="single" w:sz="4" w:space="0" w:color="auto"/>
              <w:bottom w:val="single" w:sz="4" w:space="0" w:color="auto"/>
              <w:right w:val="single" w:sz="4" w:space="0" w:color="auto"/>
            </w:tcBorders>
            <w:vAlign w:val="center"/>
          </w:tcPr>
          <w:p w14:paraId="11009B30" w14:textId="3B066BD5" w:rsidR="006A1990" w:rsidRPr="00205840" w:rsidRDefault="006A1990">
            <w:pPr>
              <w:pStyle w:val="TableText0"/>
              <w:widowControl w:val="0"/>
              <w:rPr>
                <w:i/>
              </w:rPr>
            </w:pPr>
            <w:r w:rsidRPr="00205840">
              <w:t>Children and adolescents (2</w:t>
            </w:r>
            <w:r w:rsidR="00D11203" w:rsidRPr="00205840">
              <w:t>−17</w:t>
            </w:r>
            <w:r w:rsidRPr="00205840">
              <w:t xml:space="preserve"> years) with chronic sialorrhea associated with neurological/ developmental </w:t>
            </w:r>
            <w:proofErr w:type="spellStart"/>
            <w:r w:rsidRPr="00205840">
              <w:t>disorders</w:t>
            </w:r>
            <w:r w:rsidRPr="00205840">
              <w:rPr>
                <w:vertAlign w:val="superscript"/>
              </w:rPr>
              <w:t>e</w:t>
            </w:r>
            <w:proofErr w:type="spellEnd"/>
          </w:p>
        </w:tc>
        <w:tc>
          <w:tcPr>
            <w:tcW w:w="1258" w:type="pct"/>
            <w:tcBorders>
              <w:top w:val="single" w:sz="4" w:space="0" w:color="auto"/>
              <w:left w:val="single" w:sz="4" w:space="0" w:color="auto"/>
              <w:bottom w:val="single" w:sz="4" w:space="0" w:color="auto"/>
              <w:right w:val="single" w:sz="4" w:space="0" w:color="auto"/>
            </w:tcBorders>
            <w:vAlign w:val="center"/>
          </w:tcPr>
          <w:p w14:paraId="5F4E4359" w14:textId="2FD21211" w:rsidR="006A1990" w:rsidRPr="00205840" w:rsidRDefault="006A1990">
            <w:pPr>
              <w:pStyle w:val="TableText0"/>
              <w:widowControl w:val="0"/>
              <w:rPr>
                <w:i/>
              </w:rPr>
            </w:pPr>
            <w:r w:rsidRPr="00205840">
              <w:t xml:space="preserve">Co-primary: </w:t>
            </w:r>
            <w:proofErr w:type="spellStart"/>
            <w:r w:rsidR="009F7663" w:rsidRPr="00205840">
              <w:t>uSFR</w:t>
            </w:r>
            <w:proofErr w:type="spellEnd"/>
            <w:r w:rsidR="009F7663" w:rsidRPr="00205840">
              <w:t xml:space="preserve"> at week 4</w:t>
            </w:r>
            <w:r w:rsidR="009F7663" w:rsidRPr="00205840">
              <w:rPr>
                <w:vertAlign w:val="superscript"/>
              </w:rPr>
              <w:t>c</w:t>
            </w:r>
            <w:r w:rsidR="009F7663" w:rsidRPr="00205840">
              <w:t>; GICS at week 4</w:t>
            </w:r>
            <w:r w:rsidR="009F7663" w:rsidRPr="00205840">
              <w:rPr>
                <w:vertAlign w:val="superscript"/>
              </w:rPr>
              <w:t>d</w:t>
            </w:r>
            <w:r w:rsidR="009F7663" w:rsidRPr="00205840">
              <w:t>.</w:t>
            </w:r>
          </w:p>
          <w:p w14:paraId="587A8F0A" w14:textId="77777777" w:rsidR="006A1990" w:rsidRPr="00205840" w:rsidRDefault="006A1990">
            <w:pPr>
              <w:pStyle w:val="TableText0"/>
              <w:widowControl w:val="0"/>
              <w:rPr>
                <w:i/>
              </w:rPr>
            </w:pPr>
          </w:p>
          <w:p w14:paraId="70CE4713" w14:textId="77777777" w:rsidR="006A1990" w:rsidRPr="00205840" w:rsidRDefault="006A1990">
            <w:pPr>
              <w:pStyle w:val="TableText0"/>
              <w:widowControl w:val="0"/>
              <w:rPr>
                <w:i/>
              </w:rPr>
            </w:pPr>
            <w:r w:rsidRPr="00205840">
              <w:t xml:space="preserve">Secondary and additional: </w:t>
            </w:r>
            <w:proofErr w:type="spellStart"/>
            <w:r w:rsidRPr="00205840">
              <w:t>mTDS</w:t>
            </w:r>
            <w:proofErr w:type="spellEnd"/>
            <w:r w:rsidRPr="00205840">
              <w:t xml:space="preserve">, </w:t>
            </w:r>
            <w:proofErr w:type="spellStart"/>
            <w:r w:rsidRPr="00205840">
              <w:t>uSFR</w:t>
            </w:r>
            <w:proofErr w:type="spellEnd"/>
            <w:r w:rsidRPr="00205840">
              <w:t>: change from baseline to week 8 and 12; GICS at Week 8 and 12; Safety</w:t>
            </w:r>
          </w:p>
        </w:tc>
        <w:tc>
          <w:tcPr>
            <w:tcW w:w="679" w:type="pct"/>
            <w:tcBorders>
              <w:top w:val="single" w:sz="4" w:space="0" w:color="auto"/>
              <w:left w:val="single" w:sz="4" w:space="0" w:color="auto"/>
              <w:bottom w:val="single" w:sz="4" w:space="0" w:color="auto"/>
              <w:right w:val="single" w:sz="4" w:space="0" w:color="auto"/>
            </w:tcBorders>
            <w:vAlign w:val="center"/>
          </w:tcPr>
          <w:p w14:paraId="348998F1" w14:textId="77777777" w:rsidR="006A1990" w:rsidRPr="00205840" w:rsidRDefault="006A1990" w:rsidP="009017D8">
            <w:pPr>
              <w:pStyle w:val="TableText0"/>
              <w:widowControl w:val="0"/>
            </w:pPr>
            <w:proofErr w:type="spellStart"/>
            <w:r w:rsidRPr="00205840">
              <w:t>uSFR</w:t>
            </w:r>
            <w:proofErr w:type="spellEnd"/>
            <w:r w:rsidRPr="00205840">
              <w:t xml:space="preserve"> used to indirectly </w:t>
            </w:r>
            <w:proofErr w:type="spellStart"/>
            <w:r w:rsidRPr="00205840">
              <w:t>impute</w:t>
            </w:r>
            <w:r w:rsidRPr="00205840">
              <w:rPr>
                <w:vertAlign w:val="superscript"/>
              </w:rPr>
              <w:t>f</w:t>
            </w:r>
            <w:proofErr w:type="spellEnd"/>
            <w:r w:rsidRPr="00205840">
              <w:t xml:space="preserve"> DSFS, which was used to estimate transition probabilities across health states. </w:t>
            </w:r>
          </w:p>
        </w:tc>
      </w:tr>
    </w:tbl>
    <w:p w14:paraId="7C3D731A" w14:textId="77777777" w:rsidR="006A1990" w:rsidRPr="00205840" w:rsidRDefault="006A1990" w:rsidP="00F025B5">
      <w:pPr>
        <w:pStyle w:val="TableFigureFooter"/>
      </w:pPr>
      <w:r w:rsidRPr="00205840">
        <w:t>Source: Compiled during the evaluation based on pp36-50 of the submission.</w:t>
      </w:r>
    </w:p>
    <w:p w14:paraId="5C75ADB2" w14:textId="77777777" w:rsidR="006A1990" w:rsidRPr="00205840" w:rsidRDefault="006A1990" w:rsidP="00F025B5">
      <w:pPr>
        <w:pStyle w:val="TableFigureFooter"/>
      </w:pPr>
      <w:r w:rsidRPr="00205840">
        <w:t xml:space="preserve">DB = Double-blind; DSFS = Drooling severity and frequency scale; EQ-5D-3L = EuroQol 5-dimensional 3-level; GICS = global impression of change scale; MC = multicentre; MP = Main phase; </w:t>
      </w:r>
      <w:proofErr w:type="spellStart"/>
      <w:r w:rsidRPr="00205840">
        <w:t>mTDS</w:t>
      </w:r>
      <w:proofErr w:type="spellEnd"/>
      <w:r w:rsidRPr="00205840">
        <w:t xml:space="preserve"> = modified Teacher’s Drooling Scale; OLE = Open label extension; P = Prospective; PC = Placebo-controlled; R = Randomised; </w:t>
      </w:r>
      <w:proofErr w:type="spellStart"/>
      <w:r w:rsidRPr="00205840">
        <w:t>uSFR</w:t>
      </w:r>
      <w:proofErr w:type="spellEnd"/>
      <w:r w:rsidRPr="00205840">
        <w:t xml:space="preserve"> = unstimulated salivary flow rate; 75U = 75 units; 100U = 100 units.</w:t>
      </w:r>
    </w:p>
    <w:p w14:paraId="29956C3E" w14:textId="39B118D6" w:rsidR="006A1990" w:rsidRPr="00205840" w:rsidRDefault="006A1990" w:rsidP="00F025B5">
      <w:pPr>
        <w:pStyle w:val="TableFigureFooter"/>
      </w:pPr>
      <w:proofErr w:type="spellStart"/>
      <w:r w:rsidRPr="00205840">
        <w:rPr>
          <w:vertAlign w:val="superscript"/>
        </w:rPr>
        <w:t>a</w:t>
      </w:r>
      <w:proofErr w:type="spellEnd"/>
      <w:r w:rsidRPr="00205840">
        <w:t xml:space="preserve"> The trial interventions included </w:t>
      </w:r>
      <w:proofErr w:type="spellStart"/>
      <w:r w:rsidR="000C66C4">
        <w:t>incobotulinumtoxina</w:t>
      </w:r>
      <w:proofErr w:type="spellEnd"/>
      <w:r w:rsidRPr="00205840">
        <w:t xml:space="preserve"> 75U and </w:t>
      </w:r>
      <w:proofErr w:type="spellStart"/>
      <w:r w:rsidR="000C66C4">
        <w:t>incobotulinumtoxina</w:t>
      </w:r>
      <w:proofErr w:type="spellEnd"/>
      <w:r w:rsidRPr="00205840">
        <w:t xml:space="preserve"> 100U. Only </w:t>
      </w:r>
      <w:proofErr w:type="spellStart"/>
      <w:r w:rsidR="000C66C4">
        <w:t>incobotulinumtoxina</w:t>
      </w:r>
      <w:proofErr w:type="spellEnd"/>
      <w:r w:rsidRPr="00205840">
        <w:t xml:space="preserve"> 100U was considered in this submission.</w:t>
      </w:r>
    </w:p>
    <w:p w14:paraId="6466538C" w14:textId="77777777" w:rsidR="006A1990" w:rsidRPr="00205840" w:rsidRDefault="006A1990" w:rsidP="00F025B5">
      <w:pPr>
        <w:pStyle w:val="TableFigureFooter"/>
      </w:pPr>
      <w:r w:rsidRPr="00205840">
        <w:rPr>
          <w:vertAlign w:val="superscript"/>
        </w:rPr>
        <w:t>b</w:t>
      </w:r>
      <w:r w:rsidRPr="00205840">
        <w:t xml:space="preserve"> Parkinson’s disease, atypical parkinsonism, stroke and traumatic brain injury.</w:t>
      </w:r>
    </w:p>
    <w:p w14:paraId="44A01792" w14:textId="77777777" w:rsidR="006A1990" w:rsidRPr="00205840" w:rsidRDefault="006A1990" w:rsidP="00F025B5">
      <w:pPr>
        <w:pStyle w:val="TableFigureFooter"/>
      </w:pPr>
      <w:r w:rsidRPr="00205840">
        <w:rPr>
          <w:vertAlign w:val="superscript"/>
        </w:rPr>
        <w:t>c</w:t>
      </w:r>
      <w:r w:rsidRPr="00205840">
        <w:t xml:space="preserve"> Change from baseline to Week 4; Measured by weighing of dental rolls soaked with saliva over 5 minutes and repeated after 30 minutes; also measured at Weeks 4, 8, 12 and 16 in the MP and Weeks 20, 32, 36, 48, 52, and 64 of OLE.</w:t>
      </w:r>
    </w:p>
    <w:p w14:paraId="4CB52397" w14:textId="77777777" w:rsidR="006A1990" w:rsidRPr="00205840" w:rsidRDefault="006A1990" w:rsidP="00F025B5">
      <w:pPr>
        <w:pStyle w:val="TableFigureFooter"/>
      </w:pPr>
      <w:r w:rsidRPr="00205840">
        <w:rPr>
          <w:vertAlign w:val="superscript"/>
        </w:rPr>
        <w:t>d</w:t>
      </w:r>
      <w:r w:rsidRPr="00205840">
        <w:t xml:space="preserve"> Reported by subjects and carers compared to their baseline sialorrhea, measured weekly.</w:t>
      </w:r>
    </w:p>
    <w:p w14:paraId="5C2332BE" w14:textId="77777777" w:rsidR="006A1990" w:rsidRPr="00205840" w:rsidRDefault="006A1990" w:rsidP="00F025B5">
      <w:pPr>
        <w:pStyle w:val="TableFigureFooter"/>
      </w:pPr>
      <w:r w:rsidRPr="00205840">
        <w:rPr>
          <w:vertAlign w:val="superscript"/>
        </w:rPr>
        <w:t xml:space="preserve">e </w:t>
      </w:r>
      <w:r w:rsidRPr="00205840">
        <w:t>Cerebral palsy, traumatic Brain Injury, and developmental disorders.</w:t>
      </w:r>
    </w:p>
    <w:p w14:paraId="705FBFB0" w14:textId="1204A16C" w:rsidR="009017D8" w:rsidRPr="00205840" w:rsidRDefault="006A1990" w:rsidP="00F025B5">
      <w:pPr>
        <w:pStyle w:val="TableFigureFooter"/>
      </w:pPr>
      <w:r w:rsidRPr="00205840">
        <w:rPr>
          <w:vertAlign w:val="superscript"/>
        </w:rPr>
        <w:t xml:space="preserve">f </w:t>
      </w:r>
      <w:r w:rsidRPr="00205840">
        <w:t xml:space="preserve">DSFS scores for the SIPEXI participants were imputed by applying the ratio of the difference between the </w:t>
      </w:r>
      <w:proofErr w:type="spellStart"/>
      <w:r w:rsidRPr="00205840">
        <w:t>uSFR</w:t>
      </w:r>
      <w:proofErr w:type="spellEnd"/>
      <w:r w:rsidRPr="00205840">
        <w:t xml:space="preserve"> and DSFS scores in the SIAXI trial to the </w:t>
      </w:r>
      <w:proofErr w:type="spellStart"/>
      <w:r w:rsidRPr="00205840">
        <w:t>uSFR</w:t>
      </w:r>
      <w:proofErr w:type="spellEnd"/>
      <w:r w:rsidRPr="00205840">
        <w:t xml:space="preserve"> scores in the SIPEXI trial; </w:t>
      </w:r>
      <w:proofErr w:type="spellStart"/>
      <w:r w:rsidRPr="00205840">
        <w:t>uSFR</w:t>
      </w:r>
      <w:proofErr w:type="spellEnd"/>
      <w:r w:rsidRPr="00205840">
        <w:t xml:space="preserve"> was not collected in the 2</w:t>
      </w:r>
      <w:r w:rsidR="00D11203" w:rsidRPr="00205840">
        <w:t>−5</w:t>
      </w:r>
      <w:r w:rsidRPr="00205840">
        <w:t xml:space="preserve"> </w:t>
      </w:r>
      <w:r w:rsidRPr="00205840" w:rsidDel="008711B5">
        <w:t xml:space="preserve">years </w:t>
      </w:r>
      <w:r w:rsidR="008711B5" w:rsidRPr="00205840">
        <w:t>age group</w:t>
      </w:r>
      <w:r w:rsidRPr="00205840">
        <w:t>.</w:t>
      </w:r>
    </w:p>
    <w:p w14:paraId="3ECEC61A" w14:textId="5656B9F7" w:rsidR="006A1990" w:rsidRPr="00205840" w:rsidRDefault="006A1990" w:rsidP="00C57656">
      <w:pPr>
        <w:pStyle w:val="3-BodyText"/>
        <w:rPr>
          <w:iCs/>
        </w:rPr>
      </w:pPr>
      <w:r w:rsidRPr="00205840">
        <w:rPr>
          <w:iCs/>
        </w:rPr>
        <w:t>The main phase of the SIAXI and SIPEXI trials was 16 weeks, which was not</w:t>
      </w:r>
      <w:r w:rsidRPr="00205840" w:rsidDel="001643B2">
        <w:rPr>
          <w:iCs/>
        </w:rPr>
        <w:t xml:space="preserve"> </w:t>
      </w:r>
      <w:r w:rsidRPr="00205840">
        <w:rPr>
          <w:iCs/>
        </w:rPr>
        <w:t>adequate to capture long-term outcomes, especially quality of life and adverse events</w:t>
      </w:r>
      <w:r w:rsidR="009017D8" w:rsidRPr="00205840">
        <w:rPr>
          <w:iCs/>
        </w:rPr>
        <w:t xml:space="preserve">. Additionally, </w:t>
      </w:r>
      <w:r w:rsidRPr="00205840">
        <w:rPr>
          <w:iCs/>
        </w:rPr>
        <w:t>there is potential for the treatment effect of incobotulinumtoxinA to wane</w:t>
      </w:r>
      <w:r w:rsidR="00355E87">
        <w:rPr>
          <w:iCs/>
        </w:rPr>
        <w:t xml:space="preserve"> </w:t>
      </w:r>
      <w:r w:rsidR="00355E87">
        <w:rPr>
          <w:rFonts w:eastAsia="Calibri"/>
        </w:rPr>
        <w:t>over time after repeated injections</w:t>
      </w:r>
      <w:r w:rsidR="00355E87" w:rsidRPr="00A80E49">
        <w:rPr>
          <w:rFonts w:eastAsia="Calibri"/>
        </w:rPr>
        <w:t>.</w:t>
      </w:r>
      <w:r w:rsidRPr="00205840">
        <w:rPr>
          <w:rStyle w:val="FootnoteReference"/>
          <w:iCs/>
        </w:rPr>
        <w:footnoteReference w:id="13"/>
      </w:r>
      <w:r w:rsidRPr="00205840">
        <w:rPr>
          <w:iCs/>
        </w:rPr>
        <w:t>.</w:t>
      </w:r>
    </w:p>
    <w:p w14:paraId="1D92A6EB" w14:textId="77777777" w:rsidR="006A1990" w:rsidRPr="00205840" w:rsidRDefault="006A1990">
      <w:pPr>
        <w:keepNext/>
        <w:rPr>
          <w:u w:val="single"/>
        </w:rPr>
      </w:pPr>
      <w:r w:rsidRPr="00205840">
        <w:rPr>
          <w:u w:val="single"/>
        </w:rPr>
        <w:t>Adults</w:t>
      </w:r>
    </w:p>
    <w:p w14:paraId="1E1A4630" w14:textId="37A5EA43" w:rsidR="006A1990" w:rsidRPr="00A80E49" w:rsidRDefault="006A1990" w:rsidP="00C17A4A">
      <w:pPr>
        <w:pStyle w:val="3-BodyText"/>
      </w:pPr>
      <w:bookmarkStart w:id="36" w:name="_Ref176249326"/>
      <w:r w:rsidRPr="00205840">
        <w:t xml:space="preserve">The treatment regimen for </w:t>
      </w:r>
      <w:r w:rsidR="00F928C7" w:rsidRPr="00205840">
        <w:t xml:space="preserve">patients in the </w:t>
      </w:r>
      <w:r w:rsidRPr="00205840">
        <w:t xml:space="preserve">incobotulinumtoxinA 100U </w:t>
      </w:r>
      <w:r w:rsidR="00F928C7" w:rsidRPr="00205840">
        <w:t>arm of</w:t>
      </w:r>
      <w:r w:rsidRPr="00205840">
        <w:t xml:space="preserve"> the SIAXI trial was consistent with </w:t>
      </w:r>
      <w:r w:rsidR="00194FC2" w:rsidRPr="00305DA8">
        <w:rPr>
          <w:i/>
          <w:iCs/>
        </w:rPr>
        <w:t>the regimen</w:t>
      </w:r>
      <w:r w:rsidR="00194FC2" w:rsidRPr="00205840">
        <w:t xml:space="preserve"> </w:t>
      </w:r>
      <w:r w:rsidRPr="00205840">
        <w:t>recommended in the incobotulinumtoxinA TGA product information (PI).</w:t>
      </w:r>
      <w:r w:rsidRPr="00205840">
        <w:rPr>
          <w:rFonts w:ascii="Calibri" w:hAnsi="Calibri"/>
        </w:rPr>
        <w:t xml:space="preserve"> </w:t>
      </w:r>
      <w:r w:rsidR="00F928C7" w:rsidRPr="00205840" w:rsidDel="00194FC2">
        <w:rPr>
          <w:rFonts w:ascii="Calibri" w:hAnsi="Calibri"/>
        </w:rPr>
        <w:t>As the regimen in the</w:t>
      </w:r>
      <w:r w:rsidR="00F928C7" w:rsidRPr="00205840" w:rsidDel="00194FC2">
        <w:t xml:space="preserve"> </w:t>
      </w:r>
      <w:r w:rsidRPr="00205840">
        <w:t>incobotulinumtoxinA</w:t>
      </w:r>
      <w:r w:rsidRPr="00205840" w:rsidDel="00194FC2">
        <w:t xml:space="preserve"> 75U </w:t>
      </w:r>
      <w:r w:rsidR="00F928C7" w:rsidRPr="00205840" w:rsidDel="00194FC2">
        <w:t>arm</w:t>
      </w:r>
      <w:r w:rsidRPr="00205840" w:rsidDel="00194FC2">
        <w:t xml:space="preserve"> was not consistent with the </w:t>
      </w:r>
      <w:r w:rsidRPr="00205840">
        <w:t>incobotulinumtoxinA</w:t>
      </w:r>
      <w:r w:rsidRPr="00205840" w:rsidDel="00194FC2">
        <w:t xml:space="preserve"> TGA PI</w:t>
      </w:r>
      <w:r w:rsidR="00F928C7" w:rsidRPr="00205840" w:rsidDel="00194FC2">
        <w:t xml:space="preserve"> these data were not presented in the </w:t>
      </w:r>
      <w:r w:rsidR="00F928C7" w:rsidRPr="00A80E49" w:rsidDel="00194FC2">
        <w:t>evaluation</w:t>
      </w:r>
      <w:r w:rsidRPr="00A80E49" w:rsidDel="00194FC2">
        <w:t>.</w:t>
      </w:r>
      <w:r w:rsidR="00EC22E4" w:rsidRPr="00A80E49" w:rsidDel="00194FC2">
        <w:t xml:space="preserve"> </w:t>
      </w:r>
      <w:bookmarkStart w:id="37" w:name="_Hlk176971017"/>
      <w:r w:rsidR="00FA09C1" w:rsidRPr="00A80E49">
        <w:t xml:space="preserve">The </w:t>
      </w:r>
      <w:r w:rsidR="00071074" w:rsidRPr="00A80E49">
        <w:t>i</w:t>
      </w:r>
      <w:r w:rsidR="00FA09C1" w:rsidRPr="00A80E49">
        <w:t xml:space="preserve">ncobotulinumtoxinA 75U </w:t>
      </w:r>
      <w:r w:rsidR="00071074" w:rsidRPr="00A80E49">
        <w:t>arm of the SIAXI trial</w:t>
      </w:r>
      <w:r w:rsidR="005D4599" w:rsidRPr="00A80E49">
        <w:t xml:space="preserve"> </w:t>
      </w:r>
      <w:r w:rsidR="00FA09C1" w:rsidRPr="00A80E49">
        <w:t xml:space="preserve">did not achieve </w:t>
      </w:r>
      <w:r w:rsidR="00FA09C1" w:rsidRPr="00A80E49">
        <w:lastRenderedPageBreak/>
        <w:t xml:space="preserve">statistical significance for </w:t>
      </w:r>
      <w:r w:rsidR="00F928C7" w:rsidRPr="00A80E49">
        <w:t>any of the</w:t>
      </w:r>
      <w:r w:rsidR="00FA09C1" w:rsidRPr="00A80E49">
        <w:t xml:space="preserve"> co-primary </w:t>
      </w:r>
      <w:r w:rsidR="00F928C7" w:rsidRPr="00A80E49">
        <w:t>or</w:t>
      </w:r>
      <w:r w:rsidR="00FA09C1" w:rsidRPr="00A80E49">
        <w:t xml:space="preserve"> secondary endpoints, compared to the placebo arm. Consequently, the </w:t>
      </w:r>
      <w:r w:rsidR="00CA014A" w:rsidRPr="00A80E49">
        <w:t xml:space="preserve">TGA </w:t>
      </w:r>
      <w:r w:rsidR="00FA09C1" w:rsidRPr="00A80E49">
        <w:t>Evaluator concluded that the available evidence did not support the incobotulinumtoxinA</w:t>
      </w:r>
      <w:r w:rsidR="00CA014A" w:rsidRPr="00A80E49">
        <w:t xml:space="preserve"> 75U</w:t>
      </w:r>
      <w:r w:rsidR="00FA09C1" w:rsidRPr="00A80E49">
        <w:t xml:space="preserve"> dose-regimen for the proposed indication (TGA </w:t>
      </w:r>
      <w:proofErr w:type="spellStart"/>
      <w:r w:rsidR="00FA09C1" w:rsidRPr="00A80E49">
        <w:t>AusPAR</w:t>
      </w:r>
      <w:proofErr w:type="spellEnd"/>
      <w:r w:rsidR="00FA09C1" w:rsidRPr="00A80E49">
        <w:t xml:space="preserve"> for </w:t>
      </w:r>
      <w:proofErr w:type="spellStart"/>
      <w:r w:rsidR="00FA09C1" w:rsidRPr="00A80E49">
        <w:t>incobotulinumtoxinA</w:t>
      </w:r>
      <w:proofErr w:type="spellEnd"/>
      <w:r w:rsidR="00FA09C1" w:rsidRPr="00A80E49">
        <w:t>).</w:t>
      </w:r>
      <w:bookmarkEnd w:id="36"/>
      <w:bookmarkEnd w:id="37"/>
      <w:r w:rsidR="00194FC2" w:rsidRPr="00A80E49">
        <w:t xml:space="preserve"> </w:t>
      </w:r>
    </w:p>
    <w:p w14:paraId="24BFFC6C" w14:textId="03487EDA" w:rsidR="00A602B2" w:rsidRPr="00A80E49" w:rsidRDefault="006A1990" w:rsidP="00A602B2">
      <w:pPr>
        <w:pStyle w:val="3-BodyText"/>
      </w:pPr>
      <w:r w:rsidRPr="00A80E49">
        <w:t>The SIAXI trial</w:t>
      </w:r>
      <w:r w:rsidR="00F928C7" w:rsidRPr="00A80E49">
        <w:rPr>
          <w:rStyle w:val="FootnoteReference"/>
        </w:rPr>
        <w:footnoteReference w:id="14"/>
      </w:r>
      <w:r w:rsidRPr="00A80E49">
        <w:t xml:space="preserve"> included adults diagnosed with idiopathic or familial Parkinson’s disease</w:t>
      </w:r>
      <w:r w:rsidR="00F928C7" w:rsidRPr="00A80E49">
        <w:t xml:space="preserve"> (70.7%)</w:t>
      </w:r>
      <w:r w:rsidR="00FC7B7F" w:rsidRPr="00A80E49">
        <w:t>,</w:t>
      </w:r>
      <w:r w:rsidRPr="00A80E49">
        <w:t xml:space="preserve"> atypical parkinsonism (such as multiple system atrophy, progressive supranuclear palsy, or corticobasal degeneration</w:t>
      </w:r>
      <w:r w:rsidR="008C0B4D" w:rsidRPr="00A80E49">
        <w:t>)</w:t>
      </w:r>
      <w:r w:rsidR="00F928C7" w:rsidRPr="00A80E49">
        <w:t xml:space="preserve"> </w:t>
      </w:r>
      <w:r w:rsidR="008C0B4D" w:rsidRPr="00A80E49">
        <w:t>(</w:t>
      </w:r>
      <w:r w:rsidR="00F928C7" w:rsidRPr="00A80E49">
        <w:t>8.7%</w:t>
      </w:r>
      <w:r w:rsidRPr="00A80E49">
        <w:t>), stroke</w:t>
      </w:r>
      <w:r w:rsidR="00F928C7" w:rsidRPr="00A80E49">
        <w:t xml:space="preserve"> (19.0%)</w:t>
      </w:r>
      <w:r w:rsidRPr="00A80E49">
        <w:t>, or TBI</w:t>
      </w:r>
      <w:r w:rsidR="00E91A1E" w:rsidRPr="00A80E49">
        <w:t xml:space="preserve"> (</w:t>
      </w:r>
      <w:r w:rsidR="00F928C7" w:rsidRPr="00A80E49">
        <w:t>2.7%</w:t>
      </w:r>
      <w:r w:rsidRPr="00A80E49">
        <w:t>). The trial included only 3 TBI participants (one in the placebo arm and 2 in the incobotulinumtoxinA arm).</w:t>
      </w:r>
      <w:r w:rsidR="00A602B2" w:rsidRPr="00A80E49">
        <w:t xml:space="preserve"> </w:t>
      </w:r>
    </w:p>
    <w:p w14:paraId="50F7C2CD" w14:textId="79B962F2" w:rsidR="0080527E" w:rsidRPr="00A80E49" w:rsidRDefault="006A1990">
      <w:pPr>
        <w:pStyle w:val="3-BodyText"/>
      </w:pPr>
      <w:r w:rsidRPr="00A80E49">
        <w:t>There were differences between the SIAXI trial inclusion criteria and the clinical criteria in the requested PBS listing</w:t>
      </w:r>
      <w:r w:rsidR="00A343D7" w:rsidRPr="00A80E49">
        <w:t xml:space="preserve"> (see</w:t>
      </w:r>
      <w:r w:rsidR="00F928C7" w:rsidRPr="00A80E49">
        <w:t xml:space="preserve"> paragraph</w:t>
      </w:r>
      <w:r w:rsidR="00A343D7" w:rsidRPr="00A80E49">
        <w:t xml:space="preserve"> </w:t>
      </w:r>
      <w:r w:rsidR="00A343D7" w:rsidRPr="00A80E49">
        <w:fldChar w:fldCharType="begin" w:fldLock="1"/>
      </w:r>
      <w:r w:rsidR="00A343D7" w:rsidRPr="00A80E49">
        <w:instrText xml:space="preserve"> REF _Ref176186302 \r \h </w:instrText>
      </w:r>
      <w:r w:rsidR="00F025B5" w:rsidRPr="00A80E49">
        <w:instrText xml:space="preserve"> \* MERGEFORMAT </w:instrText>
      </w:r>
      <w:r w:rsidR="00A343D7" w:rsidRPr="00A80E49">
        <w:fldChar w:fldCharType="separate"/>
      </w:r>
      <w:r w:rsidR="00E4471B">
        <w:t>3.6</w:t>
      </w:r>
      <w:r w:rsidR="00A343D7" w:rsidRPr="00A80E49">
        <w:fldChar w:fldCharType="end"/>
      </w:r>
      <w:r w:rsidR="00896347" w:rsidRPr="00A80E49">
        <w:t>);</w:t>
      </w:r>
      <w:r w:rsidR="00F928C7" w:rsidRPr="00A80E49">
        <w:t xml:space="preserve"> however,</w:t>
      </w:r>
      <w:r w:rsidR="00F63C63" w:rsidRPr="00A80E49">
        <w:t xml:space="preserve"> </w:t>
      </w:r>
      <w:r w:rsidR="00F928C7" w:rsidRPr="00A80E49">
        <w:t>t</w:t>
      </w:r>
      <w:r w:rsidRPr="00A80E49">
        <w:t xml:space="preserve">he inclusion of a DSFS score ≥6 in the requested </w:t>
      </w:r>
      <w:r w:rsidR="00047F27" w:rsidRPr="00A80E49">
        <w:t xml:space="preserve">initial treatment phase </w:t>
      </w:r>
      <w:r w:rsidRPr="00A80E49">
        <w:t xml:space="preserve">restriction </w:t>
      </w:r>
      <w:r w:rsidR="00896347" w:rsidRPr="00A80E49">
        <w:t>aligned</w:t>
      </w:r>
      <w:r w:rsidRPr="00A80E49">
        <w:t xml:space="preserve"> with the inclusion criteria. </w:t>
      </w:r>
    </w:p>
    <w:p w14:paraId="16DBD0B0" w14:textId="0F373396" w:rsidR="00D539B0" w:rsidRPr="00A80E49" w:rsidRDefault="006A1990" w:rsidP="00C17A4A">
      <w:pPr>
        <w:pStyle w:val="3-BodyText"/>
      </w:pPr>
      <w:r w:rsidRPr="00A80E49">
        <w:t xml:space="preserve">There were some differences between </w:t>
      </w:r>
      <w:r w:rsidR="00F928C7" w:rsidRPr="00A80E49">
        <w:t>patients in the incobotulinumtoxinA 100U and placebo arms in terms of sex, age, concomitant diseases and concomitant treatments</w:t>
      </w:r>
      <w:r w:rsidR="00D539B0" w:rsidRPr="00A80E49">
        <w:t>.</w:t>
      </w:r>
      <w:r w:rsidR="00F928C7" w:rsidRPr="00A80E49">
        <w:t xml:space="preserve"> </w:t>
      </w:r>
      <w:r w:rsidR="00D539B0" w:rsidRPr="00A80E49">
        <w:t>However,</w:t>
      </w:r>
      <w:r w:rsidR="00F928C7" w:rsidRPr="00A80E49">
        <w:t xml:space="preserve"> these differences were considered unlikely to bias the results.</w:t>
      </w:r>
    </w:p>
    <w:p w14:paraId="7E3B01EF" w14:textId="648E4387" w:rsidR="00F928C7" w:rsidRPr="00A80E49" w:rsidRDefault="006A1990" w:rsidP="00C17A4A">
      <w:pPr>
        <w:pStyle w:val="3-BodyText"/>
      </w:pPr>
      <w:r w:rsidRPr="00A80E49">
        <w:t>The</w:t>
      </w:r>
      <w:bookmarkStart w:id="38" w:name="_Hlk176249739"/>
      <w:r w:rsidRPr="00A80E49" w:rsidDel="00F928C7">
        <w:t xml:space="preserve"> </w:t>
      </w:r>
      <w:r w:rsidRPr="00A80E49">
        <w:t xml:space="preserve">co-primary outcomes </w:t>
      </w:r>
      <w:r w:rsidR="00F928C7" w:rsidRPr="00A80E49">
        <w:t xml:space="preserve">of the SIAXI trial were </w:t>
      </w:r>
      <w:r w:rsidRPr="00A80E49">
        <w:t>unstimulated Salivary Flow Rate (</w:t>
      </w:r>
      <w:proofErr w:type="spellStart"/>
      <w:r w:rsidRPr="00A80E49">
        <w:t>uSFR</w:t>
      </w:r>
      <w:proofErr w:type="spellEnd"/>
      <w:r w:rsidRPr="00A80E49">
        <w:t>) and GICS at Week 4</w:t>
      </w:r>
      <w:r w:rsidR="00AF5996" w:rsidRPr="00A80E49">
        <w:t>. S</w:t>
      </w:r>
      <w:r w:rsidRPr="00A80E49">
        <w:t xml:space="preserve">econdary outcomes </w:t>
      </w:r>
      <w:r w:rsidR="00AF5996" w:rsidRPr="00A80E49">
        <w:t>included</w:t>
      </w:r>
      <w:r w:rsidR="0006723A" w:rsidRPr="00A80E49">
        <w:t xml:space="preserve"> the</w:t>
      </w:r>
      <w:r w:rsidR="00AF5996" w:rsidRPr="00A80E49">
        <w:t xml:space="preserve"> </w:t>
      </w:r>
      <w:r w:rsidR="00047D91" w:rsidRPr="00A80E49">
        <w:t xml:space="preserve">change in </w:t>
      </w:r>
      <w:proofErr w:type="spellStart"/>
      <w:r w:rsidR="00047D91" w:rsidRPr="00A80E49">
        <w:t>uSFR</w:t>
      </w:r>
      <w:proofErr w:type="spellEnd"/>
      <w:r w:rsidR="00047D91" w:rsidRPr="00A80E49">
        <w:t xml:space="preserve"> from baseline to week 8 and 12, subject/carer GICS entry at weeks 1, 2, 8, and 12, GICS at Week 8 and 12, </w:t>
      </w:r>
      <w:r w:rsidRPr="00A80E49">
        <w:t>EQ-5D-3L</w:t>
      </w:r>
      <w:r w:rsidR="00AF5996" w:rsidRPr="00A80E49">
        <w:t xml:space="preserve">, </w:t>
      </w:r>
      <w:r w:rsidRPr="00A80E49">
        <w:t>DSFS, and safety.</w:t>
      </w:r>
      <w:r w:rsidR="002E1710" w:rsidRPr="00A80E49">
        <w:t xml:space="preserve"> </w:t>
      </w:r>
      <w:bookmarkEnd w:id="38"/>
    </w:p>
    <w:p w14:paraId="0CEAD15F" w14:textId="172BF3B1" w:rsidR="006A1990" w:rsidRPr="00A80E49" w:rsidRDefault="00F928C7" w:rsidP="00C17A4A">
      <w:pPr>
        <w:pStyle w:val="3-BodyText"/>
      </w:pPr>
      <w:r w:rsidRPr="00A80E49">
        <w:t xml:space="preserve">The PBAC has not previously considered </w:t>
      </w:r>
      <w:proofErr w:type="spellStart"/>
      <w:r w:rsidRPr="00A80E49">
        <w:t>uSFR</w:t>
      </w:r>
      <w:proofErr w:type="spellEnd"/>
      <w:r w:rsidRPr="00A80E49">
        <w:t xml:space="preserve">, GICS or DSFS. </w:t>
      </w:r>
      <w:r w:rsidR="002E1710" w:rsidRPr="00A80E49">
        <w:t xml:space="preserve">The </w:t>
      </w:r>
      <w:proofErr w:type="spellStart"/>
      <w:r w:rsidR="002E1710" w:rsidRPr="00A80E49">
        <w:t>uSFR</w:t>
      </w:r>
      <w:proofErr w:type="spellEnd"/>
      <w:r w:rsidR="002E1710" w:rsidRPr="00A80E49">
        <w:t xml:space="preserve"> measures the quantity of saliva produced by the salivary glands without any external stimulation, typically collected over a specific period.</w:t>
      </w:r>
      <w:r w:rsidR="00281E2E" w:rsidRPr="00A80E49">
        <w:t xml:space="preserve"> The GICS measures perceived change in a patient’s condition post-treatment. Both</w:t>
      </w:r>
      <w:r w:rsidR="00281E2E" w:rsidRPr="00A80E49" w:rsidDel="004F6B7F">
        <w:t xml:space="preserve"> </w:t>
      </w:r>
      <w:r w:rsidR="004F6B7F" w:rsidRPr="00A80E49">
        <w:t>patients</w:t>
      </w:r>
      <w:r w:rsidR="00281E2E" w:rsidRPr="00A80E49">
        <w:t xml:space="preserve"> and caregivers rate overall functioning compared to their state before the last treatment, using a 7-point Likert scale from -3 (very much worse) to +3 (very much improved). The DSFS assesses drooling through two domains: the Drooling Severity Scale and the Drooling Frequency Scale. The Severity Scale ranges from 1 (never drooling) to 5 (profuse drooling), while the Frequency Scale ranges from 1 (no drooling) to 4 (constant drooling).</w:t>
      </w:r>
    </w:p>
    <w:p w14:paraId="276EEC80" w14:textId="25447C99" w:rsidR="006A1990" w:rsidRPr="00A80E49" w:rsidRDefault="006A1990">
      <w:pPr>
        <w:pStyle w:val="3-BodyText"/>
      </w:pPr>
      <w:r w:rsidRPr="00A80E49">
        <w:t xml:space="preserve">The submission used DSFS as the main clinical criterion in the requested PBS listing </w:t>
      </w:r>
      <w:r w:rsidR="00AE3755" w:rsidRPr="00A80E49">
        <w:t xml:space="preserve">to determine eligibility for treatment </w:t>
      </w:r>
      <w:r w:rsidRPr="00A80E49">
        <w:t>(i.e. DSFS ≥ 6)</w:t>
      </w:r>
      <w:r w:rsidR="004324B7" w:rsidRPr="00A80E49">
        <w:t>,</w:t>
      </w:r>
      <w:r w:rsidRPr="00A80E49">
        <w:t xml:space="preserve"> to determine improvement due to treatment with incobotulinumtoxinA 100U, including in the </w:t>
      </w:r>
      <w:r w:rsidR="00AE3755" w:rsidRPr="00A80E49">
        <w:t xml:space="preserve">proposed </w:t>
      </w:r>
      <w:r w:rsidRPr="00A80E49">
        <w:t>treatment algorithm</w:t>
      </w:r>
      <w:r w:rsidR="00216759" w:rsidRPr="00A80E49">
        <w:t xml:space="preserve"> for continuing treatment</w:t>
      </w:r>
      <w:r w:rsidR="00AE3755" w:rsidRPr="00A80E49">
        <w:t>, and to define severity states for use in the economic model</w:t>
      </w:r>
      <w:r w:rsidRPr="00A80E49">
        <w:t xml:space="preserve">. </w:t>
      </w:r>
      <w:r w:rsidR="00305DA8" w:rsidRPr="00A80E49">
        <w:t xml:space="preserve">The </w:t>
      </w:r>
      <w:r w:rsidRPr="00A80E49">
        <w:t>DSFS</w:t>
      </w:r>
      <w:r w:rsidR="00B722E9" w:rsidRPr="00A80E49">
        <w:t xml:space="preserve"> </w:t>
      </w:r>
      <w:r w:rsidR="00425BDD" w:rsidRPr="00A80E49">
        <w:t xml:space="preserve">was associated with </w:t>
      </w:r>
      <w:proofErr w:type="gramStart"/>
      <w:r w:rsidR="00576ECB" w:rsidRPr="00A80E49">
        <w:t>a number of</w:t>
      </w:r>
      <w:proofErr w:type="gramEnd"/>
      <w:r w:rsidR="00425BDD" w:rsidRPr="00A80E49">
        <w:t xml:space="preserve"> </w:t>
      </w:r>
      <w:r w:rsidRPr="00A80E49">
        <w:t>issues (see para</w:t>
      </w:r>
      <w:r w:rsidR="00AF5996" w:rsidRPr="00A80E49">
        <w:t>graph</w:t>
      </w:r>
      <w:r w:rsidRPr="00A80E49">
        <w:t xml:space="preserve"> </w:t>
      </w:r>
      <w:r w:rsidRPr="00A80E49">
        <w:fldChar w:fldCharType="begin" w:fldLock="1"/>
      </w:r>
      <w:r w:rsidRPr="00A80E49">
        <w:instrText xml:space="preserve"> REF _Ref175238253 \r \h  \* MERGEFORMAT </w:instrText>
      </w:r>
      <w:r w:rsidRPr="00A80E49">
        <w:fldChar w:fldCharType="separate"/>
      </w:r>
      <w:r w:rsidR="00E4471B">
        <w:t>3.8</w:t>
      </w:r>
      <w:r w:rsidRPr="00A80E49">
        <w:fldChar w:fldCharType="end"/>
      </w:r>
      <w:r w:rsidRPr="00A80E49">
        <w:t>).</w:t>
      </w:r>
    </w:p>
    <w:p w14:paraId="67713D36" w14:textId="3C1A6B6F" w:rsidR="00EC4657" w:rsidRPr="00A80E49" w:rsidRDefault="006A1990" w:rsidP="000F1D87">
      <w:pPr>
        <w:pStyle w:val="3-BodyText"/>
      </w:pPr>
      <w:bookmarkStart w:id="39" w:name="_Ref176853389"/>
      <w:bookmarkStart w:id="40" w:name="_Ref184299137"/>
      <w:r w:rsidRPr="00A80E49">
        <w:lastRenderedPageBreak/>
        <w:t xml:space="preserve">The submission stated that there </w:t>
      </w:r>
      <w:r w:rsidR="00692E5D" w:rsidRPr="00A80E49">
        <w:t xml:space="preserve">were </w:t>
      </w:r>
      <w:r w:rsidRPr="00A80E49">
        <w:t xml:space="preserve">no </w:t>
      </w:r>
      <w:r w:rsidR="00DD2390" w:rsidRPr="00A80E49">
        <w:t>established or</w:t>
      </w:r>
      <w:r w:rsidRPr="00A80E49">
        <w:t xml:space="preserve"> validated MCID</w:t>
      </w:r>
      <w:r w:rsidR="00AE3755" w:rsidRPr="00A80E49">
        <w:t>s</w:t>
      </w:r>
      <w:r w:rsidRPr="00A80E49">
        <w:t xml:space="preserve"> for sialorrhea treatment in any of the outcomes measured in the SIAXI trial. </w:t>
      </w:r>
      <w:r w:rsidR="001A0A23" w:rsidRPr="00A80E49">
        <w:t>However, t</w:t>
      </w:r>
      <w:r w:rsidR="00DC4C11" w:rsidRPr="00A80E49">
        <w:t xml:space="preserve">he submission stated that the SIAXI trial was powered to detect a mean change (SD) of 0.05 (0.22) g/min in </w:t>
      </w:r>
      <w:proofErr w:type="spellStart"/>
      <w:r w:rsidR="00DC4C11" w:rsidRPr="00A80E49">
        <w:t>uSFR</w:t>
      </w:r>
      <w:proofErr w:type="spellEnd"/>
      <w:r w:rsidR="00DC4C11" w:rsidRPr="00A80E49">
        <w:t xml:space="preserve"> and a mean change (SD) of 1.0 (1.93) points in GICS score</w:t>
      </w:r>
      <w:r w:rsidR="00C77058" w:rsidRPr="00A80E49">
        <w:t>, which</w:t>
      </w:r>
      <w:r w:rsidR="00DC4C11" w:rsidRPr="00A80E49">
        <w:t xml:space="preserve"> </w:t>
      </w:r>
      <w:r w:rsidR="00C77058" w:rsidRPr="00A80E49">
        <w:t>t</w:t>
      </w:r>
      <w:r w:rsidR="00DC4C11" w:rsidRPr="00A80E49">
        <w:t xml:space="preserve">he submission claimed </w:t>
      </w:r>
      <w:r w:rsidR="005E45EF" w:rsidRPr="00A80E49">
        <w:t>were</w:t>
      </w:r>
      <w:r w:rsidR="00DC4C11" w:rsidRPr="00A80E49">
        <w:t xml:space="preserve"> ‘statistically significant differences’ between treatment and placebo</w:t>
      </w:r>
      <w:r w:rsidR="00C77058" w:rsidRPr="00A80E49">
        <w:t>.</w:t>
      </w:r>
      <w:r w:rsidR="005E45EF" w:rsidRPr="00A80E49">
        <w:t xml:space="preserve"> </w:t>
      </w:r>
      <w:r w:rsidR="000464AF" w:rsidRPr="00A80E49">
        <w:t>The submission therefore proposed the following</w:t>
      </w:r>
      <w:r w:rsidR="00F30D29" w:rsidRPr="00A80E49">
        <w:t xml:space="preserve"> MCIDs: </w:t>
      </w:r>
      <w:proofErr w:type="spellStart"/>
      <w:r w:rsidR="00EC4657" w:rsidRPr="00A80E49">
        <w:t>uSFR</w:t>
      </w:r>
      <w:proofErr w:type="spellEnd"/>
      <w:r w:rsidR="00EC4657" w:rsidRPr="00A80E49">
        <w:t xml:space="preserve"> = 0.05 g/min, GICS score = 1.0 point</w:t>
      </w:r>
      <w:r w:rsidR="00B9083B" w:rsidRPr="00A80E49">
        <w:t>.</w:t>
      </w:r>
      <w:r w:rsidR="00720E92" w:rsidRPr="00A80E49">
        <w:t xml:space="preserve"> A MCID for DSFS was not available or proposed by the submission.</w:t>
      </w:r>
      <w:r w:rsidR="00DD2390" w:rsidRPr="00A80E49">
        <w:t xml:space="preserve"> </w:t>
      </w:r>
      <w:bookmarkStart w:id="41" w:name="_Hlk177031776"/>
      <w:r w:rsidR="00DD2390" w:rsidRPr="00A80E49">
        <w:t xml:space="preserve">The submission </w:t>
      </w:r>
      <w:r w:rsidR="00271D1D" w:rsidRPr="00A80E49">
        <w:t xml:space="preserve">stated </w:t>
      </w:r>
      <w:r w:rsidR="006426E6" w:rsidRPr="00A80E49">
        <w:t xml:space="preserve">that </w:t>
      </w:r>
      <w:r w:rsidR="00271D1D" w:rsidRPr="00A80E49">
        <w:t>the proposed MCIDs</w:t>
      </w:r>
      <w:r w:rsidR="00826BB8" w:rsidRPr="00A80E49">
        <w:t xml:space="preserve"> were taken from study protocols. </w:t>
      </w:r>
      <w:bookmarkEnd w:id="41"/>
      <w:r w:rsidR="00826BB8" w:rsidRPr="00A80E49">
        <w:t xml:space="preserve">The protocols were not provided with the submission and therefore </w:t>
      </w:r>
      <w:r w:rsidR="00232876" w:rsidRPr="00A80E49">
        <w:t>the methodology and reliability of the proposed MCIDs could not be validated</w:t>
      </w:r>
      <w:r w:rsidR="00CB452B" w:rsidRPr="00A80E49">
        <w:t xml:space="preserve"> during the evaluation</w:t>
      </w:r>
      <w:r w:rsidR="00232876" w:rsidRPr="00A80E49">
        <w:t>.</w:t>
      </w:r>
      <w:r w:rsidR="006E1004" w:rsidRPr="00A80E49">
        <w:t xml:space="preserve"> </w:t>
      </w:r>
      <w:bookmarkEnd w:id="39"/>
      <w:r w:rsidR="008D677C" w:rsidRPr="00A80E49">
        <w:t xml:space="preserve">The </w:t>
      </w:r>
      <w:r w:rsidR="008C120B" w:rsidRPr="00A80E49">
        <w:t>SIAXI and SIPEXI clinical trial protocols were provided with the PSCR</w:t>
      </w:r>
      <w:r w:rsidR="00305DA8" w:rsidRPr="00A80E49">
        <w:t>. T</w:t>
      </w:r>
      <w:r w:rsidR="00CB452B" w:rsidRPr="00A80E49">
        <w:t xml:space="preserve">he </w:t>
      </w:r>
      <w:r w:rsidR="00305DA8" w:rsidRPr="00A80E49">
        <w:t>PSCR</w:t>
      </w:r>
      <w:r w:rsidR="00CB452B" w:rsidRPr="00A80E49">
        <w:t xml:space="preserve"> </w:t>
      </w:r>
      <w:r w:rsidR="00956724" w:rsidRPr="00A80E49">
        <w:t xml:space="preserve">maintained that basing MCIDs on clinical trial protocols </w:t>
      </w:r>
      <w:r w:rsidR="00CB452B" w:rsidRPr="00A80E49">
        <w:t xml:space="preserve">was </w:t>
      </w:r>
      <w:r w:rsidR="00956724" w:rsidRPr="00A80E49">
        <w:t>in accordance</w:t>
      </w:r>
      <w:r w:rsidR="00CB452B" w:rsidRPr="00A80E49">
        <w:t xml:space="preserve"> with the PBAC Guidelines (v5.0). </w:t>
      </w:r>
      <w:r w:rsidR="008C120B" w:rsidRPr="00A80E49">
        <w:t xml:space="preserve">The SIAXI trial </w:t>
      </w:r>
      <w:r w:rsidR="00CB452B" w:rsidRPr="00A80E49">
        <w:t xml:space="preserve">protocol stated that the trial </w:t>
      </w:r>
      <w:r w:rsidR="008C120B" w:rsidRPr="00A80E49">
        <w:t xml:space="preserve">was powered to have a 95% probability of detecting a difference in mean change in </w:t>
      </w:r>
      <w:proofErr w:type="spellStart"/>
      <w:r w:rsidR="008C120B" w:rsidRPr="00A80E49">
        <w:t>uSFR</w:t>
      </w:r>
      <w:proofErr w:type="spellEnd"/>
      <w:r w:rsidR="008C120B" w:rsidRPr="00A80E49">
        <w:t xml:space="preserve"> at </w:t>
      </w:r>
      <w:r w:rsidR="00E91A1E" w:rsidRPr="00A80E49">
        <w:t>W</w:t>
      </w:r>
      <w:r w:rsidR="008C120B" w:rsidRPr="00A80E49">
        <w:t xml:space="preserve">eek 4 between the incobotulinumtoxinA and placebo arms of 0.246 g/min, and a difference in mean GICS scores at </w:t>
      </w:r>
      <w:r w:rsidR="00E91A1E" w:rsidRPr="00A80E49">
        <w:t xml:space="preserve">Week </w:t>
      </w:r>
      <w:r w:rsidR="008C120B" w:rsidRPr="00A80E49">
        <w:t>4 of 0.955.</w:t>
      </w:r>
      <w:bookmarkEnd w:id="40"/>
      <w:r w:rsidR="00CB452B" w:rsidRPr="00A80E49">
        <w:t xml:space="preserve"> </w:t>
      </w:r>
    </w:p>
    <w:p w14:paraId="06B9F611" w14:textId="7FA60C55" w:rsidR="00EC7F71" w:rsidRPr="00A80E49" w:rsidRDefault="00EC508C" w:rsidP="00EC7F71">
      <w:pPr>
        <w:pStyle w:val="3-BodyText"/>
      </w:pPr>
      <w:bookmarkStart w:id="42" w:name="_Ref179805578"/>
      <w:r w:rsidRPr="00A80E49">
        <w:t>With regards to the GICS, t</w:t>
      </w:r>
      <w:r w:rsidR="00425BDD" w:rsidRPr="00A80E49">
        <w:t>he</w:t>
      </w:r>
      <w:r w:rsidR="00EC7F71" w:rsidRPr="00A80E49">
        <w:t xml:space="preserve"> ESC</w:t>
      </w:r>
      <w:r w:rsidR="00AD1A60" w:rsidRPr="00A80E49">
        <w:t xml:space="preserve"> </w:t>
      </w:r>
      <w:r w:rsidR="00187A52" w:rsidRPr="00A80E49">
        <w:t>not</w:t>
      </w:r>
      <w:r w:rsidR="00E91A1E" w:rsidRPr="00A80E49">
        <w:t>ed</w:t>
      </w:r>
      <w:r w:rsidR="00AD1A60" w:rsidRPr="00A80E49">
        <w:t xml:space="preserve"> that</w:t>
      </w:r>
      <w:r w:rsidR="008A31BE" w:rsidRPr="00A80E49">
        <w:t xml:space="preserve"> </w:t>
      </w:r>
      <w:r w:rsidR="00B722E9" w:rsidRPr="00A80E49">
        <w:t>Mercadante et al 2019</w:t>
      </w:r>
      <w:r w:rsidR="00B722E9" w:rsidRPr="00A80E49">
        <w:rPr>
          <w:rStyle w:val="FootnoteReference"/>
        </w:rPr>
        <w:footnoteReference w:id="15"/>
      </w:r>
      <w:r w:rsidR="00B722E9" w:rsidRPr="00A80E49">
        <w:t xml:space="preserve"> </w:t>
      </w:r>
      <w:r w:rsidR="00D002D6" w:rsidRPr="00A80E49">
        <w:t>reported</w:t>
      </w:r>
      <w:r w:rsidR="009721DD" w:rsidRPr="00A80E49">
        <w:t xml:space="preserve"> </w:t>
      </w:r>
      <w:r w:rsidR="00172614" w:rsidRPr="00A80E49">
        <w:t xml:space="preserve">for advanced cancer patients </w:t>
      </w:r>
      <w:r w:rsidR="009721DD" w:rsidRPr="00A80E49">
        <w:t>a</w:t>
      </w:r>
      <w:r w:rsidR="00172614" w:rsidRPr="00A80E49">
        <w:t xml:space="preserve"> mean change of</w:t>
      </w:r>
      <w:r w:rsidR="00D002D6" w:rsidRPr="00A80E49">
        <w:t xml:space="preserve"> </w:t>
      </w:r>
      <w:r w:rsidRPr="00A80E49">
        <w:t>at least</w:t>
      </w:r>
      <w:r w:rsidR="00172614" w:rsidRPr="00A80E49">
        <w:t xml:space="preserve"> 1.0 point</w:t>
      </w:r>
      <w:r w:rsidR="00D002D6" w:rsidRPr="00A80E49">
        <w:t xml:space="preserve"> </w:t>
      </w:r>
      <w:r w:rsidRPr="00A80E49">
        <w:t xml:space="preserve">was required </w:t>
      </w:r>
      <w:r w:rsidR="00D002D6" w:rsidRPr="00A80E49">
        <w:t xml:space="preserve">to perceive </w:t>
      </w:r>
      <w:r w:rsidR="00080864" w:rsidRPr="00A80E49">
        <w:t xml:space="preserve">an </w:t>
      </w:r>
      <w:r w:rsidR="00D002D6" w:rsidRPr="00A80E49">
        <w:t>improvement in symptom intensity</w:t>
      </w:r>
      <w:r w:rsidR="00AD1A60" w:rsidRPr="00A80E49">
        <w:t xml:space="preserve">. </w:t>
      </w:r>
      <w:r w:rsidR="00EC7F71" w:rsidRPr="00A80E49">
        <w:t xml:space="preserve">While noting that the MCID would likely vary depending on the clinical context and patient population and robust validation would require consistent and reproducible data across multiple studies and patient populations, the ESC considered that a mean change of 1.0 point may be a reasonable estimate of the MCID. </w:t>
      </w:r>
    </w:p>
    <w:p w14:paraId="6B6C1DF3" w14:textId="460E7053" w:rsidR="00084723" w:rsidRPr="00A80E49" w:rsidRDefault="00EC508C" w:rsidP="00EC7F71">
      <w:pPr>
        <w:pStyle w:val="3-BodyText"/>
      </w:pPr>
      <w:r w:rsidRPr="00A80E49">
        <w:t xml:space="preserve">With regards to </w:t>
      </w:r>
      <w:proofErr w:type="spellStart"/>
      <w:r w:rsidRPr="00A80E49">
        <w:t>uSFR</w:t>
      </w:r>
      <w:proofErr w:type="spellEnd"/>
      <w:r w:rsidRPr="00A80E49">
        <w:t>, the</w:t>
      </w:r>
      <w:r w:rsidR="00D002D6" w:rsidRPr="00A80E49">
        <w:t xml:space="preserve"> ESC </w:t>
      </w:r>
      <w:r w:rsidR="00471F84" w:rsidRPr="00A80E49">
        <w:t xml:space="preserve">noted that </w:t>
      </w:r>
      <w:r w:rsidR="003F36F7" w:rsidRPr="00A80E49">
        <w:t>Moller et al 2022</w:t>
      </w:r>
      <w:r w:rsidR="006D558A" w:rsidRPr="00A80E49">
        <w:rPr>
          <w:rStyle w:val="FootnoteReference"/>
        </w:rPr>
        <w:footnoteReference w:id="16"/>
      </w:r>
      <w:r w:rsidR="003F36F7" w:rsidRPr="00A80E49">
        <w:t xml:space="preserve"> reported a mean </w:t>
      </w:r>
      <w:proofErr w:type="spellStart"/>
      <w:r w:rsidR="003F36F7" w:rsidRPr="00A80E49">
        <w:t>uSFR</w:t>
      </w:r>
      <w:proofErr w:type="spellEnd"/>
      <w:r w:rsidR="003F36F7" w:rsidRPr="00A80E49">
        <w:t xml:space="preserve"> of 0.808 g/min (range: 0.165</w:t>
      </w:r>
      <w:r w:rsidR="003F36F7" w:rsidRPr="00A80E49">
        <w:rPr>
          <w:rFonts w:cstheme="minorHAnsi"/>
        </w:rPr>
        <w:t>−</w:t>
      </w:r>
      <w:r w:rsidR="003F36F7" w:rsidRPr="00A80E49">
        <w:t xml:space="preserve">2.442) in a healthy group of people (n = 130) and </w:t>
      </w:r>
      <w:r w:rsidR="006D558A" w:rsidRPr="00A80E49">
        <w:t xml:space="preserve">therefore </w:t>
      </w:r>
      <w:r w:rsidR="003F36F7" w:rsidRPr="00A80E49">
        <w:t xml:space="preserve">considered the mean (SD) baseline </w:t>
      </w:r>
      <w:proofErr w:type="spellStart"/>
      <w:r w:rsidR="003F36F7" w:rsidRPr="00A80E49">
        <w:t>uSFR</w:t>
      </w:r>
      <w:proofErr w:type="spellEnd"/>
      <w:r w:rsidR="003F36F7" w:rsidRPr="00A80E49">
        <w:t xml:space="preserve"> reported in the SIAXI trial was low in comparison (0.40 [0.26] g/min).</w:t>
      </w:r>
      <w:r w:rsidR="006D558A" w:rsidRPr="00A80E49">
        <w:t xml:space="preserve"> The ESC </w:t>
      </w:r>
      <w:r w:rsidR="00F62ED7" w:rsidRPr="00A80E49">
        <w:t>noted that</w:t>
      </w:r>
      <w:r w:rsidR="00D048D6" w:rsidRPr="00A80E49">
        <w:t xml:space="preserve"> the nominated MCID for </w:t>
      </w:r>
      <w:proofErr w:type="spellStart"/>
      <w:r w:rsidR="00D048D6" w:rsidRPr="00A80E49">
        <w:t>uSFR</w:t>
      </w:r>
      <w:proofErr w:type="spellEnd"/>
      <w:r w:rsidR="00D048D6" w:rsidRPr="00A80E49">
        <w:t xml:space="preserve"> </w:t>
      </w:r>
      <w:r w:rsidR="00471F84" w:rsidRPr="00A80E49">
        <w:t>represents only 20</w:t>
      </w:r>
      <w:r w:rsidR="00471F84" w:rsidRPr="00A80E49">
        <w:rPr>
          <w:rFonts w:cstheme="minorHAnsi"/>
        </w:rPr>
        <w:t>−</w:t>
      </w:r>
      <w:r w:rsidR="00471F84" w:rsidRPr="00A80E49">
        <w:t xml:space="preserve">30% of </w:t>
      </w:r>
      <w:r w:rsidR="00B952E4" w:rsidRPr="00A80E49">
        <w:t xml:space="preserve">the </w:t>
      </w:r>
      <w:r w:rsidR="00084723" w:rsidRPr="00A80E49">
        <w:t xml:space="preserve">likely SD for </w:t>
      </w:r>
      <w:proofErr w:type="spellStart"/>
      <w:r w:rsidR="006D558A" w:rsidRPr="00A80E49">
        <w:t>uSFR</w:t>
      </w:r>
      <w:proofErr w:type="spellEnd"/>
      <w:r w:rsidR="00F62ED7" w:rsidRPr="00A80E49">
        <w:t xml:space="preserve">. The ESC considered that </w:t>
      </w:r>
      <w:r w:rsidR="008A6DDF" w:rsidRPr="00A80E49">
        <w:t>this was</w:t>
      </w:r>
      <w:r w:rsidR="00F62ED7" w:rsidRPr="00A80E49">
        <w:t xml:space="preserve"> </w:t>
      </w:r>
      <w:r w:rsidR="00475852" w:rsidRPr="00A80E49">
        <w:t xml:space="preserve">a </w:t>
      </w:r>
      <w:r w:rsidR="00F62ED7" w:rsidRPr="00A80E49">
        <w:t xml:space="preserve">small percentage </w:t>
      </w:r>
      <w:r w:rsidR="008A6DDF" w:rsidRPr="00A80E49">
        <w:t xml:space="preserve">and </w:t>
      </w:r>
      <w:r w:rsidR="00F62ED7" w:rsidRPr="00A80E49">
        <w:t xml:space="preserve">raised uncertainties related to the significance of </w:t>
      </w:r>
      <w:r w:rsidR="008A6DDF" w:rsidRPr="00A80E49">
        <w:t xml:space="preserve">this </w:t>
      </w:r>
      <w:r w:rsidR="00F62ED7" w:rsidRPr="00A80E49">
        <w:t>value compared to the range and likely distribution</w:t>
      </w:r>
      <w:r w:rsidR="008A6DDF" w:rsidRPr="00A80E49">
        <w:t xml:space="preserve"> of the </w:t>
      </w:r>
      <w:proofErr w:type="spellStart"/>
      <w:r w:rsidR="008A6DDF" w:rsidRPr="00A80E49">
        <w:t>uSFR</w:t>
      </w:r>
      <w:proofErr w:type="spellEnd"/>
      <w:r w:rsidR="00D048D6" w:rsidRPr="00A80E49">
        <w:t>.</w:t>
      </w:r>
      <w:r w:rsidR="006D558A" w:rsidRPr="00A80E49">
        <w:t xml:space="preserve"> </w:t>
      </w:r>
      <w:r w:rsidR="00A549FF" w:rsidRPr="00A80E49">
        <w:t xml:space="preserve">The ESC considered further </w:t>
      </w:r>
      <w:r w:rsidR="00F62ED7" w:rsidRPr="00A80E49">
        <w:t xml:space="preserve">information related to </w:t>
      </w:r>
      <w:r w:rsidR="00A549FF" w:rsidRPr="00A80E49">
        <w:t xml:space="preserve">the </w:t>
      </w:r>
      <w:proofErr w:type="spellStart"/>
      <w:r w:rsidR="00A549FF" w:rsidRPr="00A80E49">
        <w:t>uSFR</w:t>
      </w:r>
      <w:proofErr w:type="spellEnd"/>
      <w:r w:rsidR="00A549FF" w:rsidRPr="00A80E49">
        <w:t xml:space="preserve"> </w:t>
      </w:r>
      <w:r w:rsidR="00F62ED7" w:rsidRPr="00A80E49">
        <w:t xml:space="preserve">data </w:t>
      </w:r>
      <w:r w:rsidR="00A549FF" w:rsidRPr="00A80E49">
        <w:t>distribution at baseline would be useful.</w:t>
      </w:r>
      <w:bookmarkEnd w:id="42"/>
      <w:r w:rsidR="00D65847">
        <w:t xml:space="preserve"> </w:t>
      </w:r>
    </w:p>
    <w:p w14:paraId="1EEEA9A2" w14:textId="1A58179C" w:rsidR="006A1990" w:rsidRPr="00A80E49" w:rsidRDefault="006A1990" w:rsidP="00187A52">
      <w:pPr>
        <w:pStyle w:val="3-BodyText"/>
      </w:pPr>
      <w:bookmarkStart w:id="43" w:name="_Ref184299194"/>
      <w:r w:rsidRPr="00A80E49">
        <w:t xml:space="preserve">The SIAXI trial was not powered to detect a statistically significant difference in DSFS at Week 4. </w:t>
      </w:r>
      <w:r w:rsidR="00AE3755" w:rsidRPr="00A80E49">
        <w:t xml:space="preserve">The proposed clinical algorithm indicated that patients could continue treatment if the DSFS score improved by </w:t>
      </w:r>
      <w:r w:rsidR="00AE3755" w:rsidRPr="00A80E49">
        <w:rPr>
          <w:rFonts w:cstheme="minorHAnsi"/>
        </w:rPr>
        <w:t>≥</w:t>
      </w:r>
      <w:r w:rsidR="00AE3755" w:rsidRPr="00A80E49">
        <w:t xml:space="preserve"> 1 point. DSFS </w:t>
      </w:r>
      <w:r w:rsidRPr="00A80E49">
        <w:t>was the key outcome measure included in the economic model for adults</w:t>
      </w:r>
      <w:r w:rsidR="000339E6" w:rsidRPr="00A80E49">
        <w:t>, as it was used to define the health states in the model</w:t>
      </w:r>
      <w:r w:rsidR="00A8738A" w:rsidRPr="00A80E49">
        <w:t xml:space="preserve"> </w:t>
      </w:r>
      <w:r w:rsidR="00F21720" w:rsidRPr="00A80E49">
        <w:t xml:space="preserve">and transition probabilities </w:t>
      </w:r>
      <w:r w:rsidR="00A8738A" w:rsidRPr="00A80E49">
        <w:t>(see para</w:t>
      </w:r>
      <w:r w:rsidR="00AE3755" w:rsidRPr="00A80E49">
        <w:t>graph</w:t>
      </w:r>
      <w:r w:rsidR="00A8738A" w:rsidRPr="00A80E49">
        <w:t xml:space="preserve"> </w:t>
      </w:r>
      <w:r w:rsidR="009B6F28" w:rsidRPr="00A80E49">
        <w:fldChar w:fldCharType="begin" w:fldLock="1"/>
      </w:r>
      <w:r w:rsidR="009B6F28" w:rsidRPr="00A80E49">
        <w:instrText xml:space="preserve"> REF _Ref176420824 \r \h </w:instrText>
      </w:r>
      <w:r w:rsidR="00F025B5" w:rsidRPr="00A80E49">
        <w:instrText xml:space="preserve"> \* MERGEFORMAT </w:instrText>
      </w:r>
      <w:r w:rsidR="009B6F28" w:rsidRPr="00A80E49">
        <w:fldChar w:fldCharType="separate"/>
      </w:r>
      <w:r w:rsidR="00E4471B">
        <w:t>6.</w:t>
      </w:r>
      <w:r w:rsidR="00CA7EDA">
        <w:t>81</w:t>
      </w:r>
      <w:r w:rsidR="009B6F28" w:rsidRPr="00A80E49">
        <w:fldChar w:fldCharType="end"/>
      </w:r>
      <w:r w:rsidR="00A8738A" w:rsidRPr="00A80E49">
        <w:t>)</w:t>
      </w:r>
      <w:r w:rsidRPr="00A80E49">
        <w:t>.</w:t>
      </w:r>
      <w:bookmarkEnd w:id="43"/>
    </w:p>
    <w:p w14:paraId="3C00F4EF" w14:textId="09CA7100" w:rsidR="00AE3755" w:rsidRPr="00A80E49" w:rsidRDefault="00AE3755" w:rsidP="00AE3755">
      <w:pPr>
        <w:pStyle w:val="3-BodyText"/>
      </w:pPr>
      <w:r w:rsidRPr="00A80E49">
        <w:lastRenderedPageBreak/>
        <w:t xml:space="preserve">The submission only presented EuroQol 5-Dimension 3-Level visual analogue scale (EQ-5D-3L VAS) results i.e., not the results for the EQ-5D-3L dimensions, which were used in the economic evaluation for adults. </w:t>
      </w:r>
    </w:p>
    <w:p w14:paraId="44EE70DC" w14:textId="77777777" w:rsidR="006A1990" w:rsidRPr="00A80E49" w:rsidRDefault="006A1990">
      <w:pPr>
        <w:keepNext/>
        <w:rPr>
          <w:u w:val="single"/>
        </w:rPr>
      </w:pPr>
      <w:r w:rsidRPr="00A80E49">
        <w:rPr>
          <w:u w:val="single"/>
        </w:rPr>
        <w:t>Children and adolescents</w:t>
      </w:r>
    </w:p>
    <w:p w14:paraId="62283739" w14:textId="2F989EFC" w:rsidR="006A1990" w:rsidRPr="00A80E49" w:rsidDel="00AE3755" w:rsidRDefault="006A1990" w:rsidP="00AE3755">
      <w:pPr>
        <w:pStyle w:val="3-BodyText"/>
      </w:pPr>
      <w:r w:rsidRPr="00A80E49">
        <w:t>The SIPEXI trial included children and adolescents (2 to 17 years old) with a neurologic disorder (e.g., cerebral palsy</w:t>
      </w:r>
      <w:r w:rsidR="00AE3755" w:rsidRPr="00A80E49">
        <w:t xml:space="preserve"> (64.7%)</w:t>
      </w:r>
      <w:r w:rsidR="00896347" w:rsidRPr="00A80E49">
        <w:t xml:space="preserve"> or</w:t>
      </w:r>
      <w:r w:rsidRPr="00A80E49">
        <w:t xml:space="preserve"> </w:t>
      </w:r>
      <w:r w:rsidR="00E91A1E" w:rsidRPr="00A80E49">
        <w:t>TBI</w:t>
      </w:r>
      <w:r w:rsidR="00AE3755" w:rsidRPr="00A80E49">
        <w:t xml:space="preserve"> (3.9%)</w:t>
      </w:r>
      <w:r w:rsidRPr="00A80E49">
        <w:t xml:space="preserve">) or intellectual disability </w:t>
      </w:r>
      <w:r w:rsidR="00AE3755" w:rsidRPr="00A80E49">
        <w:t xml:space="preserve">(31.4%) </w:t>
      </w:r>
      <w:r w:rsidRPr="00A80E49">
        <w:t>associated with chronic sialorrhea for ≥3 months before screening. A modified teacher’s drooling scale (</w:t>
      </w:r>
      <w:proofErr w:type="spellStart"/>
      <w:r w:rsidRPr="00A80E49">
        <w:t>mTDS</w:t>
      </w:r>
      <w:proofErr w:type="spellEnd"/>
      <w:r w:rsidRPr="00A80E49">
        <w:t xml:space="preserve"> score of ≥6 (“severe drooling to the extent that clothing becomes damp occasionally”), rated by the investigator, was also required.</w:t>
      </w:r>
      <w:r w:rsidR="00AE3755" w:rsidRPr="00A80E49">
        <w:t xml:space="preserve"> </w:t>
      </w:r>
    </w:p>
    <w:p w14:paraId="0167343F" w14:textId="191520AC" w:rsidR="006A1990" w:rsidRPr="00A80E49" w:rsidRDefault="0086378A" w:rsidP="00AE3755">
      <w:pPr>
        <w:pStyle w:val="3-BodyText"/>
      </w:pPr>
      <w:r w:rsidRPr="00A80E49">
        <w:t xml:space="preserve">The co-primary outcomes </w:t>
      </w:r>
      <w:r w:rsidR="00BC36FB" w:rsidRPr="00A80E49">
        <w:t xml:space="preserve">in the SIPEXI trial </w:t>
      </w:r>
      <w:r w:rsidRPr="00A80E49">
        <w:t xml:space="preserve">were </w:t>
      </w:r>
      <w:proofErr w:type="spellStart"/>
      <w:r w:rsidRPr="00A80E49">
        <w:t>uSFR</w:t>
      </w:r>
      <w:proofErr w:type="spellEnd"/>
      <w:r w:rsidRPr="00A80E49">
        <w:t xml:space="preserve"> and GICS</w:t>
      </w:r>
      <w:r w:rsidR="00FB5327" w:rsidRPr="00A80E49">
        <w:t xml:space="preserve"> at Week 4</w:t>
      </w:r>
      <w:r w:rsidRPr="00A80E49">
        <w:t>. The secondary outcomes included GICS at Week 8 and 12,</w:t>
      </w:r>
      <w:r w:rsidR="00BC36FB" w:rsidRPr="00A80E49">
        <w:t xml:space="preserve"> </w:t>
      </w:r>
      <w:proofErr w:type="spellStart"/>
      <w:r w:rsidRPr="00A80E49">
        <w:t>mTDS</w:t>
      </w:r>
      <w:proofErr w:type="spellEnd"/>
      <w:r w:rsidRPr="00A80E49">
        <w:t xml:space="preserve"> and safety. These outcomes were used for the clinical claim and deemed relevant for the economic analysis. </w:t>
      </w:r>
      <w:r w:rsidR="00AE3755" w:rsidRPr="00A80E49">
        <w:t xml:space="preserve">The </w:t>
      </w:r>
      <w:r w:rsidR="006A1990" w:rsidRPr="00A80E49">
        <w:t xml:space="preserve">SIPEXI trial did not collect DSFS data; instead, it collected </w:t>
      </w:r>
      <w:proofErr w:type="spellStart"/>
      <w:r w:rsidR="006A1990" w:rsidRPr="00A80E49">
        <w:t>mTDS</w:t>
      </w:r>
      <w:proofErr w:type="spellEnd"/>
      <w:r w:rsidR="006A1990" w:rsidRPr="00A80E49">
        <w:t xml:space="preserve"> and defined severe drooling as </w:t>
      </w:r>
      <w:proofErr w:type="spellStart"/>
      <w:r w:rsidR="006A1990" w:rsidRPr="00A80E49">
        <w:t>mTDS</w:t>
      </w:r>
      <w:proofErr w:type="spellEnd"/>
      <w:r w:rsidR="006A1990" w:rsidRPr="00A80E49">
        <w:t xml:space="preserve"> ≥ 6.</w:t>
      </w:r>
    </w:p>
    <w:p w14:paraId="1C321CD8" w14:textId="72BF8F2F" w:rsidR="00E509CB" w:rsidRPr="00A80E49" w:rsidRDefault="006A1990" w:rsidP="00E509CB">
      <w:pPr>
        <w:pStyle w:val="3-BodyText"/>
      </w:pPr>
      <w:r w:rsidRPr="00A80E49">
        <w:t xml:space="preserve">There were some differences between </w:t>
      </w:r>
      <w:r w:rsidR="00AE3755" w:rsidRPr="00A80E49">
        <w:t>patients in the incobotulinumtoxinA and placebo arms in terms of concomitant disease and prior medications, but these differences were considered unlikely to bias the results.</w:t>
      </w:r>
    </w:p>
    <w:p w14:paraId="7CB6345F" w14:textId="336F21E8" w:rsidR="006A1990" w:rsidRPr="00A80E49" w:rsidRDefault="006A1990">
      <w:pPr>
        <w:pStyle w:val="3-BodyText"/>
      </w:pPr>
      <w:r w:rsidRPr="00A80E49">
        <w:t>The sample size for the children aged 2–5 years was small</w:t>
      </w:r>
      <w:r w:rsidR="00AE3755" w:rsidRPr="00A80E49">
        <w:t xml:space="preserve"> (n=36, 14% of the </w:t>
      </w:r>
      <w:r w:rsidR="006D2927" w:rsidRPr="00A80E49">
        <w:t>intention to treat [</w:t>
      </w:r>
      <w:r w:rsidR="00AE3755" w:rsidRPr="00A80E49">
        <w:t>ITT</w:t>
      </w:r>
      <w:r w:rsidR="006D2927" w:rsidRPr="00A80E49">
        <w:t>] population</w:t>
      </w:r>
      <w:r w:rsidR="00AE3755" w:rsidRPr="00A80E49">
        <w:t>)</w:t>
      </w:r>
      <w:r w:rsidRPr="00A80E49">
        <w:t xml:space="preserve">, no placebo control arm was included for ethical reasons, and the </w:t>
      </w:r>
      <w:proofErr w:type="spellStart"/>
      <w:r w:rsidRPr="00A80E49">
        <w:t>uSFR</w:t>
      </w:r>
      <w:proofErr w:type="spellEnd"/>
      <w:r w:rsidRPr="00A80E49">
        <w:t xml:space="preserve"> was not assessed because the procedure was not considered suitable for small children.</w:t>
      </w:r>
    </w:p>
    <w:p w14:paraId="2A079E91" w14:textId="75141A44" w:rsidR="00AE3755" w:rsidRPr="00A80E49" w:rsidRDefault="004209A3" w:rsidP="00AE3755">
      <w:pPr>
        <w:pStyle w:val="3-BodyText"/>
      </w:pPr>
      <w:bookmarkStart w:id="44" w:name="_Ref184299297"/>
      <w:r w:rsidRPr="00A80E49">
        <w:t>Similar to the SIAXI trial, the</w:t>
      </w:r>
      <w:r w:rsidR="00E15499" w:rsidRPr="00A80E49">
        <w:t xml:space="preserve"> submission stated that there </w:t>
      </w:r>
      <w:r w:rsidR="00692E5D" w:rsidRPr="00A80E49">
        <w:t>were</w:t>
      </w:r>
      <w:r w:rsidR="00E15499" w:rsidRPr="00A80E49">
        <w:t xml:space="preserve"> no established or validated MCIDs for sialorrhea treatment in any of the outcomes measured in the </w:t>
      </w:r>
      <w:r w:rsidRPr="00A80E49">
        <w:t>SIPEXI</w:t>
      </w:r>
      <w:r w:rsidR="00E15499" w:rsidRPr="00A80E49">
        <w:t xml:space="preserve"> trial</w:t>
      </w:r>
      <w:r w:rsidR="009E1CA8" w:rsidRPr="00A80E49">
        <w:t>. The submission proposed the same MCID</w:t>
      </w:r>
      <w:r w:rsidR="00E91A1E" w:rsidRPr="00A80E49">
        <w:t>s</w:t>
      </w:r>
      <w:r w:rsidR="009E1CA8" w:rsidRPr="00A80E49">
        <w:t xml:space="preserve"> </w:t>
      </w:r>
      <w:r w:rsidR="00EE726B" w:rsidRPr="00A80E49">
        <w:t xml:space="preserve">for </w:t>
      </w:r>
      <w:proofErr w:type="spellStart"/>
      <w:r w:rsidR="00E91A1E" w:rsidRPr="00A80E49">
        <w:t>uSFR</w:t>
      </w:r>
      <w:proofErr w:type="spellEnd"/>
      <w:r w:rsidR="00E91A1E" w:rsidRPr="00A80E49">
        <w:t xml:space="preserve"> and </w:t>
      </w:r>
      <w:r w:rsidR="00EE726B" w:rsidRPr="00A80E49">
        <w:t>GICS that was proposed for the SIPEXI trial</w:t>
      </w:r>
      <w:r w:rsidR="009E1CA8" w:rsidRPr="00A80E49">
        <w:t xml:space="preserve">: </w:t>
      </w:r>
      <w:proofErr w:type="spellStart"/>
      <w:r w:rsidR="00E91A1E" w:rsidRPr="00A80E49">
        <w:t>uSFR</w:t>
      </w:r>
      <w:proofErr w:type="spellEnd"/>
      <w:r w:rsidR="00E91A1E" w:rsidRPr="00A80E49">
        <w:t xml:space="preserve"> = 0.05 g/min, </w:t>
      </w:r>
      <w:r w:rsidR="009E1CA8" w:rsidRPr="00A80E49">
        <w:t>GICS score = 1.0 point</w:t>
      </w:r>
      <w:r w:rsidR="008E3F19" w:rsidRPr="00A80E49">
        <w:t>.</w:t>
      </w:r>
      <w:r w:rsidR="005C0102" w:rsidRPr="00A80E49">
        <w:t xml:space="preserve"> As stated above (paragraph </w:t>
      </w:r>
      <w:r w:rsidR="00851E7B" w:rsidRPr="00A80E49">
        <w:fldChar w:fldCharType="begin" w:fldLock="1"/>
      </w:r>
      <w:r w:rsidR="00851E7B" w:rsidRPr="00A80E49">
        <w:instrText xml:space="preserve"> REF _Ref176853389 \r \h </w:instrText>
      </w:r>
      <w:r w:rsidR="00F025B5" w:rsidRPr="00A80E49">
        <w:instrText xml:space="preserve"> \* MERGEFORMAT </w:instrText>
      </w:r>
      <w:r w:rsidR="00851E7B" w:rsidRPr="00A80E49">
        <w:fldChar w:fldCharType="separate"/>
      </w:r>
      <w:r w:rsidR="00E4471B">
        <w:t>6.</w:t>
      </w:r>
      <w:r w:rsidR="00CA7EDA">
        <w:t>18</w:t>
      </w:r>
      <w:r w:rsidR="00851E7B" w:rsidRPr="00A80E49">
        <w:fldChar w:fldCharType="end"/>
      </w:r>
      <w:r w:rsidR="005C0102" w:rsidRPr="00A80E49">
        <w:t>)</w:t>
      </w:r>
      <w:r w:rsidR="00662EB1" w:rsidRPr="00A80E49">
        <w:t>,</w:t>
      </w:r>
      <w:r w:rsidR="005C0102" w:rsidRPr="00A80E49">
        <w:t xml:space="preserve"> </w:t>
      </w:r>
      <w:r w:rsidR="00662EB1" w:rsidRPr="00A80E49">
        <w:t>the protocols</w:t>
      </w:r>
      <w:r w:rsidR="00283F10" w:rsidRPr="00A80E49">
        <w:t xml:space="preserve"> that describe</w:t>
      </w:r>
      <w:r w:rsidR="00896347" w:rsidRPr="00A80E49">
        <w:t>d</w:t>
      </w:r>
      <w:r w:rsidR="00283F10" w:rsidRPr="00A80E49">
        <w:t xml:space="preserve"> the chosen MCIDs, </w:t>
      </w:r>
      <w:r w:rsidR="00662EB1" w:rsidRPr="00A80E49">
        <w:t>were not provided with the submission and therefore the</w:t>
      </w:r>
      <w:r w:rsidR="00283F10" w:rsidRPr="00A80E49">
        <w:t>ir</w:t>
      </w:r>
      <w:r w:rsidR="00662EB1" w:rsidRPr="00A80E49">
        <w:t xml:space="preserve"> methodology and reliability could not be validated</w:t>
      </w:r>
      <w:r w:rsidR="00CB452B" w:rsidRPr="00A80E49">
        <w:t xml:space="preserve"> during the evaluation</w:t>
      </w:r>
      <w:r w:rsidR="00662EB1" w:rsidRPr="00A80E49">
        <w:t xml:space="preserve">. </w:t>
      </w:r>
      <w:r w:rsidR="00CB452B" w:rsidRPr="00A80E49">
        <w:t xml:space="preserve">The SIPEXI trial protocol that was provided with the PSCR stated that for the 6−17 years age group, the trial was powered to have a 95% probability of detecting a difference in mean change in </w:t>
      </w:r>
      <w:proofErr w:type="spellStart"/>
      <w:r w:rsidR="00CB452B" w:rsidRPr="00A80E49">
        <w:t>uSFR</w:t>
      </w:r>
      <w:proofErr w:type="spellEnd"/>
      <w:r w:rsidR="00CB452B" w:rsidRPr="00A80E49">
        <w:t xml:space="preserve"> at </w:t>
      </w:r>
      <w:r w:rsidR="00E91A1E" w:rsidRPr="00A80E49">
        <w:t>W</w:t>
      </w:r>
      <w:r w:rsidR="00CB452B" w:rsidRPr="00A80E49">
        <w:t xml:space="preserve">eek 4 between the incobotulinumtoxinA and placebo arms of 0.05±0.22 (SD) mL/min, and a difference in mean GICS scores at </w:t>
      </w:r>
      <w:r w:rsidR="00E91A1E" w:rsidRPr="00A80E49">
        <w:t>W</w:t>
      </w:r>
      <w:r w:rsidR="00CB452B" w:rsidRPr="00A80E49">
        <w:t>eek 4 of 1.0±1.93 (SD).</w:t>
      </w:r>
      <w:r w:rsidR="00576ECB" w:rsidRPr="00A80E49">
        <w:t xml:space="preserve"> The ESC considered that the nominated MCID for the GICS was likely reasonable, however considered the MCID nominated for </w:t>
      </w:r>
      <w:proofErr w:type="spellStart"/>
      <w:r w:rsidR="00576ECB" w:rsidRPr="00A80E49">
        <w:t>uSFR</w:t>
      </w:r>
      <w:proofErr w:type="spellEnd"/>
      <w:r w:rsidR="00576ECB" w:rsidRPr="00A80E49">
        <w:t xml:space="preserve"> was too small </w:t>
      </w:r>
      <w:r w:rsidR="008A6DDF" w:rsidRPr="00A80E49">
        <w:t xml:space="preserve">compared to the likely data distribution </w:t>
      </w:r>
      <w:r w:rsidR="00576ECB" w:rsidRPr="00A80E49">
        <w:t xml:space="preserve">(see paragraph </w:t>
      </w:r>
      <w:r w:rsidR="00576ECB" w:rsidRPr="00A80E49">
        <w:fldChar w:fldCharType="begin" w:fldLock="1"/>
      </w:r>
      <w:r w:rsidR="00576ECB" w:rsidRPr="00A80E49">
        <w:instrText xml:space="preserve"> REF _Ref179805578 \r \h </w:instrText>
      </w:r>
      <w:r w:rsidR="008A6DDF" w:rsidRPr="00A80E49">
        <w:instrText xml:space="preserve"> \* MERGEFORMAT </w:instrText>
      </w:r>
      <w:r w:rsidR="00576ECB" w:rsidRPr="00A80E49">
        <w:fldChar w:fldCharType="separate"/>
      </w:r>
      <w:r w:rsidR="00E4471B">
        <w:t>6.</w:t>
      </w:r>
      <w:r w:rsidR="00CA7EDA">
        <w:t>19</w:t>
      </w:r>
      <w:r w:rsidR="00576ECB" w:rsidRPr="00A80E49">
        <w:fldChar w:fldCharType="end"/>
      </w:r>
      <w:r w:rsidR="00576ECB" w:rsidRPr="00A80E49">
        <w:t>).</w:t>
      </w:r>
      <w:bookmarkEnd w:id="44"/>
    </w:p>
    <w:p w14:paraId="75040E21" w14:textId="77777777" w:rsidR="006A1990" w:rsidRPr="00A80E49" w:rsidRDefault="006A1990">
      <w:pPr>
        <w:pStyle w:val="3-BodyText"/>
      </w:pPr>
      <w:r w:rsidRPr="00A80E49">
        <w:t>The SIPEXI trial did not collect quality-of-life data. Utility values for the economic model for children and adolescents were based on the EQ-5D-3L data collected in the SIAXI trial.</w:t>
      </w:r>
    </w:p>
    <w:p w14:paraId="379EFE4D" w14:textId="77777777" w:rsidR="006A1990" w:rsidRPr="00205840" w:rsidRDefault="006A1990" w:rsidP="004A29D1">
      <w:pPr>
        <w:pStyle w:val="4-SubsectionHeading"/>
        <w:rPr>
          <w:lang w:eastAsia="en-AU"/>
        </w:rPr>
      </w:pPr>
      <w:bookmarkStart w:id="45" w:name="_Toc22897641"/>
      <w:bookmarkStart w:id="46" w:name="_Toc177199477"/>
      <w:r w:rsidRPr="00205840">
        <w:rPr>
          <w:lang w:eastAsia="en-AU"/>
        </w:rPr>
        <w:lastRenderedPageBreak/>
        <w:t>Comparative effectiveness</w:t>
      </w:r>
      <w:bookmarkEnd w:id="45"/>
      <w:bookmarkEnd w:id="46"/>
    </w:p>
    <w:p w14:paraId="698EA29E" w14:textId="77777777" w:rsidR="006A1990" w:rsidRPr="00205840" w:rsidRDefault="006A1990">
      <w:pPr>
        <w:keepNext/>
        <w:rPr>
          <w:u w:val="single"/>
        </w:rPr>
      </w:pPr>
      <w:r w:rsidRPr="00205840">
        <w:rPr>
          <w:u w:val="single"/>
        </w:rPr>
        <w:t>Adults</w:t>
      </w:r>
    </w:p>
    <w:p w14:paraId="20016EA7" w14:textId="0CBCC0EC" w:rsidR="006A1990" w:rsidRPr="00205840" w:rsidRDefault="006A1990">
      <w:pPr>
        <w:pStyle w:val="3-BodyText"/>
      </w:pPr>
      <w:r w:rsidRPr="00205840">
        <w:fldChar w:fldCharType="begin" w:fldLock="1"/>
      </w:r>
      <w:r w:rsidRPr="00205840">
        <w:instrText xml:space="preserve"> REF _Ref175172795 \h </w:instrText>
      </w:r>
      <w:r w:rsidRPr="00205840">
        <w:fldChar w:fldCharType="separate"/>
      </w:r>
      <w:r w:rsidR="00E4471B" w:rsidRPr="00205840">
        <w:t xml:space="preserve">Table </w:t>
      </w:r>
      <w:r w:rsidR="00E4471B">
        <w:rPr>
          <w:noProof/>
        </w:rPr>
        <w:t>4</w:t>
      </w:r>
      <w:r w:rsidRPr="00205840">
        <w:fldChar w:fldCharType="end"/>
      </w:r>
      <w:r w:rsidRPr="00205840">
        <w:t xml:space="preserve"> presents the SIAXI trial (main phase) results for continuous co-primary and secondary outcomes.</w:t>
      </w:r>
    </w:p>
    <w:p w14:paraId="71FEBBAE" w14:textId="09DD093A" w:rsidR="006A1990" w:rsidRPr="00205840" w:rsidRDefault="006A1990" w:rsidP="007E7E18">
      <w:pPr>
        <w:pStyle w:val="Caption"/>
      </w:pPr>
      <w:bookmarkStart w:id="47" w:name="_Ref175172795"/>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4</w:t>
      </w:r>
      <w:r w:rsidR="00896347" w:rsidRPr="00205840">
        <w:rPr>
          <w:noProof/>
        </w:rPr>
        <w:fldChar w:fldCharType="end"/>
      </w:r>
      <w:bookmarkEnd w:id="47"/>
      <w:r w:rsidRPr="00205840">
        <w:t>: Results of co-primary and secondary outcomes in the main phase of the SIAXI trial: continuous data [with outcome presented as</w:t>
      </w:r>
      <w:r w:rsidR="00910375" w:rsidRPr="00205840">
        <w:t xml:space="preserve"> least-squared</w:t>
      </w:r>
      <w:r w:rsidRPr="00205840">
        <w:t xml:space="preserve"> mean change from baseline]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Results of co-primary and secondary outcomes in the main phase of the SIAXI trial: continuous data [with outcome presented as least-squared mean change from baseline]"/>
      </w:tblPr>
      <w:tblGrid>
        <w:gridCol w:w="1068"/>
        <w:gridCol w:w="1087"/>
        <w:gridCol w:w="1201"/>
        <w:gridCol w:w="1800"/>
        <w:gridCol w:w="1080"/>
        <w:gridCol w:w="1080"/>
        <w:gridCol w:w="1701"/>
      </w:tblGrid>
      <w:tr w:rsidR="008501F6" w:rsidRPr="00205840" w14:paraId="1E2F935F" w14:textId="77777777" w:rsidTr="00E91A1E">
        <w:trPr>
          <w:trHeight w:val="20"/>
          <w:tblHeader/>
        </w:trPr>
        <w:tc>
          <w:tcPr>
            <w:tcW w:w="592" w:type="pct"/>
            <w:shd w:val="clear" w:color="auto" w:fill="auto"/>
            <w:tcMar>
              <w:left w:w="40" w:type="dxa"/>
              <w:right w:w="40" w:type="dxa"/>
            </w:tcMar>
            <w:vAlign w:val="center"/>
            <w:hideMark/>
          </w:tcPr>
          <w:p w14:paraId="7F445684" w14:textId="0DDA9E56" w:rsidR="008501F6" w:rsidRPr="00205840" w:rsidRDefault="008501F6" w:rsidP="005A5676">
            <w:pPr>
              <w:pStyle w:val="In-tableHeading"/>
            </w:pPr>
            <w:r w:rsidRPr="00205840">
              <w:t>Week</w:t>
            </w:r>
          </w:p>
        </w:tc>
        <w:tc>
          <w:tcPr>
            <w:tcW w:w="603" w:type="pct"/>
            <w:shd w:val="clear" w:color="auto" w:fill="auto"/>
            <w:noWrap/>
            <w:tcMar>
              <w:left w:w="40" w:type="dxa"/>
              <w:right w:w="40" w:type="dxa"/>
            </w:tcMar>
            <w:vAlign w:val="center"/>
            <w:hideMark/>
          </w:tcPr>
          <w:p w14:paraId="7BB7F3A5" w14:textId="3BF106CB" w:rsidR="008501F6" w:rsidRPr="00205840" w:rsidRDefault="008501F6" w:rsidP="005A5676">
            <w:pPr>
              <w:pStyle w:val="In-tableHeading"/>
            </w:pPr>
            <w:r w:rsidRPr="00205840">
              <w:t>ICBT-A 100U (N=74)</w:t>
            </w:r>
          </w:p>
        </w:tc>
        <w:tc>
          <w:tcPr>
            <w:tcW w:w="666" w:type="pct"/>
            <w:shd w:val="clear" w:color="auto" w:fill="auto"/>
            <w:noWrap/>
            <w:tcMar>
              <w:left w:w="40" w:type="dxa"/>
              <w:right w:w="40" w:type="dxa"/>
            </w:tcMar>
            <w:vAlign w:val="center"/>
            <w:hideMark/>
          </w:tcPr>
          <w:p w14:paraId="5B0AFE25" w14:textId="77777777" w:rsidR="008501F6" w:rsidRPr="00205840" w:rsidRDefault="008501F6" w:rsidP="005A5676">
            <w:pPr>
              <w:pStyle w:val="In-tableHeading"/>
            </w:pPr>
            <w:r w:rsidRPr="00205840">
              <w:t>PBO (N=36)</w:t>
            </w:r>
          </w:p>
        </w:tc>
        <w:tc>
          <w:tcPr>
            <w:tcW w:w="998" w:type="pct"/>
            <w:shd w:val="clear" w:color="auto" w:fill="auto"/>
            <w:tcMar>
              <w:left w:w="40" w:type="dxa"/>
              <w:right w:w="40" w:type="dxa"/>
            </w:tcMar>
            <w:vAlign w:val="center"/>
            <w:hideMark/>
          </w:tcPr>
          <w:p w14:paraId="4FC4BF5C" w14:textId="77777777" w:rsidR="008501F6" w:rsidRPr="00205840" w:rsidRDefault="008501F6" w:rsidP="005A5676">
            <w:pPr>
              <w:pStyle w:val="In-tableHeading"/>
            </w:pPr>
            <w:r w:rsidRPr="00205840">
              <w:t>LS mean difference vs PBO</w:t>
            </w:r>
          </w:p>
        </w:tc>
        <w:tc>
          <w:tcPr>
            <w:tcW w:w="599" w:type="pct"/>
            <w:shd w:val="clear" w:color="auto" w:fill="auto"/>
            <w:noWrap/>
            <w:tcMar>
              <w:left w:w="40" w:type="dxa"/>
              <w:right w:w="40" w:type="dxa"/>
            </w:tcMar>
            <w:vAlign w:val="center"/>
            <w:hideMark/>
          </w:tcPr>
          <w:p w14:paraId="49EE182B" w14:textId="289E6E7E" w:rsidR="008501F6" w:rsidRPr="00205840" w:rsidRDefault="008501F6" w:rsidP="005A5676">
            <w:pPr>
              <w:pStyle w:val="In-tableHeading"/>
            </w:pPr>
            <w:r w:rsidRPr="00205840">
              <w:t>ICBT-A 100U (N=74)</w:t>
            </w:r>
          </w:p>
        </w:tc>
        <w:tc>
          <w:tcPr>
            <w:tcW w:w="599" w:type="pct"/>
            <w:shd w:val="clear" w:color="auto" w:fill="auto"/>
            <w:noWrap/>
            <w:tcMar>
              <w:left w:w="40" w:type="dxa"/>
              <w:right w:w="40" w:type="dxa"/>
            </w:tcMar>
            <w:vAlign w:val="center"/>
            <w:hideMark/>
          </w:tcPr>
          <w:p w14:paraId="4E220B1A" w14:textId="77777777" w:rsidR="008501F6" w:rsidRPr="00205840" w:rsidRDefault="008501F6" w:rsidP="005A5676">
            <w:pPr>
              <w:pStyle w:val="In-tableHeading"/>
            </w:pPr>
            <w:r w:rsidRPr="00205840">
              <w:t>PBO (N=36)</w:t>
            </w:r>
          </w:p>
        </w:tc>
        <w:tc>
          <w:tcPr>
            <w:tcW w:w="943" w:type="pct"/>
            <w:shd w:val="clear" w:color="auto" w:fill="auto"/>
            <w:noWrap/>
            <w:tcMar>
              <w:left w:w="40" w:type="dxa"/>
              <w:right w:w="40" w:type="dxa"/>
            </w:tcMar>
            <w:vAlign w:val="center"/>
            <w:hideMark/>
          </w:tcPr>
          <w:p w14:paraId="0B10CA5A" w14:textId="77777777" w:rsidR="008501F6" w:rsidRPr="00205840" w:rsidRDefault="008501F6" w:rsidP="005A5676">
            <w:pPr>
              <w:pStyle w:val="In-tableHeading"/>
            </w:pPr>
            <w:r w:rsidRPr="00205840">
              <w:t>LS mean difference vs PBO</w:t>
            </w:r>
          </w:p>
        </w:tc>
      </w:tr>
      <w:tr w:rsidR="00F9648A" w:rsidRPr="00205840" w14:paraId="77536BAB" w14:textId="77777777" w:rsidTr="00E91A1E">
        <w:trPr>
          <w:trHeight w:val="20"/>
        </w:trPr>
        <w:tc>
          <w:tcPr>
            <w:tcW w:w="5000" w:type="pct"/>
            <w:gridSpan w:val="7"/>
            <w:shd w:val="clear" w:color="auto" w:fill="auto"/>
            <w:noWrap/>
            <w:tcMar>
              <w:left w:w="40" w:type="dxa"/>
              <w:right w:w="40" w:type="dxa"/>
            </w:tcMar>
            <w:vAlign w:val="center"/>
            <w:hideMark/>
          </w:tcPr>
          <w:p w14:paraId="22357197" w14:textId="77777777" w:rsidR="00F9648A" w:rsidRPr="00205840" w:rsidRDefault="00F9648A" w:rsidP="007E7E18">
            <w:pPr>
              <w:pStyle w:val="TableText0"/>
              <w:widowControl w:val="0"/>
              <w:rPr>
                <w:b/>
                <w:i/>
              </w:rPr>
            </w:pPr>
            <w:r w:rsidRPr="00205840">
              <w:rPr>
                <w:b/>
              </w:rPr>
              <w:t>Co-primary outcomes (LS-mean difference, 95% CI)</w:t>
            </w:r>
          </w:p>
        </w:tc>
      </w:tr>
      <w:tr w:rsidR="008501F6" w:rsidRPr="00205840" w14:paraId="25F4D0FA" w14:textId="77777777" w:rsidTr="00E91A1E">
        <w:trPr>
          <w:trHeight w:val="20"/>
        </w:trPr>
        <w:tc>
          <w:tcPr>
            <w:tcW w:w="592" w:type="pct"/>
            <w:shd w:val="clear" w:color="auto" w:fill="auto"/>
            <w:noWrap/>
            <w:tcMar>
              <w:left w:w="40" w:type="dxa"/>
              <w:right w:w="40" w:type="dxa"/>
            </w:tcMar>
            <w:vAlign w:val="center"/>
          </w:tcPr>
          <w:p w14:paraId="09B9B0AD" w14:textId="77777777" w:rsidR="008501F6" w:rsidRPr="00205840" w:rsidRDefault="008501F6" w:rsidP="007E7E18">
            <w:pPr>
              <w:pStyle w:val="TableText0"/>
              <w:widowControl w:val="0"/>
              <w:jc w:val="center"/>
            </w:pPr>
          </w:p>
        </w:tc>
        <w:tc>
          <w:tcPr>
            <w:tcW w:w="2267" w:type="pct"/>
            <w:gridSpan w:val="3"/>
            <w:shd w:val="clear" w:color="auto" w:fill="auto"/>
            <w:noWrap/>
            <w:tcMar>
              <w:left w:w="40" w:type="dxa"/>
              <w:right w:w="40" w:type="dxa"/>
            </w:tcMar>
            <w:vAlign w:val="center"/>
          </w:tcPr>
          <w:p w14:paraId="111D83DE" w14:textId="49484343" w:rsidR="008501F6" w:rsidRPr="00205840" w:rsidRDefault="008501F6" w:rsidP="007E7E18">
            <w:pPr>
              <w:pStyle w:val="TableText0"/>
              <w:widowControl w:val="0"/>
              <w:rPr>
                <w:b/>
              </w:rPr>
            </w:pPr>
            <w:proofErr w:type="spellStart"/>
            <w:r w:rsidRPr="00205840">
              <w:rPr>
                <w:b/>
              </w:rPr>
              <w:t>uSFR</w:t>
            </w:r>
            <w:proofErr w:type="spellEnd"/>
          </w:p>
        </w:tc>
        <w:tc>
          <w:tcPr>
            <w:tcW w:w="2141" w:type="pct"/>
            <w:gridSpan w:val="3"/>
            <w:shd w:val="clear" w:color="auto" w:fill="auto"/>
            <w:noWrap/>
            <w:tcMar>
              <w:left w:w="40" w:type="dxa"/>
              <w:right w:w="40" w:type="dxa"/>
            </w:tcMar>
            <w:vAlign w:val="center"/>
          </w:tcPr>
          <w:p w14:paraId="6ED6151C" w14:textId="469A50D9" w:rsidR="008501F6" w:rsidRPr="00205840" w:rsidRDefault="008501F6" w:rsidP="007E7E18">
            <w:pPr>
              <w:pStyle w:val="TableText0"/>
              <w:widowControl w:val="0"/>
              <w:rPr>
                <w:b/>
              </w:rPr>
            </w:pPr>
            <w:r w:rsidRPr="00205840">
              <w:rPr>
                <w:b/>
              </w:rPr>
              <w:t>GICS</w:t>
            </w:r>
          </w:p>
        </w:tc>
      </w:tr>
      <w:tr w:rsidR="00F9648A" w:rsidRPr="00205840" w14:paraId="383E5A15" w14:textId="77777777" w:rsidTr="00E91A1E">
        <w:trPr>
          <w:trHeight w:val="20"/>
        </w:trPr>
        <w:tc>
          <w:tcPr>
            <w:tcW w:w="592" w:type="pct"/>
            <w:shd w:val="clear" w:color="auto" w:fill="auto"/>
            <w:noWrap/>
            <w:tcMar>
              <w:left w:w="40" w:type="dxa"/>
              <w:right w:w="40" w:type="dxa"/>
            </w:tcMar>
            <w:vAlign w:val="center"/>
            <w:hideMark/>
          </w:tcPr>
          <w:p w14:paraId="565679B4" w14:textId="77777777" w:rsidR="00F9648A" w:rsidRPr="00205840" w:rsidRDefault="00F9648A" w:rsidP="007E7E18">
            <w:pPr>
              <w:pStyle w:val="TableText0"/>
              <w:widowControl w:val="0"/>
              <w:jc w:val="center"/>
              <w:rPr>
                <w:i/>
              </w:rPr>
            </w:pPr>
            <w:r w:rsidRPr="00205840">
              <w:t>4</w:t>
            </w:r>
          </w:p>
        </w:tc>
        <w:tc>
          <w:tcPr>
            <w:tcW w:w="603" w:type="pct"/>
            <w:shd w:val="clear" w:color="auto" w:fill="auto"/>
            <w:noWrap/>
            <w:tcMar>
              <w:left w:w="40" w:type="dxa"/>
              <w:right w:w="40" w:type="dxa"/>
            </w:tcMar>
            <w:vAlign w:val="center"/>
            <w:hideMark/>
          </w:tcPr>
          <w:p w14:paraId="4E87CE86" w14:textId="77777777" w:rsidR="00F9648A" w:rsidRPr="00205840" w:rsidRDefault="00F9648A" w:rsidP="007E7E18">
            <w:pPr>
              <w:pStyle w:val="TableText0"/>
              <w:widowControl w:val="0"/>
              <w:jc w:val="center"/>
              <w:rPr>
                <w:i/>
              </w:rPr>
            </w:pPr>
            <w:r w:rsidRPr="00205840">
              <w:t>-0.13,</w:t>
            </w:r>
          </w:p>
          <w:p w14:paraId="4B0AC63E" w14:textId="77777777" w:rsidR="00F9648A" w:rsidRPr="00205840" w:rsidRDefault="00F9648A" w:rsidP="007E7E18">
            <w:pPr>
              <w:pStyle w:val="TableText0"/>
              <w:widowControl w:val="0"/>
              <w:jc w:val="center"/>
              <w:rPr>
                <w:i/>
              </w:rPr>
            </w:pPr>
            <w:r w:rsidRPr="00205840">
              <w:t>(-0.18; -0.08)</w:t>
            </w:r>
          </w:p>
        </w:tc>
        <w:tc>
          <w:tcPr>
            <w:tcW w:w="666" w:type="pct"/>
            <w:shd w:val="clear" w:color="auto" w:fill="auto"/>
            <w:noWrap/>
            <w:tcMar>
              <w:left w:w="40" w:type="dxa"/>
              <w:right w:w="40" w:type="dxa"/>
            </w:tcMar>
            <w:vAlign w:val="center"/>
            <w:hideMark/>
          </w:tcPr>
          <w:p w14:paraId="77641103" w14:textId="77777777" w:rsidR="00F9648A" w:rsidRPr="00205840" w:rsidRDefault="00F9648A" w:rsidP="007E7E18">
            <w:pPr>
              <w:pStyle w:val="TableText0"/>
              <w:widowControl w:val="0"/>
              <w:jc w:val="center"/>
              <w:rPr>
                <w:i/>
              </w:rPr>
            </w:pPr>
            <w:r w:rsidRPr="00205840">
              <w:t>-0.04</w:t>
            </w:r>
          </w:p>
          <w:p w14:paraId="54ED8DC9" w14:textId="77777777" w:rsidR="00F9648A" w:rsidRPr="00205840" w:rsidRDefault="00F9648A" w:rsidP="007E7E18">
            <w:pPr>
              <w:pStyle w:val="TableText0"/>
              <w:widowControl w:val="0"/>
              <w:jc w:val="center"/>
              <w:rPr>
                <w:i/>
              </w:rPr>
            </w:pPr>
            <w:r w:rsidRPr="00205840">
              <w:t>(-0.11; 0.03)</w:t>
            </w:r>
          </w:p>
        </w:tc>
        <w:tc>
          <w:tcPr>
            <w:tcW w:w="998" w:type="pct"/>
            <w:shd w:val="clear" w:color="auto" w:fill="auto"/>
            <w:noWrap/>
            <w:tcMar>
              <w:left w:w="40" w:type="dxa"/>
              <w:right w:w="40" w:type="dxa"/>
            </w:tcMar>
            <w:vAlign w:val="center"/>
            <w:hideMark/>
          </w:tcPr>
          <w:p w14:paraId="173B92FC" w14:textId="41AC9E20" w:rsidR="00F9648A" w:rsidRPr="00205840" w:rsidRDefault="00F9648A" w:rsidP="007E7E18">
            <w:pPr>
              <w:pStyle w:val="TableText0"/>
              <w:widowControl w:val="0"/>
              <w:jc w:val="center"/>
              <w:rPr>
                <w:i/>
              </w:rPr>
            </w:pPr>
            <w:r w:rsidRPr="00205840">
              <w:rPr>
                <w:b/>
              </w:rPr>
              <w:t>-0.09</w:t>
            </w:r>
            <w:r w:rsidR="00D6339C">
              <w:rPr>
                <w:b/>
              </w:rPr>
              <w:t xml:space="preserve"> </w:t>
            </w:r>
            <w:r w:rsidRPr="00205840">
              <w:rPr>
                <w:b/>
              </w:rPr>
              <w:t>(-0.15; -0.03)</w:t>
            </w:r>
            <w:r w:rsidR="007E7E18" w:rsidRPr="00205840">
              <w:rPr>
                <w:b/>
              </w:rPr>
              <w:t xml:space="preserve"> </w:t>
            </w:r>
            <w:r w:rsidRPr="00205840">
              <w:rPr>
                <w:b/>
              </w:rPr>
              <w:t>P=0.004</w:t>
            </w:r>
          </w:p>
        </w:tc>
        <w:tc>
          <w:tcPr>
            <w:tcW w:w="599" w:type="pct"/>
            <w:shd w:val="clear" w:color="auto" w:fill="auto"/>
            <w:noWrap/>
            <w:tcMar>
              <w:left w:w="40" w:type="dxa"/>
              <w:right w:w="40" w:type="dxa"/>
            </w:tcMar>
            <w:vAlign w:val="center"/>
            <w:hideMark/>
          </w:tcPr>
          <w:p w14:paraId="63828CC9" w14:textId="77777777" w:rsidR="00F9648A" w:rsidRPr="00205840" w:rsidRDefault="00F9648A" w:rsidP="007E7E18">
            <w:pPr>
              <w:pStyle w:val="TableText0"/>
              <w:widowControl w:val="0"/>
              <w:jc w:val="center"/>
              <w:rPr>
                <w:i/>
              </w:rPr>
            </w:pPr>
            <w:r w:rsidRPr="00205840">
              <w:t>1.25</w:t>
            </w:r>
          </w:p>
          <w:p w14:paraId="225FE08D" w14:textId="77777777" w:rsidR="00F9648A" w:rsidRPr="00205840" w:rsidRDefault="00F9648A" w:rsidP="007E7E18">
            <w:pPr>
              <w:pStyle w:val="TableText0"/>
              <w:widowControl w:val="0"/>
              <w:jc w:val="center"/>
              <w:rPr>
                <w:i/>
              </w:rPr>
            </w:pPr>
            <w:r w:rsidRPr="00205840">
              <w:t>(0.97; 1.53)</w:t>
            </w:r>
          </w:p>
        </w:tc>
        <w:tc>
          <w:tcPr>
            <w:tcW w:w="599" w:type="pct"/>
            <w:shd w:val="clear" w:color="auto" w:fill="auto"/>
            <w:noWrap/>
            <w:tcMar>
              <w:left w:w="40" w:type="dxa"/>
              <w:right w:w="40" w:type="dxa"/>
            </w:tcMar>
            <w:vAlign w:val="center"/>
            <w:hideMark/>
          </w:tcPr>
          <w:p w14:paraId="5336396B" w14:textId="77777777" w:rsidR="00F9648A" w:rsidRPr="00205840" w:rsidRDefault="00F9648A" w:rsidP="007E7E18">
            <w:pPr>
              <w:pStyle w:val="TableText0"/>
              <w:widowControl w:val="0"/>
              <w:jc w:val="center"/>
              <w:rPr>
                <w:i/>
              </w:rPr>
            </w:pPr>
            <w:r w:rsidRPr="00205840">
              <w:t>0.67</w:t>
            </w:r>
          </w:p>
          <w:p w14:paraId="6245A08D" w14:textId="77777777" w:rsidR="00F9648A" w:rsidRPr="00205840" w:rsidRDefault="00F9648A" w:rsidP="007E7E18">
            <w:pPr>
              <w:pStyle w:val="TableText0"/>
              <w:widowControl w:val="0"/>
              <w:jc w:val="center"/>
              <w:rPr>
                <w:i/>
              </w:rPr>
            </w:pPr>
            <w:r w:rsidRPr="00205840">
              <w:t>(0.30; 1.04)</w:t>
            </w:r>
          </w:p>
        </w:tc>
        <w:tc>
          <w:tcPr>
            <w:tcW w:w="943" w:type="pct"/>
            <w:shd w:val="clear" w:color="auto" w:fill="auto"/>
            <w:noWrap/>
            <w:tcMar>
              <w:left w:w="40" w:type="dxa"/>
              <w:right w:w="40" w:type="dxa"/>
            </w:tcMar>
            <w:vAlign w:val="center"/>
            <w:hideMark/>
          </w:tcPr>
          <w:p w14:paraId="72B8D7DE" w14:textId="0B1B4901" w:rsidR="00F9648A" w:rsidRPr="00205840" w:rsidRDefault="00F9648A" w:rsidP="007E7E18">
            <w:pPr>
              <w:pStyle w:val="TableText0"/>
              <w:widowControl w:val="0"/>
              <w:jc w:val="center"/>
              <w:rPr>
                <w:b/>
                <w:i/>
              </w:rPr>
            </w:pPr>
            <w:r w:rsidRPr="00205840">
              <w:rPr>
                <w:b/>
              </w:rPr>
              <w:t>0.58</w:t>
            </w:r>
            <w:r w:rsidR="00D6339C">
              <w:rPr>
                <w:b/>
              </w:rPr>
              <w:t xml:space="preserve"> </w:t>
            </w:r>
            <w:r w:rsidRPr="00205840">
              <w:rPr>
                <w:b/>
              </w:rPr>
              <w:t>(0.22; 0.94); P=0.002</w:t>
            </w:r>
          </w:p>
        </w:tc>
      </w:tr>
      <w:tr w:rsidR="00F9648A" w:rsidRPr="00205840" w14:paraId="260FA733" w14:textId="77777777" w:rsidTr="00E91A1E">
        <w:trPr>
          <w:trHeight w:val="20"/>
        </w:trPr>
        <w:tc>
          <w:tcPr>
            <w:tcW w:w="5000" w:type="pct"/>
            <w:gridSpan w:val="7"/>
            <w:shd w:val="clear" w:color="auto" w:fill="auto"/>
            <w:noWrap/>
            <w:tcMar>
              <w:left w:w="40" w:type="dxa"/>
              <w:right w:w="40" w:type="dxa"/>
            </w:tcMar>
            <w:vAlign w:val="center"/>
            <w:hideMark/>
          </w:tcPr>
          <w:p w14:paraId="4B12A9FA" w14:textId="77777777" w:rsidR="00F9648A" w:rsidRPr="00205840" w:rsidRDefault="00F9648A" w:rsidP="007E7E18">
            <w:pPr>
              <w:pStyle w:val="TableText0"/>
              <w:widowControl w:val="0"/>
              <w:rPr>
                <w:b/>
                <w:i/>
              </w:rPr>
            </w:pPr>
            <w:r w:rsidRPr="00205840">
              <w:rPr>
                <w:b/>
              </w:rPr>
              <w:t>Secondary Outcomes (LS-mean difference, 95% CI)</w:t>
            </w:r>
          </w:p>
        </w:tc>
      </w:tr>
      <w:tr w:rsidR="00C67876" w:rsidRPr="00205840" w14:paraId="2F2BDB0B" w14:textId="77777777" w:rsidTr="00E91A1E">
        <w:trPr>
          <w:trHeight w:val="20"/>
        </w:trPr>
        <w:tc>
          <w:tcPr>
            <w:tcW w:w="592" w:type="pct"/>
            <w:shd w:val="clear" w:color="auto" w:fill="auto"/>
            <w:noWrap/>
            <w:tcMar>
              <w:left w:w="40" w:type="dxa"/>
              <w:right w:w="40" w:type="dxa"/>
            </w:tcMar>
            <w:vAlign w:val="center"/>
          </w:tcPr>
          <w:p w14:paraId="284029DA" w14:textId="77777777" w:rsidR="00C67876" w:rsidRPr="00205840" w:rsidRDefault="00C67876" w:rsidP="007E7E18">
            <w:pPr>
              <w:pStyle w:val="TableText0"/>
              <w:widowControl w:val="0"/>
              <w:jc w:val="center"/>
            </w:pPr>
          </w:p>
        </w:tc>
        <w:tc>
          <w:tcPr>
            <w:tcW w:w="2267" w:type="pct"/>
            <w:gridSpan w:val="3"/>
            <w:shd w:val="clear" w:color="auto" w:fill="auto"/>
            <w:noWrap/>
            <w:tcMar>
              <w:left w:w="40" w:type="dxa"/>
              <w:right w:w="40" w:type="dxa"/>
            </w:tcMar>
            <w:vAlign w:val="center"/>
          </w:tcPr>
          <w:p w14:paraId="40924E03" w14:textId="1EDA8F2D" w:rsidR="00C67876" w:rsidRPr="00205840" w:rsidRDefault="00C67876" w:rsidP="007E7E18">
            <w:pPr>
              <w:pStyle w:val="TableText0"/>
              <w:widowControl w:val="0"/>
              <w:rPr>
                <w:b/>
                <w:bCs/>
              </w:rPr>
            </w:pPr>
            <w:proofErr w:type="spellStart"/>
            <w:r w:rsidRPr="00205840">
              <w:rPr>
                <w:b/>
                <w:bCs/>
              </w:rPr>
              <w:t>uSFR</w:t>
            </w:r>
            <w:proofErr w:type="spellEnd"/>
          </w:p>
        </w:tc>
        <w:tc>
          <w:tcPr>
            <w:tcW w:w="2141" w:type="pct"/>
            <w:gridSpan w:val="3"/>
            <w:shd w:val="clear" w:color="auto" w:fill="auto"/>
            <w:noWrap/>
            <w:tcMar>
              <w:left w:w="40" w:type="dxa"/>
              <w:right w:w="40" w:type="dxa"/>
            </w:tcMar>
            <w:vAlign w:val="center"/>
          </w:tcPr>
          <w:p w14:paraId="7BCE29F0" w14:textId="0BBF7CCB" w:rsidR="00C67876" w:rsidRPr="00205840" w:rsidRDefault="00C67876" w:rsidP="007E7E18">
            <w:pPr>
              <w:pStyle w:val="TableText0"/>
              <w:widowControl w:val="0"/>
              <w:rPr>
                <w:b/>
                <w:bCs/>
              </w:rPr>
            </w:pPr>
            <w:r w:rsidRPr="00205840">
              <w:rPr>
                <w:b/>
                <w:bCs/>
              </w:rPr>
              <w:t>GICS</w:t>
            </w:r>
          </w:p>
        </w:tc>
      </w:tr>
      <w:tr w:rsidR="00F9648A" w:rsidRPr="00205840" w14:paraId="3CF43871" w14:textId="77777777" w:rsidTr="00E91A1E">
        <w:trPr>
          <w:trHeight w:val="20"/>
        </w:trPr>
        <w:tc>
          <w:tcPr>
            <w:tcW w:w="592" w:type="pct"/>
            <w:shd w:val="clear" w:color="auto" w:fill="auto"/>
            <w:noWrap/>
            <w:tcMar>
              <w:left w:w="40" w:type="dxa"/>
              <w:right w:w="40" w:type="dxa"/>
            </w:tcMar>
            <w:vAlign w:val="center"/>
            <w:hideMark/>
          </w:tcPr>
          <w:p w14:paraId="418E1F07" w14:textId="77777777" w:rsidR="00F9648A" w:rsidRPr="00205840" w:rsidRDefault="00F9648A" w:rsidP="007E7E18">
            <w:pPr>
              <w:pStyle w:val="TableText0"/>
              <w:widowControl w:val="0"/>
              <w:jc w:val="center"/>
              <w:rPr>
                <w:i/>
              </w:rPr>
            </w:pPr>
            <w:r w:rsidRPr="00205840">
              <w:t>1</w:t>
            </w:r>
          </w:p>
        </w:tc>
        <w:tc>
          <w:tcPr>
            <w:tcW w:w="2267" w:type="pct"/>
            <w:gridSpan w:val="3"/>
            <w:vMerge w:val="restart"/>
            <w:shd w:val="clear" w:color="auto" w:fill="auto"/>
            <w:noWrap/>
            <w:tcMar>
              <w:left w:w="40" w:type="dxa"/>
              <w:right w:w="40" w:type="dxa"/>
            </w:tcMar>
            <w:vAlign w:val="center"/>
            <w:hideMark/>
          </w:tcPr>
          <w:p w14:paraId="04491EAC" w14:textId="77777777" w:rsidR="00F9648A" w:rsidRPr="00205840" w:rsidRDefault="00F9648A" w:rsidP="007E7E18">
            <w:pPr>
              <w:pStyle w:val="TableText0"/>
              <w:widowControl w:val="0"/>
              <w:jc w:val="center"/>
              <w:rPr>
                <w:i/>
              </w:rPr>
            </w:pPr>
            <w:r w:rsidRPr="00205840">
              <w:t>NR</w:t>
            </w:r>
          </w:p>
        </w:tc>
        <w:tc>
          <w:tcPr>
            <w:tcW w:w="599" w:type="pct"/>
            <w:shd w:val="clear" w:color="auto" w:fill="auto"/>
            <w:noWrap/>
            <w:tcMar>
              <w:left w:w="40" w:type="dxa"/>
              <w:right w:w="40" w:type="dxa"/>
            </w:tcMar>
            <w:vAlign w:val="center"/>
            <w:hideMark/>
          </w:tcPr>
          <w:p w14:paraId="042A58C5" w14:textId="77777777" w:rsidR="00F9648A" w:rsidRPr="00205840" w:rsidRDefault="00F9648A" w:rsidP="007E7E18">
            <w:pPr>
              <w:pStyle w:val="TableText0"/>
              <w:widowControl w:val="0"/>
              <w:jc w:val="center"/>
              <w:rPr>
                <w:i/>
              </w:rPr>
            </w:pPr>
            <w:r w:rsidRPr="00205840">
              <w:t>0.96</w:t>
            </w:r>
          </w:p>
          <w:p w14:paraId="679C3E74" w14:textId="77777777" w:rsidR="00F9648A" w:rsidRPr="00205840" w:rsidRDefault="00F9648A" w:rsidP="007E7E18">
            <w:pPr>
              <w:pStyle w:val="TableText0"/>
              <w:widowControl w:val="0"/>
              <w:jc w:val="center"/>
              <w:rPr>
                <w:i/>
              </w:rPr>
            </w:pPr>
            <w:r w:rsidRPr="00205840">
              <w:t>(0.70; 1.23)</w:t>
            </w:r>
          </w:p>
        </w:tc>
        <w:tc>
          <w:tcPr>
            <w:tcW w:w="599" w:type="pct"/>
            <w:shd w:val="clear" w:color="auto" w:fill="auto"/>
            <w:noWrap/>
            <w:tcMar>
              <w:left w:w="40" w:type="dxa"/>
              <w:right w:w="40" w:type="dxa"/>
            </w:tcMar>
            <w:vAlign w:val="center"/>
            <w:hideMark/>
          </w:tcPr>
          <w:p w14:paraId="7014CD84" w14:textId="77777777" w:rsidR="00F9648A" w:rsidRPr="00205840" w:rsidRDefault="00F9648A" w:rsidP="007E7E18">
            <w:pPr>
              <w:pStyle w:val="TableText0"/>
              <w:widowControl w:val="0"/>
              <w:jc w:val="center"/>
            </w:pPr>
            <w:r w:rsidRPr="00205840">
              <w:t>0.67</w:t>
            </w:r>
          </w:p>
          <w:p w14:paraId="691D37F0" w14:textId="77777777" w:rsidR="00F9648A" w:rsidRPr="00205840" w:rsidRDefault="00F9648A" w:rsidP="007E7E18">
            <w:pPr>
              <w:pStyle w:val="TableText0"/>
              <w:widowControl w:val="0"/>
              <w:jc w:val="center"/>
            </w:pPr>
            <w:r w:rsidRPr="00205840">
              <w:t>(0.34; 1.00)</w:t>
            </w:r>
          </w:p>
        </w:tc>
        <w:tc>
          <w:tcPr>
            <w:tcW w:w="943" w:type="pct"/>
            <w:shd w:val="clear" w:color="auto" w:fill="auto"/>
            <w:noWrap/>
            <w:tcMar>
              <w:left w:w="40" w:type="dxa"/>
              <w:right w:w="40" w:type="dxa"/>
            </w:tcMar>
            <w:vAlign w:val="center"/>
            <w:hideMark/>
          </w:tcPr>
          <w:p w14:paraId="5FEA5CBA" w14:textId="0A40707D" w:rsidR="00F9648A" w:rsidRPr="00205840" w:rsidRDefault="00F9648A" w:rsidP="007E7E18">
            <w:pPr>
              <w:pStyle w:val="TableText0"/>
              <w:widowControl w:val="0"/>
              <w:jc w:val="center"/>
              <w:rPr>
                <w:b/>
              </w:rPr>
            </w:pPr>
            <w:r w:rsidRPr="00205840">
              <w:t>0.29</w:t>
            </w:r>
            <w:r w:rsidR="00D6339C">
              <w:t xml:space="preserve"> </w:t>
            </w:r>
            <w:r w:rsidRPr="00205840">
              <w:t>(-0.02; 0.60)</w:t>
            </w:r>
            <w:r w:rsidR="007E7E18" w:rsidRPr="00205840">
              <w:t xml:space="preserve"> </w:t>
            </w:r>
            <w:r w:rsidR="001D5DD5" w:rsidRPr="00205840">
              <w:rPr>
                <w:iCs/>
              </w:rPr>
              <w:t>P=0.065</w:t>
            </w:r>
          </w:p>
        </w:tc>
      </w:tr>
      <w:tr w:rsidR="00F9648A" w:rsidRPr="00205840" w14:paraId="539ABF7A" w14:textId="77777777" w:rsidTr="00E91A1E">
        <w:trPr>
          <w:trHeight w:val="20"/>
        </w:trPr>
        <w:tc>
          <w:tcPr>
            <w:tcW w:w="592" w:type="pct"/>
            <w:shd w:val="clear" w:color="auto" w:fill="auto"/>
            <w:noWrap/>
            <w:tcMar>
              <w:left w:w="40" w:type="dxa"/>
              <w:right w:w="40" w:type="dxa"/>
            </w:tcMar>
            <w:vAlign w:val="center"/>
            <w:hideMark/>
          </w:tcPr>
          <w:p w14:paraId="00261DF9" w14:textId="77777777" w:rsidR="00F9648A" w:rsidRPr="00205840" w:rsidRDefault="00F9648A" w:rsidP="007E7E18">
            <w:pPr>
              <w:pStyle w:val="TableText0"/>
              <w:widowControl w:val="0"/>
              <w:jc w:val="center"/>
              <w:rPr>
                <w:i/>
              </w:rPr>
            </w:pPr>
            <w:r w:rsidRPr="00205840">
              <w:t>2</w:t>
            </w:r>
          </w:p>
        </w:tc>
        <w:tc>
          <w:tcPr>
            <w:tcW w:w="2267" w:type="pct"/>
            <w:gridSpan w:val="3"/>
            <w:vMerge/>
            <w:tcMar>
              <w:left w:w="40" w:type="dxa"/>
              <w:right w:w="40" w:type="dxa"/>
            </w:tcMar>
            <w:vAlign w:val="center"/>
            <w:hideMark/>
          </w:tcPr>
          <w:p w14:paraId="5158818B" w14:textId="77777777" w:rsidR="00F9648A" w:rsidRPr="00205840" w:rsidRDefault="00F9648A" w:rsidP="007E7E18">
            <w:pPr>
              <w:pStyle w:val="TableText0"/>
              <w:widowControl w:val="0"/>
              <w:jc w:val="center"/>
              <w:rPr>
                <w:i/>
              </w:rPr>
            </w:pPr>
          </w:p>
        </w:tc>
        <w:tc>
          <w:tcPr>
            <w:tcW w:w="599" w:type="pct"/>
            <w:shd w:val="clear" w:color="auto" w:fill="auto"/>
            <w:noWrap/>
            <w:tcMar>
              <w:left w:w="40" w:type="dxa"/>
              <w:right w:w="40" w:type="dxa"/>
            </w:tcMar>
            <w:vAlign w:val="center"/>
            <w:hideMark/>
          </w:tcPr>
          <w:p w14:paraId="4B6E9228" w14:textId="77777777" w:rsidR="00F9648A" w:rsidRPr="00205840" w:rsidRDefault="00F9648A" w:rsidP="007E7E18">
            <w:pPr>
              <w:pStyle w:val="TableText0"/>
              <w:widowControl w:val="0"/>
              <w:jc w:val="center"/>
              <w:rPr>
                <w:i/>
              </w:rPr>
            </w:pPr>
            <w:r w:rsidRPr="00205840">
              <w:t>1.11</w:t>
            </w:r>
          </w:p>
          <w:p w14:paraId="6BE9D687" w14:textId="77777777" w:rsidR="00F9648A" w:rsidRPr="00205840" w:rsidRDefault="00F9648A" w:rsidP="007E7E18">
            <w:pPr>
              <w:pStyle w:val="TableText0"/>
              <w:widowControl w:val="0"/>
              <w:jc w:val="center"/>
              <w:rPr>
                <w:i/>
              </w:rPr>
            </w:pPr>
            <w:r w:rsidRPr="00205840">
              <w:t>(0.84; 1.38)</w:t>
            </w:r>
          </w:p>
        </w:tc>
        <w:tc>
          <w:tcPr>
            <w:tcW w:w="599" w:type="pct"/>
            <w:shd w:val="clear" w:color="auto" w:fill="auto"/>
            <w:noWrap/>
            <w:tcMar>
              <w:left w:w="40" w:type="dxa"/>
              <w:right w:w="40" w:type="dxa"/>
            </w:tcMar>
            <w:vAlign w:val="center"/>
            <w:hideMark/>
          </w:tcPr>
          <w:p w14:paraId="04D7FC9F" w14:textId="77777777" w:rsidR="00F9648A" w:rsidRPr="00205840" w:rsidRDefault="00F9648A" w:rsidP="007E7E18">
            <w:pPr>
              <w:pStyle w:val="TableText0"/>
              <w:widowControl w:val="0"/>
              <w:jc w:val="center"/>
            </w:pPr>
            <w:r w:rsidRPr="00205840">
              <w:t>0.83</w:t>
            </w:r>
          </w:p>
          <w:p w14:paraId="6D0311BD" w14:textId="77777777" w:rsidR="00F9648A" w:rsidRPr="00205840" w:rsidRDefault="00F9648A" w:rsidP="007E7E18">
            <w:pPr>
              <w:pStyle w:val="TableText0"/>
              <w:widowControl w:val="0"/>
              <w:jc w:val="center"/>
            </w:pPr>
            <w:r w:rsidRPr="00205840">
              <w:t>(0.47; 1.18)</w:t>
            </w:r>
          </w:p>
        </w:tc>
        <w:tc>
          <w:tcPr>
            <w:tcW w:w="943" w:type="pct"/>
            <w:shd w:val="clear" w:color="auto" w:fill="auto"/>
            <w:noWrap/>
            <w:tcMar>
              <w:left w:w="40" w:type="dxa"/>
              <w:right w:w="40" w:type="dxa"/>
            </w:tcMar>
            <w:vAlign w:val="center"/>
            <w:hideMark/>
          </w:tcPr>
          <w:p w14:paraId="20756B1B" w14:textId="7698EC38" w:rsidR="00F9648A" w:rsidRPr="00205840" w:rsidRDefault="00F9648A" w:rsidP="007E7E18">
            <w:pPr>
              <w:pStyle w:val="TableText0"/>
              <w:widowControl w:val="0"/>
              <w:jc w:val="center"/>
            </w:pPr>
            <w:r w:rsidRPr="00205840">
              <w:t>0.29</w:t>
            </w:r>
            <w:r w:rsidR="00D6339C">
              <w:t xml:space="preserve"> </w:t>
            </w:r>
            <w:r w:rsidRPr="00205840">
              <w:t>(-0.05; 0.62)</w:t>
            </w:r>
            <w:r w:rsidR="007E7E18" w:rsidRPr="00205840">
              <w:t xml:space="preserve"> </w:t>
            </w:r>
            <w:r w:rsidR="00191C21" w:rsidRPr="00205840">
              <w:rPr>
                <w:iCs/>
              </w:rPr>
              <w:t>P=0.096</w:t>
            </w:r>
          </w:p>
        </w:tc>
      </w:tr>
      <w:tr w:rsidR="00F9648A" w:rsidRPr="00205840" w14:paraId="22330A6F" w14:textId="77777777" w:rsidTr="00E91A1E">
        <w:trPr>
          <w:trHeight w:val="20"/>
        </w:trPr>
        <w:tc>
          <w:tcPr>
            <w:tcW w:w="592" w:type="pct"/>
            <w:shd w:val="clear" w:color="auto" w:fill="auto"/>
            <w:noWrap/>
            <w:tcMar>
              <w:left w:w="40" w:type="dxa"/>
              <w:right w:w="40" w:type="dxa"/>
            </w:tcMar>
            <w:vAlign w:val="center"/>
            <w:hideMark/>
          </w:tcPr>
          <w:p w14:paraId="72B08EE6" w14:textId="77777777" w:rsidR="00F9648A" w:rsidRPr="00205840" w:rsidRDefault="00F9648A" w:rsidP="007E7E18">
            <w:pPr>
              <w:pStyle w:val="TableText0"/>
              <w:widowControl w:val="0"/>
              <w:jc w:val="center"/>
              <w:rPr>
                <w:i/>
              </w:rPr>
            </w:pPr>
            <w:r w:rsidRPr="00205840">
              <w:t>8</w:t>
            </w:r>
          </w:p>
        </w:tc>
        <w:tc>
          <w:tcPr>
            <w:tcW w:w="603" w:type="pct"/>
            <w:shd w:val="clear" w:color="auto" w:fill="auto"/>
            <w:noWrap/>
            <w:tcMar>
              <w:left w:w="40" w:type="dxa"/>
              <w:right w:w="40" w:type="dxa"/>
            </w:tcMar>
            <w:vAlign w:val="center"/>
            <w:hideMark/>
          </w:tcPr>
          <w:p w14:paraId="7A66F6C0" w14:textId="77777777" w:rsidR="00F9648A" w:rsidRPr="00205840" w:rsidRDefault="00F9648A" w:rsidP="007E7E18">
            <w:pPr>
              <w:pStyle w:val="TableText0"/>
              <w:widowControl w:val="0"/>
              <w:jc w:val="center"/>
              <w:rPr>
                <w:i/>
              </w:rPr>
            </w:pPr>
            <w:r w:rsidRPr="00205840">
              <w:t>-0.13</w:t>
            </w:r>
          </w:p>
          <w:p w14:paraId="5B1524DA" w14:textId="77777777" w:rsidR="00F9648A" w:rsidRPr="00205840" w:rsidRDefault="00F9648A" w:rsidP="007E7E18">
            <w:pPr>
              <w:pStyle w:val="TableText0"/>
              <w:widowControl w:val="0"/>
              <w:jc w:val="center"/>
              <w:rPr>
                <w:i/>
              </w:rPr>
            </w:pPr>
            <w:r w:rsidRPr="00205840">
              <w:t>(-0.19; -0.08)</w:t>
            </w:r>
          </w:p>
        </w:tc>
        <w:tc>
          <w:tcPr>
            <w:tcW w:w="666" w:type="pct"/>
            <w:shd w:val="clear" w:color="auto" w:fill="auto"/>
            <w:noWrap/>
            <w:tcMar>
              <w:left w:w="40" w:type="dxa"/>
              <w:right w:w="40" w:type="dxa"/>
            </w:tcMar>
            <w:vAlign w:val="center"/>
            <w:hideMark/>
          </w:tcPr>
          <w:p w14:paraId="553397D6" w14:textId="77777777" w:rsidR="00F9648A" w:rsidRPr="00205840" w:rsidRDefault="00F9648A" w:rsidP="007E7E18">
            <w:pPr>
              <w:pStyle w:val="TableText0"/>
              <w:widowControl w:val="0"/>
              <w:jc w:val="center"/>
            </w:pPr>
            <w:r w:rsidRPr="00205840">
              <w:t>-0.02</w:t>
            </w:r>
          </w:p>
          <w:p w14:paraId="3754C203" w14:textId="77777777" w:rsidR="00F9648A" w:rsidRPr="00205840" w:rsidRDefault="00F9648A" w:rsidP="007E7E18">
            <w:pPr>
              <w:pStyle w:val="TableText0"/>
              <w:widowControl w:val="0"/>
              <w:jc w:val="center"/>
            </w:pPr>
            <w:r w:rsidRPr="00205840">
              <w:t>(-0.08; 0.05)</w:t>
            </w:r>
          </w:p>
        </w:tc>
        <w:tc>
          <w:tcPr>
            <w:tcW w:w="998" w:type="pct"/>
            <w:shd w:val="clear" w:color="auto" w:fill="auto"/>
            <w:noWrap/>
            <w:tcMar>
              <w:left w:w="40" w:type="dxa"/>
              <w:right w:w="40" w:type="dxa"/>
            </w:tcMar>
            <w:vAlign w:val="center"/>
            <w:hideMark/>
          </w:tcPr>
          <w:p w14:paraId="29643D89" w14:textId="36D696DC" w:rsidR="00F9648A" w:rsidRPr="00205840" w:rsidRDefault="00F9648A" w:rsidP="007E7E18">
            <w:pPr>
              <w:pStyle w:val="TableText0"/>
              <w:widowControl w:val="0"/>
              <w:jc w:val="center"/>
              <w:rPr>
                <w:b/>
              </w:rPr>
            </w:pPr>
            <w:r w:rsidRPr="00205840">
              <w:rPr>
                <w:b/>
              </w:rPr>
              <w:t>-0.12</w:t>
            </w:r>
            <w:r w:rsidR="00D6339C">
              <w:rPr>
                <w:b/>
              </w:rPr>
              <w:t xml:space="preserve"> </w:t>
            </w:r>
            <w:r w:rsidRPr="00205840">
              <w:rPr>
                <w:b/>
              </w:rPr>
              <w:t>(-0.18; -0.06)</w:t>
            </w:r>
            <w:r w:rsidR="007E7E18" w:rsidRPr="00205840">
              <w:rPr>
                <w:b/>
              </w:rPr>
              <w:t xml:space="preserve"> </w:t>
            </w:r>
            <w:r w:rsidR="00205B01" w:rsidRPr="00205840">
              <w:rPr>
                <w:b/>
                <w:iCs/>
              </w:rPr>
              <w:t>P&lt;0.001</w:t>
            </w:r>
          </w:p>
        </w:tc>
        <w:tc>
          <w:tcPr>
            <w:tcW w:w="599" w:type="pct"/>
            <w:shd w:val="clear" w:color="auto" w:fill="auto"/>
            <w:noWrap/>
            <w:tcMar>
              <w:left w:w="40" w:type="dxa"/>
              <w:right w:w="40" w:type="dxa"/>
            </w:tcMar>
            <w:vAlign w:val="center"/>
            <w:hideMark/>
          </w:tcPr>
          <w:p w14:paraId="05996825" w14:textId="77777777" w:rsidR="00F9648A" w:rsidRPr="00205840" w:rsidRDefault="00F9648A" w:rsidP="007E7E18">
            <w:pPr>
              <w:pStyle w:val="TableText0"/>
              <w:widowControl w:val="0"/>
              <w:jc w:val="center"/>
              <w:rPr>
                <w:i/>
              </w:rPr>
            </w:pPr>
            <w:r w:rsidRPr="00205840">
              <w:t>1.30</w:t>
            </w:r>
          </w:p>
          <w:p w14:paraId="693D0FD5" w14:textId="77777777" w:rsidR="00F9648A" w:rsidRPr="00205840" w:rsidRDefault="00F9648A" w:rsidP="007E7E18">
            <w:pPr>
              <w:pStyle w:val="TableText0"/>
              <w:widowControl w:val="0"/>
              <w:jc w:val="center"/>
              <w:rPr>
                <w:i/>
              </w:rPr>
            </w:pPr>
            <w:r w:rsidRPr="00205840">
              <w:t>(1.01; 1.59)</w:t>
            </w:r>
          </w:p>
        </w:tc>
        <w:tc>
          <w:tcPr>
            <w:tcW w:w="599" w:type="pct"/>
            <w:shd w:val="clear" w:color="auto" w:fill="auto"/>
            <w:noWrap/>
            <w:tcMar>
              <w:left w:w="40" w:type="dxa"/>
              <w:right w:w="40" w:type="dxa"/>
            </w:tcMar>
            <w:vAlign w:val="center"/>
            <w:hideMark/>
          </w:tcPr>
          <w:p w14:paraId="669547A7" w14:textId="77777777" w:rsidR="00F9648A" w:rsidRPr="00205840" w:rsidRDefault="00F9648A" w:rsidP="007E7E18">
            <w:pPr>
              <w:pStyle w:val="TableText0"/>
              <w:widowControl w:val="0"/>
              <w:jc w:val="center"/>
            </w:pPr>
            <w:r w:rsidRPr="00205840">
              <w:t>0.47</w:t>
            </w:r>
          </w:p>
          <w:p w14:paraId="07EAB361" w14:textId="77777777" w:rsidR="00F9648A" w:rsidRPr="00205840" w:rsidRDefault="00F9648A" w:rsidP="007E7E18">
            <w:pPr>
              <w:pStyle w:val="TableText0"/>
              <w:widowControl w:val="0"/>
              <w:jc w:val="center"/>
            </w:pPr>
            <w:r w:rsidRPr="00205840">
              <w:t>(0.09; 0.84)</w:t>
            </w:r>
          </w:p>
        </w:tc>
        <w:tc>
          <w:tcPr>
            <w:tcW w:w="943" w:type="pct"/>
            <w:shd w:val="clear" w:color="auto" w:fill="auto"/>
            <w:noWrap/>
            <w:tcMar>
              <w:left w:w="40" w:type="dxa"/>
              <w:right w:w="40" w:type="dxa"/>
            </w:tcMar>
            <w:vAlign w:val="center"/>
            <w:hideMark/>
          </w:tcPr>
          <w:p w14:paraId="08939E78" w14:textId="3448DD52" w:rsidR="00F9648A" w:rsidRPr="00205840" w:rsidRDefault="00F9648A" w:rsidP="007E7E18">
            <w:pPr>
              <w:pStyle w:val="TableText0"/>
              <w:widowControl w:val="0"/>
              <w:jc w:val="center"/>
            </w:pPr>
            <w:r w:rsidRPr="00205840">
              <w:rPr>
                <w:b/>
              </w:rPr>
              <w:t>0.84</w:t>
            </w:r>
            <w:r w:rsidR="00D6339C">
              <w:rPr>
                <w:b/>
              </w:rPr>
              <w:t xml:space="preserve"> </w:t>
            </w:r>
            <w:r w:rsidRPr="00205840">
              <w:rPr>
                <w:b/>
              </w:rPr>
              <w:t>(0.46; 1.21)</w:t>
            </w:r>
            <w:r w:rsidR="007E7E18" w:rsidRPr="00205840">
              <w:rPr>
                <w:b/>
              </w:rPr>
              <w:t xml:space="preserve"> </w:t>
            </w:r>
            <w:r w:rsidR="00DD6896" w:rsidRPr="00205840">
              <w:rPr>
                <w:b/>
                <w:bCs/>
                <w:iCs/>
              </w:rPr>
              <w:t>P&lt;0.001</w:t>
            </w:r>
          </w:p>
        </w:tc>
      </w:tr>
      <w:tr w:rsidR="00F9648A" w:rsidRPr="00205840" w14:paraId="5717AF33" w14:textId="77777777" w:rsidTr="00E91A1E">
        <w:trPr>
          <w:trHeight w:val="20"/>
        </w:trPr>
        <w:tc>
          <w:tcPr>
            <w:tcW w:w="592" w:type="pct"/>
            <w:shd w:val="clear" w:color="auto" w:fill="auto"/>
            <w:noWrap/>
            <w:tcMar>
              <w:left w:w="40" w:type="dxa"/>
              <w:right w:w="40" w:type="dxa"/>
            </w:tcMar>
            <w:vAlign w:val="center"/>
            <w:hideMark/>
          </w:tcPr>
          <w:p w14:paraId="1B23F794" w14:textId="77777777" w:rsidR="00F9648A" w:rsidRPr="00205840" w:rsidRDefault="00F9648A" w:rsidP="007E7E18">
            <w:pPr>
              <w:pStyle w:val="TableText0"/>
              <w:widowControl w:val="0"/>
              <w:jc w:val="center"/>
              <w:rPr>
                <w:i/>
              </w:rPr>
            </w:pPr>
            <w:r w:rsidRPr="00205840">
              <w:t>12</w:t>
            </w:r>
          </w:p>
        </w:tc>
        <w:tc>
          <w:tcPr>
            <w:tcW w:w="603" w:type="pct"/>
            <w:shd w:val="clear" w:color="auto" w:fill="auto"/>
            <w:noWrap/>
            <w:tcMar>
              <w:left w:w="40" w:type="dxa"/>
              <w:right w:w="40" w:type="dxa"/>
            </w:tcMar>
            <w:vAlign w:val="center"/>
            <w:hideMark/>
          </w:tcPr>
          <w:p w14:paraId="4DDDA588" w14:textId="77777777" w:rsidR="00F9648A" w:rsidRPr="00205840" w:rsidRDefault="00F9648A" w:rsidP="007E7E18">
            <w:pPr>
              <w:pStyle w:val="TableText0"/>
              <w:widowControl w:val="0"/>
              <w:jc w:val="center"/>
              <w:rPr>
                <w:i/>
              </w:rPr>
            </w:pPr>
            <w:r w:rsidRPr="00205840">
              <w:t>-0.12</w:t>
            </w:r>
          </w:p>
          <w:p w14:paraId="4B243829" w14:textId="77777777" w:rsidR="00F9648A" w:rsidRPr="00205840" w:rsidRDefault="00F9648A" w:rsidP="007E7E18">
            <w:pPr>
              <w:pStyle w:val="TableText0"/>
              <w:widowControl w:val="0"/>
              <w:jc w:val="center"/>
              <w:rPr>
                <w:i/>
              </w:rPr>
            </w:pPr>
            <w:r w:rsidRPr="00205840">
              <w:t>(-0.17; -0.07)</w:t>
            </w:r>
          </w:p>
        </w:tc>
        <w:tc>
          <w:tcPr>
            <w:tcW w:w="666" w:type="pct"/>
            <w:shd w:val="clear" w:color="auto" w:fill="auto"/>
            <w:noWrap/>
            <w:tcMar>
              <w:left w:w="40" w:type="dxa"/>
              <w:right w:w="40" w:type="dxa"/>
            </w:tcMar>
            <w:vAlign w:val="center"/>
            <w:hideMark/>
          </w:tcPr>
          <w:p w14:paraId="478B49FF" w14:textId="77777777" w:rsidR="00F9648A" w:rsidRPr="00205840" w:rsidRDefault="00F9648A" w:rsidP="007E7E18">
            <w:pPr>
              <w:pStyle w:val="TableText0"/>
              <w:widowControl w:val="0"/>
              <w:jc w:val="center"/>
            </w:pPr>
            <w:r w:rsidRPr="00205840">
              <w:t>-0.03</w:t>
            </w:r>
          </w:p>
          <w:p w14:paraId="45A291F4" w14:textId="77777777" w:rsidR="00F9648A" w:rsidRPr="00205840" w:rsidRDefault="00F9648A" w:rsidP="007E7E18">
            <w:pPr>
              <w:pStyle w:val="TableText0"/>
              <w:widowControl w:val="0"/>
              <w:jc w:val="center"/>
            </w:pPr>
            <w:r w:rsidRPr="00205840">
              <w:t>(-0.09; 0.04)</w:t>
            </w:r>
          </w:p>
        </w:tc>
        <w:tc>
          <w:tcPr>
            <w:tcW w:w="998" w:type="pct"/>
            <w:shd w:val="clear" w:color="auto" w:fill="auto"/>
            <w:noWrap/>
            <w:tcMar>
              <w:left w:w="40" w:type="dxa"/>
              <w:right w:w="40" w:type="dxa"/>
            </w:tcMar>
            <w:vAlign w:val="center"/>
            <w:hideMark/>
          </w:tcPr>
          <w:p w14:paraId="33EF8ACE" w14:textId="29594D80" w:rsidR="00F9648A" w:rsidRPr="00205840" w:rsidRDefault="00F9648A" w:rsidP="007E7E18">
            <w:pPr>
              <w:pStyle w:val="TableText0"/>
              <w:widowControl w:val="0"/>
              <w:jc w:val="center"/>
              <w:rPr>
                <w:b/>
              </w:rPr>
            </w:pPr>
            <w:r w:rsidRPr="00205840">
              <w:rPr>
                <w:b/>
              </w:rPr>
              <w:t>-0.09</w:t>
            </w:r>
            <w:r w:rsidR="00D6339C">
              <w:rPr>
                <w:b/>
              </w:rPr>
              <w:t xml:space="preserve"> </w:t>
            </w:r>
            <w:r w:rsidRPr="00205840">
              <w:rPr>
                <w:b/>
              </w:rPr>
              <w:t>(-0.15; -0.03)</w:t>
            </w:r>
            <w:r w:rsidR="007E7E18" w:rsidRPr="00205840">
              <w:rPr>
                <w:b/>
              </w:rPr>
              <w:t xml:space="preserve"> </w:t>
            </w:r>
            <w:r w:rsidR="00E739BF" w:rsidRPr="00205840">
              <w:rPr>
                <w:b/>
                <w:iCs/>
              </w:rPr>
              <w:t>P=0.004</w:t>
            </w:r>
          </w:p>
        </w:tc>
        <w:tc>
          <w:tcPr>
            <w:tcW w:w="599" w:type="pct"/>
            <w:shd w:val="clear" w:color="auto" w:fill="auto"/>
            <w:tcMar>
              <w:left w:w="40" w:type="dxa"/>
              <w:right w:w="40" w:type="dxa"/>
            </w:tcMar>
            <w:vAlign w:val="center"/>
            <w:hideMark/>
          </w:tcPr>
          <w:p w14:paraId="07ACBD75" w14:textId="77777777" w:rsidR="00F9648A" w:rsidRPr="00205840" w:rsidRDefault="00F9648A" w:rsidP="007E7E18">
            <w:pPr>
              <w:pStyle w:val="TableText0"/>
              <w:widowControl w:val="0"/>
              <w:jc w:val="center"/>
              <w:rPr>
                <w:i/>
              </w:rPr>
            </w:pPr>
            <w:r w:rsidRPr="00205840">
              <w:t>1.21</w:t>
            </w:r>
          </w:p>
          <w:p w14:paraId="08ECE2F6" w14:textId="77777777" w:rsidR="00F9648A" w:rsidRPr="00205840" w:rsidRDefault="00F9648A" w:rsidP="007E7E18">
            <w:pPr>
              <w:pStyle w:val="TableText0"/>
              <w:widowControl w:val="0"/>
              <w:jc w:val="center"/>
              <w:rPr>
                <w:i/>
              </w:rPr>
            </w:pPr>
            <w:r w:rsidRPr="00205840">
              <w:t>(0.91; 1.51)</w:t>
            </w:r>
          </w:p>
        </w:tc>
        <w:tc>
          <w:tcPr>
            <w:tcW w:w="599" w:type="pct"/>
            <w:shd w:val="clear" w:color="auto" w:fill="auto"/>
            <w:noWrap/>
            <w:tcMar>
              <w:left w:w="40" w:type="dxa"/>
              <w:right w:w="40" w:type="dxa"/>
            </w:tcMar>
            <w:vAlign w:val="center"/>
            <w:hideMark/>
          </w:tcPr>
          <w:p w14:paraId="02CBA65A" w14:textId="77777777" w:rsidR="00F9648A" w:rsidRPr="00205840" w:rsidRDefault="00F9648A" w:rsidP="007E7E18">
            <w:pPr>
              <w:pStyle w:val="TableText0"/>
              <w:widowControl w:val="0"/>
              <w:jc w:val="center"/>
            </w:pPr>
            <w:r w:rsidRPr="00205840">
              <w:t>0.56</w:t>
            </w:r>
          </w:p>
          <w:p w14:paraId="59B979E6" w14:textId="77777777" w:rsidR="00F9648A" w:rsidRPr="00205840" w:rsidRDefault="00F9648A" w:rsidP="007E7E18">
            <w:pPr>
              <w:pStyle w:val="TableText0"/>
              <w:widowControl w:val="0"/>
              <w:jc w:val="center"/>
            </w:pPr>
            <w:r w:rsidRPr="00205840">
              <w:t>(0.17; 0.95)</w:t>
            </w:r>
          </w:p>
        </w:tc>
        <w:tc>
          <w:tcPr>
            <w:tcW w:w="943" w:type="pct"/>
            <w:shd w:val="clear" w:color="auto" w:fill="auto"/>
            <w:tcMar>
              <w:left w:w="40" w:type="dxa"/>
              <w:right w:w="40" w:type="dxa"/>
            </w:tcMar>
            <w:vAlign w:val="center"/>
            <w:hideMark/>
          </w:tcPr>
          <w:p w14:paraId="2BC59CA8" w14:textId="37E419A7" w:rsidR="00F9648A" w:rsidRPr="00205840" w:rsidRDefault="00F9648A" w:rsidP="007E7E18">
            <w:pPr>
              <w:pStyle w:val="TableText0"/>
              <w:widowControl w:val="0"/>
              <w:jc w:val="center"/>
            </w:pPr>
            <w:r w:rsidRPr="00205840">
              <w:rPr>
                <w:b/>
              </w:rPr>
              <w:t>0.65</w:t>
            </w:r>
            <w:r w:rsidR="00D6339C">
              <w:rPr>
                <w:b/>
              </w:rPr>
              <w:t xml:space="preserve"> </w:t>
            </w:r>
            <w:r w:rsidRPr="00205840">
              <w:rPr>
                <w:b/>
              </w:rPr>
              <w:t>(0.25; 1.04)</w:t>
            </w:r>
            <w:r w:rsidR="007E7E18" w:rsidRPr="00205840">
              <w:rPr>
                <w:b/>
              </w:rPr>
              <w:t xml:space="preserve"> </w:t>
            </w:r>
            <w:r w:rsidR="00DD327C" w:rsidRPr="00205840">
              <w:rPr>
                <w:b/>
                <w:bCs/>
                <w:iCs/>
              </w:rPr>
              <w:t>P=0.001</w:t>
            </w:r>
          </w:p>
        </w:tc>
      </w:tr>
      <w:tr w:rsidR="00F9648A" w:rsidRPr="00205840" w14:paraId="020655B9" w14:textId="77777777" w:rsidTr="00E91A1E">
        <w:trPr>
          <w:trHeight w:val="20"/>
        </w:trPr>
        <w:tc>
          <w:tcPr>
            <w:tcW w:w="592" w:type="pct"/>
            <w:shd w:val="clear" w:color="auto" w:fill="auto"/>
            <w:noWrap/>
            <w:tcMar>
              <w:left w:w="40" w:type="dxa"/>
              <w:right w:w="40" w:type="dxa"/>
            </w:tcMar>
            <w:vAlign w:val="center"/>
            <w:hideMark/>
          </w:tcPr>
          <w:p w14:paraId="42A90D05" w14:textId="77777777" w:rsidR="00F9648A" w:rsidRPr="00205840" w:rsidRDefault="00F9648A" w:rsidP="007E7E18">
            <w:pPr>
              <w:pStyle w:val="TableText0"/>
              <w:widowControl w:val="0"/>
              <w:jc w:val="center"/>
              <w:rPr>
                <w:i/>
              </w:rPr>
            </w:pPr>
            <w:r w:rsidRPr="00205840">
              <w:t>16</w:t>
            </w:r>
          </w:p>
        </w:tc>
        <w:tc>
          <w:tcPr>
            <w:tcW w:w="603" w:type="pct"/>
            <w:shd w:val="clear" w:color="auto" w:fill="auto"/>
            <w:noWrap/>
            <w:tcMar>
              <w:left w:w="40" w:type="dxa"/>
              <w:right w:w="40" w:type="dxa"/>
            </w:tcMar>
            <w:vAlign w:val="center"/>
            <w:hideMark/>
          </w:tcPr>
          <w:p w14:paraId="6A655C52" w14:textId="77777777" w:rsidR="00F9648A" w:rsidRPr="00205840" w:rsidRDefault="00F9648A" w:rsidP="007E7E18">
            <w:pPr>
              <w:pStyle w:val="TableText0"/>
              <w:widowControl w:val="0"/>
              <w:jc w:val="center"/>
              <w:rPr>
                <w:i/>
              </w:rPr>
            </w:pPr>
            <w:r w:rsidRPr="00205840">
              <w:t>-0.11</w:t>
            </w:r>
          </w:p>
          <w:p w14:paraId="4D939805" w14:textId="77777777" w:rsidR="00F9648A" w:rsidRPr="00205840" w:rsidRDefault="00F9648A" w:rsidP="007E7E18">
            <w:pPr>
              <w:pStyle w:val="TableText0"/>
              <w:widowControl w:val="0"/>
              <w:jc w:val="center"/>
              <w:rPr>
                <w:i/>
              </w:rPr>
            </w:pPr>
            <w:r w:rsidRPr="00205840">
              <w:t>(-0.17; -0.06)</w:t>
            </w:r>
          </w:p>
        </w:tc>
        <w:tc>
          <w:tcPr>
            <w:tcW w:w="666" w:type="pct"/>
            <w:shd w:val="clear" w:color="auto" w:fill="auto"/>
            <w:noWrap/>
            <w:tcMar>
              <w:left w:w="40" w:type="dxa"/>
              <w:right w:w="40" w:type="dxa"/>
            </w:tcMar>
            <w:vAlign w:val="center"/>
            <w:hideMark/>
          </w:tcPr>
          <w:p w14:paraId="323BD6AD" w14:textId="77777777" w:rsidR="00F9648A" w:rsidRPr="00205840" w:rsidRDefault="00F9648A" w:rsidP="007E7E18">
            <w:pPr>
              <w:pStyle w:val="TableText0"/>
              <w:widowControl w:val="0"/>
              <w:jc w:val="center"/>
            </w:pPr>
            <w:r w:rsidRPr="00205840">
              <w:t>-0.01</w:t>
            </w:r>
          </w:p>
          <w:p w14:paraId="3CA7830A" w14:textId="77777777" w:rsidR="00F9648A" w:rsidRPr="00205840" w:rsidRDefault="00F9648A" w:rsidP="007E7E18">
            <w:pPr>
              <w:pStyle w:val="TableText0"/>
              <w:widowControl w:val="0"/>
              <w:jc w:val="center"/>
            </w:pPr>
            <w:r w:rsidRPr="00205840">
              <w:t>(-0.08; 0.06)</w:t>
            </w:r>
          </w:p>
        </w:tc>
        <w:tc>
          <w:tcPr>
            <w:tcW w:w="998" w:type="pct"/>
            <w:shd w:val="clear" w:color="auto" w:fill="auto"/>
            <w:noWrap/>
            <w:tcMar>
              <w:left w:w="40" w:type="dxa"/>
              <w:right w:w="40" w:type="dxa"/>
            </w:tcMar>
            <w:vAlign w:val="center"/>
            <w:hideMark/>
          </w:tcPr>
          <w:p w14:paraId="17949178" w14:textId="0A526CA4" w:rsidR="00F9648A" w:rsidRPr="00205840" w:rsidRDefault="00F9648A" w:rsidP="007E7E18">
            <w:pPr>
              <w:pStyle w:val="TableText0"/>
              <w:widowControl w:val="0"/>
              <w:jc w:val="center"/>
              <w:rPr>
                <w:b/>
              </w:rPr>
            </w:pPr>
            <w:r w:rsidRPr="00205840">
              <w:rPr>
                <w:b/>
              </w:rPr>
              <w:t>-0.10</w:t>
            </w:r>
            <w:r w:rsidR="00D6339C">
              <w:rPr>
                <w:b/>
              </w:rPr>
              <w:t xml:space="preserve"> </w:t>
            </w:r>
            <w:r w:rsidRPr="00205840">
              <w:rPr>
                <w:b/>
              </w:rPr>
              <w:t>(-0.17; -0.04)</w:t>
            </w:r>
            <w:r w:rsidR="007E7E18" w:rsidRPr="00205840">
              <w:rPr>
                <w:b/>
              </w:rPr>
              <w:t xml:space="preserve"> </w:t>
            </w:r>
            <w:r w:rsidR="00127364" w:rsidRPr="00205840">
              <w:rPr>
                <w:b/>
                <w:iCs/>
              </w:rPr>
              <w:t>P=0.002</w:t>
            </w:r>
          </w:p>
        </w:tc>
        <w:tc>
          <w:tcPr>
            <w:tcW w:w="599" w:type="pct"/>
            <w:shd w:val="clear" w:color="auto" w:fill="auto"/>
            <w:tcMar>
              <w:left w:w="40" w:type="dxa"/>
              <w:right w:w="40" w:type="dxa"/>
            </w:tcMar>
            <w:vAlign w:val="center"/>
            <w:hideMark/>
          </w:tcPr>
          <w:p w14:paraId="399D6E94" w14:textId="77777777" w:rsidR="00F9648A" w:rsidRPr="00205840" w:rsidRDefault="00F9648A" w:rsidP="007E7E18">
            <w:pPr>
              <w:pStyle w:val="TableText0"/>
              <w:widowControl w:val="0"/>
              <w:jc w:val="center"/>
              <w:rPr>
                <w:i/>
              </w:rPr>
            </w:pPr>
            <w:r w:rsidRPr="00205840">
              <w:t>0.93</w:t>
            </w:r>
          </w:p>
          <w:p w14:paraId="67A7FBC4" w14:textId="77777777" w:rsidR="00F9648A" w:rsidRPr="00205840" w:rsidRDefault="00F9648A" w:rsidP="007E7E18">
            <w:pPr>
              <w:pStyle w:val="TableText0"/>
              <w:widowControl w:val="0"/>
              <w:jc w:val="center"/>
              <w:rPr>
                <w:i/>
              </w:rPr>
            </w:pPr>
            <w:r w:rsidRPr="00205840">
              <w:t>(0.63; 1.23)</w:t>
            </w:r>
          </w:p>
        </w:tc>
        <w:tc>
          <w:tcPr>
            <w:tcW w:w="599" w:type="pct"/>
            <w:shd w:val="clear" w:color="auto" w:fill="auto"/>
            <w:noWrap/>
            <w:tcMar>
              <w:left w:w="40" w:type="dxa"/>
              <w:right w:w="40" w:type="dxa"/>
            </w:tcMar>
            <w:vAlign w:val="center"/>
            <w:hideMark/>
          </w:tcPr>
          <w:p w14:paraId="32728830" w14:textId="77777777" w:rsidR="00F9648A" w:rsidRPr="00205840" w:rsidRDefault="00F9648A" w:rsidP="007E7E18">
            <w:pPr>
              <w:pStyle w:val="TableText0"/>
              <w:widowControl w:val="0"/>
              <w:jc w:val="center"/>
            </w:pPr>
            <w:r w:rsidRPr="00205840">
              <w:t>0.41</w:t>
            </w:r>
          </w:p>
          <w:p w14:paraId="6EDF682F" w14:textId="77777777" w:rsidR="00F9648A" w:rsidRPr="00205840" w:rsidRDefault="00F9648A" w:rsidP="007E7E18">
            <w:pPr>
              <w:pStyle w:val="TableText0"/>
              <w:widowControl w:val="0"/>
              <w:jc w:val="center"/>
            </w:pPr>
            <w:r w:rsidRPr="00205840">
              <w:t>(0.02; 0.80)</w:t>
            </w:r>
          </w:p>
        </w:tc>
        <w:tc>
          <w:tcPr>
            <w:tcW w:w="943" w:type="pct"/>
            <w:shd w:val="clear" w:color="auto" w:fill="auto"/>
            <w:tcMar>
              <w:left w:w="40" w:type="dxa"/>
              <w:right w:w="40" w:type="dxa"/>
            </w:tcMar>
            <w:vAlign w:val="center"/>
            <w:hideMark/>
          </w:tcPr>
          <w:p w14:paraId="7FA542F3" w14:textId="0CF8D01A" w:rsidR="00F9648A" w:rsidRPr="00205840" w:rsidRDefault="00F9648A" w:rsidP="007E7E18">
            <w:pPr>
              <w:pStyle w:val="TableText0"/>
              <w:widowControl w:val="0"/>
              <w:jc w:val="center"/>
              <w:rPr>
                <w:b/>
              </w:rPr>
            </w:pPr>
            <w:r w:rsidRPr="00205840">
              <w:rPr>
                <w:b/>
                <w:bCs/>
              </w:rPr>
              <w:t>0.52</w:t>
            </w:r>
            <w:r w:rsidR="00D6339C">
              <w:rPr>
                <w:b/>
                <w:bCs/>
              </w:rPr>
              <w:t xml:space="preserve"> </w:t>
            </w:r>
            <w:r w:rsidRPr="00205840">
              <w:rPr>
                <w:b/>
                <w:bCs/>
              </w:rPr>
              <w:t>(0.12; 0.92)</w:t>
            </w:r>
            <w:r w:rsidR="007E7E18" w:rsidRPr="00205840">
              <w:rPr>
                <w:b/>
                <w:bCs/>
              </w:rPr>
              <w:t xml:space="preserve"> </w:t>
            </w:r>
            <w:r w:rsidR="00993F91" w:rsidRPr="00205840">
              <w:rPr>
                <w:b/>
                <w:bCs/>
                <w:iCs/>
              </w:rPr>
              <w:t>P=0.011</w:t>
            </w:r>
          </w:p>
        </w:tc>
      </w:tr>
      <w:tr w:rsidR="00F9648A" w:rsidRPr="00205840" w14:paraId="27A383BC" w14:textId="77777777" w:rsidTr="00E91A1E">
        <w:trPr>
          <w:trHeight w:val="20"/>
        </w:trPr>
        <w:tc>
          <w:tcPr>
            <w:tcW w:w="5000" w:type="pct"/>
            <w:gridSpan w:val="7"/>
            <w:shd w:val="clear" w:color="auto" w:fill="auto"/>
            <w:noWrap/>
            <w:tcMar>
              <w:left w:w="40" w:type="dxa"/>
              <w:right w:w="40" w:type="dxa"/>
            </w:tcMar>
            <w:vAlign w:val="center"/>
            <w:hideMark/>
          </w:tcPr>
          <w:p w14:paraId="48134DFB" w14:textId="77777777" w:rsidR="00F9648A" w:rsidRPr="00205840" w:rsidRDefault="00F9648A" w:rsidP="007E7E18">
            <w:pPr>
              <w:pStyle w:val="TableText0"/>
              <w:widowControl w:val="0"/>
              <w:rPr>
                <w:b/>
                <w:i/>
              </w:rPr>
            </w:pPr>
            <w:r w:rsidRPr="00205840">
              <w:rPr>
                <w:b/>
              </w:rPr>
              <w:t xml:space="preserve">Additional Secondary outcomes, (LS-mean </w:t>
            </w:r>
            <w:proofErr w:type="spellStart"/>
            <w:r w:rsidRPr="00205840">
              <w:rPr>
                <w:b/>
              </w:rPr>
              <w:t>difference</w:t>
            </w:r>
            <w:r w:rsidRPr="00205840">
              <w:rPr>
                <w:b/>
                <w:vertAlign w:val="superscript"/>
              </w:rPr>
              <w:t>a</w:t>
            </w:r>
            <w:proofErr w:type="spellEnd"/>
            <w:r w:rsidRPr="00205840">
              <w:rPr>
                <w:b/>
              </w:rPr>
              <w:t>, 95% CI)</w:t>
            </w:r>
          </w:p>
        </w:tc>
      </w:tr>
      <w:tr w:rsidR="00F9648A" w:rsidRPr="00205840" w14:paraId="16569DE5" w14:textId="77777777" w:rsidTr="00E91A1E">
        <w:trPr>
          <w:trHeight w:val="20"/>
        </w:trPr>
        <w:tc>
          <w:tcPr>
            <w:tcW w:w="592" w:type="pct"/>
            <w:shd w:val="clear" w:color="auto" w:fill="auto"/>
            <w:noWrap/>
            <w:tcMar>
              <w:left w:w="40" w:type="dxa"/>
              <w:right w:w="40" w:type="dxa"/>
            </w:tcMar>
            <w:vAlign w:val="center"/>
            <w:hideMark/>
          </w:tcPr>
          <w:p w14:paraId="47017CD7" w14:textId="77777777" w:rsidR="00F9648A" w:rsidRPr="00205840" w:rsidRDefault="00F9648A" w:rsidP="007E7E18">
            <w:pPr>
              <w:pStyle w:val="TableText0"/>
              <w:widowControl w:val="0"/>
              <w:rPr>
                <w:i/>
              </w:rPr>
            </w:pPr>
            <w:r w:rsidRPr="00205840">
              <w:t> </w:t>
            </w:r>
          </w:p>
        </w:tc>
        <w:tc>
          <w:tcPr>
            <w:tcW w:w="2267" w:type="pct"/>
            <w:gridSpan w:val="3"/>
            <w:shd w:val="clear" w:color="auto" w:fill="auto"/>
            <w:noWrap/>
            <w:tcMar>
              <w:left w:w="40" w:type="dxa"/>
              <w:right w:w="40" w:type="dxa"/>
            </w:tcMar>
            <w:vAlign w:val="center"/>
            <w:hideMark/>
          </w:tcPr>
          <w:p w14:paraId="1F1F3121" w14:textId="77777777" w:rsidR="00F9648A" w:rsidRPr="00205840" w:rsidRDefault="00F9648A" w:rsidP="007E7E18">
            <w:pPr>
              <w:pStyle w:val="TableText0"/>
              <w:widowControl w:val="0"/>
              <w:rPr>
                <w:b/>
                <w:i/>
              </w:rPr>
            </w:pPr>
            <w:r w:rsidRPr="00205840">
              <w:rPr>
                <w:b/>
              </w:rPr>
              <w:t>DSFS</w:t>
            </w:r>
          </w:p>
        </w:tc>
        <w:tc>
          <w:tcPr>
            <w:tcW w:w="2141" w:type="pct"/>
            <w:gridSpan w:val="3"/>
            <w:shd w:val="clear" w:color="auto" w:fill="auto"/>
            <w:noWrap/>
            <w:tcMar>
              <w:left w:w="40" w:type="dxa"/>
              <w:right w:w="40" w:type="dxa"/>
            </w:tcMar>
            <w:vAlign w:val="center"/>
            <w:hideMark/>
          </w:tcPr>
          <w:p w14:paraId="0AAC7D7B" w14:textId="77777777" w:rsidR="00F9648A" w:rsidRPr="00205840" w:rsidRDefault="00F9648A" w:rsidP="007E7E18">
            <w:pPr>
              <w:pStyle w:val="TableText0"/>
              <w:widowControl w:val="0"/>
              <w:rPr>
                <w:b/>
                <w:i/>
              </w:rPr>
            </w:pPr>
            <w:r w:rsidRPr="00205840">
              <w:rPr>
                <w:b/>
              </w:rPr>
              <w:t xml:space="preserve">EQ-5D-3L </w:t>
            </w:r>
            <w:proofErr w:type="spellStart"/>
            <w:r w:rsidRPr="00205840">
              <w:rPr>
                <w:b/>
              </w:rPr>
              <w:t>VAS</w:t>
            </w:r>
            <w:r w:rsidRPr="00205840">
              <w:rPr>
                <w:b/>
                <w:vertAlign w:val="superscript"/>
              </w:rPr>
              <w:t>b</w:t>
            </w:r>
            <w:proofErr w:type="spellEnd"/>
          </w:p>
        </w:tc>
      </w:tr>
      <w:tr w:rsidR="00F9648A" w:rsidRPr="00205840" w14:paraId="068054AC" w14:textId="77777777" w:rsidTr="00E91A1E">
        <w:trPr>
          <w:trHeight w:val="20"/>
        </w:trPr>
        <w:tc>
          <w:tcPr>
            <w:tcW w:w="592" w:type="pct"/>
            <w:shd w:val="clear" w:color="auto" w:fill="auto"/>
            <w:noWrap/>
            <w:tcMar>
              <w:left w:w="40" w:type="dxa"/>
              <w:right w:w="40" w:type="dxa"/>
            </w:tcMar>
            <w:vAlign w:val="center"/>
            <w:hideMark/>
          </w:tcPr>
          <w:p w14:paraId="13F4153D" w14:textId="77777777" w:rsidR="00F9648A" w:rsidRPr="00205840" w:rsidRDefault="00F9648A" w:rsidP="007E7E18">
            <w:pPr>
              <w:pStyle w:val="TableText0"/>
              <w:widowControl w:val="0"/>
              <w:jc w:val="center"/>
              <w:rPr>
                <w:i/>
              </w:rPr>
            </w:pPr>
            <w:r w:rsidRPr="00205840">
              <w:t>4</w:t>
            </w:r>
          </w:p>
        </w:tc>
        <w:tc>
          <w:tcPr>
            <w:tcW w:w="603" w:type="pct"/>
            <w:shd w:val="clear" w:color="auto" w:fill="auto"/>
            <w:noWrap/>
            <w:tcMar>
              <w:left w:w="40" w:type="dxa"/>
              <w:right w:w="40" w:type="dxa"/>
            </w:tcMar>
            <w:vAlign w:val="center"/>
            <w:hideMark/>
          </w:tcPr>
          <w:p w14:paraId="15DF7DBC" w14:textId="77777777" w:rsidR="00F9648A" w:rsidRPr="00205840" w:rsidRDefault="00F9648A" w:rsidP="007E7E18">
            <w:pPr>
              <w:pStyle w:val="TableText0"/>
              <w:widowControl w:val="0"/>
              <w:jc w:val="center"/>
              <w:rPr>
                <w:i/>
              </w:rPr>
            </w:pPr>
            <w:r w:rsidRPr="00205840">
              <w:t>-1.66</w:t>
            </w:r>
          </w:p>
          <w:p w14:paraId="39E74E18" w14:textId="77777777" w:rsidR="00F9648A" w:rsidRPr="00205840" w:rsidRDefault="00F9648A" w:rsidP="007E7E18">
            <w:pPr>
              <w:pStyle w:val="TableText0"/>
              <w:widowControl w:val="0"/>
              <w:jc w:val="center"/>
              <w:rPr>
                <w:i/>
              </w:rPr>
            </w:pPr>
            <w:r w:rsidRPr="00205840">
              <w:t>(-2.12; -1.20)</w:t>
            </w:r>
          </w:p>
        </w:tc>
        <w:tc>
          <w:tcPr>
            <w:tcW w:w="666" w:type="pct"/>
            <w:shd w:val="clear" w:color="auto" w:fill="auto"/>
            <w:noWrap/>
            <w:tcMar>
              <w:left w:w="40" w:type="dxa"/>
              <w:right w:w="40" w:type="dxa"/>
            </w:tcMar>
            <w:vAlign w:val="center"/>
            <w:hideMark/>
          </w:tcPr>
          <w:p w14:paraId="79ABBC6B" w14:textId="77777777" w:rsidR="00F9648A" w:rsidRPr="00205840" w:rsidRDefault="00F9648A" w:rsidP="007E7E18">
            <w:pPr>
              <w:pStyle w:val="TableText0"/>
              <w:widowControl w:val="0"/>
              <w:jc w:val="center"/>
            </w:pPr>
            <w:r w:rsidRPr="00205840">
              <w:t>-0.50</w:t>
            </w:r>
          </w:p>
          <w:p w14:paraId="4C683C92" w14:textId="77777777" w:rsidR="00F9648A" w:rsidRPr="00205840" w:rsidRDefault="00F9648A" w:rsidP="007E7E18">
            <w:pPr>
              <w:pStyle w:val="TableText0"/>
              <w:widowControl w:val="0"/>
              <w:jc w:val="center"/>
            </w:pPr>
            <w:r w:rsidRPr="00205840">
              <w:t>(-1.08; 0.09)</w:t>
            </w:r>
          </w:p>
        </w:tc>
        <w:tc>
          <w:tcPr>
            <w:tcW w:w="998" w:type="pct"/>
            <w:shd w:val="clear" w:color="auto" w:fill="auto"/>
            <w:noWrap/>
            <w:tcMar>
              <w:left w:w="40" w:type="dxa"/>
              <w:right w:w="40" w:type="dxa"/>
            </w:tcMar>
            <w:vAlign w:val="center"/>
            <w:hideMark/>
          </w:tcPr>
          <w:p w14:paraId="56CA1D8B" w14:textId="606189B3" w:rsidR="00F9648A" w:rsidRPr="00205840" w:rsidRDefault="00F9648A" w:rsidP="007E7E18">
            <w:pPr>
              <w:pStyle w:val="TableText0"/>
              <w:widowControl w:val="0"/>
              <w:jc w:val="center"/>
              <w:rPr>
                <w:b/>
              </w:rPr>
            </w:pPr>
            <w:r w:rsidRPr="00205840">
              <w:rPr>
                <w:b/>
              </w:rPr>
              <w:t>-1.17</w:t>
            </w:r>
            <w:r w:rsidR="00D6339C">
              <w:rPr>
                <w:b/>
              </w:rPr>
              <w:t xml:space="preserve"> </w:t>
            </w:r>
            <w:r w:rsidRPr="00205840">
              <w:rPr>
                <w:b/>
              </w:rPr>
              <w:t>(-1.71; -0.62)</w:t>
            </w:r>
            <w:r w:rsidR="007E7E18" w:rsidRPr="00205840">
              <w:rPr>
                <w:b/>
              </w:rPr>
              <w:t xml:space="preserve"> </w:t>
            </w:r>
            <w:r w:rsidR="006C0F55" w:rsidRPr="00205840">
              <w:rPr>
                <w:b/>
                <w:iCs/>
              </w:rPr>
              <w:t>P</w:t>
            </w:r>
            <w:r w:rsidR="00DB157A" w:rsidRPr="00205840">
              <w:rPr>
                <w:b/>
                <w:iCs/>
              </w:rPr>
              <w:t>&lt;0.001</w:t>
            </w:r>
          </w:p>
        </w:tc>
        <w:tc>
          <w:tcPr>
            <w:tcW w:w="599" w:type="pct"/>
            <w:shd w:val="clear" w:color="auto" w:fill="auto"/>
            <w:noWrap/>
            <w:tcMar>
              <w:left w:w="40" w:type="dxa"/>
              <w:right w:w="40" w:type="dxa"/>
            </w:tcMar>
            <w:vAlign w:val="center"/>
            <w:hideMark/>
          </w:tcPr>
          <w:p w14:paraId="22DC4AAB" w14:textId="77777777" w:rsidR="00F9648A" w:rsidRPr="00205840" w:rsidRDefault="00F9648A" w:rsidP="007E7E18">
            <w:pPr>
              <w:pStyle w:val="TableText0"/>
              <w:widowControl w:val="0"/>
              <w:jc w:val="center"/>
              <w:rPr>
                <w:i/>
              </w:rPr>
            </w:pPr>
            <w:r w:rsidRPr="00205840">
              <w:t>1.58 (13.29)</w:t>
            </w:r>
          </w:p>
        </w:tc>
        <w:tc>
          <w:tcPr>
            <w:tcW w:w="599" w:type="pct"/>
            <w:shd w:val="clear" w:color="auto" w:fill="auto"/>
            <w:noWrap/>
            <w:tcMar>
              <w:left w:w="40" w:type="dxa"/>
              <w:right w:w="40" w:type="dxa"/>
            </w:tcMar>
            <w:vAlign w:val="center"/>
            <w:hideMark/>
          </w:tcPr>
          <w:p w14:paraId="78294E8B" w14:textId="77777777" w:rsidR="00F9648A" w:rsidRPr="00205840" w:rsidRDefault="00F9648A" w:rsidP="007E7E18">
            <w:pPr>
              <w:pStyle w:val="TableText0"/>
              <w:widowControl w:val="0"/>
              <w:jc w:val="center"/>
              <w:rPr>
                <w:i/>
              </w:rPr>
            </w:pPr>
            <w:r w:rsidRPr="00205840">
              <w:t>-2.20 (12.82)</w:t>
            </w:r>
          </w:p>
        </w:tc>
        <w:tc>
          <w:tcPr>
            <w:tcW w:w="943" w:type="pct"/>
            <w:vMerge w:val="restart"/>
            <w:shd w:val="clear" w:color="auto" w:fill="auto"/>
            <w:noWrap/>
            <w:tcMar>
              <w:left w:w="40" w:type="dxa"/>
              <w:right w:w="40" w:type="dxa"/>
            </w:tcMar>
            <w:vAlign w:val="center"/>
            <w:hideMark/>
          </w:tcPr>
          <w:p w14:paraId="63B73530" w14:textId="77777777" w:rsidR="00F9648A" w:rsidRPr="00205840" w:rsidRDefault="00F9648A" w:rsidP="007E7E18">
            <w:pPr>
              <w:pStyle w:val="TableText0"/>
              <w:widowControl w:val="0"/>
              <w:jc w:val="center"/>
              <w:rPr>
                <w:i/>
                <w:highlight w:val="yellow"/>
              </w:rPr>
            </w:pPr>
            <w:r w:rsidRPr="00205840">
              <w:t>NA</w:t>
            </w:r>
          </w:p>
        </w:tc>
      </w:tr>
      <w:tr w:rsidR="00F9648A" w:rsidRPr="00205840" w14:paraId="65384225" w14:textId="77777777" w:rsidTr="00E91A1E">
        <w:trPr>
          <w:trHeight w:val="20"/>
        </w:trPr>
        <w:tc>
          <w:tcPr>
            <w:tcW w:w="592" w:type="pct"/>
            <w:shd w:val="clear" w:color="auto" w:fill="auto"/>
            <w:noWrap/>
            <w:tcMar>
              <w:left w:w="40" w:type="dxa"/>
              <w:right w:w="40" w:type="dxa"/>
            </w:tcMar>
            <w:vAlign w:val="center"/>
            <w:hideMark/>
          </w:tcPr>
          <w:p w14:paraId="043D02FC" w14:textId="77777777" w:rsidR="00F9648A" w:rsidRPr="00205840" w:rsidRDefault="00F9648A" w:rsidP="007E7E18">
            <w:pPr>
              <w:pStyle w:val="TableText0"/>
              <w:widowControl w:val="0"/>
              <w:jc w:val="center"/>
              <w:rPr>
                <w:i/>
              </w:rPr>
            </w:pPr>
            <w:r w:rsidRPr="00205840">
              <w:t>8</w:t>
            </w:r>
          </w:p>
        </w:tc>
        <w:tc>
          <w:tcPr>
            <w:tcW w:w="603" w:type="pct"/>
            <w:shd w:val="clear" w:color="auto" w:fill="auto"/>
            <w:noWrap/>
            <w:tcMar>
              <w:left w:w="40" w:type="dxa"/>
              <w:right w:w="40" w:type="dxa"/>
            </w:tcMar>
            <w:vAlign w:val="center"/>
            <w:hideMark/>
          </w:tcPr>
          <w:p w14:paraId="33A82F60" w14:textId="77777777" w:rsidR="00F9648A" w:rsidRPr="00205840" w:rsidRDefault="00F9648A" w:rsidP="007E7E18">
            <w:pPr>
              <w:pStyle w:val="TableText0"/>
              <w:widowControl w:val="0"/>
              <w:jc w:val="center"/>
              <w:rPr>
                <w:i/>
              </w:rPr>
            </w:pPr>
            <w:r w:rsidRPr="00205840">
              <w:t>-1.97</w:t>
            </w:r>
          </w:p>
          <w:p w14:paraId="562E47B2" w14:textId="77777777" w:rsidR="00F9648A" w:rsidRPr="00205840" w:rsidRDefault="00F9648A" w:rsidP="007E7E18">
            <w:pPr>
              <w:pStyle w:val="TableText0"/>
              <w:widowControl w:val="0"/>
              <w:jc w:val="center"/>
              <w:rPr>
                <w:i/>
              </w:rPr>
            </w:pPr>
            <w:r w:rsidRPr="00205840">
              <w:t>(-2.44; -1.49)</w:t>
            </w:r>
          </w:p>
        </w:tc>
        <w:tc>
          <w:tcPr>
            <w:tcW w:w="666" w:type="pct"/>
            <w:shd w:val="clear" w:color="auto" w:fill="auto"/>
            <w:noWrap/>
            <w:tcMar>
              <w:left w:w="40" w:type="dxa"/>
              <w:right w:w="40" w:type="dxa"/>
            </w:tcMar>
            <w:vAlign w:val="center"/>
            <w:hideMark/>
          </w:tcPr>
          <w:p w14:paraId="48815EFD" w14:textId="77777777" w:rsidR="00F9648A" w:rsidRPr="00205840" w:rsidRDefault="00F9648A" w:rsidP="007E7E18">
            <w:pPr>
              <w:pStyle w:val="TableText0"/>
              <w:widowControl w:val="0"/>
              <w:jc w:val="center"/>
            </w:pPr>
            <w:r w:rsidRPr="00205840">
              <w:t>-0.68</w:t>
            </w:r>
          </w:p>
          <w:p w14:paraId="2625FC42" w14:textId="77777777" w:rsidR="00F9648A" w:rsidRPr="00205840" w:rsidRDefault="00F9648A" w:rsidP="007E7E18">
            <w:pPr>
              <w:pStyle w:val="TableText0"/>
              <w:widowControl w:val="0"/>
              <w:jc w:val="center"/>
            </w:pPr>
            <w:r w:rsidRPr="00205840">
              <w:t>(-1.28; -0.08)</w:t>
            </w:r>
          </w:p>
        </w:tc>
        <w:tc>
          <w:tcPr>
            <w:tcW w:w="998" w:type="pct"/>
            <w:shd w:val="clear" w:color="auto" w:fill="auto"/>
            <w:noWrap/>
            <w:tcMar>
              <w:left w:w="40" w:type="dxa"/>
              <w:right w:w="40" w:type="dxa"/>
            </w:tcMar>
            <w:vAlign w:val="center"/>
            <w:hideMark/>
          </w:tcPr>
          <w:p w14:paraId="535BFF9E" w14:textId="18076768" w:rsidR="00F9648A" w:rsidRPr="00205840" w:rsidRDefault="00F9648A" w:rsidP="007E7E18">
            <w:pPr>
              <w:pStyle w:val="TableText0"/>
              <w:widowControl w:val="0"/>
              <w:jc w:val="center"/>
              <w:rPr>
                <w:b/>
                <w:i/>
              </w:rPr>
            </w:pPr>
            <w:r w:rsidRPr="00205840">
              <w:rPr>
                <w:b/>
              </w:rPr>
              <w:t>-1.29</w:t>
            </w:r>
            <w:r w:rsidR="00D6339C">
              <w:rPr>
                <w:b/>
              </w:rPr>
              <w:t xml:space="preserve"> </w:t>
            </w:r>
            <w:r w:rsidRPr="00205840">
              <w:rPr>
                <w:b/>
              </w:rPr>
              <w:t>(-1.86; -0.71)</w:t>
            </w:r>
            <w:r w:rsidR="007E7E18" w:rsidRPr="00205840">
              <w:rPr>
                <w:b/>
              </w:rPr>
              <w:t xml:space="preserve"> </w:t>
            </w:r>
            <w:r w:rsidR="00DB157A" w:rsidRPr="00205840">
              <w:rPr>
                <w:b/>
                <w:iCs/>
              </w:rPr>
              <w:t>P&lt;0.001</w:t>
            </w:r>
          </w:p>
        </w:tc>
        <w:tc>
          <w:tcPr>
            <w:tcW w:w="599" w:type="pct"/>
            <w:shd w:val="clear" w:color="auto" w:fill="auto"/>
            <w:noWrap/>
            <w:tcMar>
              <w:left w:w="40" w:type="dxa"/>
              <w:right w:w="40" w:type="dxa"/>
            </w:tcMar>
            <w:vAlign w:val="center"/>
            <w:hideMark/>
          </w:tcPr>
          <w:p w14:paraId="0B6A2E70" w14:textId="77777777" w:rsidR="00F9648A" w:rsidRPr="00205840" w:rsidRDefault="00F9648A" w:rsidP="007E7E18">
            <w:pPr>
              <w:pStyle w:val="TableText0"/>
              <w:widowControl w:val="0"/>
              <w:jc w:val="center"/>
              <w:rPr>
                <w:i/>
              </w:rPr>
            </w:pPr>
            <w:r w:rsidRPr="00205840">
              <w:t>2.72 (14.01)</w:t>
            </w:r>
          </w:p>
        </w:tc>
        <w:tc>
          <w:tcPr>
            <w:tcW w:w="599" w:type="pct"/>
            <w:shd w:val="clear" w:color="auto" w:fill="auto"/>
            <w:noWrap/>
            <w:tcMar>
              <w:left w:w="40" w:type="dxa"/>
              <w:right w:w="40" w:type="dxa"/>
            </w:tcMar>
            <w:vAlign w:val="center"/>
            <w:hideMark/>
          </w:tcPr>
          <w:p w14:paraId="03843098" w14:textId="77777777" w:rsidR="00F9648A" w:rsidRPr="00205840" w:rsidRDefault="00F9648A" w:rsidP="007E7E18">
            <w:pPr>
              <w:pStyle w:val="TableText0"/>
              <w:widowControl w:val="0"/>
              <w:jc w:val="center"/>
              <w:rPr>
                <w:i/>
              </w:rPr>
            </w:pPr>
            <w:r w:rsidRPr="00205840">
              <w:t>2.03 (15.82)</w:t>
            </w:r>
          </w:p>
        </w:tc>
        <w:tc>
          <w:tcPr>
            <w:tcW w:w="943" w:type="pct"/>
            <w:vMerge/>
            <w:shd w:val="clear" w:color="auto" w:fill="auto"/>
            <w:noWrap/>
            <w:tcMar>
              <w:left w:w="40" w:type="dxa"/>
              <w:right w:w="40" w:type="dxa"/>
            </w:tcMar>
            <w:vAlign w:val="center"/>
            <w:hideMark/>
          </w:tcPr>
          <w:p w14:paraId="0148E9A6" w14:textId="77777777" w:rsidR="00F9648A" w:rsidRPr="00205840" w:rsidRDefault="00F9648A" w:rsidP="007E7E18">
            <w:pPr>
              <w:pStyle w:val="TableText0"/>
              <w:widowControl w:val="0"/>
              <w:rPr>
                <w:i/>
                <w:highlight w:val="yellow"/>
              </w:rPr>
            </w:pPr>
          </w:p>
        </w:tc>
      </w:tr>
      <w:tr w:rsidR="00F9648A" w:rsidRPr="00205840" w14:paraId="5107A351" w14:textId="77777777" w:rsidTr="00E91A1E">
        <w:trPr>
          <w:trHeight w:val="20"/>
        </w:trPr>
        <w:tc>
          <w:tcPr>
            <w:tcW w:w="592" w:type="pct"/>
            <w:tcBorders>
              <w:bottom w:val="single" w:sz="4" w:space="0" w:color="auto"/>
            </w:tcBorders>
            <w:shd w:val="clear" w:color="auto" w:fill="auto"/>
            <w:noWrap/>
            <w:tcMar>
              <w:left w:w="40" w:type="dxa"/>
              <w:right w:w="40" w:type="dxa"/>
            </w:tcMar>
            <w:vAlign w:val="center"/>
            <w:hideMark/>
          </w:tcPr>
          <w:p w14:paraId="3A4E722A" w14:textId="77777777" w:rsidR="00F9648A" w:rsidRPr="00205840" w:rsidRDefault="00F9648A" w:rsidP="007E7E18">
            <w:pPr>
              <w:pStyle w:val="TableText0"/>
              <w:widowControl w:val="0"/>
              <w:jc w:val="center"/>
              <w:rPr>
                <w:i/>
              </w:rPr>
            </w:pPr>
            <w:r w:rsidRPr="00205840">
              <w:t>12</w:t>
            </w:r>
          </w:p>
        </w:tc>
        <w:tc>
          <w:tcPr>
            <w:tcW w:w="603" w:type="pct"/>
            <w:tcBorders>
              <w:bottom w:val="single" w:sz="4" w:space="0" w:color="auto"/>
            </w:tcBorders>
            <w:shd w:val="clear" w:color="auto" w:fill="auto"/>
            <w:noWrap/>
            <w:tcMar>
              <w:left w:w="40" w:type="dxa"/>
              <w:right w:w="40" w:type="dxa"/>
            </w:tcMar>
            <w:vAlign w:val="center"/>
            <w:hideMark/>
          </w:tcPr>
          <w:p w14:paraId="6E7E89B3" w14:textId="77777777" w:rsidR="00F9648A" w:rsidRPr="00205840" w:rsidRDefault="00F9648A" w:rsidP="007E7E18">
            <w:pPr>
              <w:pStyle w:val="TableText0"/>
              <w:widowControl w:val="0"/>
              <w:jc w:val="center"/>
              <w:rPr>
                <w:i/>
              </w:rPr>
            </w:pPr>
            <w:r w:rsidRPr="00205840">
              <w:t>-1.62</w:t>
            </w:r>
          </w:p>
          <w:p w14:paraId="07758D12" w14:textId="77777777" w:rsidR="00F9648A" w:rsidRPr="00205840" w:rsidRDefault="00F9648A" w:rsidP="007E7E18">
            <w:pPr>
              <w:pStyle w:val="TableText0"/>
              <w:widowControl w:val="0"/>
              <w:jc w:val="center"/>
              <w:rPr>
                <w:i/>
              </w:rPr>
            </w:pPr>
            <w:r w:rsidRPr="00205840">
              <w:t>(-2.09; -1.16)</w:t>
            </w:r>
          </w:p>
        </w:tc>
        <w:tc>
          <w:tcPr>
            <w:tcW w:w="666" w:type="pct"/>
            <w:tcBorders>
              <w:bottom w:val="single" w:sz="4" w:space="0" w:color="auto"/>
            </w:tcBorders>
            <w:shd w:val="clear" w:color="auto" w:fill="auto"/>
            <w:noWrap/>
            <w:tcMar>
              <w:left w:w="40" w:type="dxa"/>
              <w:right w:w="40" w:type="dxa"/>
            </w:tcMar>
            <w:vAlign w:val="center"/>
            <w:hideMark/>
          </w:tcPr>
          <w:p w14:paraId="43B19486" w14:textId="77777777" w:rsidR="00F9648A" w:rsidRPr="00205840" w:rsidRDefault="00F9648A" w:rsidP="007E7E18">
            <w:pPr>
              <w:pStyle w:val="TableText0"/>
              <w:widowControl w:val="0"/>
              <w:jc w:val="center"/>
            </w:pPr>
            <w:r w:rsidRPr="00205840">
              <w:t>-1.00</w:t>
            </w:r>
          </w:p>
          <w:p w14:paraId="0E9BC03C" w14:textId="77777777" w:rsidR="00F9648A" w:rsidRPr="00205840" w:rsidRDefault="00F9648A" w:rsidP="007E7E18">
            <w:pPr>
              <w:pStyle w:val="TableText0"/>
              <w:widowControl w:val="0"/>
              <w:jc w:val="center"/>
            </w:pPr>
            <w:r w:rsidRPr="00205840">
              <w:t>(-1.59; -0.40)</w:t>
            </w:r>
          </w:p>
        </w:tc>
        <w:tc>
          <w:tcPr>
            <w:tcW w:w="998" w:type="pct"/>
            <w:tcBorders>
              <w:bottom w:val="single" w:sz="4" w:space="0" w:color="auto"/>
            </w:tcBorders>
            <w:shd w:val="clear" w:color="auto" w:fill="auto"/>
            <w:noWrap/>
            <w:tcMar>
              <w:left w:w="40" w:type="dxa"/>
              <w:right w:w="40" w:type="dxa"/>
            </w:tcMar>
            <w:vAlign w:val="center"/>
            <w:hideMark/>
          </w:tcPr>
          <w:p w14:paraId="5F709A4A" w14:textId="4A3BAB56" w:rsidR="00F9648A" w:rsidRPr="00205840" w:rsidRDefault="00F9648A" w:rsidP="007E7E18">
            <w:pPr>
              <w:pStyle w:val="TableText0"/>
              <w:widowControl w:val="0"/>
              <w:jc w:val="center"/>
              <w:rPr>
                <w:b/>
              </w:rPr>
            </w:pPr>
            <w:r w:rsidRPr="00205840">
              <w:rPr>
                <w:b/>
              </w:rPr>
              <w:t>-0.63</w:t>
            </w:r>
            <w:r w:rsidR="00D6339C">
              <w:rPr>
                <w:b/>
              </w:rPr>
              <w:t xml:space="preserve"> </w:t>
            </w:r>
            <w:r w:rsidRPr="00205840">
              <w:rPr>
                <w:b/>
              </w:rPr>
              <w:t>(-1.19; -0.06)</w:t>
            </w:r>
            <w:r w:rsidR="007E7E18" w:rsidRPr="00205840">
              <w:rPr>
                <w:b/>
              </w:rPr>
              <w:t xml:space="preserve"> </w:t>
            </w:r>
            <w:r w:rsidR="00DB157A" w:rsidRPr="00205840">
              <w:rPr>
                <w:b/>
                <w:iCs/>
              </w:rPr>
              <w:t>P=0.03</w:t>
            </w:r>
            <w:r w:rsidR="00067720" w:rsidRPr="00205840">
              <w:rPr>
                <w:b/>
                <w:iCs/>
              </w:rPr>
              <w:t>0</w:t>
            </w:r>
          </w:p>
        </w:tc>
        <w:tc>
          <w:tcPr>
            <w:tcW w:w="599" w:type="pct"/>
            <w:tcBorders>
              <w:bottom w:val="single" w:sz="4" w:space="0" w:color="auto"/>
            </w:tcBorders>
            <w:shd w:val="clear" w:color="auto" w:fill="auto"/>
            <w:noWrap/>
            <w:tcMar>
              <w:left w:w="40" w:type="dxa"/>
              <w:right w:w="40" w:type="dxa"/>
            </w:tcMar>
            <w:vAlign w:val="center"/>
            <w:hideMark/>
          </w:tcPr>
          <w:p w14:paraId="7DDBF54D" w14:textId="77777777" w:rsidR="00F9648A" w:rsidRPr="00205840" w:rsidRDefault="00F9648A" w:rsidP="007E7E18">
            <w:pPr>
              <w:pStyle w:val="TableText0"/>
              <w:widowControl w:val="0"/>
              <w:jc w:val="center"/>
              <w:rPr>
                <w:i/>
              </w:rPr>
            </w:pPr>
            <w:r w:rsidRPr="00205840">
              <w:t>3.65 (15.74)</w:t>
            </w:r>
          </w:p>
        </w:tc>
        <w:tc>
          <w:tcPr>
            <w:tcW w:w="599" w:type="pct"/>
            <w:tcBorders>
              <w:bottom w:val="single" w:sz="4" w:space="0" w:color="auto"/>
            </w:tcBorders>
            <w:shd w:val="clear" w:color="auto" w:fill="auto"/>
            <w:noWrap/>
            <w:tcMar>
              <w:left w:w="40" w:type="dxa"/>
              <w:right w:w="40" w:type="dxa"/>
            </w:tcMar>
            <w:vAlign w:val="center"/>
            <w:hideMark/>
          </w:tcPr>
          <w:p w14:paraId="7A5E84CE" w14:textId="77777777" w:rsidR="00F9648A" w:rsidRPr="00205840" w:rsidRDefault="00F9648A" w:rsidP="007E7E18">
            <w:pPr>
              <w:pStyle w:val="TableText0"/>
              <w:widowControl w:val="0"/>
              <w:jc w:val="center"/>
              <w:rPr>
                <w:i/>
              </w:rPr>
            </w:pPr>
            <w:r w:rsidRPr="00205840">
              <w:t>-4.03 (17.89)</w:t>
            </w:r>
          </w:p>
        </w:tc>
        <w:tc>
          <w:tcPr>
            <w:tcW w:w="943" w:type="pct"/>
            <w:vMerge/>
            <w:shd w:val="clear" w:color="auto" w:fill="auto"/>
            <w:noWrap/>
            <w:tcMar>
              <w:left w:w="40" w:type="dxa"/>
              <w:right w:w="40" w:type="dxa"/>
            </w:tcMar>
            <w:vAlign w:val="center"/>
            <w:hideMark/>
          </w:tcPr>
          <w:p w14:paraId="1719BA2A" w14:textId="77777777" w:rsidR="00F9648A" w:rsidRPr="00205840" w:rsidRDefault="00F9648A" w:rsidP="007E7E18">
            <w:pPr>
              <w:pStyle w:val="TableText0"/>
              <w:widowControl w:val="0"/>
              <w:rPr>
                <w:i/>
                <w:highlight w:val="yellow"/>
              </w:rPr>
            </w:pPr>
          </w:p>
        </w:tc>
      </w:tr>
      <w:tr w:rsidR="00F9648A" w:rsidRPr="00205840" w14:paraId="4DA778F2" w14:textId="77777777" w:rsidTr="00E91A1E">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noWrap/>
            <w:tcMar>
              <w:left w:w="40" w:type="dxa"/>
              <w:right w:w="40" w:type="dxa"/>
            </w:tcMar>
            <w:vAlign w:val="center"/>
            <w:hideMark/>
          </w:tcPr>
          <w:p w14:paraId="2D112DE6" w14:textId="77777777" w:rsidR="00F9648A" w:rsidRPr="00205840" w:rsidRDefault="00F9648A" w:rsidP="007E7E18">
            <w:pPr>
              <w:pStyle w:val="TableText0"/>
              <w:widowControl w:val="0"/>
              <w:jc w:val="center"/>
              <w:rPr>
                <w:i/>
              </w:rPr>
            </w:pPr>
            <w:r w:rsidRPr="00205840">
              <w:t>16</w:t>
            </w:r>
          </w:p>
        </w:tc>
        <w:tc>
          <w:tcPr>
            <w:tcW w:w="603" w:type="pct"/>
            <w:tcBorders>
              <w:top w:val="single" w:sz="4" w:space="0" w:color="auto"/>
              <w:left w:val="single" w:sz="4" w:space="0" w:color="auto"/>
              <w:bottom w:val="single" w:sz="4" w:space="0" w:color="auto"/>
              <w:right w:val="single" w:sz="4" w:space="0" w:color="auto"/>
            </w:tcBorders>
            <w:shd w:val="clear" w:color="auto" w:fill="auto"/>
            <w:noWrap/>
            <w:tcMar>
              <w:left w:w="40" w:type="dxa"/>
              <w:right w:w="40" w:type="dxa"/>
            </w:tcMar>
            <w:vAlign w:val="center"/>
            <w:hideMark/>
          </w:tcPr>
          <w:p w14:paraId="071A915F" w14:textId="77777777" w:rsidR="00F9648A" w:rsidRPr="00205840" w:rsidRDefault="00F9648A" w:rsidP="007E7E18">
            <w:pPr>
              <w:pStyle w:val="TableText0"/>
              <w:widowControl w:val="0"/>
              <w:jc w:val="center"/>
              <w:rPr>
                <w:i/>
              </w:rPr>
            </w:pPr>
            <w:r w:rsidRPr="00205840">
              <w:t>-1.18</w:t>
            </w:r>
          </w:p>
          <w:p w14:paraId="2147A18F" w14:textId="77777777" w:rsidR="00F9648A" w:rsidRPr="00205840" w:rsidRDefault="00F9648A" w:rsidP="007E7E18">
            <w:pPr>
              <w:pStyle w:val="TableText0"/>
              <w:widowControl w:val="0"/>
              <w:jc w:val="center"/>
              <w:rPr>
                <w:i/>
              </w:rPr>
            </w:pPr>
            <w:r w:rsidRPr="00205840">
              <w:t>(-1.64; -0.73)</w:t>
            </w:r>
          </w:p>
        </w:tc>
        <w:tc>
          <w:tcPr>
            <w:tcW w:w="666" w:type="pct"/>
            <w:tcBorders>
              <w:top w:val="single" w:sz="4" w:space="0" w:color="auto"/>
              <w:left w:val="single" w:sz="4" w:space="0" w:color="auto"/>
              <w:bottom w:val="single" w:sz="4" w:space="0" w:color="auto"/>
              <w:right w:val="single" w:sz="4" w:space="0" w:color="auto"/>
            </w:tcBorders>
            <w:shd w:val="clear" w:color="auto" w:fill="auto"/>
            <w:noWrap/>
            <w:tcMar>
              <w:left w:w="40" w:type="dxa"/>
              <w:right w:w="40" w:type="dxa"/>
            </w:tcMar>
            <w:vAlign w:val="center"/>
            <w:hideMark/>
          </w:tcPr>
          <w:p w14:paraId="540DBFB1" w14:textId="77777777" w:rsidR="00F9648A" w:rsidRPr="00205840" w:rsidRDefault="00F9648A" w:rsidP="007E7E18">
            <w:pPr>
              <w:pStyle w:val="TableText0"/>
              <w:widowControl w:val="0"/>
              <w:jc w:val="center"/>
            </w:pPr>
            <w:r w:rsidRPr="00205840">
              <w:t>-0.75</w:t>
            </w:r>
          </w:p>
          <w:p w14:paraId="2E7FD3DA" w14:textId="77777777" w:rsidR="00F9648A" w:rsidRPr="00205840" w:rsidRDefault="00F9648A" w:rsidP="007E7E18">
            <w:pPr>
              <w:pStyle w:val="TableText0"/>
              <w:widowControl w:val="0"/>
              <w:jc w:val="center"/>
            </w:pPr>
            <w:r w:rsidRPr="00205840">
              <w:t>(-1.33; -0.17)</w:t>
            </w:r>
          </w:p>
        </w:tc>
        <w:tc>
          <w:tcPr>
            <w:tcW w:w="998" w:type="pct"/>
            <w:tcBorders>
              <w:top w:val="single" w:sz="4" w:space="0" w:color="auto"/>
              <w:left w:val="single" w:sz="4" w:space="0" w:color="auto"/>
              <w:bottom w:val="single" w:sz="4" w:space="0" w:color="auto"/>
              <w:right w:val="single" w:sz="4" w:space="0" w:color="auto"/>
            </w:tcBorders>
            <w:shd w:val="clear" w:color="auto" w:fill="auto"/>
            <w:noWrap/>
            <w:tcMar>
              <w:left w:w="40" w:type="dxa"/>
              <w:right w:w="40" w:type="dxa"/>
            </w:tcMar>
            <w:vAlign w:val="center"/>
            <w:hideMark/>
          </w:tcPr>
          <w:p w14:paraId="066895C3" w14:textId="64645040" w:rsidR="00F9648A" w:rsidRPr="00205840" w:rsidRDefault="00F9648A" w:rsidP="007E7E18">
            <w:pPr>
              <w:pStyle w:val="TableText0"/>
              <w:widowControl w:val="0"/>
              <w:jc w:val="center"/>
            </w:pPr>
            <w:r w:rsidRPr="00205840">
              <w:t>-0.43</w:t>
            </w:r>
            <w:r w:rsidR="00D6339C">
              <w:t xml:space="preserve"> </w:t>
            </w:r>
            <w:r w:rsidRPr="00205840">
              <w:t>(-0.98; 0.11)</w:t>
            </w:r>
            <w:r w:rsidR="007E7E18" w:rsidRPr="00205840">
              <w:t xml:space="preserve"> </w:t>
            </w:r>
            <w:r w:rsidR="00067720" w:rsidRPr="00205840">
              <w:rPr>
                <w:iCs/>
              </w:rPr>
              <w:t>P=0.116</w:t>
            </w:r>
          </w:p>
        </w:tc>
        <w:tc>
          <w:tcPr>
            <w:tcW w:w="599" w:type="pct"/>
            <w:tcBorders>
              <w:top w:val="single" w:sz="4" w:space="0" w:color="auto"/>
              <w:left w:val="single" w:sz="4" w:space="0" w:color="auto"/>
              <w:bottom w:val="single" w:sz="4" w:space="0" w:color="auto"/>
              <w:right w:val="single" w:sz="4" w:space="0" w:color="auto"/>
            </w:tcBorders>
            <w:shd w:val="clear" w:color="auto" w:fill="auto"/>
            <w:noWrap/>
            <w:tcMar>
              <w:left w:w="40" w:type="dxa"/>
              <w:right w:w="40" w:type="dxa"/>
            </w:tcMar>
            <w:vAlign w:val="center"/>
            <w:hideMark/>
          </w:tcPr>
          <w:p w14:paraId="75460884" w14:textId="77777777" w:rsidR="00F9648A" w:rsidRPr="00205840" w:rsidRDefault="00F9648A" w:rsidP="007E7E18">
            <w:pPr>
              <w:pStyle w:val="TableText0"/>
              <w:widowControl w:val="0"/>
              <w:jc w:val="center"/>
              <w:rPr>
                <w:i/>
              </w:rPr>
            </w:pPr>
            <w:r w:rsidRPr="00205840">
              <w:t>1.26 (16.70)</w:t>
            </w:r>
          </w:p>
        </w:tc>
        <w:tc>
          <w:tcPr>
            <w:tcW w:w="599" w:type="pct"/>
            <w:tcBorders>
              <w:top w:val="single" w:sz="4" w:space="0" w:color="auto"/>
              <w:left w:val="single" w:sz="4" w:space="0" w:color="auto"/>
              <w:bottom w:val="single" w:sz="4" w:space="0" w:color="auto"/>
            </w:tcBorders>
            <w:shd w:val="clear" w:color="auto" w:fill="auto"/>
            <w:noWrap/>
            <w:tcMar>
              <w:left w:w="40" w:type="dxa"/>
              <w:right w:w="40" w:type="dxa"/>
            </w:tcMar>
            <w:vAlign w:val="center"/>
            <w:hideMark/>
          </w:tcPr>
          <w:p w14:paraId="1AC1B661" w14:textId="77777777" w:rsidR="00F9648A" w:rsidRPr="00205840" w:rsidRDefault="00F9648A" w:rsidP="007E7E18">
            <w:pPr>
              <w:pStyle w:val="TableText0"/>
              <w:widowControl w:val="0"/>
              <w:jc w:val="center"/>
              <w:rPr>
                <w:i/>
              </w:rPr>
            </w:pPr>
            <w:r w:rsidRPr="00205840">
              <w:t>0.44 (19.12)</w:t>
            </w:r>
          </w:p>
        </w:tc>
        <w:tc>
          <w:tcPr>
            <w:tcW w:w="943" w:type="pct"/>
            <w:vMerge/>
            <w:tcBorders>
              <w:bottom w:val="single" w:sz="4" w:space="0" w:color="auto"/>
            </w:tcBorders>
            <w:shd w:val="clear" w:color="auto" w:fill="auto"/>
            <w:noWrap/>
            <w:tcMar>
              <w:left w:w="40" w:type="dxa"/>
              <w:right w:w="40" w:type="dxa"/>
            </w:tcMar>
            <w:vAlign w:val="center"/>
            <w:hideMark/>
          </w:tcPr>
          <w:p w14:paraId="147E559F" w14:textId="77777777" w:rsidR="00F9648A" w:rsidRPr="00205840" w:rsidRDefault="00F9648A" w:rsidP="007E7E18">
            <w:pPr>
              <w:pStyle w:val="TableText0"/>
              <w:widowControl w:val="0"/>
              <w:rPr>
                <w:i/>
                <w:highlight w:val="yellow"/>
              </w:rPr>
            </w:pPr>
          </w:p>
        </w:tc>
      </w:tr>
    </w:tbl>
    <w:p w14:paraId="6CCF15B9" w14:textId="77777777" w:rsidR="006A1990" w:rsidRPr="00205840" w:rsidRDefault="006A1990" w:rsidP="00F025B5">
      <w:pPr>
        <w:pStyle w:val="TableFigureFooter"/>
      </w:pPr>
      <w:r w:rsidRPr="00205840">
        <w:t>Source: Compiled during the evaluation based on Tables 2.5.1-2.5.7, pp51-56 of the submission; Table 2.5.9, p57of the submission; pp148, 150, 154 &amp; 156 of the SIAXI trial CSR.</w:t>
      </w:r>
    </w:p>
    <w:p w14:paraId="5F8153E4" w14:textId="2A9BE4D9" w:rsidR="006A1990" w:rsidRPr="00205840" w:rsidRDefault="006A1990" w:rsidP="00F025B5">
      <w:pPr>
        <w:pStyle w:val="TableFigureFooter"/>
      </w:pPr>
      <w:r w:rsidRPr="00205840">
        <w:t xml:space="preserve">CI = confidence interval; DSFS = drooling severity and frequency scale; EQ-5D-3L VAS= Euroqol-5 dimensional 3 levels visual analogue scale; GICS = Global Impression of Change Scale; </w:t>
      </w:r>
      <w:r w:rsidR="00F23771" w:rsidRPr="00205840">
        <w:t xml:space="preserve">ICBT-A = IncobotulinumtoxinA; </w:t>
      </w:r>
      <w:r w:rsidRPr="00205840">
        <w:t xml:space="preserve">LS = Least squared; NA = Not available; NR = Not reported; PBO = placebo; </w:t>
      </w:r>
      <w:proofErr w:type="spellStart"/>
      <w:r w:rsidRPr="00205840">
        <w:t>uSFR</w:t>
      </w:r>
      <w:proofErr w:type="spellEnd"/>
      <w:r w:rsidRPr="00205840">
        <w:t xml:space="preserve"> = unstimulated salivary flow rate; W= Week; 100U = 100 units.</w:t>
      </w:r>
    </w:p>
    <w:p w14:paraId="7F7C2B10" w14:textId="77777777" w:rsidR="006A1990" w:rsidRPr="00205840" w:rsidRDefault="006A1990" w:rsidP="00F025B5">
      <w:pPr>
        <w:pStyle w:val="TableFigureFooter"/>
      </w:pPr>
      <w:r w:rsidRPr="00205840">
        <w:rPr>
          <w:vertAlign w:val="superscript"/>
        </w:rPr>
        <w:t>a</w:t>
      </w:r>
      <w:r w:rsidRPr="00205840">
        <w:t xml:space="preserve"> Mean differences (SD) were presented for EQ-5D-3L VAS.</w:t>
      </w:r>
    </w:p>
    <w:p w14:paraId="598D11D4" w14:textId="437269F6" w:rsidR="006A1990" w:rsidRPr="00205840" w:rsidRDefault="006A1990">
      <w:pPr>
        <w:pStyle w:val="3-BodyText"/>
      </w:pPr>
      <w:r w:rsidRPr="00205840">
        <w:rPr>
          <w:highlight w:val="yellow"/>
        </w:rPr>
        <w:fldChar w:fldCharType="begin" w:fldLock="1"/>
      </w:r>
      <w:r w:rsidRPr="00205840">
        <w:rPr>
          <w:highlight w:val="yellow"/>
        </w:rPr>
        <w:instrText xml:space="preserve"> REF _Ref175173035 \h </w:instrText>
      </w:r>
      <w:r w:rsidRPr="00205840">
        <w:rPr>
          <w:highlight w:val="yellow"/>
        </w:rPr>
      </w:r>
      <w:r w:rsidRPr="00205840">
        <w:rPr>
          <w:highlight w:val="yellow"/>
        </w:rPr>
        <w:fldChar w:fldCharType="separate"/>
      </w:r>
      <w:r w:rsidR="00E4471B" w:rsidRPr="00205840">
        <w:t xml:space="preserve">Figure </w:t>
      </w:r>
      <w:r w:rsidR="00E4471B">
        <w:rPr>
          <w:noProof/>
        </w:rPr>
        <w:t>1</w:t>
      </w:r>
      <w:r w:rsidRPr="00205840">
        <w:rPr>
          <w:highlight w:val="yellow"/>
        </w:rPr>
        <w:fldChar w:fldCharType="end"/>
      </w:r>
      <w:r w:rsidRPr="00205840">
        <w:t xml:space="preserve"> presents a diagrammatic representation of </w:t>
      </w:r>
      <w:r w:rsidR="00753CC0" w:rsidRPr="00205840">
        <w:t xml:space="preserve">the </w:t>
      </w:r>
      <w:r w:rsidRPr="00205840">
        <w:t xml:space="preserve">changes in </w:t>
      </w:r>
      <w:proofErr w:type="spellStart"/>
      <w:r w:rsidRPr="00205840">
        <w:t>uSFR</w:t>
      </w:r>
      <w:proofErr w:type="spellEnd"/>
      <w:r w:rsidRPr="00205840">
        <w:t>, GICS, and DSFS scores from baseline to Week 16.</w:t>
      </w:r>
    </w:p>
    <w:p w14:paraId="13F1C62A" w14:textId="77777777" w:rsidR="006A1990" w:rsidRPr="00205840" w:rsidRDefault="006A1990">
      <w:pPr>
        <w:widowControl w:val="0"/>
        <w:jc w:val="left"/>
        <w:rPr>
          <w:rFonts w:ascii="Arial Narrow" w:eastAsiaTheme="majorEastAsia" w:hAnsi="Arial Narrow" w:cstheme="majorBidi"/>
          <w:sz w:val="20"/>
          <w:szCs w:val="20"/>
        </w:rPr>
      </w:pPr>
    </w:p>
    <w:p w14:paraId="3D4BEC0F" w14:textId="54B766F2" w:rsidR="006A1990" w:rsidRPr="00205840" w:rsidRDefault="006A1990">
      <w:pPr>
        <w:pStyle w:val="Caption"/>
        <w:jc w:val="left"/>
      </w:pPr>
      <w:bookmarkStart w:id="48" w:name="_Ref175173035"/>
      <w:r w:rsidRPr="00205840">
        <w:lastRenderedPageBreak/>
        <w:t xml:space="preserve">Figure </w:t>
      </w:r>
      <w:r w:rsidR="00896347" w:rsidRPr="00205840">
        <w:fldChar w:fldCharType="begin" w:fldLock="1"/>
      </w:r>
      <w:r w:rsidR="00896347" w:rsidRPr="00205840">
        <w:instrText xml:space="preserve"> SEQ Figure \* ARABIC </w:instrText>
      </w:r>
      <w:r w:rsidR="00896347" w:rsidRPr="00205840">
        <w:fldChar w:fldCharType="separate"/>
      </w:r>
      <w:r w:rsidR="00E4471B">
        <w:rPr>
          <w:noProof/>
        </w:rPr>
        <w:t>1</w:t>
      </w:r>
      <w:r w:rsidR="00896347" w:rsidRPr="00205840">
        <w:rPr>
          <w:noProof/>
        </w:rPr>
        <w:fldChar w:fldCharType="end"/>
      </w:r>
      <w:bookmarkEnd w:id="48"/>
      <w:r w:rsidRPr="00205840">
        <w:t xml:space="preserve">: </w:t>
      </w:r>
      <w:proofErr w:type="spellStart"/>
      <w:r w:rsidRPr="00205840">
        <w:t>uSFR</w:t>
      </w:r>
      <w:proofErr w:type="spellEnd"/>
      <w:r w:rsidRPr="00205840">
        <w:t>, GICS and DSFS outcomes in the SIAXI trial (main phase)</w:t>
      </w:r>
    </w:p>
    <w:p w14:paraId="24ABDB22" w14:textId="77777777" w:rsidR="006A1990" w:rsidRPr="00205840" w:rsidRDefault="006A1990">
      <w:pPr>
        <w:widowControl w:val="0"/>
        <w:jc w:val="left"/>
        <w:rPr>
          <w:rFonts w:ascii="Arial Narrow" w:eastAsiaTheme="majorEastAsia" w:hAnsi="Arial Narrow" w:cstheme="majorBidi"/>
          <w:bCs/>
          <w:sz w:val="20"/>
        </w:rPr>
      </w:pPr>
      <w:r w:rsidRPr="00205840">
        <w:rPr>
          <w:rFonts w:ascii="Arial Narrow" w:eastAsiaTheme="majorEastAsia" w:hAnsi="Arial Narrow" w:cstheme="majorBidi"/>
          <w:bCs/>
          <w:noProof/>
          <w:sz w:val="20"/>
        </w:rPr>
        <w:drawing>
          <wp:inline distT="0" distB="0" distL="0" distR="0" wp14:anchorId="4F727703" wp14:editId="23E2D0FF">
            <wp:extent cx="4581525" cy="5668293"/>
            <wp:effectExtent l="0" t="0" r="0" b="8890"/>
            <wp:docPr id="1598770991" name="Picture 1" descr="Figure 1: uSFR, GICS and DSFS outcomes in the SIAXI trial (main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70991" name="Picture 1" descr="Figure 1: uSFR, GICS and DSFS outcomes in the SIAXI trial (main ph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2971" cy="5670082"/>
                    </a:xfrm>
                    <a:prstGeom prst="rect">
                      <a:avLst/>
                    </a:prstGeom>
                    <a:noFill/>
                  </pic:spPr>
                </pic:pic>
              </a:graphicData>
            </a:graphic>
          </wp:inline>
        </w:drawing>
      </w:r>
    </w:p>
    <w:p w14:paraId="70027F77" w14:textId="77777777" w:rsidR="006A1990" w:rsidRPr="00205840" w:rsidRDefault="006A1990" w:rsidP="00040058">
      <w:pPr>
        <w:pStyle w:val="TableFigureFooter"/>
        <w:jc w:val="both"/>
      </w:pPr>
      <w:r w:rsidRPr="00205840">
        <w:t>Source: Figure 2.5.1, p55 of the submission.</w:t>
      </w:r>
    </w:p>
    <w:p w14:paraId="2AE0E973" w14:textId="77777777" w:rsidR="006A1990" w:rsidRPr="00205840" w:rsidRDefault="006A1990" w:rsidP="00040058">
      <w:pPr>
        <w:pStyle w:val="TableFigureFooter"/>
        <w:jc w:val="both"/>
      </w:pPr>
      <w:r w:rsidRPr="00205840">
        <w:t xml:space="preserve">DSFS = drooling severity and frequency scale; GICS = Global Impression of Change Scale; LS-mean = least-squared mean; SE = standard error; </w:t>
      </w:r>
      <w:proofErr w:type="spellStart"/>
      <w:r w:rsidRPr="00205840">
        <w:t>uSFR</w:t>
      </w:r>
      <w:proofErr w:type="spellEnd"/>
      <w:r w:rsidRPr="00205840">
        <w:t xml:space="preserve"> = unstimulated salivary flow rate; 75U = 75 units; 100U = 100 units.</w:t>
      </w:r>
    </w:p>
    <w:p w14:paraId="1168A5F0" w14:textId="77777777" w:rsidR="006A1990" w:rsidRPr="00205840" w:rsidRDefault="006A1990" w:rsidP="00040058">
      <w:pPr>
        <w:pStyle w:val="TableFigureFooter"/>
        <w:jc w:val="both"/>
      </w:pPr>
      <w:r w:rsidRPr="00205840">
        <w:t xml:space="preserve">*p &lt; 0.05, **p &lt; 0.01, ***p ≤ 0.001, Analysis based on change from baseline vs placebo in panels A and C, and the rating at each posttreatment assessment vs placebo in panel B. Reduction in </w:t>
      </w:r>
      <w:proofErr w:type="spellStart"/>
      <w:r w:rsidRPr="00205840">
        <w:t>uSFR</w:t>
      </w:r>
      <w:proofErr w:type="spellEnd"/>
      <w:r w:rsidRPr="00205840">
        <w:t xml:space="preserve"> and DSFS indicated improvement.</w:t>
      </w:r>
    </w:p>
    <w:p w14:paraId="64EBDAF0" w14:textId="7DB445F2" w:rsidR="009C02CA" w:rsidRPr="00205840" w:rsidDel="00097135" w:rsidRDefault="006A1990" w:rsidP="009C02CA">
      <w:pPr>
        <w:pStyle w:val="3-BodyText"/>
      </w:pPr>
      <w:r w:rsidRPr="00205840">
        <w:t xml:space="preserve">IncobotulinumtoxinA 100U demonstrated a statistically significant decrease in </w:t>
      </w:r>
      <w:proofErr w:type="spellStart"/>
      <w:r w:rsidRPr="00205840">
        <w:t>uSFR</w:t>
      </w:r>
      <w:proofErr w:type="spellEnd"/>
      <w:r w:rsidRPr="00205840">
        <w:t xml:space="preserve"> </w:t>
      </w:r>
      <w:r w:rsidR="006A243A" w:rsidRPr="00205840">
        <w:t xml:space="preserve">compared with placebo at Week </w:t>
      </w:r>
      <w:r w:rsidR="00B00F10" w:rsidRPr="00205840">
        <w:t>4</w:t>
      </w:r>
      <w:r w:rsidR="006A243A" w:rsidRPr="00205840">
        <w:t xml:space="preserve"> </w:t>
      </w:r>
      <w:r w:rsidRPr="00205840">
        <w:t>(-0.09</w:t>
      </w:r>
      <w:r w:rsidR="00896347" w:rsidRPr="00205840">
        <w:t>;</w:t>
      </w:r>
      <w:r w:rsidRPr="00205840">
        <w:t xml:space="preserve"> 95%</w:t>
      </w:r>
      <w:r w:rsidR="00955B21" w:rsidRPr="00205840">
        <w:t xml:space="preserve"> </w:t>
      </w:r>
      <w:r w:rsidRPr="00205840">
        <w:t>CI: -0.15</w:t>
      </w:r>
      <w:r w:rsidR="00896347" w:rsidRPr="00205840">
        <w:t>,</w:t>
      </w:r>
      <w:r w:rsidRPr="00205840">
        <w:t xml:space="preserve"> -0.03</w:t>
      </w:r>
      <w:r w:rsidR="00896347" w:rsidRPr="00205840">
        <w:t>; p = 0.004</w:t>
      </w:r>
      <w:r w:rsidRPr="00205840">
        <w:t>)</w:t>
      </w:r>
      <w:r w:rsidR="00EE29DB" w:rsidRPr="00205840">
        <w:t>. T</w:t>
      </w:r>
      <w:r w:rsidR="00AE3755" w:rsidRPr="00205840">
        <w:t xml:space="preserve">he difference was </w:t>
      </w:r>
      <w:r w:rsidR="00EE29DB" w:rsidRPr="00205840">
        <w:t xml:space="preserve">also </w:t>
      </w:r>
      <w:r w:rsidR="00AE3755" w:rsidRPr="00205840">
        <w:t>greater than</w:t>
      </w:r>
      <w:r w:rsidR="00934734" w:rsidRPr="00205840">
        <w:t xml:space="preserve"> the submission’s nominated MCID</w:t>
      </w:r>
      <w:r w:rsidR="00AE3755" w:rsidRPr="00205840">
        <w:t xml:space="preserve"> </w:t>
      </w:r>
      <w:r w:rsidR="00934734" w:rsidRPr="00205840">
        <w:t>of</w:t>
      </w:r>
      <w:r w:rsidR="00AE3755" w:rsidRPr="00205840">
        <w:t xml:space="preserve"> 0.05 g/min at four weeks compared to placebo</w:t>
      </w:r>
      <w:r w:rsidR="009C02CA" w:rsidRPr="00205840">
        <w:t>.</w:t>
      </w:r>
      <w:r w:rsidR="00EC5104" w:rsidRPr="00205840">
        <w:t xml:space="preserve"> </w:t>
      </w:r>
      <w:r w:rsidR="00AE3755" w:rsidRPr="00205840">
        <w:t xml:space="preserve">The </w:t>
      </w:r>
      <w:r w:rsidRPr="00205840">
        <w:t>increase in GICS</w:t>
      </w:r>
      <w:r w:rsidR="00951F42" w:rsidRPr="00205840">
        <w:t xml:space="preserve"> observed for incobotulinumtoxinA 100U </w:t>
      </w:r>
      <w:r w:rsidR="00B108B2" w:rsidRPr="00205840">
        <w:t>compared with placebo at Week 4</w:t>
      </w:r>
      <w:r w:rsidRPr="00205840">
        <w:t xml:space="preserve"> (0.58</w:t>
      </w:r>
      <w:r w:rsidR="00896347" w:rsidRPr="00205840">
        <w:t>;</w:t>
      </w:r>
      <w:r w:rsidRPr="00205840">
        <w:t xml:space="preserve"> 95%</w:t>
      </w:r>
      <w:r w:rsidR="00955B21" w:rsidRPr="00205840">
        <w:t xml:space="preserve"> </w:t>
      </w:r>
      <w:r w:rsidRPr="00205840">
        <w:t>CI: 0.22</w:t>
      </w:r>
      <w:r w:rsidR="00896347" w:rsidRPr="00205840">
        <w:t>,</w:t>
      </w:r>
      <w:r w:rsidRPr="00205840">
        <w:t xml:space="preserve"> 0.94</w:t>
      </w:r>
      <w:r w:rsidR="00896347" w:rsidRPr="00205840">
        <w:t>; p = 0.002</w:t>
      </w:r>
      <w:r w:rsidRPr="00205840">
        <w:t xml:space="preserve">) </w:t>
      </w:r>
      <w:r w:rsidR="00AE3755" w:rsidRPr="00205840">
        <w:t xml:space="preserve">was </w:t>
      </w:r>
      <w:r w:rsidR="00046A63" w:rsidRPr="00205840">
        <w:t>also</w:t>
      </w:r>
      <w:r w:rsidR="00C64B5D" w:rsidRPr="00205840">
        <w:t xml:space="preserve"> </w:t>
      </w:r>
      <w:r w:rsidR="00AE3755" w:rsidRPr="00205840">
        <w:t>statistically significant</w:t>
      </w:r>
      <w:r w:rsidR="00B108B2" w:rsidRPr="00205840">
        <w:t>.</w:t>
      </w:r>
      <w:r w:rsidR="00CF651C" w:rsidRPr="00205840">
        <w:t xml:space="preserve"> </w:t>
      </w:r>
      <w:r w:rsidR="00B108B2" w:rsidRPr="00205840">
        <w:t>I</w:t>
      </w:r>
      <w:r w:rsidR="00CF651C" w:rsidRPr="00205840">
        <w:t xml:space="preserve">t </w:t>
      </w:r>
      <w:r w:rsidR="00AE3755" w:rsidRPr="00205840">
        <w:t xml:space="preserve">did not exceed </w:t>
      </w:r>
      <w:r w:rsidR="00CF651C" w:rsidRPr="00205840">
        <w:t>the submission’s nominated MCID of a</w:t>
      </w:r>
      <w:r w:rsidR="00951F42" w:rsidRPr="00205840">
        <w:t xml:space="preserve"> </w:t>
      </w:r>
      <w:r w:rsidR="00AE3755" w:rsidRPr="00205840">
        <w:t>1.0</w:t>
      </w:r>
      <w:r w:rsidR="00896347" w:rsidRPr="00205840">
        <w:t xml:space="preserve"> </w:t>
      </w:r>
      <w:r w:rsidR="00AE3755" w:rsidRPr="00205840">
        <w:t xml:space="preserve">point </w:t>
      </w:r>
      <w:r w:rsidR="00951F42" w:rsidRPr="00205840">
        <w:t>increase</w:t>
      </w:r>
      <w:r w:rsidR="00AE3755" w:rsidRPr="00205840">
        <w:t>.</w:t>
      </w:r>
      <w:r w:rsidR="009C02CA" w:rsidRPr="00205840">
        <w:t xml:space="preserve"> </w:t>
      </w:r>
    </w:p>
    <w:p w14:paraId="68673318" w14:textId="07EC5319" w:rsidR="00C67876" w:rsidRPr="00A80E49" w:rsidRDefault="00C67876">
      <w:pPr>
        <w:pStyle w:val="3-BodyText"/>
      </w:pPr>
      <w:r w:rsidRPr="00A80E49">
        <w:lastRenderedPageBreak/>
        <w:t xml:space="preserve">Change in LS-Mean difference from baseline in </w:t>
      </w:r>
      <w:proofErr w:type="spellStart"/>
      <w:r w:rsidRPr="00A80E49">
        <w:t>uSFR</w:t>
      </w:r>
      <w:proofErr w:type="spellEnd"/>
      <w:r w:rsidRPr="00A80E49">
        <w:t xml:space="preserve"> was </w:t>
      </w:r>
      <w:r w:rsidR="00AE3755" w:rsidRPr="00A80E49">
        <w:t>also measured</w:t>
      </w:r>
      <w:r w:rsidRPr="00A80E49">
        <w:t xml:space="preserve"> at Weeks 8</w:t>
      </w:r>
      <w:r w:rsidR="00AE3755" w:rsidRPr="00A80E49">
        <w:t xml:space="preserve">, 12 and </w:t>
      </w:r>
      <w:r w:rsidR="008501F6" w:rsidRPr="00A80E49">
        <w:t>16</w:t>
      </w:r>
      <w:r w:rsidRPr="00A80E49">
        <w:t xml:space="preserve">, with </w:t>
      </w:r>
      <w:r w:rsidR="00AE3755" w:rsidRPr="00A80E49">
        <w:t xml:space="preserve">statistically </w:t>
      </w:r>
      <w:r w:rsidRPr="00A80E49">
        <w:t xml:space="preserve">significant between-group differences </w:t>
      </w:r>
      <w:r w:rsidR="006A74D2" w:rsidRPr="00A80E49">
        <w:t>(</w:t>
      </w:r>
      <w:r w:rsidR="001C12A3" w:rsidRPr="00A80E49">
        <w:t xml:space="preserve">i.e. </w:t>
      </w:r>
      <w:r w:rsidR="006A74D2" w:rsidRPr="00A80E49">
        <w:t>p&lt;0.05)</w:t>
      </w:r>
      <w:r w:rsidRPr="00A80E49">
        <w:t xml:space="preserve"> at these time points favouring the incobotulinumtoxinA 100U arm over the placebo arm. </w:t>
      </w:r>
      <w:r w:rsidR="00AE3755" w:rsidRPr="00A80E49">
        <w:t>The clinical significance of the response was uncertain</w:t>
      </w:r>
      <w:r w:rsidRPr="00A80E49">
        <w:t>.</w:t>
      </w:r>
    </w:p>
    <w:p w14:paraId="0C7C50BF" w14:textId="103C9511" w:rsidR="00301927" w:rsidRPr="00A80E49" w:rsidRDefault="00301927">
      <w:pPr>
        <w:pStyle w:val="3-BodyText"/>
      </w:pPr>
      <w:r w:rsidRPr="00A80E49">
        <w:t xml:space="preserve">Change in GICS from baseline was </w:t>
      </w:r>
      <w:r w:rsidR="00AE3755" w:rsidRPr="00A80E49">
        <w:t>also measured</w:t>
      </w:r>
      <w:r w:rsidRPr="00A80E49" w:rsidDel="00AE3755">
        <w:t xml:space="preserve"> </w:t>
      </w:r>
      <w:r w:rsidRPr="00A80E49">
        <w:t xml:space="preserve">at Weeks </w:t>
      </w:r>
      <w:r w:rsidR="00AE3755" w:rsidRPr="00A80E49">
        <w:t xml:space="preserve">1, 2, </w:t>
      </w:r>
      <w:r w:rsidRPr="00A80E49">
        <w:t>8</w:t>
      </w:r>
      <w:r w:rsidR="00AE3755" w:rsidRPr="00A80E49">
        <w:t>, 12 and</w:t>
      </w:r>
      <w:r w:rsidRPr="00A80E49" w:rsidDel="00AE3755">
        <w:t xml:space="preserve"> </w:t>
      </w:r>
      <w:r w:rsidRPr="00A80E49">
        <w:t>16</w:t>
      </w:r>
      <w:r w:rsidR="00AE3755" w:rsidRPr="00A80E49">
        <w:t>. The increase in GICS between the incobotulinumtoxinA and placebo arms did not exceed 1.0 point at any time point</w:t>
      </w:r>
      <w:r w:rsidR="00337199" w:rsidRPr="00A80E49">
        <w:t>.</w:t>
      </w:r>
    </w:p>
    <w:p w14:paraId="19C05E93" w14:textId="5EEE19CE" w:rsidR="00AE3755" w:rsidRPr="00A80E49" w:rsidRDefault="00AE3755" w:rsidP="00AE3755">
      <w:pPr>
        <w:pStyle w:val="3-BodyText"/>
      </w:pPr>
      <w:r w:rsidRPr="00A80E49">
        <w:t xml:space="preserve">IncobotulinumtoxinA 100U demonstrated a statistically significant improvement </w:t>
      </w:r>
      <w:r w:rsidR="001C12A3" w:rsidRPr="00A80E49">
        <w:t>(i.e. p&lt;0.05)</w:t>
      </w:r>
      <w:r w:rsidRPr="00A80E49">
        <w:t xml:space="preserve"> in DSFS compared with placebo at weeks 4, 8 and 12. The </w:t>
      </w:r>
      <w:r w:rsidR="00F70B63" w:rsidRPr="00A80E49">
        <w:t xml:space="preserve">evaluation considered the </w:t>
      </w:r>
      <w:r w:rsidRPr="00A80E49">
        <w:t xml:space="preserve">clinical significance of these differences was uncertain as the submission did not specify an MCID; however, the proposed treatment algorithm indicated that patients could continue treatment if the DSFS score improved by </w:t>
      </w:r>
      <w:r w:rsidRPr="00A80E49">
        <w:rPr>
          <w:rFonts w:cstheme="minorHAnsi"/>
        </w:rPr>
        <w:t>≥</w:t>
      </w:r>
      <w:r w:rsidR="00746277">
        <w:t> </w:t>
      </w:r>
      <w:r w:rsidRPr="00A80E49">
        <w:t>1 point.</w:t>
      </w:r>
      <w:r w:rsidR="007437D0" w:rsidRPr="00A80E49">
        <w:t xml:space="preserve"> </w:t>
      </w:r>
      <w:r w:rsidR="00FF2FC8" w:rsidRPr="00A80E49">
        <w:t xml:space="preserve">Improvement in DSFS appears to wane </w:t>
      </w:r>
      <w:r w:rsidR="008436E8" w:rsidRPr="00A80E49">
        <w:t>from Week 8 to Week 16</w:t>
      </w:r>
      <w:r w:rsidR="00896347" w:rsidRPr="00A80E49">
        <w:t xml:space="preserve"> (t</w:t>
      </w:r>
      <w:r w:rsidR="009765BE" w:rsidRPr="00A80E49">
        <w:t xml:space="preserve">he difference in DSFS was not significant </w:t>
      </w:r>
      <w:r w:rsidR="00A33243" w:rsidRPr="00A80E49">
        <w:t>(p = 0.116)</w:t>
      </w:r>
      <w:r w:rsidR="009765BE" w:rsidRPr="00A80E49">
        <w:t xml:space="preserve"> at Week 16</w:t>
      </w:r>
      <w:r w:rsidR="00896347" w:rsidRPr="00A80E49">
        <w:t>)</w:t>
      </w:r>
      <w:r w:rsidR="00FF2FC8" w:rsidRPr="00A80E49">
        <w:t xml:space="preserve">. </w:t>
      </w:r>
    </w:p>
    <w:p w14:paraId="27A91BF1" w14:textId="5526A80D" w:rsidR="00465B3A" w:rsidRPr="00A80E49" w:rsidRDefault="00CC4B02">
      <w:pPr>
        <w:pStyle w:val="3-BodyText"/>
      </w:pPr>
      <w:r w:rsidRPr="00A80E49">
        <w:fldChar w:fldCharType="begin" w:fldLock="1"/>
      </w:r>
      <w:r w:rsidRPr="00A80E49">
        <w:instrText xml:space="preserve"> REF _Ref177028559 \h </w:instrText>
      </w:r>
      <w:r w:rsidR="00F025B5" w:rsidRPr="00A80E49">
        <w:instrText xml:space="preserve"> \* MERGEFORMAT </w:instrText>
      </w:r>
      <w:r w:rsidRPr="00A80E49">
        <w:fldChar w:fldCharType="separate"/>
      </w:r>
      <w:r w:rsidR="00E4471B" w:rsidRPr="00205840">
        <w:t xml:space="preserve">Table </w:t>
      </w:r>
      <w:r w:rsidR="00E4471B">
        <w:rPr>
          <w:noProof/>
        </w:rPr>
        <w:t>5</w:t>
      </w:r>
      <w:r w:rsidRPr="00A80E49">
        <w:fldChar w:fldCharType="end"/>
      </w:r>
      <w:r w:rsidR="00966C3C" w:rsidRPr="00A80E49">
        <w:t xml:space="preserve"> presents </w:t>
      </w:r>
      <w:r w:rsidR="00BA0008" w:rsidRPr="00A80E49">
        <w:t xml:space="preserve">efficacy results for </w:t>
      </w:r>
      <w:proofErr w:type="spellStart"/>
      <w:r w:rsidR="00BA0008" w:rsidRPr="00A80E49">
        <w:t>uSFR</w:t>
      </w:r>
      <w:proofErr w:type="spellEnd"/>
      <w:r w:rsidR="00BA0008" w:rsidRPr="00A80E49">
        <w:t>, GICS and DSFS in the open-label extension phase.</w:t>
      </w:r>
    </w:p>
    <w:p w14:paraId="4C4FE911" w14:textId="2946E47D" w:rsidR="007D2C54" w:rsidRPr="00205840" w:rsidRDefault="007D2C54" w:rsidP="00E35D2C">
      <w:pPr>
        <w:pStyle w:val="TableFigureHeading"/>
        <w:keepLines/>
      </w:pPr>
      <w:bookmarkStart w:id="49" w:name="_Ref177028559"/>
      <w:r w:rsidRPr="00205840">
        <w:lastRenderedPageBreak/>
        <w:t xml:space="preserve">Table </w:t>
      </w:r>
      <w:r w:rsidRPr="00205840">
        <w:fldChar w:fldCharType="begin" w:fldLock="1"/>
      </w:r>
      <w:r w:rsidRPr="00205840">
        <w:instrText xml:space="preserve"> SEQ Table \* ARABIC </w:instrText>
      </w:r>
      <w:r w:rsidRPr="00205840">
        <w:fldChar w:fldCharType="separate"/>
      </w:r>
      <w:r w:rsidR="00E4471B">
        <w:rPr>
          <w:noProof/>
        </w:rPr>
        <w:t>5</w:t>
      </w:r>
      <w:r w:rsidRPr="00205840">
        <w:fldChar w:fldCharType="end"/>
      </w:r>
      <w:bookmarkEnd w:id="49"/>
      <w:r w:rsidRPr="00205840">
        <w:t xml:space="preserve">: Results of co-primary </w:t>
      </w:r>
      <w:r w:rsidR="00974AC4" w:rsidRPr="00205840">
        <w:t>outcomes</w:t>
      </w:r>
      <w:r w:rsidRPr="00205840">
        <w:t xml:space="preserve"> and secondary </w:t>
      </w:r>
      <w:proofErr w:type="gramStart"/>
      <w:r w:rsidRPr="00205840">
        <w:t>outcome</w:t>
      </w:r>
      <w:proofErr w:type="gramEnd"/>
      <w:r w:rsidR="00BD7450" w:rsidRPr="00205840">
        <w:t xml:space="preserve"> (</w:t>
      </w:r>
      <w:r w:rsidR="00974AC4" w:rsidRPr="00205840">
        <w:t>DSFS</w:t>
      </w:r>
      <w:r w:rsidR="00BD7450" w:rsidRPr="00205840">
        <w:t>)</w:t>
      </w:r>
      <w:r w:rsidR="00974AC4" w:rsidRPr="00205840">
        <w:t xml:space="preserve"> </w:t>
      </w:r>
      <w:r w:rsidRPr="00205840">
        <w:t xml:space="preserve">in the </w:t>
      </w:r>
      <w:r w:rsidR="00CC4B02" w:rsidRPr="00205840">
        <w:t>open</w:t>
      </w:r>
      <w:r w:rsidR="0012408F" w:rsidRPr="00205840">
        <w:t>-</w:t>
      </w:r>
      <w:r w:rsidR="00CC4B02" w:rsidRPr="00205840">
        <w:t>label extension</w:t>
      </w:r>
      <w:r w:rsidRPr="00205840">
        <w:t xml:space="preserve"> phase of the SIAXI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Caption w:val="Table 5: Results of co-primary outcomes and secondary outcome (DSFS) in the open-label extension phase of the SIAXI trial"/>
      </w:tblPr>
      <w:tblGrid>
        <w:gridCol w:w="4208"/>
        <w:gridCol w:w="2326"/>
        <w:gridCol w:w="2483"/>
      </w:tblGrid>
      <w:tr w:rsidR="001F79EF" w:rsidRPr="00205840" w14:paraId="2648BE7F" w14:textId="77777777" w:rsidTr="00AD772F">
        <w:trPr>
          <w:trHeight w:val="20"/>
          <w:tblHeader/>
        </w:trPr>
        <w:tc>
          <w:tcPr>
            <w:tcW w:w="2333" w:type="pct"/>
            <w:noWrap/>
            <w:vAlign w:val="bottom"/>
            <w:hideMark/>
          </w:tcPr>
          <w:p w14:paraId="30CE860B" w14:textId="547D0503" w:rsidR="000B1CF2" w:rsidRPr="00205840" w:rsidRDefault="00854DA6" w:rsidP="00E35D2C">
            <w:pPr>
              <w:pStyle w:val="In-tableHeading"/>
            </w:pPr>
            <w:r w:rsidRPr="00205840">
              <w:t>Outcomes and time points</w:t>
            </w:r>
            <w:r w:rsidR="005C3BDC" w:rsidRPr="00205840">
              <w:t xml:space="preserve"> (Weeks)</w:t>
            </w:r>
          </w:p>
        </w:tc>
        <w:tc>
          <w:tcPr>
            <w:tcW w:w="1290" w:type="pct"/>
            <w:noWrap/>
            <w:vAlign w:val="bottom"/>
            <w:hideMark/>
          </w:tcPr>
          <w:p w14:paraId="5938553E" w14:textId="4BCA0D0A" w:rsidR="000B1CF2" w:rsidRPr="00205840" w:rsidRDefault="00450E1D" w:rsidP="00E35D2C">
            <w:pPr>
              <w:pStyle w:val="In-tableHeading"/>
            </w:pPr>
            <w:r w:rsidRPr="00205840">
              <w:t>n</w:t>
            </w:r>
          </w:p>
        </w:tc>
        <w:tc>
          <w:tcPr>
            <w:tcW w:w="1377" w:type="pct"/>
            <w:noWrap/>
            <w:vAlign w:val="bottom"/>
            <w:hideMark/>
          </w:tcPr>
          <w:p w14:paraId="612B1D0A" w14:textId="4F606CCB" w:rsidR="000B1CF2" w:rsidRPr="00205840" w:rsidRDefault="000B1CF2" w:rsidP="00E35D2C">
            <w:pPr>
              <w:pStyle w:val="In-tableHeading"/>
            </w:pPr>
            <w:r w:rsidRPr="00205840">
              <w:t>Mean (SD</w:t>
            </w:r>
            <w:r w:rsidR="00450E1D" w:rsidRPr="00205840">
              <w:t>)</w:t>
            </w:r>
          </w:p>
        </w:tc>
      </w:tr>
      <w:tr w:rsidR="006A55DF" w:rsidRPr="00205840" w14:paraId="78383869" w14:textId="77777777" w:rsidTr="00AD772F">
        <w:trPr>
          <w:trHeight w:val="20"/>
        </w:trPr>
        <w:tc>
          <w:tcPr>
            <w:tcW w:w="5000" w:type="pct"/>
            <w:gridSpan w:val="3"/>
            <w:noWrap/>
            <w:vAlign w:val="bottom"/>
          </w:tcPr>
          <w:p w14:paraId="34E94181" w14:textId="68ABE62F" w:rsidR="000B1CF2" w:rsidRPr="00205840" w:rsidRDefault="00DE71DF" w:rsidP="00E35D2C">
            <w:pPr>
              <w:pStyle w:val="TableText0"/>
              <w:widowControl w:val="0"/>
            </w:pPr>
            <w:proofErr w:type="spellStart"/>
            <w:r w:rsidRPr="00205840">
              <w:t>uSFR</w:t>
            </w:r>
            <w:proofErr w:type="spellEnd"/>
            <w:r w:rsidR="00F33321" w:rsidRPr="00205840">
              <w:t xml:space="preserve">, </w:t>
            </w:r>
            <w:r w:rsidR="00BE0F31" w:rsidRPr="00205840">
              <w:t xml:space="preserve">Mean </w:t>
            </w:r>
            <w:r w:rsidR="00F33321" w:rsidRPr="00205840">
              <w:t xml:space="preserve">change </w:t>
            </w:r>
            <w:r w:rsidR="00BE0F31" w:rsidRPr="00205840">
              <w:t>(SD)</w:t>
            </w:r>
            <w:r w:rsidR="00F33321" w:rsidRPr="00205840">
              <w:t xml:space="preserve"> from trial baseline to</w:t>
            </w:r>
          </w:p>
        </w:tc>
      </w:tr>
      <w:tr w:rsidR="001F79EF" w:rsidRPr="00205840" w14:paraId="0C9F0201" w14:textId="77777777" w:rsidTr="00AD772F">
        <w:trPr>
          <w:trHeight w:val="20"/>
        </w:trPr>
        <w:tc>
          <w:tcPr>
            <w:tcW w:w="2333" w:type="pct"/>
            <w:noWrap/>
            <w:vAlign w:val="bottom"/>
          </w:tcPr>
          <w:p w14:paraId="5E6D0684" w14:textId="5006EEBC" w:rsidR="000B1CF2" w:rsidRPr="00205840" w:rsidRDefault="000B1CF2" w:rsidP="00E35D2C">
            <w:pPr>
              <w:pStyle w:val="TableText0"/>
              <w:widowControl w:val="0"/>
            </w:pPr>
            <w:r w:rsidRPr="00205840">
              <w:t>Cycle 2</w:t>
            </w:r>
          </w:p>
        </w:tc>
        <w:tc>
          <w:tcPr>
            <w:tcW w:w="1290" w:type="pct"/>
            <w:noWrap/>
            <w:vAlign w:val="bottom"/>
          </w:tcPr>
          <w:p w14:paraId="6D5A3DB8" w14:textId="77777777" w:rsidR="000B1CF2" w:rsidRPr="00205840" w:rsidRDefault="000B1CF2" w:rsidP="00E35D2C">
            <w:pPr>
              <w:pStyle w:val="TableText0"/>
              <w:widowControl w:val="0"/>
            </w:pPr>
          </w:p>
        </w:tc>
        <w:tc>
          <w:tcPr>
            <w:tcW w:w="1377" w:type="pct"/>
            <w:noWrap/>
            <w:vAlign w:val="bottom"/>
          </w:tcPr>
          <w:p w14:paraId="39FEB767" w14:textId="77777777" w:rsidR="000B1CF2" w:rsidRPr="00205840" w:rsidRDefault="000B1CF2" w:rsidP="00E35D2C">
            <w:pPr>
              <w:pStyle w:val="TableText0"/>
              <w:widowControl w:val="0"/>
            </w:pPr>
          </w:p>
        </w:tc>
      </w:tr>
      <w:tr w:rsidR="001F79EF" w:rsidRPr="00205840" w14:paraId="520792C3" w14:textId="77777777" w:rsidTr="00AD772F">
        <w:trPr>
          <w:trHeight w:val="20"/>
        </w:trPr>
        <w:tc>
          <w:tcPr>
            <w:tcW w:w="2333" w:type="pct"/>
            <w:noWrap/>
            <w:vAlign w:val="bottom"/>
            <w:hideMark/>
          </w:tcPr>
          <w:p w14:paraId="53DF2158" w14:textId="204FFD63" w:rsidR="000B1CF2" w:rsidRPr="00205840" w:rsidRDefault="000B1CF2" w:rsidP="00E35D2C">
            <w:pPr>
              <w:pStyle w:val="TableText0"/>
              <w:widowControl w:val="0"/>
              <w:ind w:left="177"/>
            </w:pPr>
            <w:r w:rsidRPr="00205840">
              <w:t>Baseline</w:t>
            </w:r>
          </w:p>
        </w:tc>
        <w:tc>
          <w:tcPr>
            <w:tcW w:w="1290" w:type="pct"/>
            <w:noWrap/>
            <w:vAlign w:val="bottom"/>
            <w:hideMark/>
          </w:tcPr>
          <w:p w14:paraId="0445F33B" w14:textId="77777777" w:rsidR="000B1CF2" w:rsidRPr="00205840" w:rsidRDefault="000B1CF2" w:rsidP="00E35D2C">
            <w:pPr>
              <w:pStyle w:val="TableText0"/>
              <w:widowControl w:val="0"/>
              <w:jc w:val="center"/>
            </w:pPr>
            <w:r w:rsidRPr="00205840">
              <w:t>89</w:t>
            </w:r>
          </w:p>
        </w:tc>
        <w:tc>
          <w:tcPr>
            <w:tcW w:w="1377" w:type="pct"/>
            <w:noWrap/>
            <w:vAlign w:val="bottom"/>
            <w:hideMark/>
          </w:tcPr>
          <w:p w14:paraId="0A90CE8B" w14:textId="77777777" w:rsidR="000B1CF2" w:rsidRPr="00205840" w:rsidRDefault="000B1CF2" w:rsidP="00E35D2C">
            <w:pPr>
              <w:pStyle w:val="TableText0"/>
              <w:widowControl w:val="0"/>
              <w:jc w:val="center"/>
            </w:pPr>
            <w:r w:rsidRPr="00205840">
              <w:t>-0.08 (0.21)</w:t>
            </w:r>
          </w:p>
        </w:tc>
      </w:tr>
      <w:tr w:rsidR="001F79EF" w:rsidRPr="00205840" w14:paraId="7C048181" w14:textId="77777777" w:rsidTr="00AD772F">
        <w:trPr>
          <w:trHeight w:val="20"/>
        </w:trPr>
        <w:tc>
          <w:tcPr>
            <w:tcW w:w="2333" w:type="pct"/>
            <w:noWrap/>
            <w:vAlign w:val="bottom"/>
            <w:hideMark/>
          </w:tcPr>
          <w:p w14:paraId="53F8C4BC" w14:textId="0D82FA2B" w:rsidR="000B1CF2" w:rsidRPr="00205840" w:rsidRDefault="000B1CF2" w:rsidP="00E35D2C">
            <w:pPr>
              <w:pStyle w:val="TableText0"/>
              <w:widowControl w:val="0"/>
              <w:ind w:left="177"/>
            </w:pPr>
            <w:r w:rsidRPr="00205840">
              <w:t>4</w:t>
            </w:r>
          </w:p>
        </w:tc>
        <w:tc>
          <w:tcPr>
            <w:tcW w:w="1290" w:type="pct"/>
            <w:noWrap/>
            <w:vAlign w:val="bottom"/>
            <w:hideMark/>
          </w:tcPr>
          <w:p w14:paraId="645E9150" w14:textId="77777777" w:rsidR="000B1CF2" w:rsidRPr="00205840" w:rsidRDefault="000B1CF2" w:rsidP="00E35D2C">
            <w:pPr>
              <w:pStyle w:val="TableText0"/>
              <w:widowControl w:val="0"/>
              <w:jc w:val="center"/>
            </w:pPr>
            <w:r w:rsidRPr="00205840">
              <w:t>88</w:t>
            </w:r>
          </w:p>
        </w:tc>
        <w:tc>
          <w:tcPr>
            <w:tcW w:w="1377" w:type="pct"/>
            <w:noWrap/>
            <w:vAlign w:val="bottom"/>
            <w:hideMark/>
          </w:tcPr>
          <w:p w14:paraId="1AF9A2ED" w14:textId="77777777" w:rsidR="000B1CF2" w:rsidRPr="00205840" w:rsidRDefault="000B1CF2" w:rsidP="00E35D2C">
            <w:pPr>
              <w:pStyle w:val="TableText0"/>
              <w:widowControl w:val="0"/>
              <w:jc w:val="center"/>
            </w:pPr>
            <w:r w:rsidRPr="00205840">
              <w:t>-0.14 (0.27)</w:t>
            </w:r>
          </w:p>
        </w:tc>
      </w:tr>
      <w:tr w:rsidR="001F79EF" w:rsidRPr="00205840" w14:paraId="697307EC" w14:textId="77777777" w:rsidTr="00AD772F">
        <w:trPr>
          <w:trHeight w:val="20"/>
        </w:trPr>
        <w:tc>
          <w:tcPr>
            <w:tcW w:w="2333" w:type="pct"/>
            <w:noWrap/>
            <w:vAlign w:val="bottom"/>
            <w:hideMark/>
          </w:tcPr>
          <w:p w14:paraId="7C56E6FA" w14:textId="34F53F8F" w:rsidR="000B1CF2" w:rsidRPr="00205840" w:rsidRDefault="000B1CF2" w:rsidP="00E35D2C">
            <w:pPr>
              <w:pStyle w:val="TableText0"/>
              <w:widowControl w:val="0"/>
              <w:ind w:left="177"/>
            </w:pPr>
            <w:r w:rsidRPr="00205840">
              <w:t>16</w:t>
            </w:r>
          </w:p>
        </w:tc>
        <w:tc>
          <w:tcPr>
            <w:tcW w:w="1290" w:type="pct"/>
            <w:noWrap/>
            <w:vAlign w:val="bottom"/>
            <w:hideMark/>
          </w:tcPr>
          <w:p w14:paraId="5A9A19FF" w14:textId="77777777" w:rsidR="000B1CF2" w:rsidRPr="00205840" w:rsidRDefault="000B1CF2" w:rsidP="00E35D2C">
            <w:pPr>
              <w:pStyle w:val="TableText0"/>
              <w:widowControl w:val="0"/>
              <w:jc w:val="center"/>
            </w:pPr>
            <w:r w:rsidRPr="00205840">
              <w:t>85</w:t>
            </w:r>
          </w:p>
        </w:tc>
        <w:tc>
          <w:tcPr>
            <w:tcW w:w="1377" w:type="pct"/>
            <w:noWrap/>
            <w:vAlign w:val="bottom"/>
            <w:hideMark/>
          </w:tcPr>
          <w:p w14:paraId="64E432E3" w14:textId="77777777" w:rsidR="000B1CF2" w:rsidRPr="00205840" w:rsidRDefault="000B1CF2" w:rsidP="00E35D2C">
            <w:pPr>
              <w:pStyle w:val="TableText0"/>
              <w:widowControl w:val="0"/>
              <w:jc w:val="center"/>
            </w:pPr>
            <w:r w:rsidRPr="00205840">
              <w:t>-0.14 (0.24)</w:t>
            </w:r>
          </w:p>
        </w:tc>
      </w:tr>
      <w:tr w:rsidR="001F79EF" w:rsidRPr="00205840" w14:paraId="59BD64E5" w14:textId="77777777" w:rsidTr="00AD772F">
        <w:trPr>
          <w:trHeight w:val="20"/>
        </w:trPr>
        <w:tc>
          <w:tcPr>
            <w:tcW w:w="2333" w:type="pct"/>
            <w:noWrap/>
            <w:vAlign w:val="bottom"/>
          </w:tcPr>
          <w:p w14:paraId="1F473F8F" w14:textId="6EBEE5D6" w:rsidR="000B1CF2" w:rsidRPr="00205840" w:rsidRDefault="000B1CF2" w:rsidP="00E35D2C">
            <w:pPr>
              <w:pStyle w:val="TableText0"/>
              <w:widowControl w:val="0"/>
            </w:pPr>
            <w:r w:rsidRPr="00205840">
              <w:t>Cycle 3</w:t>
            </w:r>
          </w:p>
        </w:tc>
        <w:tc>
          <w:tcPr>
            <w:tcW w:w="1290" w:type="pct"/>
            <w:noWrap/>
            <w:vAlign w:val="bottom"/>
          </w:tcPr>
          <w:p w14:paraId="316C54CE" w14:textId="77777777" w:rsidR="000B1CF2" w:rsidRPr="00205840" w:rsidRDefault="000B1CF2" w:rsidP="00E35D2C">
            <w:pPr>
              <w:pStyle w:val="TableText0"/>
              <w:widowControl w:val="0"/>
              <w:jc w:val="center"/>
            </w:pPr>
          </w:p>
        </w:tc>
        <w:tc>
          <w:tcPr>
            <w:tcW w:w="1377" w:type="pct"/>
            <w:noWrap/>
            <w:vAlign w:val="bottom"/>
          </w:tcPr>
          <w:p w14:paraId="23FE2DFE" w14:textId="77777777" w:rsidR="000B1CF2" w:rsidRPr="00205840" w:rsidRDefault="000B1CF2" w:rsidP="00E35D2C">
            <w:pPr>
              <w:pStyle w:val="TableText0"/>
              <w:widowControl w:val="0"/>
              <w:jc w:val="center"/>
            </w:pPr>
          </w:p>
        </w:tc>
      </w:tr>
      <w:tr w:rsidR="001F79EF" w:rsidRPr="00205840" w14:paraId="2C5210B6" w14:textId="77777777" w:rsidTr="00AD772F">
        <w:trPr>
          <w:trHeight w:val="20"/>
        </w:trPr>
        <w:tc>
          <w:tcPr>
            <w:tcW w:w="2333" w:type="pct"/>
            <w:noWrap/>
            <w:vAlign w:val="bottom"/>
            <w:hideMark/>
          </w:tcPr>
          <w:p w14:paraId="6FE31617" w14:textId="6D8B2399" w:rsidR="000B1CF2" w:rsidRPr="00205840" w:rsidRDefault="000B1CF2" w:rsidP="00E35D2C">
            <w:pPr>
              <w:pStyle w:val="TableText0"/>
              <w:widowControl w:val="0"/>
              <w:ind w:left="177"/>
            </w:pPr>
            <w:r w:rsidRPr="00205840">
              <w:t>Baseline</w:t>
            </w:r>
          </w:p>
        </w:tc>
        <w:tc>
          <w:tcPr>
            <w:tcW w:w="1290" w:type="pct"/>
            <w:noWrap/>
            <w:vAlign w:val="bottom"/>
            <w:hideMark/>
          </w:tcPr>
          <w:p w14:paraId="4861946D" w14:textId="77777777" w:rsidR="000B1CF2" w:rsidRPr="00205840" w:rsidRDefault="000B1CF2" w:rsidP="00E35D2C">
            <w:pPr>
              <w:pStyle w:val="TableText0"/>
              <w:widowControl w:val="0"/>
              <w:jc w:val="center"/>
            </w:pPr>
            <w:r w:rsidRPr="00205840">
              <w:t>84</w:t>
            </w:r>
          </w:p>
        </w:tc>
        <w:tc>
          <w:tcPr>
            <w:tcW w:w="1377" w:type="pct"/>
            <w:noWrap/>
            <w:vAlign w:val="bottom"/>
            <w:hideMark/>
          </w:tcPr>
          <w:p w14:paraId="6287E726" w14:textId="77777777" w:rsidR="000B1CF2" w:rsidRPr="00205840" w:rsidRDefault="000B1CF2" w:rsidP="00E35D2C">
            <w:pPr>
              <w:pStyle w:val="TableText0"/>
              <w:widowControl w:val="0"/>
              <w:jc w:val="center"/>
            </w:pPr>
            <w:r w:rsidRPr="00205840">
              <w:t>-0.14 (0.24)</w:t>
            </w:r>
          </w:p>
        </w:tc>
      </w:tr>
      <w:tr w:rsidR="001F79EF" w:rsidRPr="00205840" w14:paraId="77688737" w14:textId="77777777" w:rsidTr="00AD772F">
        <w:trPr>
          <w:trHeight w:val="20"/>
        </w:trPr>
        <w:tc>
          <w:tcPr>
            <w:tcW w:w="2333" w:type="pct"/>
            <w:noWrap/>
            <w:vAlign w:val="bottom"/>
            <w:hideMark/>
          </w:tcPr>
          <w:p w14:paraId="3CC089BE" w14:textId="70853A66" w:rsidR="000B1CF2" w:rsidRPr="00205840" w:rsidRDefault="000B1CF2" w:rsidP="00E35D2C">
            <w:pPr>
              <w:pStyle w:val="TableText0"/>
              <w:widowControl w:val="0"/>
              <w:ind w:left="177"/>
            </w:pPr>
            <w:r w:rsidRPr="00205840">
              <w:t>4</w:t>
            </w:r>
          </w:p>
        </w:tc>
        <w:tc>
          <w:tcPr>
            <w:tcW w:w="1290" w:type="pct"/>
            <w:noWrap/>
            <w:vAlign w:val="bottom"/>
            <w:hideMark/>
          </w:tcPr>
          <w:p w14:paraId="2B3A249F" w14:textId="77777777" w:rsidR="000B1CF2" w:rsidRPr="00205840" w:rsidRDefault="000B1CF2" w:rsidP="00E35D2C">
            <w:pPr>
              <w:pStyle w:val="TableText0"/>
              <w:widowControl w:val="0"/>
              <w:jc w:val="center"/>
            </w:pPr>
            <w:r w:rsidRPr="00205840">
              <w:t>84</w:t>
            </w:r>
          </w:p>
        </w:tc>
        <w:tc>
          <w:tcPr>
            <w:tcW w:w="1377" w:type="pct"/>
            <w:noWrap/>
            <w:vAlign w:val="bottom"/>
            <w:hideMark/>
          </w:tcPr>
          <w:p w14:paraId="709BB709" w14:textId="77777777" w:rsidR="000B1CF2" w:rsidRPr="00205840" w:rsidRDefault="000B1CF2" w:rsidP="00E35D2C">
            <w:pPr>
              <w:pStyle w:val="TableText0"/>
              <w:widowControl w:val="0"/>
              <w:jc w:val="center"/>
            </w:pPr>
            <w:r w:rsidRPr="00205840">
              <w:t>-0.17 (0.25)</w:t>
            </w:r>
          </w:p>
        </w:tc>
      </w:tr>
      <w:tr w:rsidR="001F79EF" w:rsidRPr="00205840" w14:paraId="314D67A5" w14:textId="77777777" w:rsidTr="00AD772F">
        <w:trPr>
          <w:trHeight w:val="20"/>
        </w:trPr>
        <w:tc>
          <w:tcPr>
            <w:tcW w:w="2333" w:type="pct"/>
            <w:noWrap/>
            <w:vAlign w:val="bottom"/>
            <w:hideMark/>
          </w:tcPr>
          <w:p w14:paraId="752BEE47" w14:textId="1F74FDC3" w:rsidR="000B1CF2" w:rsidRPr="00205840" w:rsidRDefault="000B1CF2" w:rsidP="00E35D2C">
            <w:pPr>
              <w:pStyle w:val="TableText0"/>
              <w:widowControl w:val="0"/>
              <w:ind w:left="177"/>
            </w:pPr>
            <w:r w:rsidRPr="00205840">
              <w:t>16</w:t>
            </w:r>
          </w:p>
        </w:tc>
        <w:tc>
          <w:tcPr>
            <w:tcW w:w="1290" w:type="pct"/>
            <w:noWrap/>
            <w:vAlign w:val="bottom"/>
            <w:hideMark/>
          </w:tcPr>
          <w:p w14:paraId="72521E49" w14:textId="77777777" w:rsidR="000B1CF2" w:rsidRPr="00205840" w:rsidRDefault="000B1CF2" w:rsidP="00E35D2C">
            <w:pPr>
              <w:pStyle w:val="TableText0"/>
              <w:widowControl w:val="0"/>
              <w:jc w:val="center"/>
            </w:pPr>
            <w:r w:rsidRPr="00205840">
              <w:t>81</w:t>
            </w:r>
          </w:p>
        </w:tc>
        <w:tc>
          <w:tcPr>
            <w:tcW w:w="1377" w:type="pct"/>
            <w:noWrap/>
            <w:vAlign w:val="bottom"/>
            <w:hideMark/>
          </w:tcPr>
          <w:p w14:paraId="5360BEF8" w14:textId="77777777" w:rsidR="000B1CF2" w:rsidRPr="00205840" w:rsidRDefault="000B1CF2" w:rsidP="00E35D2C">
            <w:pPr>
              <w:pStyle w:val="TableText0"/>
              <w:widowControl w:val="0"/>
              <w:jc w:val="center"/>
            </w:pPr>
            <w:r w:rsidRPr="00205840">
              <w:t>-0.17 (0.23)</w:t>
            </w:r>
          </w:p>
        </w:tc>
      </w:tr>
      <w:tr w:rsidR="001F79EF" w:rsidRPr="00205840" w14:paraId="46DA3A80" w14:textId="77777777" w:rsidTr="00AD772F">
        <w:trPr>
          <w:trHeight w:val="20"/>
        </w:trPr>
        <w:tc>
          <w:tcPr>
            <w:tcW w:w="2333" w:type="pct"/>
            <w:noWrap/>
            <w:vAlign w:val="bottom"/>
          </w:tcPr>
          <w:p w14:paraId="7864B6DF" w14:textId="26D0EE99" w:rsidR="000B1CF2" w:rsidRPr="00205840" w:rsidRDefault="000B1CF2" w:rsidP="00E35D2C">
            <w:pPr>
              <w:pStyle w:val="TableText0"/>
              <w:widowControl w:val="0"/>
            </w:pPr>
            <w:r w:rsidRPr="00205840">
              <w:t>Cycle 4</w:t>
            </w:r>
          </w:p>
        </w:tc>
        <w:tc>
          <w:tcPr>
            <w:tcW w:w="1290" w:type="pct"/>
            <w:noWrap/>
            <w:vAlign w:val="bottom"/>
          </w:tcPr>
          <w:p w14:paraId="0822AD4E" w14:textId="77777777" w:rsidR="000B1CF2" w:rsidRPr="00205840" w:rsidRDefault="000B1CF2" w:rsidP="00E35D2C">
            <w:pPr>
              <w:pStyle w:val="TableText0"/>
              <w:widowControl w:val="0"/>
              <w:jc w:val="center"/>
            </w:pPr>
          </w:p>
        </w:tc>
        <w:tc>
          <w:tcPr>
            <w:tcW w:w="1377" w:type="pct"/>
            <w:noWrap/>
            <w:vAlign w:val="bottom"/>
          </w:tcPr>
          <w:p w14:paraId="355F2CB4" w14:textId="77777777" w:rsidR="000B1CF2" w:rsidRPr="00205840" w:rsidRDefault="000B1CF2" w:rsidP="00E35D2C">
            <w:pPr>
              <w:pStyle w:val="TableText0"/>
              <w:widowControl w:val="0"/>
              <w:jc w:val="center"/>
            </w:pPr>
          </w:p>
        </w:tc>
      </w:tr>
      <w:tr w:rsidR="001F79EF" w:rsidRPr="00205840" w14:paraId="763742A7" w14:textId="77777777" w:rsidTr="00AD772F">
        <w:trPr>
          <w:trHeight w:val="20"/>
        </w:trPr>
        <w:tc>
          <w:tcPr>
            <w:tcW w:w="2333" w:type="pct"/>
            <w:noWrap/>
            <w:vAlign w:val="bottom"/>
            <w:hideMark/>
          </w:tcPr>
          <w:p w14:paraId="0F3F5988" w14:textId="01221A7D" w:rsidR="000B1CF2" w:rsidRPr="00205840" w:rsidRDefault="000B1CF2" w:rsidP="00E35D2C">
            <w:pPr>
              <w:pStyle w:val="TableText0"/>
              <w:widowControl w:val="0"/>
              <w:ind w:left="177"/>
            </w:pPr>
            <w:r w:rsidRPr="00205840">
              <w:t>Baseline</w:t>
            </w:r>
          </w:p>
        </w:tc>
        <w:tc>
          <w:tcPr>
            <w:tcW w:w="1290" w:type="pct"/>
            <w:noWrap/>
            <w:vAlign w:val="bottom"/>
            <w:hideMark/>
          </w:tcPr>
          <w:p w14:paraId="05D5FB2C" w14:textId="77777777" w:rsidR="000B1CF2" w:rsidRPr="00205840" w:rsidRDefault="000B1CF2" w:rsidP="00E35D2C">
            <w:pPr>
              <w:pStyle w:val="TableText0"/>
              <w:widowControl w:val="0"/>
              <w:jc w:val="center"/>
            </w:pPr>
            <w:r w:rsidRPr="00205840">
              <w:t>78</w:t>
            </w:r>
          </w:p>
        </w:tc>
        <w:tc>
          <w:tcPr>
            <w:tcW w:w="1377" w:type="pct"/>
            <w:noWrap/>
            <w:vAlign w:val="bottom"/>
            <w:hideMark/>
          </w:tcPr>
          <w:p w14:paraId="7D116FAB" w14:textId="77777777" w:rsidR="000B1CF2" w:rsidRPr="00205840" w:rsidRDefault="000B1CF2" w:rsidP="00E35D2C">
            <w:pPr>
              <w:pStyle w:val="TableText0"/>
              <w:widowControl w:val="0"/>
              <w:jc w:val="center"/>
            </w:pPr>
            <w:r w:rsidRPr="00205840">
              <w:t>-0.15 (0.21)</w:t>
            </w:r>
          </w:p>
        </w:tc>
      </w:tr>
      <w:tr w:rsidR="001F79EF" w:rsidRPr="00205840" w14:paraId="1AE2204B" w14:textId="77777777" w:rsidTr="00AD772F">
        <w:trPr>
          <w:trHeight w:val="20"/>
        </w:trPr>
        <w:tc>
          <w:tcPr>
            <w:tcW w:w="2333" w:type="pct"/>
            <w:noWrap/>
            <w:vAlign w:val="bottom"/>
            <w:hideMark/>
          </w:tcPr>
          <w:p w14:paraId="1465416B" w14:textId="42E5EC3A" w:rsidR="000B1CF2" w:rsidRPr="00205840" w:rsidRDefault="000B1CF2" w:rsidP="00E35D2C">
            <w:pPr>
              <w:pStyle w:val="TableText0"/>
              <w:widowControl w:val="0"/>
              <w:ind w:left="177"/>
            </w:pPr>
            <w:r w:rsidRPr="00205840">
              <w:t>4</w:t>
            </w:r>
          </w:p>
        </w:tc>
        <w:tc>
          <w:tcPr>
            <w:tcW w:w="1290" w:type="pct"/>
            <w:noWrap/>
            <w:vAlign w:val="bottom"/>
            <w:hideMark/>
          </w:tcPr>
          <w:p w14:paraId="7FB271AD" w14:textId="77777777" w:rsidR="000B1CF2" w:rsidRPr="00205840" w:rsidRDefault="000B1CF2" w:rsidP="00E35D2C">
            <w:pPr>
              <w:pStyle w:val="TableText0"/>
              <w:widowControl w:val="0"/>
              <w:jc w:val="center"/>
            </w:pPr>
            <w:r w:rsidRPr="00205840">
              <w:t>77</w:t>
            </w:r>
          </w:p>
        </w:tc>
        <w:tc>
          <w:tcPr>
            <w:tcW w:w="1377" w:type="pct"/>
            <w:noWrap/>
            <w:vAlign w:val="bottom"/>
            <w:hideMark/>
          </w:tcPr>
          <w:p w14:paraId="7BBFFA1F" w14:textId="77777777" w:rsidR="000B1CF2" w:rsidRPr="00205840" w:rsidRDefault="000B1CF2" w:rsidP="00E35D2C">
            <w:pPr>
              <w:pStyle w:val="TableText0"/>
              <w:widowControl w:val="0"/>
              <w:jc w:val="center"/>
            </w:pPr>
            <w:r w:rsidRPr="00205840">
              <w:t>-0.20 (0.22)</w:t>
            </w:r>
          </w:p>
        </w:tc>
      </w:tr>
      <w:tr w:rsidR="001F79EF" w:rsidRPr="00205840" w14:paraId="2AC5A894" w14:textId="77777777" w:rsidTr="00AD772F">
        <w:trPr>
          <w:trHeight w:val="20"/>
        </w:trPr>
        <w:tc>
          <w:tcPr>
            <w:tcW w:w="2333" w:type="pct"/>
            <w:noWrap/>
            <w:vAlign w:val="bottom"/>
            <w:hideMark/>
          </w:tcPr>
          <w:p w14:paraId="7A24E40B" w14:textId="00E4ABEE" w:rsidR="000B1CF2" w:rsidRPr="00205840" w:rsidRDefault="000B1CF2" w:rsidP="00E35D2C">
            <w:pPr>
              <w:pStyle w:val="TableText0"/>
              <w:widowControl w:val="0"/>
              <w:ind w:left="177"/>
            </w:pPr>
            <w:r w:rsidRPr="00205840">
              <w:t>16</w:t>
            </w:r>
          </w:p>
        </w:tc>
        <w:tc>
          <w:tcPr>
            <w:tcW w:w="1290" w:type="pct"/>
            <w:noWrap/>
            <w:vAlign w:val="bottom"/>
            <w:hideMark/>
          </w:tcPr>
          <w:p w14:paraId="5AB1EFB8" w14:textId="77777777" w:rsidR="000B1CF2" w:rsidRPr="00205840" w:rsidRDefault="000B1CF2" w:rsidP="00E35D2C">
            <w:pPr>
              <w:pStyle w:val="TableText0"/>
              <w:widowControl w:val="0"/>
              <w:jc w:val="center"/>
            </w:pPr>
            <w:r w:rsidRPr="00205840">
              <w:t>74</w:t>
            </w:r>
          </w:p>
        </w:tc>
        <w:tc>
          <w:tcPr>
            <w:tcW w:w="1377" w:type="pct"/>
            <w:noWrap/>
            <w:vAlign w:val="bottom"/>
            <w:hideMark/>
          </w:tcPr>
          <w:p w14:paraId="774651F6" w14:textId="77777777" w:rsidR="000B1CF2" w:rsidRPr="00205840" w:rsidRDefault="000B1CF2" w:rsidP="00E35D2C">
            <w:pPr>
              <w:pStyle w:val="TableText0"/>
              <w:widowControl w:val="0"/>
              <w:jc w:val="center"/>
            </w:pPr>
            <w:r w:rsidRPr="00205840">
              <w:t>-0.16 (0.22)</w:t>
            </w:r>
          </w:p>
        </w:tc>
      </w:tr>
      <w:tr w:rsidR="001F79EF" w:rsidRPr="00205840" w14:paraId="235DD831" w14:textId="77777777" w:rsidTr="00AD772F">
        <w:trPr>
          <w:trHeight w:val="20"/>
        </w:trPr>
        <w:tc>
          <w:tcPr>
            <w:tcW w:w="2333" w:type="pct"/>
            <w:noWrap/>
            <w:vAlign w:val="bottom"/>
            <w:hideMark/>
          </w:tcPr>
          <w:p w14:paraId="62AEADBF" w14:textId="77777777" w:rsidR="000B1CF2" w:rsidRPr="00205840" w:rsidRDefault="000B1CF2" w:rsidP="00E35D2C">
            <w:pPr>
              <w:pStyle w:val="TableText0"/>
              <w:widowControl w:val="0"/>
            </w:pPr>
            <w:r w:rsidRPr="00205840">
              <w:t>End of study</w:t>
            </w:r>
          </w:p>
        </w:tc>
        <w:tc>
          <w:tcPr>
            <w:tcW w:w="1290" w:type="pct"/>
            <w:noWrap/>
            <w:vAlign w:val="bottom"/>
            <w:hideMark/>
          </w:tcPr>
          <w:p w14:paraId="2787CF63" w14:textId="77777777" w:rsidR="000B1CF2" w:rsidRPr="00205840" w:rsidRDefault="000B1CF2" w:rsidP="00E35D2C">
            <w:pPr>
              <w:pStyle w:val="TableText0"/>
              <w:widowControl w:val="0"/>
              <w:jc w:val="center"/>
            </w:pPr>
            <w:r w:rsidRPr="00205840">
              <w:t>80</w:t>
            </w:r>
          </w:p>
        </w:tc>
        <w:tc>
          <w:tcPr>
            <w:tcW w:w="1377" w:type="pct"/>
            <w:noWrap/>
            <w:vAlign w:val="bottom"/>
            <w:hideMark/>
          </w:tcPr>
          <w:p w14:paraId="202BD398" w14:textId="77777777" w:rsidR="000B1CF2" w:rsidRPr="00205840" w:rsidRDefault="000B1CF2" w:rsidP="00E35D2C">
            <w:pPr>
              <w:pStyle w:val="TableText0"/>
              <w:widowControl w:val="0"/>
              <w:jc w:val="center"/>
            </w:pPr>
            <w:r w:rsidRPr="00205840">
              <w:t>-0.16 (0.22)</w:t>
            </w:r>
          </w:p>
        </w:tc>
      </w:tr>
      <w:tr w:rsidR="006A55DF" w:rsidRPr="00205840" w14:paraId="3C0BD3D0" w14:textId="77777777" w:rsidTr="00AD772F">
        <w:trPr>
          <w:trHeight w:val="20"/>
        </w:trPr>
        <w:tc>
          <w:tcPr>
            <w:tcW w:w="5000" w:type="pct"/>
            <w:gridSpan w:val="3"/>
            <w:noWrap/>
            <w:vAlign w:val="bottom"/>
          </w:tcPr>
          <w:p w14:paraId="5834F1FC" w14:textId="19ED7208" w:rsidR="000B1CF2" w:rsidRPr="00205840" w:rsidRDefault="00DE71DF" w:rsidP="00E35D2C">
            <w:pPr>
              <w:pStyle w:val="TableText0"/>
              <w:widowControl w:val="0"/>
              <w:rPr>
                <w:b/>
                <w:bCs/>
              </w:rPr>
            </w:pPr>
            <w:proofErr w:type="spellStart"/>
            <w:r w:rsidRPr="00205840">
              <w:rPr>
                <w:b/>
                <w:bCs/>
              </w:rPr>
              <w:t>GICS</w:t>
            </w:r>
            <w:r w:rsidR="00C000F9" w:rsidRPr="00205840">
              <w:rPr>
                <w:b/>
                <w:bCs/>
                <w:vertAlign w:val="superscript"/>
              </w:rPr>
              <w:t>a</w:t>
            </w:r>
            <w:proofErr w:type="spellEnd"/>
            <w:r w:rsidR="00BE0F31" w:rsidRPr="00205840">
              <w:rPr>
                <w:b/>
                <w:bCs/>
              </w:rPr>
              <w:t>, Mean (SD)</w:t>
            </w:r>
          </w:p>
        </w:tc>
      </w:tr>
      <w:tr w:rsidR="001F79EF" w:rsidRPr="00205840" w14:paraId="199503F9" w14:textId="77777777" w:rsidTr="00AD772F">
        <w:trPr>
          <w:trHeight w:val="20"/>
        </w:trPr>
        <w:tc>
          <w:tcPr>
            <w:tcW w:w="2333" w:type="pct"/>
            <w:noWrap/>
            <w:vAlign w:val="bottom"/>
          </w:tcPr>
          <w:p w14:paraId="4B72602F" w14:textId="3BA23B38" w:rsidR="000B1CF2" w:rsidRPr="00205840" w:rsidRDefault="000B1CF2" w:rsidP="00E35D2C">
            <w:pPr>
              <w:pStyle w:val="TableText0"/>
              <w:widowControl w:val="0"/>
            </w:pPr>
            <w:r w:rsidRPr="00205840">
              <w:t>Cycle 2</w:t>
            </w:r>
          </w:p>
        </w:tc>
        <w:tc>
          <w:tcPr>
            <w:tcW w:w="1290" w:type="pct"/>
            <w:noWrap/>
            <w:vAlign w:val="bottom"/>
          </w:tcPr>
          <w:p w14:paraId="30F818C7" w14:textId="77777777" w:rsidR="000B1CF2" w:rsidRPr="00205840" w:rsidRDefault="000B1CF2" w:rsidP="00E35D2C">
            <w:pPr>
              <w:pStyle w:val="TableText0"/>
              <w:widowControl w:val="0"/>
              <w:jc w:val="center"/>
            </w:pPr>
          </w:p>
        </w:tc>
        <w:tc>
          <w:tcPr>
            <w:tcW w:w="1377" w:type="pct"/>
            <w:noWrap/>
            <w:vAlign w:val="bottom"/>
          </w:tcPr>
          <w:p w14:paraId="38DB53F3" w14:textId="77777777" w:rsidR="000B1CF2" w:rsidRPr="00205840" w:rsidRDefault="000B1CF2" w:rsidP="00E35D2C">
            <w:pPr>
              <w:pStyle w:val="TableText0"/>
              <w:widowControl w:val="0"/>
              <w:jc w:val="center"/>
            </w:pPr>
          </w:p>
        </w:tc>
      </w:tr>
      <w:tr w:rsidR="001F79EF" w:rsidRPr="00205840" w14:paraId="77817718" w14:textId="77777777" w:rsidTr="00AD772F">
        <w:trPr>
          <w:trHeight w:val="20"/>
        </w:trPr>
        <w:tc>
          <w:tcPr>
            <w:tcW w:w="2333" w:type="pct"/>
            <w:noWrap/>
            <w:vAlign w:val="bottom"/>
            <w:hideMark/>
          </w:tcPr>
          <w:p w14:paraId="4A97BED0" w14:textId="5A804EF5" w:rsidR="000B1CF2" w:rsidRPr="00205840" w:rsidRDefault="000B1CF2" w:rsidP="00E35D2C">
            <w:pPr>
              <w:pStyle w:val="TableText0"/>
              <w:widowControl w:val="0"/>
              <w:ind w:left="177"/>
            </w:pPr>
            <w:r w:rsidRPr="00205840">
              <w:t>1</w:t>
            </w:r>
          </w:p>
        </w:tc>
        <w:tc>
          <w:tcPr>
            <w:tcW w:w="1290" w:type="pct"/>
            <w:noWrap/>
            <w:vAlign w:val="bottom"/>
            <w:hideMark/>
          </w:tcPr>
          <w:p w14:paraId="5B9E92F8" w14:textId="77777777" w:rsidR="000B1CF2" w:rsidRPr="00205840" w:rsidRDefault="000B1CF2" w:rsidP="00E35D2C">
            <w:pPr>
              <w:pStyle w:val="TableText0"/>
              <w:widowControl w:val="0"/>
              <w:jc w:val="center"/>
            </w:pPr>
            <w:r w:rsidRPr="00205840">
              <w:t>89</w:t>
            </w:r>
          </w:p>
        </w:tc>
        <w:tc>
          <w:tcPr>
            <w:tcW w:w="1377" w:type="pct"/>
            <w:noWrap/>
            <w:vAlign w:val="bottom"/>
            <w:hideMark/>
          </w:tcPr>
          <w:p w14:paraId="6D7927B5" w14:textId="77777777" w:rsidR="000B1CF2" w:rsidRPr="00205840" w:rsidRDefault="000B1CF2" w:rsidP="00E35D2C">
            <w:pPr>
              <w:pStyle w:val="TableText0"/>
              <w:widowControl w:val="0"/>
              <w:jc w:val="center"/>
            </w:pPr>
            <w:r w:rsidRPr="00205840">
              <w:t>0.98 (1.02)</w:t>
            </w:r>
          </w:p>
        </w:tc>
      </w:tr>
      <w:tr w:rsidR="001F79EF" w:rsidRPr="00205840" w14:paraId="03A532D6" w14:textId="77777777" w:rsidTr="00AD772F">
        <w:trPr>
          <w:trHeight w:val="20"/>
        </w:trPr>
        <w:tc>
          <w:tcPr>
            <w:tcW w:w="2333" w:type="pct"/>
            <w:noWrap/>
            <w:vAlign w:val="bottom"/>
            <w:hideMark/>
          </w:tcPr>
          <w:p w14:paraId="68193B10" w14:textId="1C656E04" w:rsidR="000B1CF2" w:rsidRPr="00205840" w:rsidRDefault="000B1CF2" w:rsidP="00E35D2C">
            <w:pPr>
              <w:pStyle w:val="TableText0"/>
              <w:widowControl w:val="0"/>
              <w:ind w:left="177"/>
            </w:pPr>
            <w:r w:rsidRPr="00205840">
              <w:t>2</w:t>
            </w:r>
          </w:p>
        </w:tc>
        <w:tc>
          <w:tcPr>
            <w:tcW w:w="1290" w:type="pct"/>
            <w:noWrap/>
            <w:vAlign w:val="bottom"/>
            <w:hideMark/>
          </w:tcPr>
          <w:p w14:paraId="16D2128A" w14:textId="77777777" w:rsidR="000B1CF2" w:rsidRPr="00205840" w:rsidRDefault="000B1CF2" w:rsidP="00E35D2C">
            <w:pPr>
              <w:pStyle w:val="TableText0"/>
              <w:widowControl w:val="0"/>
              <w:jc w:val="center"/>
            </w:pPr>
            <w:r w:rsidRPr="00205840">
              <w:t>88</w:t>
            </w:r>
          </w:p>
        </w:tc>
        <w:tc>
          <w:tcPr>
            <w:tcW w:w="1377" w:type="pct"/>
            <w:noWrap/>
            <w:vAlign w:val="bottom"/>
            <w:hideMark/>
          </w:tcPr>
          <w:p w14:paraId="141DE77E" w14:textId="77777777" w:rsidR="000B1CF2" w:rsidRPr="00205840" w:rsidRDefault="000B1CF2" w:rsidP="00E35D2C">
            <w:pPr>
              <w:pStyle w:val="TableText0"/>
              <w:widowControl w:val="0"/>
              <w:jc w:val="center"/>
            </w:pPr>
            <w:r w:rsidRPr="00205840">
              <w:t>1.28 (0.88)</w:t>
            </w:r>
          </w:p>
        </w:tc>
      </w:tr>
      <w:tr w:rsidR="001F79EF" w:rsidRPr="00205840" w14:paraId="45597019" w14:textId="77777777" w:rsidTr="00AD772F">
        <w:trPr>
          <w:trHeight w:val="20"/>
        </w:trPr>
        <w:tc>
          <w:tcPr>
            <w:tcW w:w="2333" w:type="pct"/>
            <w:noWrap/>
            <w:vAlign w:val="bottom"/>
            <w:hideMark/>
          </w:tcPr>
          <w:p w14:paraId="5C87F65F" w14:textId="17B347C2" w:rsidR="000B1CF2" w:rsidRPr="00205840" w:rsidRDefault="000B1CF2" w:rsidP="00E35D2C">
            <w:pPr>
              <w:pStyle w:val="TableText0"/>
              <w:widowControl w:val="0"/>
              <w:ind w:left="177"/>
            </w:pPr>
            <w:r w:rsidRPr="00205840">
              <w:t>4</w:t>
            </w:r>
          </w:p>
        </w:tc>
        <w:tc>
          <w:tcPr>
            <w:tcW w:w="1290" w:type="pct"/>
            <w:noWrap/>
            <w:vAlign w:val="bottom"/>
            <w:hideMark/>
          </w:tcPr>
          <w:p w14:paraId="0B7F27C4" w14:textId="77777777" w:rsidR="000B1CF2" w:rsidRPr="00205840" w:rsidRDefault="000B1CF2" w:rsidP="00E35D2C">
            <w:pPr>
              <w:pStyle w:val="TableText0"/>
              <w:widowControl w:val="0"/>
              <w:jc w:val="center"/>
            </w:pPr>
            <w:r w:rsidRPr="00205840">
              <w:t>88</w:t>
            </w:r>
          </w:p>
        </w:tc>
        <w:tc>
          <w:tcPr>
            <w:tcW w:w="1377" w:type="pct"/>
            <w:noWrap/>
            <w:vAlign w:val="bottom"/>
            <w:hideMark/>
          </w:tcPr>
          <w:p w14:paraId="28254493" w14:textId="77777777" w:rsidR="000B1CF2" w:rsidRPr="00205840" w:rsidRDefault="000B1CF2" w:rsidP="00E35D2C">
            <w:pPr>
              <w:pStyle w:val="TableText0"/>
              <w:widowControl w:val="0"/>
              <w:jc w:val="center"/>
            </w:pPr>
            <w:r w:rsidRPr="00205840">
              <w:t>1.18 (1.16)</w:t>
            </w:r>
          </w:p>
        </w:tc>
      </w:tr>
      <w:tr w:rsidR="00534351" w:rsidRPr="00205840" w14:paraId="486E7C73" w14:textId="77777777" w:rsidTr="00AD772F">
        <w:trPr>
          <w:trHeight w:val="20"/>
        </w:trPr>
        <w:tc>
          <w:tcPr>
            <w:tcW w:w="2333" w:type="pct"/>
            <w:noWrap/>
            <w:vAlign w:val="bottom"/>
            <w:hideMark/>
          </w:tcPr>
          <w:p w14:paraId="65BB7E6E" w14:textId="110BF512" w:rsidR="00534351" w:rsidRPr="00205840" w:rsidRDefault="000B1CF2" w:rsidP="00E35D2C">
            <w:pPr>
              <w:pStyle w:val="TableText0"/>
              <w:widowControl w:val="0"/>
              <w:ind w:left="177"/>
            </w:pPr>
            <w:r w:rsidRPr="00205840">
              <w:t>8</w:t>
            </w:r>
          </w:p>
        </w:tc>
        <w:tc>
          <w:tcPr>
            <w:tcW w:w="1290" w:type="pct"/>
            <w:noWrap/>
            <w:vAlign w:val="bottom"/>
            <w:hideMark/>
          </w:tcPr>
          <w:p w14:paraId="211A11B4" w14:textId="77777777" w:rsidR="00534351" w:rsidRPr="00205840" w:rsidRDefault="00534351" w:rsidP="00E35D2C">
            <w:pPr>
              <w:pStyle w:val="TableText0"/>
              <w:widowControl w:val="0"/>
              <w:jc w:val="center"/>
            </w:pPr>
            <w:r w:rsidRPr="00205840">
              <w:t>88</w:t>
            </w:r>
          </w:p>
        </w:tc>
        <w:tc>
          <w:tcPr>
            <w:tcW w:w="1377" w:type="pct"/>
            <w:noWrap/>
            <w:vAlign w:val="bottom"/>
            <w:hideMark/>
          </w:tcPr>
          <w:p w14:paraId="0025E27D" w14:textId="77777777" w:rsidR="00534351" w:rsidRPr="00205840" w:rsidRDefault="00534351" w:rsidP="00E35D2C">
            <w:pPr>
              <w:pStyle w:val="TableText0"/>
              <w:widowControl w:val="0"/>
              <w:jc w:val="center"/>
            </w:pPr>
            <w:r w:rsidRPr="00205840">
              <w:t>1.27 (1.01)</w:t>
            </w:r>
          </w:p>
        </w:tc>
      </w:tr>
      <w:tr w:rsidR="00534351" w:rsidRPr="00205840" w14:paraId="4C6E27B2" w14:textId="77777777" w:rsidTr="00AD772F">
        <w:trPr>
          <w:trHeight w:val="20"/>
        </w:trPr>
        <w:tc>
          <w:tcPr>
            <w:tcW w:w="2333" w:type="pct"/>
            <w:noWrap/>
            <w:vAlign w:val="bottom"/>
            <w:hideMark/>
          </w:tcPr>
          <w:p w14:paraId="51A9139B" w14:textId="2C22AF92" w:rsidR="00534351" w:rsidRPr="00205840" w:rsidRDefault="000B1CF2" w:rsidP="00E35D2C">
            <w:pPr>
              <w:pStyle w:val="TableText0"/>
              <w:widowControl w:val="0"/>
              <w:ind w:left="177"/>
            </w:pPr>
            <w:r w:rsidRPr="00205840">
              <w:t>16</w:t>
            </w:r>
          </w:p>
        </w:tc>
        <w:tc>
          <w:tcPr>
            <w:tcW w:w="1290" w:type="pct"/>
            <w:noWrap/>
            <w:vAlign w:val="bottom"/>
            <w:hideMark/>
          </w:tcPr>
          <w:p w14:paraId="710C258B" w14:textId="77777777" w:rsidR="00534351" w:rsidRPr="00205840" w:rsidRDefault="00534351" w:rsidP="00E35D2C">
            <w:pPr>
              <w:pStyle w:val="TableText0"/>
              <w:widowControl w:val="0"/>
              <w:jc w:val="center"/>
            </w:pPr>
            <w:r w:rsidRPr="00205840">
              <w:t>85</w:t>
            </w:r>
          </w:p>
        </w:tc>
        <w:tc>
          <w:tcPr>
            <w:tcW w:w="1377" w:type="pct"/>
            <w:noWrap/>
            <w:vAlign w:val="bottom"/>
            <w:hideMark/>
          </w:tcPr>
          <w:p w14:paraId="7A0928C6" w14:textId="77777777" w:rsidR="00534351" w:rsidRPr="00205840" w:rsidRDefault="00534351" w:rsidP="00E35D2C">
            <w:pPr>
              <w:pStyle w:val="TableText0"/>
              <w:widowControl w:val="0"/>
              <w:jc w:val="center"/>
            </w:pPr>
            <w:r w:rsidRPr="00205840">
              <w:t>0.62 (1.41)</w:t>
            </w:r>
          </w:p>
        </w:tc>
      </w:tr>
      <w:tr w:rsidR="00C158B9" w:rsidRPr="00205840" w14:paraId="185AB40D" w14:textId="77777777" w:rsidTr="00AD772F">
        <w:trPr>
          <w:trHeight w:val="20"/>
        </w:trPr>
        <w:tc>
          <w:tcPr>
            <w:tcW w:w="2333" w:type="pct"/>
            <w:noWrap/>
            <w:vAlign w:val="bottom"/>
          </w:tcPr>
          <w:p w14:paraId="53996D48" w14:textId="62F25E83" w:rsidR="00C158B9" w:rsidRPr="00205840" w:rsidRDefault="00C158B9" w:rsidP="00E35D2C">
            <w:pPr>
              <w:pStyle w:val="TableText0"/>
              <w:widowControl w:val="0"/>
            </w:pPr>
            <w:r w:rsidRPr="00205840">
              <w:t>Cycle 3</w:t>
            </w:r>
          </w:p>
        </w:tc>
        <w:tc>
          <w:tcPr>
            <w:tcW w:w="1290" w:type="pct"/>
            <w:noWrap/>
            <w:vAlign w:val="bottom"/>
          </w:tcPr>
          <w:p w14:paraId="346E8BD5" w14:textId="77777777" w:rsidR="00C158B9" w:rsidRPr="00205840" w:rsidRDefault="00C158B9" w:rsidP="00E35D2C">
            <w:pPr>
              <w:pStyle w:val="TableText0"/>
              <w:widowControl w:val="0"/>
              <w:jc w:val="center"/>
            </w:pPr>
          </w:p>
        </w:tc>
        <w:tc>
          <w:tcPr>
            <w:tcW w:w="1377" w:type="pct"/>
            <w:noWrap/>
            <w:vAlign w:val="bottom"/>
          </w:tcPr>
          <w:p w14:paraId="0FF72BDF" w14:textId="77777777" w:rsidR="00C158B9" w:rsidRPr="00205840" w:rsidRDefault="00C158B9" w:rsidP="00E35D2C">
            <w:pPr>
              <w:pStyle w:val="TableText0"/>
              <w:widowControl w:val="0"/>
              <w:jc w:val="center"/>
            </w:pPr>
          </w:p>
        </w:tc>
      </w:tr>
      <w:tr w:rsidR="00534351" w:rsidRPr="00205840" w14:paraId="3318A562" w14:textId="77777777" w:rsidTr="00AD772F">
        <w:trPr>
          <w:trHeight w:val="20"/>
        </w:trPr>
        <w:tc>
          <w:tcPr>
            <w:tcW w:w="2333" w:type="pct"/>
            <w:noWrap/>
            <w:vAlign w:val="bottom"/>
            <w:hideMark/>
          </w:tcPr>
          <w:p w14:paraId="38F5A391" w14:textId="0D0D9818" w:rsidR="00534351" w:rsidRPr="00205840" w:rsidRDefault="000B1CF2" w:rsidP="00E35D2C">
            <w:pPr>
              <w:pStyle w:val="TableText0"/>
              <w:widowControl w:val="0"/>
              <w:ind w:left="177"/>
            </w:pPr>
            <w:r w:rsidRPr="00205840">
              <w:t>4</w:t>
            </w:r>
          </w:p>
        </w:tc>
        <w:tc>
          <w:tcPr>
            <w:tcW w:w="1290" w:type="pct"/>
            <w:noWrap/>
            <w:vAlign w:val="bottom"/>
            <w:hideMark/>
          </w:tcPr>
          <w:p w14:paraId="47DF387F" w14:textId="77777777" w:rsidR="00534351" w:rsidRPr="00205840" w:rsidRDefault="00534351" w:rsidP="00E35D2C">
            <w:pPr>
              <w:pStyle w:val="TableText0"/>
              <w:widowControl w:val="0"/>
              <w:jc w:val="center"/>
            </w:pPr>
            <w:r w:rsidRPr="00205840">
              <w:t>84</w:t>
            </w:r>
          </w:p>
        </w:tc>
        <w:tc>
          <w:tcPr>
            <w:tcW w:w="1377" w:type="pct"/>
            <w:noWrap/>
            <w:vAlign w:val="bottom"/>
            <w:hideMark/>
          </w:tcPr>
          <w:p w14:paraId="59873567" w14:textId="77777777" w:rsidR="00534351" w:rsidRPr="00205840" w:rsidRDefault="00534351" w:rsidP="00E35D2C">
            <w:pPr>
              <w:pStyle w:val="TableText0"/>
              <w:widowControl w:val="0"/>
              <w:jc w:val="center"/>
            </w:pPr>
            <w:r w:rsidRPr="00205840">
              <w:t>1.13 (1.34)</w:t>
            </w:r>
          </w:p>
        </w:tc>
      </w:tr>
      <w:tr w:rsidR="00534351" w:rsidRPr="00205840" w14:paraId="4C18C7FB" w14:textId="77777777" w:rsidTr="00AD772F">
        <w:trPr>
          <w:trHeight w:val="20"/>
        </w:trPr>
        <w:tc>
          <w:tcPr>
            <w:tcW w:w="2333" w:type="pct"/>
            <w:noWrap/>
            <w:vAlign w:val="bottom"/>
            <w:hideMark/>
          </w:tcPr>
          <w:p w14:paraId="538D68D5" w14:textId="0E76A975" w:rsidR="00534351" w:rsidRPr="00205840" w:rsidRDefault="000B1CF2" w:rsidP="00E35D2C">
            <w:pPr>
              <w:pStyle w:val="TableText0"/>
              <w:widowControl w:val="0"/>
              <w:ind w:left="177"/>
            </w:pPr>
            <w:r w:rsidRPr="00205840">
              <w:t>8</w:t>
            </w:r>
          </w:p>
        </w:tc>
        <w:tc>
          <w:tcPr>
            <w:tcW w:w="1290" w:type="pct"/>
            <w:noWrap/>
            <w:vAlign w:val="bottom"/>
            <w:hideMark/>
          </w:tcPr>
          <w:p w14:paraId="37FAE84B" w14:textId="77777777" w:rsidR="00534351" w:rsidRPr="00205840" w:rsidRDefault="00534351" w:rsidP="00E35D2C">
            <w:pPr>
              <w:pStyle w:val="TableText0"/>
              <w:widowControl w:val="0"/>
              <w:jc w:val="center"/>
            </w:pPr>
            <w:r w:rsidRPr="00205840">
              <w:t>84</w:t>
            </w:r>
          </w:p>
        </w:tc>
        <w:tc>
          <w:tcPr>
            <w:tcW w:w="1377" w:type="pct"/>
            <w:noWrap/>
            <w:vAlign w:val="bottom"/>
            <w:hideMark/>
          </w:tcPr>
          <w:p w14:paraId="2FAE484F" w14:textId="77777777" w:rsidR="00534351" w:rsidRPr="00205840" w:rsidRDefault="00534351" w:rsidP="00E35D2C">
            <w:pPr>
              <w:pStyle w:val="TableText0"/>
              <w:widowControl w:val="0"/>
              <w:jc w:val="center"/>
            </w:pPr>
            <w:r w:rsidRPr="00205840">
              <w:t>1.23 (1.21)</w:t>
            </w:r>
          </w:p>
        </w:tc>
      </w:tr>
      <w:tr w:rsidR="00534351" w:rsidRPr="00205840" w14:paraId="46E8E24F" w14:textId="77777777" w:rsidTr="00AD772F">
        <w:trPr>
          <w:trHeight w:val="20"/>
        </w:trPr>
        <w:tc>
          <w:tcPr>
            <w:tcW w:w="2333" w:type="pct"/>
            <w:noWrap/>
            <w:vAlign w:val="bottom"/>
            <w:hideMark/>
          </w:tcPr>
          <w:p w14:paraId="6DBCB462" w14:textId="7F4CC9F0" w:rsidR="00534351" w:rsidRPr="00205840" w:rsidRDefault="000B1CF2" w:rsidP="00E35D2C">
            <w:pPr>
              <w:pStyle w:val="TableText0"/>
              <w:widowControl w:val="0"/>
              <w:ind w:left="177"/>
            </w:pPr>
            <w:r w:rsidRPr="00205840">
              <w:t>16</w:t>
            </w:r>
          </w:p>
        </w:tc>
        <w:tc>
          <w:tcPr>
            <w:tcW w:w="1290" w:type="pct"/>
            <w:noWrap/>
            <w:vAlign w:val="bottom"/>
            <w:hideMark/>
          </w:tcPr>
          <w:p w14:paraId="54B2097C" w14:textId="77777777" w:rsidR="00534351" w:rsidRPr="00205840" w:rsidRDefault="00534351" w:rsidP="00E35D2C">
            <w:pPr>
              <w:pStyle w:val="TableText0"/>
              <w:widowControl w:val="0"/>
              <w:jc w:val="center"/>
            </w:pPr>
            <w:r w:rsidRPr="00205840">
              <w:t>81</w:t>
            </w:r>
          </w:p>
        </w:tc>
        <w:tc>
          <w:tcPr>
            <w:tcW w:w="1377" w:type="pct"/>
            <w:noWrap/>
            <w:vAlign w:val="bottom"/>
            <w:hideMark/>
          </w:tcPr>
          <w:p w14:paraId="4D22B0E3" w14:textId="77777777" w:rsidR="00534351" w:rsidRPr="00205840" w:rsidRDefault="00534351" w:rsidP="00E35D2C">
            <w:pPr>
              <w:pStyle w:val="TableText0"/>
              <w:widowControl w:val="0"/>
              <w:jc w:val="center"/>
            </w:pPr>
            <w:r w:rsidRPr="00205840">
              <w:t>0.86 (1.36)</w:t>
            </w:r>
          </w:p>
        </w:tc>
      </w:tr>
      <w:tr w:rsidR="00C158B9" w:rsidRPr="00205840" w14:paraId="5484E2B9" w14:textId="77777777" w:rsidTr="00AD772F">
        <w:trPr>
          <w:trHeight w:val="20"/>
        </w:trPr>
        <w:tc>
          <w:tcPr>
            <w:tcW w:w="2333" w:type="pct"/>
            <w:noWrap/>
            <w:vAlign w:val="bottom"/>
          </w:tcPr>
          <w:p w14:paraId="2E1DDCD2" w14:textId="2DE33BBA" w:rsidR="00C158B9" w:rsidRPr="00205840" w:rsidRDefault="00C158B9" w:rsidP="00E35D2C">
            <w:pPr>
              <w:pStyle w:val="TableText0"/>
              <w:widowControl w:val="0"/>
            </w:pPr>
            <w:r w:rsidRPr="00205840">
              <w:t xml:space="preserve">Cycle </w:t>
            </w:r>
            <w:r w:rsidR="00C54253" w:rsidRPr="00205840">
              <w:t>4</w:t>
            </w:r>
          </w:p>
        </w:tc>
        <w:tc>
          <w:tcPr>
            <w:tcW w:w="1290" w:type="pct"/>
            <w:noWrap/>
            <w:vAlign w:val="bottom"/>
          </w:tcPr>
          <w:p w14:paraId="6E5B8187" w14:textId="77777777" w:rsidR="00C158B9" w:rsidRPr="00205840" w:rsidRDefault="00C158B9" w:rsidP="00E35D2C">
            <w:pPr>
              <w:pStyle w:val="TableText0"/>
              <w:widowControl w:val="0"/>
              <w:jc w:val="center"/>
            </w:pPr>
          </w:p>
        </w:tc>
        <w:tc>
          <w:tcPr>
            <w:tcW w:w="1377" w:type="pct"/>
            <w:noWrap/>
            <w:vAlign w:val="bottom"/>
          </w:tcPr>
          <w:p w14:paraId="47850104" w14:textId="77777777" w:rsidR="00C158B9" w:rsidRPr="00205840" w:rsidRDefault="00C158B9" w:rsidP="00E35D2C">
            <w:pPr>
              <w:pStyle w:val="TableText0"/>
              <w:widowControl w:val="0"/>
              <w:jc w:val="center"/>
            </w:pPr>
          </w:p>
        </w:tc>
      </w:tr>
      <w:tr w:rsidR="00534351" w:rsidRPr="00205840" w14:paraId="0410033D" w14:textId="77777777" w:rsidTr="00AD772F">
        <w:trPr>
          <w:trHeight w:val="20"/>
        </w:trPr>
        <w:tc>
          <w:tcPr>
            <w:tcW w:w="2333" w:type="pct"/>
            <w:noWrap/>
            <w:vAlign w:val="bottom"/>
            <w:hideMark/>
          </w:tcPr>
          <w:p w14:paraId="6F3ED57A" w14:textId="4CF319E1" w:rsidR="00534351" w:rsidRPr="00205840" w:rsidRDefault="000B1CF2" w:rsidP="00E35D2C">
            <w:pPr>
              <w:pStyle w:val="TableText0"/>
              <w:widowControl w:val="0"/>
              <w:ind w:left="177"/>
            </w:pPr>
            <w:r w:rsidRPr="00205840">
              <w:t>4</w:t>
            </w:r>
          </w:p>
        </w:tc>
        <w:tc>
          <w:tcPr>
            <w:tcW w:w="1290" w:type="pct"/>
            <w:noWrap/>
            <w:vAlign w:val="bottom"/>
            <w:hideMark/>
          </w:tcPr>
          <w:p w14:paraId="3CC7D943" w14:textId="77777777" w:rsidR="00534351" w:rsidRPr="00205840" w:rsidRDefault="00534351" w:rsidP="00E35D2C">
            <w:pPr>
              <w:pStyle w:val="TableText0"/>
              <w:widowControl w:val="0"/>
              <w:jc w:val="center"/>
            </w:pPr>
            <w:r w:rsidRPr="00205840">
              <w:t>77</w:t>
            </w:r>
          </w:p>
        </w:tc>
        <w:tc>
          <w:tcPr>
            <w:tcW w:w="1377" w:type="pct"/>
            <w:noWrap/>
            <w:vAlign w:val="bottom"/>
            <w:hideMark/>
          </w:tcPr>
          <w:p w14:paraId="59E6BDE6" w14:textId="77777777" w:rsidR="00534351" w:rsidRPr="00205840" w:rsidRDefault="00534351" w:rsidP="00E35D2C">
            <w:pPr>
              <w:pStyle w:val="TableText0"/>
              <w:widowControl w:val="0"/>
              <w:jc w:val="center"/>
            </w:pPr>
            <w:r w:rsidRPr="00205840">
              <w:t>1.40 (1.14)</w:t>
            </w:r>
          </w:p>
        </w:tc>
      </w:tr>
      <w:tr w:rsidR="00534351" w:rsidRPr="00205840" w14:paraId="7F1B113A" w14:textId="77777777" w:rsidTr="00AD772F">
        <w:trPr>
          <w:trHeight w:val="20"/>
        </w:trPr>
        <w:tc>
          <w:tcPr>
            <w:tcW w:w="2333" w:type="pct"/>
            <w:noWrap/>
            <w:vAlign w:val="bottom"/>
            <w:hideMark/>
          </w:tcPr>
          <w:p w14:paraId="7558F71A" w14:textId="6EC21AA0" w:rsidR="00534351" w:rsidRPr="00205840" w:rsidRDefault="000B1CF2" w:rsidP="00E35D2C">
            <w:pPr>
              <w:pStyle w:val="TableText0"/>
              <w:widowControl w:val="0"/>
              <w:ind w:left="177"/>
            </w:pPr>
            <w:r w:rsidRPr="00205840">
              <w:t>8</w:t>
            </w:r>
          </w:p>
        </w:tc>
        <w:tc>
          <w:tcPr>
            <w:tcW w:w="1290" w:type="pct"/>
            <w:noWrap/>
            <w:vAlign w:val="bottom"/>
            <w:hideMark/>
          </w:tcPr>
          <w:p w14:paraId="0887FF94" w14:textId="77777777" w:rsidR="00534351" w:rsidRPr="00205840" w:rsidRDefault="00534351" w:rsidP="00E35D2C">
            <w:pPr>
              <w:pStyle w:val="TableText0"/>
              <w:widowControl w:val="0"/>
              <w:jc w:val="center"/>
            </w:pPr>
            <w:r w:rsidRPr="00205840">
              <w:t>77</w:t>
            </w:r>
          </w:p>
        </w:tc>
        <w:tc>
          <w:tcPr>
            <w:tcW w:w="1377" w:type="pct"/>
            <w:noWrap/>
            <w:vAlign w:val="bottom"/>
            <w:hideMark/>
          </w:tcPr>
          <w:p w14:paraId="646483A4" w14:textId="77777777" w:rsidR="00534351" w:rsidRPr="00205840" w:rsidRDefault="00534351" w:rsidP="00E35D2C">
            <w:pPr>
              <w:pStyle w:val="TableText0"/>
              <w:widowControl w:val="0"/>
              <w:jc w:val="center"/>
            </w:pPr>
            <w:r w:rsidRPr="00205840">
              <w:t>1.40 (1.10)</w:t>
            </w:r>
          </w:p>
        </w:tc>
      </w:tr>
      <w:tr w:rsidR="00534351" w:rsidRPr="00205840" w14:paraId="6BF2A144" w14:textId="77777777" w:rsidTr="00AD772F">
        <w:trPr>
          <w:trHeight w:val="20"/>
        </w:trPr>
        <w:tc>
          <w:tcPr>
            <w:tcW w:w="2333" w:type="pct"/>
            <w:noWrap/>
            <w:vAlign w:val="bottom"/>
            <w:hideMark/>
          </w:tcPr>
          <w:p w14:paraId="4C70D86E" w14:textId="1DEC27E3" w:rsidR="00534351" w:rsidRPr="00205840" w:rsidRDefault="000B1CF2" w:rsidP="00E35D2C">
            <w:pPr>
              <w:pStyle w:val="TableText0"/>
              <w:widowControl w:val="0"/>
              <w:ind w:left="177"/>
            </w:pPr>
            <w:r w:rsidRPr="00205840">
              <w:t>16</w:t>
            </w:r>
          </w:p>
        </w:tc>
        <w:tc>
          <w:tcPr>
            <w:tcW w:w="1290" w:type="pct"/>
            <w:noWrap/>
            <w:vAlign w:val="bottom"/>
            <w:hideMark/>
          </w:tcPr>
          <w:p w14:paraId="49555C3C" w14:textId="77777777" w:rsidR="00534351" w:rsidRPr="00205840" w:rsidRDefault="00534351" w:rsidP="00E35D2C">
            <w:pPr>
              <w:pStyle w:val="TableText0"/>
              <w:widowControl w:val="0"/>
              <w:jc w:val="center"/>
            </w:pPr>
            <w:r w:rsidRPr="00205840">
              <w:t>74</w:t>
            </w:r>
          </w:p>
        </w:tc>
        <w:tc>
          <w:tcPr>
            <w:tcW w:w="1377" w:type="pct"/>
            <w:noWrap/>
            <w:vAlign w:val="bottom"/>
            <w:hideMark/>
          </w:tcPr>
          <w:p w14:paraId="6AC03D0A" w14:textId="77777777" w:rsidR="00534351" w:rsidRPr="00205840" w:rsidRDefault="00534351" w:rsidP="00E35D2C">
            <w:pPr>
              <w:pStyle w:val="TableText0"/>
              <w:widowControl w:val="0"/>
              <w:jc w:val="center"/>
            </w:pPr>
            <w:r w:rsidRPr="00205840">
              <w:t>1.36 (1.14)</w:t>
            </w:r>
          </w:p>
        </w:tc>
      </w:tr>
      <w:tr w:rsidR="00534351" w:rsidRPr="00205840" w14:paraId="0B6755C7" w14:textId="77777777" w:rsidTr="00AD772F">
        <w:trPr>
          <w:trHeight w:val="20"/>
        </w:trPr>
        <w:tc>
          <w:tcPr>
            <w:tcW w:w="2333" w:type="pct"/>
            <w:noWrap/>
            <w:vAlign w:val="bottom"/>
            <w:hideMark/>
          </w:tcPr>
          <w:p w14:paraId="5621987A" w14:textId="77777777" w:rsidR="00534351" w:rsidRPr="00205840" w:rsidRDefault="00534351" w:rsidP="00E35D2C">
            <w:pPr>
              <w:pStyle w:val="TableText0"/>
              <w:widowControl w:val="0"/>
            </w:pPr>
            <w:r w:rsidRPr="00205840">
              <w:t>End of study</w:t>
            </w:r>
          </w:p>
        </w:tc>
        <w:tc>
          <w:tcPr>
            <w:tcW w:w="1290" w:type="pct"/>
            <w:noWrap/>
            <w:vAlign w:val="bottom"/>
            <w:hideMark/>
          </w:tcPr>
          <w:p w14:paraId="691AF32B" w14:textId="77777777" w:rsidR="00534351" w:rsidRPr="00205840" w:rsidRDefault="00534351" w:rsidP="00E35D2C">
            <w:pPr>
              <w:pStyle w:val="TableText0"/>
              <w:widowControl w:val="0"/>
              <w:jc w:val="center"/>
            </w:pPr>
            <w:r w:rsidRPr="00205840">
              <w:t>80</w:t>
            </w:r>
          </w:p>
        </w:tc>
        <w:tc>
          <w:tcPr>
            <w:tcW w:w="1377" w:type="pct"/>
            <w:noWrap/>
            <w:vAlign w:val="bottom"/>
            <w:hideMark/>
          </w:tcPr>
          <w:p w14:paraId="49EFB108" w14:textId="77777777" w:rsidR="00534351" w:rsidRPr="00205840" w:rsidRDefault="00534351" w:rsidP="00E35D2C">
            <w:pPr>
              <w:pStyle w:val="TableText0"/>
              <w:widowControl w:val="0"/>
              <w:jc w:val="center"/>
            </w:pPr>
            <w:r w:rsidRPr="00205840">
              <w:t>1.31 (1.20)</w:t>
            </w:r>
          </w:p>
        </w:tc>
      </w:tr>
      <w:tr w:rsidR="00C54253" w:rsidRPr="00205840" w14:paraId="3900D8E6" w14:textId="77777777" w:rsidTr="00AD772F">
        <w:trPr>
          <w:trHeight w:val="20"/>
        </w:trPr>
        <w:tc>
          <w:tcPr>
            <w:tcW w:w="5000" w:type="pct"/>
            <w:gridSpan w:val="3"/>
            <w:noWrap/>
            <w:vAlign w:val="bottom"/>
          </w:tcPr>
          <w:p w14:paraId="52B9B27A" w14:textId="63CB5218" w:rsidR="00C54253" w:rsidRPr="00205840" w:rsidRDefault="00DE71DF" w:rsidP="00E35D2C">
            <w:pPr>
              <w:pStyle w:val="TableText0"/>
              <w:widowControl w:val="0"/>
            </w:pPr>
            <w:r w:rsidRPr="00205840">
              <w:t xml:space="preserve">DSFS sum </w:t>
            </w:r>
            <w:proofErr w:type="spellStart"/>
            <w:r w:rsidRPr="00205840">
              <w:t>score</w:t>
            </w:r>
            <w:r w:rsidR="00F70B4A" w:rsidRPr="00205840">
              <w:rPr>
                <w:vertAlign w:val="superscript"/>
              </w:rPr>
              <w:t>b</w:t>
            </w:r>
            <w:proofErr w:type="spellEnd"/>
            <w:r w:rsidRPr="00205840">
              <w:t xml:space="preserve">, </w:t>
            </w:r>
            <w:r w:rsidR="00F70B4A" w:rsidRPr="00205840">
              <w:t>Mean change (SD) from trial baseline to</w:t>
            </w:r>
          </w:p>
        </w:tc>
      </w:tr>
      <w:tr w:rsidR="00534351" w:rsidRPr="00205840" w14:paraId="539B54A8" w14:textId="77777777" w:rsidTr="00AD772F">
        <w:trPr>
          <w:trHeight w:val="20"/>
        </w:trPr>
        <w:tc>
          <w:tcPr>
            <w:tcW w:w="2333" w:type="pct"/>
            <w:noWrap/>
            <w:vAlign w:val="bottom"/>
            <w:hideMark/>
          </w:tcPr>
          <w:p w14:paraId="16526CEA" w14:textId="7D77E8F0" w:rsidR="00534351" w:rsidRPr="00205840" w:rsidRDefault="00534351" w:rsidP="00E35D2C">
            <w:pPr>
              <w:pStyle w:val="TableText0"/>
              <w:widowControl w:val="0"/>
              <w:ind w:left="177"/>
            </w:pPr>
            <w:r w:rsidRPr="00205840">
              <w:t>Cycle 2</w:t>
            </w:r>
          </w:p>
        </w:tc>
        <w:tc>
          <w:tcPr>
            <w:tcW w:w="1290" w:type="pct"/>
            <w:noWrap/>
            <w:vAlign w:val="bottom"/>
            <w:hideMark/>
          </w:tcPr>
          <w:p w14:paraId="0AEF9996" w14:textId="77777777" w:rsidR="00534351" w:rsidRPr="00205840" w:rsidRDefault="00534351" w:rsidP="00E35D2C">
            <w:pPr>
              <w:pStyle w:val="TableText0"/>
              <w:widowControl w:val="0"/>
              <w:jc w:val="center"/>
            </w:pPr>
            <w:r w:rsidRPr="00205840">
              <w:t>88</w:t>
            </w:r>
          </w:p>
        </w:tc>
        <w:tc>
          <w:tcPr>
            <w:tcW w:w="1377" w:type="pct"/>
            <w:noWrap/>
            <w:vAlign w:val="bottom"/>
            <w:hideMark/>
          </w:tcPr>
          <w:p w14:paraId="24E3D627" w14:textId="77777777" w:rsidR="00534351" w:rsidRPr="00205840" w:rsidRDefault="00534351" w:rsidP="00E35D2C">
            <w:pPr>
              <w:pStyle w:val="TableText0"/>
              <w:widowControl w:val="0"/>
              <w:jc w:val="center"/>
            </w:pPr>
            <w:r w:rsidRPr="00205840">
              <w:t>-2.34 (1.55)</w:t>
            </w:r>
          </w:p>
        </w:tc>
      </w:tr>
      <w:tr w:rsidR="00534351" w:rsidRPr="00205840" w14:paraId="5412BA01" w14:textId="77777777" w:rsidTr="00AD772F">
        <w:trPr>
          <w:trHeight w:val="20"/>
        </w:trPr>
        <w:tc>
          <w:tcPr>
            <w:tcW w:w="2333" w:type="pct"/>
            <w:noWrap/>
            <w:vAlign w:val="bottom"/>
            <w:hideMark/>
          </w:tcPr>
          <w:p w14:paraId="090B9D9B" w14:textId="31F08840" w:rsidR="00534351" w:rsidRPr="00205840" w:rsidRDefault="00534351" w:rsidP="00E35D2C">
            <w:pPr>
              <w:pStyle w:val="TableText0"/>
              <w:widowControl w:val="0"/>
              <w:ind w:left="177"/>
            </w:pPr>
            <w:r w:rsidRPr="00205840">
              <w:t>Cycle 3</w:t>
            </w:r>
          </w:p>
        </w:tc>
        <w:tc>
          <w:tcPr>
            <w:tcW w:w="1290" w:type="pct"/>
            <w:noWrap/>
            <w:vAlign w:val="bottom"/>
            <w:hideMark/>
          </w:tcPr>
          <w:p w14:paraId="1D8FA1A2" w14:textId="77777777" w:rsidR="00534351" w:rsidRPr="00205840" w:rsidRDefault="00534351" w:rsidP="00E35D2C">
            <w:pPr>
              <w:pStyle w:val="TableText0"/>
              <w:widowControl w:val="0"/>
              <w:jc w:val="center"/>
            </w:pPr>
            <w:r w:rsidRPr="00205840">
              <w:t>84</w:t>
            </w:r>
          </w:p>
        </w:tc>
        <w:tc>
          <w:tcPr>
            <w:tcW w:w="1377" w:type="pct"/>
            <w:noWrap/>
            <w:vAlign w:val="bottom"/>
            <w:hideMark/>
          </w:tcPr>
          <w:p w14:paraId="2A387CA6" w14:textId="77777777" w:rsidR="00534351" w:rsidRPr="00205840" w:rsidRDefault="00534351" w:rsidP="00E35D2C">
            <w:pPr>
              <w:pStyle w:val="TableText0"/>
              <w:widowControl w:val="0"/>
              <w:jc w:val="center"/>
            </w:pPr>
            <w:r w:rsidRPr="00205840">
              <w:t>-2.64 (1.56)</w:t>
            </w:r>
          </w:p>
        </w:tc>
      </w:tr>
      <w:tr w:rsidR="00534351" w:rsidRPr="00205840" w14:paraId="2BF9842E" w14:textId="77777777" w:rsidTr="00AD772F">
        <w:trPr>
          <w:trHeight w:val="20"/>
        </w:trPr>
        <w:tc>
          <w:tcPr>
            <w:tcW w:w="2333" w:type="pct"/>
            <w:noWrap/>
            <w:vAlign w:val="bottom"/>
            <w:hideMark/>
          </w:tcPr>
          <w:p w14:paraId="6D76A010" w14:textId="63BD176B" w:rsidR="00534351" w:rsidRPr="00205840" w:rsidRDefault="00534351" w:rsidP="00E35D2C">
            <w:pPr>
              <w:pStyle w:val="TableText0"/>
              <w:widowControl w:val="0"/>
              <w:ind w:left="177"/>
            </w:pPr>
            <w:r w:rsidRPr="00205840">
              <w:t>Cycle 4</w:t>
            </w:r>
          </w:p>
        </w:tc>
        <w:tc>
          <w:tcPr>
            <w:tcW w:w="1290" w:type="pct"/>
            <w:noWrap/>
            <w:vAlign w:val="bottom"/>
            <w:hideMark/>
          </w:tcPr>
          <w:p w14:paraId="1B8C418D" w14:textId="77777777" w:rsidR="00534351" w:rsidRPr="00205840" w:rsidRDefault="00534351" w:rsidP="00E35D2C">
            <w:pPr>
              <w:pStyle w:val="TableText0"/>
              <w:widowControl w:val="0"/>
              <w:jc w:val="center"/>
            </w:pPr>
            <w:r w:rsidRPr="00205840">
              <w:t>77</w:t>
            </w:r>
          </w:p>
        </w:tc>
        <w:tc>
          <w:tcPr>
            <w:tcW w:w="1377" w:type="pct"/>
            <w:noWrap/>
            <w:vAlign w:val="bottom"/>
            <w:hideMark/>
          </w:tcPr>
          <w:p w14:paraId="6EBB8C12" w14:textId="77777777" w:rsidR="00534351" w:rsidRPr="00205840" w:rsidRDefault="00534351" w:rsidP="00E35D2C">
            <w:pPr>
              <w:pStyle w:val="TableText0"/>
              <w:widowControl w:val="0"/>
              <w:jc w:val="center"/>
            </w:pPr>
            <w:r w:rsidRPr="00205840">
              <w:t>-3.04 (1.71)</w:t>
            </w:r>
          </w:p>
        </w:tc>
      </w:tr>
    </w:tbl>
    <w:p w14:paraId="00CDABD3" w14:textId="3044C6FB" w:rsidR="00BA0008" w:rsidRPr="00205840" w:rsidRDefault="00FE1CE9" w:rsidP="00E35D2C">
      <w:pPr>
        <w:pStyle w:val="TableFigureFooter"/>
        <w:keepNext/>
        <w:keepLines/>
      </w:pPr>
      <w:r w:rsidRPr="00205840">
        <w:t xml:space="preserve">Source: Compiled during the evaluation based on </w:t>
      </w:r>
      <w:r w:rsidR="009A5A84" w:rsidRPr="00205840">
        <w:t>pp169</w:t>
      </w:r>
      <w:r w:rsidR="00CA1E78" w:rsidRPr="00205840">
        <w:t xml:space="preserve">-171, </w:t>
      </w:r>
      <w:r w:rsidR="00C000F9" w:rsidRPr="00205840">
        <w:t>174 of the SIAXI trial CSR</w:t>
      </w:r>
      <w:r w:rsidR="000D7E97" w:rsidRPr="00205840">
        <w:t>.</w:t>
      </w:r>
    </w:p>
    <w:p w14:paraId="7103A662" w14:textId="63523815" w:rsidR="00BD7450" w:rsidRPr="00205840" w:rsidRDefault="001714A1" w:rsidP="00E35D2C">
      <w:pPr>
        <w:pStyle w:val="TableFigureFooter"/>
        <w:keepNext/>
        <w:keepLines/>
      </w:pPr>
      <w:r w:rsidRPr="00205840">
        <w:t xml:space="preserve">DSFS = drooling severity and frequency scale; GICS = global impression of change scale; </w:t>
      </w:r>
      <w:r w:rsidR="002769CE" w:rsidRPr="00205840">
        <w:t>SD = standard deviation;</w:t>
      </w:r>
      <w:r w:rsidRPr="00205840">
        <w:t xml:space="preserve"> </w:t>
      </w:r>
      <w:proofErr w:type="spellStart"/>
      <w:r w:rsidR="002769CE" w:rsidRPr="00205840">
        <w:t>uSFR</w:t>
      </w:r>
      <w:proofErr w:type="spellEnd"/>
      <w:r w:rsidR="002769CE" w:rsidRPr="00205840">
        <w:t xml:space="preserve"> = unstimulated salivary flow rate</w:t>
      </w:r>
      <w:r w:rsidR="000D7E97" w:rsidRPr="00205840">
        <w:t>.</w:t>
      </w:r>
    </w:p>
    <w:p w14:paraId="2ACBF53B" w14:textId="234C88AD" w:rsidR="00C000F9" w:rsidRPr="00205840" w:rsidRDefault="00C000F9" w:rsidP="00E35D2C">
      <w:pPr>
        <w:pStyle w:val="TableFigureFooter"/>
        <w:keepNext/>
        <w:keepLines/>
      </w:pPr>
      <w:r w:rsidRPr="00205840">
        <w:rPr>
          <w:vertAlign w:val="superscript"/>
        </w:rPr>
        <w:t>a</w:t>
      </w:r>
      <w:r w:rsidRPr="00205840">
        <w:t xml:space="preserve"> Only patient</w:t>
      </w:r>
      <w:r w:rsidR="001A7CBE" w:rsidRPr="00205840">
        <w:t xml:space="preserve">-reported GICS scores </w:t>
      </w:r>
      <w:r w:rsidR="001F79EF" w:rsidRPr="00205840">
        <w:t>are presented in the table</w:t>
      </w:r>
      <w:r w:rsidR="001A7CBE" w:rsidRPr="00205840">
        <w:t>.</w:t>
      </w:r>
    </w:p>
    <w:p w14:paraId="340AAFFB" w14:textId="6B59D929" w:rsidR="00F70B4A" w:rsidRPr="00205840" w:rsidRDefault="00F70B4A" w:rsidP="00040058">
      <w:pPr>
        <w:pStyle w:val="TableFigureFooter"/>
        <w:keepLines/>
      </w:pPr>
      <w:r w:rsidRPr="00205840">
        <w:rPr>
          <w:vertAlign w:val="superscript"/>
        </w:rPr>
        <w:t>b</w:t>
      </w:r>
      <w:r w:rsidRPr="00205840">
        <w:t xml:space="preserve"> </w:t>
      </w:r>
      <w:r w:rsidR="0020708F" w:rsidRPr="00205840">
        <w:t>Week 4 results</w:t>
      </w:r>
      <w:r w:rsidRPr="00205840">
        <w:t xml:space="preserve"> </w:t>
      </w:r>
      <w:r w:rsidR="000D7E97" w:rsidRPr="00205840">
        <w:t>for all cycles.</w:t>
      </w:r>
    </w:p>
    <w:p w14:paraId="4E097C1B" w14:textId="241EAAD0" w:rsidR="00177444" w:rsidRPr="00A80E49" w:rsidRDefault="00177444">
      <w:pPr>
        <w:pStyle w:val="3-BodyText"/>
      </w:pPr>
      <w:r w:rsidRPr="00A80E49">
        <w:t xml:space="preserve">Mean decreases, i.e., improvements, in </w:t>
      </w:r>
      <w:proofErr w:type="spellStart"/>
      <w:r w:rsidRPr="00A80E49">
        <w:t>uSFR</w:t>
      </w:r>
      <w:proofErr w:type="spellEnd"/>
      <w:r w:rsidRPr="00A80E49">
        <w:t xml:space="preserve"> in the </w:t>
      </w:r>
      <w:proofErr w:type="spellStart"/>
      <w:r w:rsidRPr="00A80E49">
        <w:t>incobotulinumtoxinA</w:t>
      </w:r>
      <w:proofErr w:type="spellEnd"/>
      <w:r w:rsidRPr="00A80E49">
        <w:t xml:space="preserve"> 100 U arm was observed from baseline to each post-baseline visit in the open-label extension phase. The mean change (SD) from baseline to Week 16 ranged between -0.14 (0.24)</w:t>
      </w:r>
      <w:r w:rsidR="009A16D0" w:rsidRPr="00A80E49">
        <w:t xml:space="preserve"> to 0.17 (0.23) in the incobotulinumtoxinA 100U arm.</w:t>
      </w:r>
    </w:p>
    <w:p w14:paraId="70179851" w14:textId="1F0EF3AD" w:rsidR="008501F6" w:rsidRPr="00A80E49" w:rsidRDefault="00177444">
      <w:pPr>
        <w:pStyle w:val="3-BodyText"/>
      </w:pPr>
      <w:r w:rsidRPr="00A80E49">
        <w:lastRenderedPageBreak/>
        <w:t>During the open-label extension phase of the SIAXI trial, improvements in GICS scores (i.e. GICS</w:t>
      </w:r>
      <w:r w:rsidRPr="00A80E49">
        <w:rPr>
          <w:rFonts w:cstheme="minorHAnsi"/>
        </w:rPr>
        <w:t>≥1)</w:t>
      </w:r>
      <w:r w:rsidRPr="00A80E49">
        <w:t xml:space="preserve"> were observed at all visits and a slight increase of improvements was observed over the course of the trial. The GICS results were highest at the week 4 and week 8 visits of each injection cycle and slightly waned thereafter.</w:t>
      </w:r>
    </w:p>
    <w:p w14:paraId="1A9225EA" w14:textId="2A06213F" w:rsidR="009A16D0" w:rsidRPr="00A80E49" w:rsidRDefault="009A16D0">
      <w:pPr>
        <w:pStyle w:val="3-BodyText"/>
      </w:pPr>
      <w:r w:rsidRPr="00A80E49">
        <w:t xml:space="preserve">The DSFS score decreased, i.e. improved, from study baseline to each week 4 visit of the individual injection cycles in the open-label extension phase. </w:t>
      </w:r>
    </w:p>
    <w:p w14:paraId="28F7D8CD" w14:textId="77777777" w:rsidR="006A1990" w:rsidRPr="00A80E49" w:rsidRDefault="006A1990">
      <w:pPr>
        <w:pStyle w:val="3-BodyText"/>
      </w:pPr>
      <w:r w:rsidRPr="00A80E49">
        <w:t>None of the EQ-5D-3L VAS results were statistically significantly different at Weeks 4 to 16 from baseline.</w:t>
      </w:r>
    </w:p>
    <w:p w14:paraId="4744E9B8" w14:textId="53001F74" w:rsidR="006A1990" w:rsidRPr="00A80E49" w:rsidRDefault="006A1990">
      <w:pPr>
        <w:pStyle w:val="3-BodyText"/>
      </w:pPr>
      <w:r w:rsidRPr="00A80E49">
        <w:t xml:space="preserve">The submission used DSFS </w:t>
      </w:r>
      <w:r w:rsidR="00487710" w:rsidRPr="00A80E49">
        <w:t xml:space="preserve">score </w:t>
      </w:r>
      <w:r w:rsidR="00D45B36" w:rsidRPr="00A80E49">
        <w:t xml:space="preserve">data </w:t>
      </w:r>
      <w:r w:rsidRPr="00A80E49">
        <w:t xml:space="preserve">from the SIAXI trial </w:t>
      </w:r>
      <w:r w:rsidR="00487710" w:rsidRPr="00A80E49">
        <w:t xml:space="preserve">to inform </w:t>
      </w:r>
      <w:r w:rsidRPr="00A80E49">
        <w:t xml:space="preserve">the economic model. The </w:t>
      </w:r>
      <w:r w:rsidR="00487710" w:rsidRPr="00A80E49">
        <w:t xml:space="preserve">submission also applied </w:t>
      </w:r>
      <w:r w:rsidRPr="00A80E49">
        <w:t>EQ-5D-3L data from the SIAXI trial.</w:t>
      </w:r>
    </w:p>
    <w:p w14:paraId="39C708FE" w14:textId="77777777" w:rsidR="006A1990" w:rsidRPr="00205840" w:rsidRDefault="006A1990" w:rsidP="00AE72BB">
      <w:pPr>
        <w:keepNext/>
        <w:rPr>
          <w:u w:val="single"/>
        </w:rPr>
      </w:pPr>
      <w:r w:rsidRPr="00205840">
        <w:rPr>
          <w:u w:val="single"/>
        </w:rPr>
        <w:t>Children and adolescents</w:t>
      </w:r>
    </w:p>
    <w:p w14:paraId="23B0C740" w14:textId="0C806EAA" w:rsidR="006A1990" w:rsidRPr="00205840" w:rsidRDefault="006A1990">
      <w:pPr>
        <w:pStyle w:val="3-BodyText"/>
      </w:pPr>
      <w:r w:rsidRPr="00205840">
        <w:fldChar w:fldCharType="begin" w:fldLock="1"/>
      </w:r>
      <w:r w:rsidRPr="00205840">
        <w:instrText xml:space="preserve"> REF _Ref175210877 \h </w:instrText>
      </w:r>
      <w:r w:rsidRPr="00205840">
        <w:fldChar w:fldCharType="separate"/>
      </w:r>
      <w:r w:rsidR="00E4471B" w:rsidRPr="00205840">
        <w:t xml:space="preserve">Table </w:t>
      </w:r>
      <w:r w:rsidR="00E4471B">
        <w:rPr>
          <w:noProof/>
        </w:rPr>
        <w:t>6</w:t>
      </w:r>
      <w:r w:rsidRPr="00205840">
        <w:fldChar w:fldCharType="end"/>
      </w:r>
      <w:r w:rsidRPr="00205840">
        <w:t xml:space="preserve"> presents the results of the SIPEXI trial (main phase) for the continuous co-primary and secondary outcomes.</w:t>
      </w:r>
    </w:p>
    <w:p w14:paraId="4FD8A6F5" w14:textId="5C2AC2CC" w:rsidR="006A1990" w:rsidRPr="00205840" w:rsidRDefault="006A1990">
      <w:pPr>
        <w:pStyle w:val="Caption"/>
      </w:pPr>
      <w:bookmarkStart w:id="50" w:name="_Ref175210877"/>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6</w:t>
      </w:r>
      <w:r w:rsidR="00896347" w:rsidRPr="00205840">
        <w:rPr>
          <w:noProof/>
        </w:rPr>
        <w:fldChar w:fldCharType="end"/>
      </w:r>
      <w:bookmarkEnd w:id="50"/>
      <w:r w:rsidRPr="00205840">
        <w:t>: Results of co-primary and secondary outcomes in the main phase of the SIPEXI trial: continuous data [with outcome presented as mean change from baseline]</w:t>
      </w:r>
    </w:p>
    <w:tbl>
      <w:tblPr>
        <w:tblStyle w:val="TableGrid"/>
        <w:tblW w:w="5000" w:type="pct"/>
        <w:tblLayout w:type="fixed"/>
        <w:tblLook w:val="04A0" w:firstRow="1" w:lastRow="0" w:firstColumn="1" w:lastColumn="0" w:noHBand="0" w:noVBand="1"/>
        <w:tblCaption w:val="Table 6: Results of co-primary and secondary outcomes in the main phase of the SIPEXI trial: continuous data [with outcome presented as mean change from baseline]"/>
      </w:tblPr>
      <w:tblGrid>
        <w:gridCol w:w="836"/>
        <w:gridCol w:w="1080"/>
        <w:gridCol w:w="1080"/>
        <w:gridCol w:w="1922"/>
        <w:gridCol w:w="1080"/>
        <w:gridCol w:w="1080"/>
        <w:gridCol w:w="1939"/>
      </w:tblGrid>
      <w:tr w:rsidR="006A1990" w:rsidRPr="00205840" w14:paraId="6D25E06A" w14:textId="77777777" w:rsidTr="007E7E18">
        <w:trPr>
          <w:trHeight w:val="70"/>
          <w:tblHeader/>
        </w:trPr>
        <w:tc>
          <w:tcPr>
            <w:tcW w:w="463" w:type="pct"/>
            <w:vMerge w:val="restart"/>
            <w:noWrap/>
            <w:tcMar>
              <w:left w:w="40" w:type="dxa"/>
              <w:right w:w="40" w:type="dxa"/>
            </w:tcMar>
            <w:hideMark/>
          </w:tcPr>
          <w:p w14:paraId="4589F47F" w14:textId="77777777" w:rsidR="006A1990" w:rsidRPr="00205840" w:rsidRDefault="006A1990" w:rsidP="005A5676">
            <w:pPr>
              <w:pStyle w:val="In-tableHeading"/>
            </w:pPr>
            <w:r w:rsidRPr="00205840">
              <w:t>Week</w:t>
            </w:r>
          </w:p>
        </w:tc>
        <w:tc>
          <w:tcPr>
            <w:tcW w:w="2264" w:type="pct"/>
            <w:gridSpan w:val="3"/>
            <w:noWrap/>
            <w:tcMar>
              <w:left w:w="40" w:type="dxa"/>
              <w:right w:w="40" w:type="dxa"/>
            </w:tcMar>
            <w:vAlign w:val="center"/>
            <w:hideMark/>
          </w:tcPr>
          <w:p w14:paraId="587590C4" w14:textId="77777777" w:rsidR="006A1990" w:rsidRPr="00205840" w:rsidRDefault="006A1990" w:rsidP="005A5676">
            <w:pPr>
              <w:pStyle w:val="In-tableHeading"/>
            </w:pPr>
            <w:proofErr w:type="spellStart"/>
            <w:r w:rsidRPr="00205840">
              <w:t>uSFR</w:t>
            </w:r>
            <w:proofErr w:type="spellEnd"/>
            <w:r w:rsidRPr="00205840">
              <w:t xml:space="preserve"> (6-17 years)</w:t>
            </w:r>
          </w:p>
        </w:tc>
        <w:tc>
          <w:tcPr>
            <w:tcW w:w="2273" w:type="pct"/>
            <w:gridSpan w:val="3"/>
            <w:noWrap/>
            <w:tcMar>
              <w:left w:w="40" w:type="dxa"/>
              <w:right w:w="40" w:type="dxa"/>
            </w:tcMar>
            <w:vAlign w:val="center"/>
            <w:hideMark/>
          </w:tcPr>
          <w:p w14:paraId="313F86DF" w14:textId="5C3A3A0C" w:rsidR="006A1990" w:rsidRPr="00205840" w:rsidRDefault="006A1990" w:rsidP="005A5676">
            <w:pPr>
              <w:pStyle w:val="In-tableHeading"/>
            </w:pPr>
            <w:r w:rsidRPr="00205840">
              <w:t>GICS (6-17 years)</w:t>
            </w:r>
          </w:p>
        </w:tc>
      </w:tr>
      <w:tr w:rsidR="007E7E18" w:rsidRPr="00205840" w14:paraId="02559D44" w14:textId="77777777" w:rsidTr="007E7E18">
        <w:trPr>
          <w:trHeight w:val="330"/>
          <w:tblHeader/>
        </w:trPr>
        <w:tc>
          <w:tcPr>
            <w:tcW w:w="463" w:type="pct"/>
            <w:vMerge/>
            <w:noWrap/>
            <w:tcMar>
              <w:left w:w="40" w:type="dxa"/>
              <w:right w:w="40" w:type="dxa"/>
            </w:tcMar>
            <w:hideMark/>
          </w:tcPr>
          <w:p w14:paraId="611F46AE" w14:textId="77777777" w:rsidR="006A1990" w:rsidRPr="00205840" w:rsidRDefault="006A1990" w:rsidP="005A5676">
            <w:pPr>
              <w:pStyle w:val="In-tableHeading"/>
            </w:pPr>
          </w:p>
        </w:tc>
        <w:tc>
          <w:tcPr>
            <w:tcW w:w="599" w:type="pct"/>
            <w:noWrap/>
            <w:tcMar>
              <w:left w:w="40" w:type="dxa"/>
              <w:right w:w="40" w:type="dxa"/>
            </w:tcMar>
            <w:vAlign w:val="center"/>
            <w:hideMark/>
          </w:tcPr>
          <w:p w14:paraId="07E76AF0" w14:textId="7DB9A0C3" w:rsidR="006A1990" w:rsidRPr="00205840" w:rsidRDefault="00F23771" w:rsidP="005A5676">
            <w:pPr>
              <w:pStyle w:val="In-tableHeading"/>
            </w:pPr>
            <w:r w:rsidRPr="00205840">
              <w:t xml:space="preserve">ICBT-A </w:t>
            </w:r>
            <w:r w:rsidR="006A1990" w:rsidRPr="00205840">
              <w:t>(N=148)</w:t>
            </w:r>
          </w:p>
        </w:tc>
        <w:tc>
          <w:tcPr>
            <w:tcW w:w="599" w:type="pct"/>
            <w:noWrap/>
            <w:tcMar>
              <w:left w:w="40" w:type="dxa"/>
              <w:right w:w="40" w:type="dxa"/>
            </w:tcMar>
            <w:vAlign w:val="center"/>
            <w:hideMark/>
          </w:tcPr>
          <w:p w14:paraId="53FE37FA" w14:textId="77777777" w:rsidR="006A1990" w:rsidRPr="00205840" w:rsidRDefault="006A1990" w:rsidP="005A5676">
            <w:pPr>
              <w:pStyle w:val="In-tableHeading"/>
            </w:pPr>
            <w:r w:rsidRPr="00205840">
              <w:t>Placebo (N=72)</w:t>
            </w:r>
          </w:p>
        </w:tc>
        <w:tc>
          <w:tcPr>
            <w:tcW w:w="1065" w:type="pct"/>
            <w:tcMar>
              <w:left w:w="40" w:type="dxa"/>
              <w:right w:w="40" w:type="dxa"/>
            </w:tcMar>
            <w:vAlign w:val="center"/>
            <w:hideMark/>
          </w:tcPr>
          <w:p w14:paraId="5AB653E6" w14:textId="77777777" w:rsidR="006A1990" w:rsidRPr="00205840" w:rsidRDefault="006A1990" w:rsidP="005A5676">
            <w:pPr>
              <w:pStyle w:val="In-tableHeading"/>
            </w:pPr>
            <w:r w:rsidRPr="00205840">
              <w:t>LS mean difference vs PBO</w:t>
            </w:r>
          </w:p>
        </w:tc>
        <w:tc>
          <w:tcPr>
            <w:tcW w:w="599" w:type="pct"/>
            <w:noWrap/>
            <w:tcMar>
              <w:left w:w="40" w:type="dxa"/>
              <w:right w:w="40" w:type="dxa"/>
            </w:tcMar>
            <w:vAlign w:val="center"/>
            <w:hideMark/>
          </w:tcPr>
          <w:p w14:paraId="1FBD95D8" w14:textId="55596029" w:rsidR="006A1990" w:rsidRPr="00205840" w:rsidRDefault="00F23771" w:rsidP="005A5676">
            <w:pPr>
              <w:pStyle w:val="In-tableHeading"/>
            </w:pPr>
            <w:r w:rsidRPr="00205840">
              <w:t>ICBT-A</w:t>
            </w:r>
            <w:r w:rsidR="006A1990" w:rsidRPr="00205840">
              <w:t xml:space="preserve"> (N=148)</w:t>
            </w:r>
          </w:p>
        </w:tc>
        <w:tc>
          <w:tcPr>
            <w:tcW w:w="599" w:type="pct"/>
            <w:noWrap/>
            <w:tcMar>
              <w:left w:w="40" w:type="dxa"/>
              <w:right w:w="40" w:type="dxa"/>
            </w:tcMar>
            <w:vAlign w:val="center"/>
            <w:hideMark/>
          </w:tcPr>
          <w:p w14:paraId="472A398A" w14:textId="77777777" w:rsidR="006A1990" w:rsidRPr="00205840" w:rsidRDefault="006A1990" w:rsidP="005A5676">
            <w:pPr>
              <w:pStyle w:val="In-tableHeading"/>
            </w:pPr>
            <w:r w:rsidRPr="00205840">
              <w:t>Placebo (N=72)</w:t>
            </w:r>
          </w:p>
        </w:tc>
        <w:tc>
          <w:tcPr>
            <w:tcW w:w="1076" w:type="pct"/>
            <w:noWrap/>
            <w:tcMar>
              <w:left w:w="40" w:type="dxa"/>
              <w:right w:w="40" w:type="dxa"/>
            </w:tcMar>
            <w:vAlign w:val="center"/>
            <w:hideMark/>
          </w:tcPr>
          <w:p w14:paraId="39EE3435" w14:textId="77777777" w:rsidR="006A1990" w:rsidRPr="00205840" w:rsidRDefault="006A1990" w:rsidP="005A5676">
            <w:pPr>
              <w:pStyle w:val="In-tableHeading"/>
            </w:pPr>
            <w:r w:rsidRPr="00205840">
              <w:t>LS mean difference vs PBO</w:t>
            </w:r>
          </w:p>
        </w:tc>
      </w:tr>
      <w:tr w:rsidR="006A1990" w:rsidRPr="00205840" w14:paraId="02D14CBF" w14:textId="77777777" w:rsidTr="007E7E18">
        <w:trPr>
          <w:trHeight w:val="70"/>
        </w:trPr>
        <w:tc>
          <w:tcPr>
            <w:tcW w:w="5000" w:type="pct"/>
            <w:gridSpan w:val="7"/>
            <w:noWrap/>
            <w:tcMar>
              <w:left w:w="40" w:type="dxa"/>
              <w:right w:w="40" w:type="dxa"/>
            </w:tcMar>
            <w:hideMark/>
          </w:tcPr>
          <w:p w14:paraId="297EDC2C" w14:textId="60CAE088" w:rsidR="006A1990" w:rsidRPr="00205840" w:rsidRDefault="006A1990">
            <w:pPr>
              <w:pStyle w:val="TableText0"/>
              <w:rPr>
                <w:b/>
                <w:bCs/>
                <w:i/>
              </w:rPr>
            </w:pPr>
            <w:r w:rsidRPr="00205840">
              <w:rPr>
                <w:b/>
                <w:bCs/>
              </w:rPr>
              <w:t>Co-primary outcomes, Mean difference (</w:t>
            </w:r>
            <w:r w:rsidR="00E25C0F" w:rsidRPr="00205840">
              <w:rPr>
                <w:b/>
                <w:bCs/>
              </w:rPr>
              <w:t>95% CI</w:t>
            </w:r>
            <w:r w:rsidRPr="00205840">
              <w:rPr>
                <w:b/>
                <w:bCs/>
              </w:rPr>
              <w:t>)</w:t>
            </w:r>
          </w:p>
        </w:tc>
      </w:tr>
      <w:tr w:rsidR="007E7E18" w:rsidRPr="00205840" w14:paraId="2DE7A23B" w14:textId="77777777" w:rsidTr="007E7E18">
        <w:trPr>
          <w:trHeight w:val="525"/>
        </w:trPr>
        <w:tc>
          <w:tcPr>
            <w:tcW w:w="463" w:type="pct"/>
            <w:noWrap/>
            <w:tcMar>
              <w:left w:w="40" w:type="dxa"/>
              <w:right w:w="40" w:type="dxa"/>
            </w:tcMar>
            <w:vAlign w:val="center"/>
            <w:hideMark/>
          </w:tcPr>
          <w:p w14:paraId="3279EDD1" w14:textId="77777777" w:rsidR="006A1990" w:rsidRPr="00205840" w:rsidRDefault="006A1990">
            <w:pPr>
              <w:pStyle w:val="TableText0"/>
              <w:jc w:val="center"/>
              <w:rPr>
                <w:i/>
              </w:rPr>
            </w:pPr>
            <w:r w:rsidRPr="00205840">
              <w:t>4</w:t>
            </w:r>
          </w:p>
        </w:tc>
        <w:tc>
          <w:tcPr>
            <w:tcW w:w="599" w:type="pct"/>
            <w:tcMar>
              <w:left w:w="40" w:type="dxa"/>
              <w:right w:w="40" w:type="dxa"/>
            </w:tcMar>
            <w:vAlign w:val="center"/>
            <w:hideMark/>
          </w:tcPr>
          <w:p w14:paraId="0AA527C6" w14:textId="77777777" w:rsidR="006A1990" w:rsidRPr="00205840" w:rsidRDefault="006A1990">
            <w:pPr>
              <w:pStyle w:val="TableText0"/>
              <w:jc w:val="center"/>
              <w:rPr>
                <w:i/>
              </w:rPr>
            </w:pPr>
            <w:r w:rsidRPr="00205840">
              <w:t>-0.14</w:t>
            </w:r>
            <w:r w:rsidRPr="00205840">
              <w:br/>
              <w:t>(-0.16; -0.11)</w:t>
            </w:r>
          </w:p>
        </w:tc>
        <w:tc>
          <w:tcPr>
            <w:tcW w:w="599" w:type="pct"/>
            <w:tcMar>
              <w:left w:w="40" w:type="dxa"/>
              <w:right w:w="40" w:type="dxa"/>
            </w:tcMar>
            <w:vAlign w:val="center"/>
            <w:hideMark/>
          </w:tcPr>
          <w:p w14:paraId="7CF38DEC" w14:textId="77777777" w:rsidR="006A1990" w:rsidRPr="00205840" w:rsidRDefault="006A1990">
            <w:pPr>
              <w:pStyle w:val="TableText0"/>
              <w:jc w:val="center"/>
              <w:rPr>
                <w:i/>
              </w:rPr>
            </w:pPr>
            <w:r w:rsidRPr="00205840">
              <w:t>-0.07</w:t>
            </w:r>
            <w:r w:rsidRPr="00205840">
              <w:br/>
              <w:t>(-0.10; -0.04)</w:t>
            </w:r>
          </w:p>
        </w:tc>
        <w:tc>
          <w:tcPr>
            <w:tcW w:w="1065" w:type="pct"/>
            <w:tcMar>
              <w:left w:w="40" w:type="dxa"/>
              <w:right w:w="40" w:type="dxa"/>
            </w:tcMar>
            <w:vAlign w:val="center"/>
            <w:hideMark/>
          </w:tcPr>
          <w:p w14:paraId="48C07177" w14:textId="7E2DC6BF" w:rsidR="006A1990" w:rsidRPr="00205840" w:rsidRDefault="006A1990" w:rsidP="007E7E18">
            <w:pPr>
              <w:pStyle w:val="TableText0"/>
              <w:jc w:val="center"/>
              <w:rPr>
                <w:i/>
              </w:rPr>
            </w:pPr>
            <w:r w:rsidRPr="00205840">
              <w:rPr>
                <w:b/>
              </w:rPr>
              <w:t>-0.06</w:t>
            </w:r>
            <w:r w:rsidR="00D6339C">
              <w:rPr>
                <w:b/>
              </w:rPr>
              <w:t xml:space="preserve"> </w:t>
            </w:r>
            <w:r w:rsidRPr="00205840">
              <w:rPr>
                <w:b/>
              </w:rPr>
              <w:t>(-0.10; -0.03)</w:t>
            </w:r>
            <w:r w:rsidR="007E7E18" w:rsidRPr="00205840">
              <w:rPr>
                <w:b/>
              </w:rPr>
              <w:t xml:space="preserve"> </w:t>
            </w:r>
            <w:r w:rsidRPr="00205840">
              <w:rPr>
                <w:b/>
              </w:rPr>
              <w:t>P=0.0012</w:t>
            </w:r>
          </w:p>
        </w:tc>
        <w:tc>
          <w:tcPr>
            <w:tcW w:w="599" w:type="pct"/>
            <w:tcMar>
              <w:left w:w="40" w:type="dxa"/>
              <w:right w:w="40" w:type="dxa"/>
            </w:tcMar>
            <w:vAlign w:val="center"/>
            <w:hideMark/>
          </w:tcPr>
          <w:p w14:paraId="19CDC909" w14:textId="77777777" w:rsidR="006A1990" w:rsidRPr="00205840" w:rsidRDefault="006A1990">
            <w:pPr>
              <w:pStyle w:val="TableText0"/>
              <w:jc w:val="center"/>
              <w:rPr>
                <w:i/>
              </w:rPr>
            </w:pPr>
            <w:r w:rsidRPr="00205840">
              <w:t>0.91</w:t>
            </w:r>
            <w:r w:rsidRPr="00205840">
              <w:br/>
              <w:t>(0.76; 1.06)</w:t>
            </w:r>
          </w:p>
        </w:tc>
        <w:tc>
          <w:tcPr>
            <w:tcW w:w="599" w:type="pct"/>
            <w:tcMar>
              <w:left w:w="40" w:type="dxa"/>
              <w:right w:w="40" w:type="dxa"/>
            </w:tcMar>
            <w:vAlign w:val="center"/>
            <w:hideMark/>
          </w:tcPr>
          <w:p w14:paraId="06A619D7" w14:textId="77777777" w:rsidR="006A1990" w:rsidRPr="00205840" w:rsidRDefault="006A1990">
            <w:pPr>
              <w:pStyle w:val="TableText0"/>
              <w:jc w:val="center"/>
              <w:rPr>
                <w:i/>
              </w:rPr>
            </w:pPr>
            <w:r w:rsidRPr="00205840">
              <w:t>0.63</w:t>
            </w:r>
            <w:r w:rsidRPr="00205840">
              <w:br/>
              <w:t>(0.43; 0.84)</w:t>
            </w:r>
          </w:p>
        </w:tc>
        <w:tc>
          <w:tcPr>
            <w:tcW w:w="1076" w:type="pct"/>
            <w:tcMar>
              <w:left w:w="40" w:type="dxa"/>
              <w:right w:w="40" w:type="dxa"/>
            </w:tcMar>
            <w:vAlign w:val="center"/>
            <w:hideMark/>
          </w:tcPr>
          <w:p w14:paraId="27882B08" w14:textId="703B00DD" w:rsidR="006A1990" w:rsidRPr="00205840" w:rsidRDefault="006A1990" w:rsidP="007E7E18">
            <w:pPr>
              <w:pStyle w:val="TableText0"/>
              <w:jc w:val="center"/>
              <w:rPr>
                <w:i/>
              </w:rPr>
            </w:pPr>
            <w:r w:rsidRPr="00205840">
              <w:rPr>
                <w:b/>
              </w:rPr>
              <w:t>0.28</w:t>
            </w:r>
            <w:r w:rsidR="00D6339C">
              <w:rPr>
                <w:b/>
              </w:rPr>
              <w:t xml:space="preserve"> </w:t>
            </w:r>
            <w:r w:rsidRPr="00205840">
              <w:rPr>
                <w:b/>
              </w:rPr>
              <w:t>(0.02; 0.53)</w:t>
            </w:r>
            <w:r w:rsidR="007E7E18" w:rsidRPr="00205840">
              <w:rPr>
                <w:b/>
              </w:rPr>
              <w:t xml:space="preserve"> </w:t>
            </w:r>
            <w:r w:rsidRPr="00205840">
              <w:rPr>
                <w:b/>
              </w:rPr>
              <w:t>P=0.0320</w:t>
            </w:r>
          </w:p>
        </w:tc>
      </w:tr>
      <w:tr w:rsidR="006A1990" w:rsidRPr="00205840" w14:paraId="1418E0BA" w14:textId="77777777" w:rsidTr="007E7E18">
        <w:trPr>
          <w:trHeight w:val="70"/>
        </w:trPr>
        <w:tc>
          <w:tcPr>
            <w:tcW w:w="5000" w:type="pct"/>
            <w:gridSpan w:val="7"/>
            <w:noWrap/>
            <w:tcMar>
              <w:left w:w="40" w:type="dxa"/>
              <w:right w:w="40" w:type="dxa"/>
            </w:tcMar>
            <w:hideMark/>
          </w:tcPr>
          <w:p w14:paraId="2A47807C" w14:textId="6214A0DD" w:rsidR="006A1990" w:rsidRPr="00205840" w:rsidRDefault="006A1990">
            <w:pPr>
              <w:pStyle w:val="TableText0"/>
              <w:rPr>
                <w:b/>
                <w:bCs/>
                <w:i/>
              </w:rPr>
            </w:pPr>
            <w:r w:rsidRPr="00205840">
              <w:rPr>
                <w:b/>
                <w:bCs/>
              </w:rPr>
              <w:t>Secondary Outcomes, Mean difference (</w:t>
            </w:r>
            <w:r w:rsidR="00E25C0F" w:rsidRPr="00205840">
              <w:rPr>
                <w:b/>
                <w:bCs/>
              </w:rPr>
              <w:t>95% CI</w:t>
            </w:r>
            <w:r w:rsidRPr="00205840">
              <w:rPr>
                <w:b/>
                <w:bCs/>
              </w:rPr>
              <w:t>)</w:t>
            </w:r>
          </w:p>
        </w:tc>
      </w:tr>
      <w:tr w:rsidR="007E7E18" w:rsidRPr="00205840" w14:paraId="289DE166" w14:textId="77777777" w:rsidTr="007E7E18">
        <w:trPr>
          <w:trHeight w:val="525"/>
        </w:trPr>
        <w:tc>
          <w:tcPr>
            <w:tcW w:w="463" w:type="pct"/>
            <w:noWrap/>
            <w:tcMar>
              <w:left w:w="40" w:type="dxa"/>
              <w:right w:w="40" w:type="dxa"/>
            </w:tcMar>
            <w:vAlign w:val="center"/>
            <w:hideMark/>
          </w:tcPr>
          <w:p w14:paraId="19720495" w14:textId="77777777" w:rsidR="006A1990" w:rsidRPr="00205840" w:rsidRDefault="006A1990">
            <w:pPr>
              <w:pStyle w:val="TableText0"/>
              <w:jc w:val="center"/>
              <w:rPr>
                <w:i/>
              </w:rPr>
            </w:pPr>
            <w:r w:rsidRPr="00205840">
              <w:t>8</w:t>
            </w:r>
          </w:p>
        </w:tc>
        <w:tc>
          <w:tcPr>
            <w:tcW w:w="599" w:type="pct"/>
            <w:tcMar>
              <w:left w:w="40" w:type="dxa"/>
              <w:right w:w="40" w:type="dxa"/>
            </w:tcMar>
            <w:vAlign w:val="center"/>
            <w:hideMark/>
          </w:tcPr>
          <w:p w14:paraId="462686C5" w14:textId="77777777" w:rsidR="006A1990" w:rsidRPr="00205840" w:rsidRDefault="006A1990">
            <w:pPr>
              <w:pStyle w:val="TableText0"/>
              <w:jc w:val="center"/>
              <w:rPr>
                <w:i/>
              </w:rPr>
            </w:pPr>
            <w:r w:rsidRPr="00205840">
              <w:t>-0.16</w:t>
            </w:r>
            <w:r w:rsidRPr="00205840">
              <w:br/>
              <w:t>(-0.18; -0.13)</w:t>
            </w:r>
          </w:p>
        </w:tc>
        <w:tc>
          <w:tcPr>
            <w:tcW w:w="599" w:type="pct"/>
            <w:tcMar>
              <w:left w:w="40" w:type="dxa"/>
              <w:right w:w="40" w:type="dxa"/>
            </w:tcMar>
            <w:vAlign w:val="center"/>
            <w:hideMark/>
          </w:tcPr>
          <w:p w14:paraId="4F0D07B6" w14:textId="77777777" w:rsidR="006A1990" w:rsidRPr="00205840" w:rsidRDefault="006A1990">
            <w:pPr>
              <w:pStyle w:val="TableText0"/>
              <w:jc w:val="center"/>
              <w:rPr>
                <w:i/>
              </w:rPr>
            </w:pPr>
            <w:r w:rsidRPr="00205840">
              <w:t>-0.07</w:t>
            </w:r>
            <w:r w:rsidRPr="00205840">
              <w:br/>
              <w:t>(-0.10; -0.04)</w:t>
            </w:r>
          </w:p>
        </w:tc>
        <w:tc>
          <w:tcPr>
            <w:tcW w:w="1065" w:type="pct"/>
            <w:tcMar>
              <w:left w:w="40" w:type="dxa"/>
              <w:right w:w="40" w:type="dxa"/>
            </w:tcMar>
            <w:vAlign w:val="center"/>
            <w:hideMark/>
          </w:tcPr>
          <w:p w14:paraId="41EDAA48" w14:textId="30C25A04" w:rsidR="006A1990" w:rsidRPr="00205840" w:rsidRDefault="006A1990" w:rsidP="007E7E18">
            <w:pPr>
              <w:pStyle w:val="TableText0"/>
              <w:jc w:val="center"/>
              <w:rPr>
                <w:b/>
              </w:rPr>
            </w:pPr>
            <w:r w:rsidRPr="00205840">
              <w:rPr>
                <w:b/>
              </w:rPr>
              <w:t>-0.09</w:t>
            </w:r>
            <w:r w:rsidR="00D6339C">
              <w:rPr>
                <w:b/>
              </w:rPr>
              <w:t xml:space="preserve"> </w:t>
            </w:r>
            <w:r w:rsidRPr="00205840">
              <w:rPr>
                <w:b/>
              </w:rPr>
              <w:t>(-0.12; -0.05)</w:t>
            </w:r>
            <w:r w:rsidR="007E7E18" w:rsidRPr="00205840">
              <w:rPr>
                <w:b/>
              </w:rPr>
              <w:t xml:space="preserve"> </w:t>
            </w:r>
            <w:r w:rsidR="005E217C" w:rsidRPr="00205840">
              <w:rPr>
                <w:b/>
                <w:iCs/>
              </w:rPr>
              <w:t>P&lt;0.0001</w:t>
            </w:r>
          </w:p>
        </w:tc>
        <w:tc>
          <w:tcPr>
            <w:tcW w:w="599" w:type="pct"/>
            <w:tcMar>
              <w:left w:w="40" w:type="dxa"/>
              <w:right w:w="40" w:type="dxa"/>
            </w:tcMar>
            <w:vAlign w:val="center"/>
            <w:hideMark/>
          </w:tcPr>
          <w:p w14:paraId="55AA6BD7" w14:textId="77777777" w:rsidR="006A1990" w:rsidRPr="00205840" w:rsidRDefault="006A1990">
            <w:pPr>
              <w:pStyle w:val="TableText0"/>
              <w:jc w:val="center"/>
              <w:rPr>
                <w:i/>
              </w:rPr>
            </w:pPr>
            <w:r w:rsidRPr="00205840">
              <w:t>0.94</w:t>
            </w:r>
            <w:r w:rsidRPr="00205840">
              <w:br/>
              <w:t>(0.81; 1.07)</w:t>
            </w:r>
          </w:p>
        </w:tc>
        <w:tc>
          <w:tcPr>
            <w:tcW w:w="599" w:type="pct"/>
            <w:tcMar>
              <w:left w:w="40" w:type="dxa"/>
              <w:right w:w="40" w:type="dxa"/>
            </w:tcMar>
            <w:vAlign w:val="center"/>
            <w:hideMark/>
          </w:tcPr>
          <w:p w14:paraId="05F7EF3A" w14:textId="77777777" w:rsidR="006A1990" w:rsidRPr="00205840" w:rsidRDefault="006A1990">
            <w:pPr>
              <w:pStyle w:val="TableText0"/>
              <w:jc w:val="center"/>
              <w:rPr>
                <w:i/>
              </w:rPr>
            </w:pPr>
            <w:r w:rsidRPr="00205840">
              <w:t>0.54</w:t>
            </w:r>
            <w:r w:rsidRPr="00205840">
              <w:br/>
              <w:t>(0.35; 0.73)</w:t>
            </w:r>
          </w:p>
        </w:tc>
        <w:tc>
          <w:tcPr>
            <w:tcW w:w="1076" w:type="pct"/>
            <w:tcMar>
              <w:left w:w="40" w:type="dxa"/>
              <w:right w:w="40" w:type="dxa"/>
            </w:tcMar>
            <w:vAlign w:val="center"/>
            <w:hideMark/>
          </w:tcPr>
          <w:p w14:paraId="13A12890" w14:textId="10B8BEE1" w:rsidR="006A1990" w:rsidRPr="00205840" w:rsidRDefault="006A1990" w:rsidP="007E7E18">
            <w:pPr>
              <w:pStyle w:val="TableText0"/>
              <w:jc w:val="center"/>
              <w:rPr>
                <w:b/>
              </w:rPr>
            </w:pPr>
            <w:r w:rsidRPr="00205840">
              <w:rPr>
                <w:b/>
              </w:rPr>
              <w:t>0.40</w:t>
            </w:r>
            <w:r w:rsidR="00D6339C">
              <w:rPr>
                <w:b/>
              </w:rPr>
              <w:t xml:space="preserve"> </w:t>
            </w:r>
            <w:r w:rsidRPr="00205840">
              <w:rPr>
                <w:b/>
              </w:rPr>
              <w:t>(0.17; 0.63)</w:t>
            </w:r>
            <w:r w:rsidR="007E7E18" w:rsidRPr="00205840">
              <w:rPr>
                <w:b/>
              </w:rPr>
              <w:t xml:space="preserve"> </w:t>
            </w:r>
            <w:r w:rsidR="00BC2BAC" w:rsidRPr="00205840">
              <w:rPr>
                <w:b/>
                <w:iCs/>
              </w:rPr>
              <w:t>P=0.0008</w:t>
            </w:r>
          </w:p>
        </w:tc>
      </w:tr>
      <w:tr w:rsidR="007E7E18" w:rsidRPr="00205840" w14:paraId="37BEAC53" w14:textId="77777777" w:rsidTr="007E7E18">
        <w:trPr>
          <w:trHeight w:val="525"/>
        </w:trPr>
        <w:tc>
          <w:tcPr>
            <w:tcW w:w="463" w:type="pct"/>
            <w:noWrap/>
            <w:tcMar>
              <w:left w:w="40" w:type="dxa"/>
              <w:right w:w="40" w:type="dxa"/>
            </w:tcMar>
            <w:vAlign w:val="center"/>
            <w:hideMark/>
          </w:tcPr>
          <w:p w14:paraId="4BDCCBAA" w14:textId="77777777" w:rsidR="006A1990" w:rsidRPr="00205840" w:rsidRDefault="006A1990">
            <w:pPr>
              <w:pStyle w:val="TableText0"/>
              <w:jc w:val="center"/>
              <w:rPr>
                <w:i/>
              </w:rPr>
            </w:pPr>
            <w:r w:rsidRPr="00205840">
              <w:t>12</w:t>
            </w:r>
          </w:p>
        </w:tc>
        <w:tc>
          <w:tcPr>
            <w:tcW w:w="599" w:type="pct"/>
            <w:tcMar>
              <w:left w:w="40" w:type="dxa"/>
              <w:right w:w="40" w:type="dxa"/>
            </w:tcMar>
            <w:vAlign w:val="center"/>
            <w:hideMark/>
          </w:tcPr>
          <w:p w14:paraId="707E08C7" w14:textId="77777777" w:rsidR="006A1990" w:rsidRPr="00205840" w:rsidRDefault="006A1990">
            <w:pPr>
              <w:pStyle w:val="TableText0"/>
              <w:jc w:val="center"/>
              <w:rPr>
                <w:i/>
              </w:rPr>
            </w:pPr>
            <w:r w:rsidRPr="00205840">
              <w:t>-0.16</w:t>
            </w:r>
            <w:r w:rsidRPr="00205840">
              <w:br/>
              <w:t>(-0.19; -0.14)</w:t>
            </w:r>
          </w:p>
        </w:tc>
        <w:tc>
          <w:tcPr>
            <w:tcW w:w="599" w:type="pct"/>
            <w:tcMar>
              <w:left w:w="40" w:type="dxa"/>
              <w:right w:w="40" w:type="dxa"/>
            </w:tcMar>
            <w:vAlign w:val="center"/>
            <w:hideMark/>
          </w:tcPr>
          <w:p w14:paraId="2E23BA32" w14:textId="77777777" w:rsidR="006A1990" w:rsidRPr="00205840" w:rsidRDefault="006A1990">
            <w:pPr>
              <w:pStyle w:val="TableText0"/>
              <w:jc w:val="center"/>
              <w:rPr>
                <w:i/>
              </w:rPr>
            </w:pPr>
            <w:r w:rsidRPr="00205840">
              <w:t>-0.06</w:t>
            </w:r>
            <w:r w:rsidRPr="00205840">
              <w:br/>
              <w:t>(-0.10; -0.03)</w:t>
            </w:r>
          </w:p>
        </w:tc>
        <w:tc>
          <w:tcPr>
            <w:tcW w:w="1065" w:type="pct"/>
            <w:tcMar>
              <w:left w:w="40" w:type="dxa"/>
              <w:right w:w="40" w:type="dxa"/>
            </w:tcMar>
            <w:vAlign w:val="center"/>
            <w:hideMark/>
          </w:tcPr>
          <w:p w14:paraId="2BAAEC67" w14:textId="097C6B49" w:rsidR="006A1990" w:rsidRPr="00205840" w:rsidRDefault="006A1990" w:rsidP="007E7E18">
            <w:pPr>
              <w:pStyle w:val="TableText0"/>
              <w:jc w:val="center"/>
              <w:rPr>
                <w:b/>
                <w:i/>
              </w:rPr>
            </w:pPr>
            <w:r w:rsidRPr="00205840">
              <w:rPr>
                <w:b/>
              </w:rPr>
              <w:t>-0.10</w:t>
            </w:r>
            <w:r w:rsidR="00D6339C">
              <w:rPr>
                <w:b/>
              </w:rPr>
              <w:t xml:space="preserve"> </w:t>
            </w:r>
            <w:r w:rsidRPr="00205840">
              <w:rPr>
                <w:b/>
              </w:rPr>
              <w:t>(-0.14; -0.06)</w:t>
            </w:r>
            <w:r w:rsidR="007E7E18" w:rsidRPr="00205840">
              <w:rPr>
                <w:b/>
              </w:rPr>
              <w:t xml:space="preserve"> </w:t>
            </w:r>
            <w:r w:rsidR="00BC2BAC" w:rsidRPr="00205840">
              <w:rPr>
                <w:b/>
                <w:iCs/>
              </w:rPr>
              <w:t>P&lt;0.0001</w:t>
            </w:r>
          </w:p>
        </w:tc>
        <w:tc>
          <w:tcPr>
            <w:tcW w:w="599" w:type="pct"/>
            <w:tcMar>
              <w:left w:w="40" w:type="dxa"/>
              <w:right w:w="40" w:type="dxa"/>
            </w:tcMar>
            <w:vAlign w:val="center"/>
            <w:hideMark/>
          </w:tcPr>
          <w:p w14:paraId="573BF5E5" w14:textId="77777777" w:rsidR="006A1990" w:rsidRPr="00205840" w:rsidRDefault="006A1990">
            <w:pPr>
              <w:pStyle w:val="TableText0"/>
              <w:jc w:val="center"/>
              <w:rPr>
                <w:i/>
              </w:rPr>
            </w:pPr>
            <w:r w:rsidRPr="00205840">
              <w:t>0.87</w:t>
            </w:r>
            <w:r w:rsidRPr="00205840">
              <w:br/>
              <w:t>(0.73; 1.02)</w:t>
            </w:r>
          </w:p>
        </w:tc>
        <w:tc>
          <w:tcPr>
            <w:tcW w:w="599" w:type="pct"/>
            <w:tcMar>
              <w:left w:w="40" w:type="dxa"/>
              <w:right w:w="40" w:type="dxa"/>
            </w:tcMar>
            <w:vAlign w:val="center"/>
            <w:hideMark/>
          </w:tcPr>
          <w:p w14:paraId="32554129" w14:textId="77777777" w:rsidR="006A1990" w:rsidRPr="00205840" w:rsidRDefault="006A1990">
            <w:pPr>
              <w:pStyle w:val="TableText0"/>
              <w:jc w:val="center"/>
              <w:rPr>
                <w:i/>
              </w:rPr>
            </w:pPr>
            <w:r w:rsidRPr="00205840">
              <w:t>0.47</w:t>
            </w:r>
            <w:r w:rsidRPr="00205840">
              <w:br/>
              <w:t>(0.25; 0.69)</w:t>
            </w:r>
          </w:p>
        </w:tc>
        <w:tc>
          <w:tcPr>
            <w:tcW w:w="1076" w:type="pct"/>
            <w:tcMar>
              <w:left w:w="40" w:type="dxa"/>
              <w:right w:w="40" w:type="dxa"/>
            </w:tcMar>
            <w:vAlign w:val="center"/>
            <w:hideMark/>
          </w:tcPr>
          <w:p w14:paraId="0BB19C1D" w14:textId="5A36E5C5" w:rsidR="006A1990" w:rsidRPr="00205840" w:rsidRDefault="006A1990" w:rsidP="007E7E18">
            <w:pPr>
              <w:pStyle w:val="TableText0"/>
              <w:jc w:val="center"/>
              <w:rPr>
                <w:b/>
              </w:rPr>
            </w:pPr>
            <w:r w:rsidRPr="00205840">
              <w:rPr>
                <w:b/>
              </w:rPr>
              <w:t>0.40</w:t>
            </w:r>
            <w:r w:rsidR="00D6339C">
              <w:rPr>
                <w:b/>
              </w:rPr>
              <w:t xml:space="preserve"> </w:t>
            </w:r>
            <w:r w:rsidRPr="00205840">
              <w:rPr>
                <w:b/>
              </w:rPr>
              <w:t>(0.14; 0.66)</w:t>
            </w:r>
            <w:r w:rsidR="007E7E18" w:rsidRPr="00205840">
              <w:rPr>
                <w:b/>
              </w:rPr>
              <w:t xml:space="preserve"> </w:t>
            </w:r>
            <w:r w:rsidR="00BC2BAC" w:rsidRPr="00205840">
              <w:rPr>
                <w:b/>
                <w:iCs/>
              </w:rPr>
              <w:t>P=0.0026</w:t>
            </w:r>
          </w:p>
        </w:tc>
      </w:tr>
      <w:tr w:rsidR="007E7E18" w:rsidRPr="00205840" w14:paraId="65ADFDD9" w14:textId="77777777" w:rsidTr="007E7E18">
        <w:trPr>
          <w:trHeight w:val="525"/>
        </w:trPr>
        <w:tc>
          <w:tcPr>
            <w:tcW w:w="463" w:type="pct"/>
            <w:noWrap/>
            <w:tcMar>
              <w:left w:w="40" w:type="dxa"/>
              <w:right w:w="40" w:type="dxa"/>
            </w:tcMar>
            <w:vAlign w:val="center"/>
            <w:hideMark/>
          </w:tcPr>
          <w:p w14:paraId="28E5B0F0" w14:textId="77777777" w:rsidR="006A1990" w:rsidRPr="00205840" w:rsidRDefault="006A1990">
            <w:pPr>
              <w:pStyle w:val="TableText0"/>
              <w:jc w:val="center"/>
              <w:rPr>
                <w:i/>
              </w:rPr>
            </w:pPr>
            <w:r w:rsidRPr="00205840">
              <w:t>16</w:t>
            </w:r>
          </w:p>
        </w:tc>
        <w:tc>
          <w:tcPr>
            <w:tcW w:w="599" w:type="pct"/>
            <w:tcMar>
              <w:left w:w="40" w:type="dxa"/>
              <w:right w:w="40" w:type="dxa"/>
            </w:tcMar>
            <w:vAlign w:val="center"/>
            <w:hideMark/>
          </w:tcPr>
          <w:p w14:paraId="0EC1B74A" w14:textId="77777777" w:rsidR="006A1990" w:rsidRPr="00205840" w:rsidRDefault="006A1990">
            <w:pPr>
              <w:pStyle w:val="TableText0"/>
              <w:jc w:val="center"/>
              <w:rPr>
                <w:i/>
              </w:rPr>
            </w:pPr>
            <w:r w:rsidRPr="00205840">
              <w:t>-0.15</w:t>
            </w:r>
            <w:r w:rsidRPr="00205840">
              <w:br/>
              <w:t>(-0.18; -0.12)</w:t>
            </w:r>
          </w:p>
        </w:tc>
        <w:tc>
          <w:tcPr>
            <w:tcW w:w="599" w:type="pct"/>
            <w:tcMar>
              <w:left w:w="40" w:type="dxa"/>
              <w:right w:w="40" w:type="dxa"/>
            </w:tcMar>
            <w:vAlign w:val="center"/>
            <w:hideMark/>
          </w:tcPr>
          <w:p w14:paraId="38A14C07" w14:textId="77777777" w:rsidR="006A1990" w:rsidRPr="00205840" w:rsidRDefault="006A1990">
            <w:pPr>
              <w:pStyle w:val="TableText0"/>
              <w:jc w:val="center"/>
              <w:rPr>
                <w:i/>
              </w:rPr>
            </w:pPr>
            <w:r w:rsidRPr="00205840">
              <w:t>-0.08</w:t>
            </w:r>
            <w:r w:rsidRPr="00205840">
              <w:br/>
              <w:t>(-0.11; -0.05)</w:t>
            </w:r>
          </w:p>
        </w:tc>
        <w:tc>
          <w:tcPr>
            <w:tcW w:w="1065" w:type="pct"/>
            <w:tcMar>
              <w:left w:w="40" w:type="dxa"/>
              <w:right w:w="40" w:type="dxa"/>
            </w:tcMar>
            <w:vAlign w:val="center"/>
            <w:hideMark/>
          </w:tcPr>
          <w:p w14:paraId="1EEE8096" w14:textId="05BA1C74" w:rsidR="006A1990" w:rsidRPr="00205840" w:rsidRDefault="006A1990" w:rsidP="007E7E18">
            <w:pPr>
              <w:pStyle w:val="TableText0"/>
              <w:jc w:val="center"/>
              <w:rPr>
                <w:b/>
              </w:rPr>
            </w:pPr>
            <w:r w:rsidRPr="00205840">
              <w:rPr>
                <w:b/>
              </w:rPr>
              <w:t>-0.07</w:t>
            </w:r>
            <w:r w:rsidR="00D6339C">
              <w:rPr>
                <w:b/>
              </w:rPr>
              <w:t xml:space="preserve"> </w:t>
            </w:r>
            <w:r w:rsidRPr="00205840">
              <w:rPr>
                <w:b/>
              </w:rPr>
              <w:t>(-0.11; -0.03)</w:t>
            </w:r>
            <w:r w:rsidR="007E7E18" w:rsidRPr="00205840">
              <w:rPr>
                <w:b/>
              </w:rPr>
              <w:t xml:space="preserve"> </w:t>
            </w:r>
            <w:r w:rsidR="001F34B9" w:rsidRPr="00205840">
              <w:rPr>
                <w:b/>
                <w:iCs/>
              </w:rPr>
              <w:t>P=0.0003</w:t>
            </w:r>
          </w:p>
        </w:tc>
        <w:tc>
          <w:tcPr>
            <w:tcW w:w="599" w:type="pct"/>
            <w:tcMar>
              <w:left w:w="40" w:type="dxa"/>
              <w:right w:w="40" w:type="dxa"/>
            </w:tcMar>
            <w:vAlign w:val="center"/>
            <w:hideMark/>
          </w:tcPr>
          <w:p w14:paraId="3EC7BE61" w14:textId="77777777" w:rsidR="006A1990" w:rsidRPr="00205840" w:rsidRDefault="006A1990">
            <w:pPr>
              <w:pStyle w:val="TableText0"/>
              <w:jc w:val="center"/>
              <w:rPr>
                <w:i/>
              </w:rPr>
            </w:pPr>
            <w:r w:rsidRPr="00205840">
              <w:t>0.77</w:t>
            </w:r>
            <w:r w:rsidRPr="00205840">
              <w:br/>
              <w:t>(0.63; 0.91)</w:t>
            </w:r>
          </w:p>
        </w:tc>
        <w:tc>
          <w:tcPr>
            <w:tcW w:w="599" w:type="pct"/>
            <w:tcMar>
              <w:left w:w="40" w:type="dxa"/>
              <w:right w:w="40" w:type="dxa"/>
            </w:tcMar>
            <w:vAlign w:val="center"/>
            <w:hideMark/>
          </w:tcPr>
          <w:p w14:paraId="0FDF5872" w14:textId="77777777" w:rsidR="006A1990" w:rsidRPr="00205840" w:rsidRDefault="006A1990">
            <w:pPr>
              <w:pStyle w:val="TableText0"/>
              <w:jc w:val="center"/>
              <w:rPr>
                <w:i/>
              </w:rPr>
            </w:pPr>
            <w:r w:rsidRPr="00205840">
              <w:t>0.38</w:t>
            </w:r>
            <w:r w:rsidRPr="00205840">
              <w:br/>
              <w:t>(0.17; 0.58)</w:t>
            </w:r>
          </w:p>
        </w:tc>
        <w:tc>
          <w:tcPr>
            <w:tcW w:w="1076" w:type="pct"/>
            <w:tcMar>
              <w:left w:w="40" w:type="dxa"/>
              <w:right w:w="40" w:type="dxa"/>
            </w:tcMar>
            <w:vAlign w:val="center"/>
            <w:hideMark/>
          </w:tcPr>
          <w:p w14:paraId="0650D2A7" w14:textId="572631D0" w:rsidR="006A1990" w:rsidRPr="00205840" w:rsidRDefault="006A1990" w:rsidP="007E7E18">
            <w:pPr>
              <w:pStyle w:val="TableText0"/>
              <w:jc w:val="center"/>
              <w:rPr>
                <w:b/>
              </w:rPr>
            </w:pPr>
            <w:r w:rsidRPr="00205840">
              <w:rPr>
                <w:b/>
              </w:rPr>
              <w:t>0.39</w:t>
            </w:r>
            <w:r w:rsidR="00D6339C">
              <w:rPr>
                <w:b/>
              </w:rPr>
              <w:t xml:space="preserve"> </w:t>
            </w:r>
            <w:r w:rsidRPr="00205840">
              <w:rPr>
                <w:b/>
              </w:rPr>
              <w:t>(0.15; 0.63)</w:t>
            </w:r>
            <w:r w:rsidR="007E7E18" w:rsidRPr="00205840">
              <w:rPr>
                <w:b/>
              </w:rPr>
              <w:t xml:space="preserve"> </w:t>
            </w:r>
            <w:r w:rsidR="001F34B9" w:rsidRPr="00205840">
              <w:rPr>
                <w:b/>
                <w:iCs/>
              </w:rPr>
              <w:t>P=0.0018</w:t>
            </w:r>
          </w:p>
        </w:tc>
      </w:tr>
    </w:tbl>
    <w:p w14:paraId="5EF05BFA" w14:textId="77777777" w:rsidR="006A1990" w:rsidRPr="00205840" w:rsidRDefault="006A1990" w:rsidP="00F025B5">
      <w:pPr>
        <w:pStyle w:val="TableFigureFooter"/>
      </w:pPr>
      <w:r w:rsidRPr="00205840">
        <w:t>Source: Compiled during the evaluation based on Tables 2.5.10-2.5.13,2.5.16-2.5.17, pp58-63 of the submission.</w:t>
      </w:r>
    </w:p>
    <w:p w14:paraId="4605601C" w14:textId="55862EA9" w:rsidR="006A1990" w:rsidRPr="00205840" w:rsidRDefault="006A1990" w:rsidP="00F025B5">
      <w:pPr>
        <w:pStyle w:val="TableFigureFooter"/>
      </w:pPr>
      <w:r w:rsidRPr="00205840">
        <w:t xml:space="preserve">CI = confidence interval; DSFS = drooling severity and frequency scale; GICS = Global Impression of Change Scale; </w:t>
      </w:r>
      <w:r w:rsidR="00F23771" w:rsidRPr="00205840">
        <w:rPr>
          <w:rFonts w:eastAsiaTheme="majorEastAsia"/>
        </w:rPr>
        <w:t xml:space="preserve">ICBT-A = IncobotulinumtoxinA; </w:t>
      </w:r>
      <w:r w:rsidRPr="00205840">
        <w:t xml:space="preserve">LS = Least squared; NR = Not reported; PBO = placebo; </w:t>
      </w:r>
      <w:proofErr w:type="spellStart"/>
      <w:r w:rsidRPr="00205840">
        <w:t>uSFR</w:t>
      </w:r>
      <w:proofErr w:type="spellEnd"/>
      <w:r w:rsidRPr="00205840">
        <w:t xml:space="preserve"> = unstimulated salivary flow rate; W= Week.</w:t>
      </w:r>
    </w:p>
    <w:p w14:paraId="5744E74A" w14:textId="17B8EFAD" w:rsidR="006A1990" w:rsidRPr="00205840" w:rsidRDefault="006A1990" w:rsidP="00F025B5">
      <w:pPr>
        <w:pStyle w:val="TableFigureFooter"/>
      </w:pPr>
      <w:r w:rsidRPr="00205840">
        <w:rPr>
          <w:b/>
        </w:rPr>
        <w:t>Bold</w:t>
      </w:r>
      <w:r w:rsidRPr="00205840">
        <w:t xml:space="preserve"> indicates statistically significant results for the incobotulinumtoxinA 100U arm compared to the placebo arm.</w:t>
      </w:r>
    </w:p>
    <w:p w14:paraId="556C0F61" w14:textId="33384B7E" w:rsidR="0052602D" w:rsidRPr="00205840" w:rsidRDefault="0052602D" w:rsidP="0052602D">
      <w:pPr>
        <w:pStyle w:val="3-BodyText"/>
      </w:pPr>
      <w:bookmarkStart w:id="51" w:name="_Hlk177034076"/>
      <w:r w:rsidRPr="00205840">
        <w:t xml:space="preserve">IncobotulinumtoxinA demonstrated a statistically significant decrease in </w:t>
      </w:r>
      <w:proofErr w:type="spellStart"/>
      <w:r w:rsidRPr="00205840">
        <w:t>uSFR</w:t>
      </w:r>
      <w:proofErr w:type="spellEnd"/>
      <w:r w:rsidRPr="00205840">
        <w:t xml:space="preserve"> </w:t>
      </w:r>
      <w:r w:rsidR="0042678D" w:rsidRPr="00205840">
        <w:t xml:space="preserve">in the 6-17 years age group </w:t>
      </w:r>
      <w:r w:rsidRPr="00205840">
        <w:t xml:space="preserve">compared with placebo at Week 4 </w:t>
      </w:r>
      <w:r w:rsidR="00491FC9" w:rsidRPr="00205840">
        <w:t>(-0.06</w:t>
      </w:r>
      <w:r w:rsidR="00896347" w:rsidRPr="00205840">
        <w:t>;</w:t>
      </w:r>
      <w:r w:rsidR="00491FC9" w:rsidRPr="00205840">
        <w:t xml:space="preserve"> 95% CI: </w:t>
      </w:r>
      <w:r w:rsidR="000F332B" w:rsidRPr="00205840">
        <w:noBreakHyphen/>
      </w:r>
      <w:r w:rsidR="00491FC9" w:rsidRPr="00205840">
        <w:t>0.10</w:t>
      </w:r>
      <w:r w:rsidR="00896347" w:rsidRPr="00205840">
        <w:t>,</w:t>
      </w:r>
      <w:r w:rsidR="00491FC9" w:rsidRPr="00205840">
        <w:t xml:space="preserve"> -0.03</w:t>
      </w:r>
      <w:r w:rsidR="00337199" w:rsidRPr="00205840">
        <w:t>;</w:t>
      </w:r>
      <w:r w:rsidR="00896347" w:rsidRPr="00205840">
        <w:t xml:space="preserve"> p</w:t>
      </w:r>
      <w:r w:rsidR="00934A0C">
        <w:t> </w:t>
      </w:r>
      <w:r w:rsidR="00896347" w:rsidRPr="00205840">
        <w:t>= 0.002</w:t>
      </w:r>
      <w:r w:rsidRPr="00205840">
        <w:t>). The difference was greater than the submission’s nominated MCID of 0.05 g/min at four weeks compared to placebo</w:t>
      </w:r>
      <w:r w:rsidR="00150229" w:rsidRPr="00205840">
        <w:t xml:space="preserve">. </w:t>
      </w:r>
      <w:r w:rsidRPr="00205840">
        <w:t>The increase in GICS observed for incobotulinumtoxinA compared with placebo at Week 4 (</w:t>
      </w:r>
      <w:r w:rsidR="00491FC9" w:rsidRPr="00205840">
        <w:t>0.28</w:t>
      </w:r>
      <w:r w:rsidR="00896347" w:rsidRPr="00205840">
        <w:t>;</w:t>
      </w:r>
      <w:r w:rsidR="00491FC9" w:rsidRPr="00205840">
        <w:t xml:space="preserve"> 95% CI: 0.02</w:t>
      </w:r>
      <w:r w:rsidR="00896347" w:rsidRPr="00205840">
        <w:t>,</w:t>
      </w:r>
      <w:r w:rsidR="00491FC9" w:rsidRPr="00205840">
        <w:t xml:space="preserve"> 0.53</w:t>
      </w:r>
      <w:r w:rsidR="00896347" w:rsidRPr="00205840">
        <w:t>; p</w:t>
      </w:r>
      <w:r w:rsidR="00934A0C">
        <w:t> </w:t>
      </w:r>
      <w:r w:rsidR="00896347" w:rsidRPr="00205840">
        <w:t>=</w:t>
      </w:r>
      <w:r w:rsidR="00934A0C">
        <w:t> </w:t>
      </w:r>
      <w:r w:rsidR="00896347" w:rsidRPr="00205840">
        <w:t>0.0320</w:t>
      </w:r>
      <w:r w:rsidRPr="00205840">
        <w:t>) was also statistically significant</w:t>
      </w:r>
      <w:r w:rsidR="00896347" w:rsidRPr="00205840">
        <w:t>; however, it</w:t>
      </w:r>
      <w:r w:rsidRPr="00205840">
        <w:t xml:space="preserve"> did not exceed the submission’s nominated MCID of a 1.0 point increase.</w:t>
      </w:r>
      <w:r w:rsidR="00150229" w:rsidRPr="00205840">
        <w:rPr>
          <w:rFonts w:ascii="Calibri" w:eastAsia="Times New Roman" w:hAnsi="Calibri" w:cs="Arial"/>
          <w:i/>
          <w:iCs/>
          <w:szCs w:val="24"/>
        </w:rPr>
        <w:t xml:space="preserve"> </w:t>
      </w:r>
    </w:p>
    <w:bookmarkEnd w:id="51"/>
    <w:p w14:paraId="3F19031E" w14:textId="6325729D" w:rsidR="006A1990" w:rsidRPr="00205840" w:rsidRDefault="006A1990">
      <w:pPr>
        <w:pStyle w:val="3-BodyText"/>
      </w:pPr>
      <w:r w:rsidRPr="00205840">
        <w:t xml:space="preserve">The total proportion of participants whose </w:t>
      </w:r>
      <w:r w:rsidR="00A54275" w:rsidRPr="00205840">
        <w:t>functional change due to treatment</w:t>
      </w:r>
      <w:r w:rsidR="00A54275" w:rsidRPr="00205840" w:rsidDel="00A54275">
        <w:t xml:space="preserve"> </w:t>
      </w:r>
      <w:r w:rsidRPr="00205840">
        <w:t>was rated</w:t>
      </w:r>
      <w:r w:rsidR="00A54275" w:rsidRPr="00205840">
        <w:t xml:space="preserve"> on the GICS</w:t>
      </w:r>
      <w:r w:rsidRPr="00205840">
        <w:t xml:space="preserve"> by the carer to have at least +1 ‘minimally improved’, i.e., participants defined as responders at Week 4, was higher in the incobotulinumtoxinA 100U arm (6</w:t>
      </w:r>
      <w:r w:rsidR="008A2ED1" w:rsidRPr="00205840">
        <w:rPr>
          <w:rFonts w:cstheme="minorHAnsi"/>
        </w:rPr>
        <w:t>−</w:t>
      </w:r>
      <w:r w:rsidRPr="00205840">
        <w:t xml:space="preserve">17 </w:t>
      </w:r>
      <w:r w:rsidRPr="00205840" w:rsidDel="008711B5">
        <w:t xml:space="preserve">years </w:t>
      </w:r>
      <w:r w:rsidR="008711B5" w:rsidRPr="00205840">
        <w:t>age group</w:t>
      </w:r>
      <w:r w:rsidRPr="00205840">
        <w:t>, 70.9%) than in the placebo (6</w:t>
      </w:r>
      <w:r w:rsidR="008A2ED1" w:rsidRPr="00205840">
        <w:rPr>
          <w:rFonts w:cstheme="minorHAnsi"/>
        </w:rPr>
        <w:t>−</w:t>
      </w:r>
      <w:r w:rsidRPr="00205840">
        <w:t xml:space="preserve">17 </w:t>
      </w:r>
      <w:r w:rsidRPr="00205840" w:rsidDel="008711B5">
        <w:t xml:space="preserve">years </w:t>
      </w:r>
      <w:r w:rsidR="008711B5" w:rsidRPr="00205840">
        <w:t>age group</w:t>
      </w:r>
      <w:r w:rsidRPr="00205840">
        <w:t xml:space="preserve">, </w:t>
      </w:r>
      <w:r w:rsidRPr="00205840">
        <w:lastRenderedPageBreak/>
        <w:t xml:space="preserve">45.8%). </w:t>
      </w:r>
      <w:r w:rsidR="00B14C7A" w:rsidRPr="00205840">
        <w:t>T</w:t>
      </w:r>
      <w:r w:rsidRPr="00205840">
        <w:t>he proportion of responders in the 2</w:t>
      </w:r>
      <w:r w:rsidR="008A2ED1" w:rsidRPr="00205840">
        <w:rPr>
          <w:rFonts w:cstheme="minorHAnsi"/>
        </w:rPr>
        <w:t>−</w:t>
      </w:r>
      <w:r w:rsidRPr="00205840">
        <w:t xml:space="preserve">5 </w:t>
      </w:r>
      <w:r w:rsidR="008711B5" w:rsidRPr="00205840">
        <w:t>years age group</w:t>
      </w:r>
      <w:r w:rsidRPr="00205840">
        <w:t xml:space="preserve"> </w:t>
      </w:r>
      <w:r w:rsidR="00B14C7A" w:rsidRPr="00205840">
        <w:t xml:space="preserve">(no placebo control) </w:t>
      </w:r>
      <w:r w:rsidRPr="00205840">
        <w:t>increased over time: 74.3% (Week 4), 73.5% (Week 8), 79.4% (Week 12), and 88.2% (Week 16).</w:t>
      </w:r>
    </w:p>
    <w:p w14:paraId="3D9972E3" w14:textId="50F7BFF0" w:rsidR="006A1990" w:rsidRPr="00205840" w:rsidRDefault="006A1990">
      <w:pPr>
        <w:pStyle w:val="3-BodyText"/>
      </w:pPr>
      <w:r w:rsidRPr="00205840">
        <w:fldChar w:fldCharType="begin" w:fldLock="1"/>
      </w:r>
      <w:r w:rsidRPr="00205840">
        <w:instrText xml:space="preserve"> REF _Ref175211243 \h </w:instrText>
      </w:r>
      <w:r w:rsidRPr="00205840">
        <w:fldChar w:fldCharType="separate"/>
      </w:r>
      <w:r w:rsidR="00E4471B" w:rsidRPr="00205840">
        <w:t xml:space="preserve">Table </w:t>
      </w:r>
      <w:r w:rsidR="00E4471B">
        <w:rPr>
          <w:noProof/>
        </w:rPr>
        <w:t>7</w:t>
      </w:r>
      <w:r w:rsidRPr="00205840">
        <w:fldChar w:fldCharType="end"/>
      </w:r>
      <w:r w:rsidRPr="00205840">
        <w:t xml:space="preserve"> presents the mean carer- and investigator-rated </w:t>
      </w:r>
      <w:proofErr w:type="spellStart"/>
      <w:r w:rsidRPr="00205840">
        <w:t>mTDS</w:t>
      </w:r>
      <w:proofErr w:type="spellEnd"/>
      <w:r w:rsidRPr="00205840">
        <w:t xml:space="preserve"> scores for both </w:t>
      </w:r>
      <w:r w:rsidR="00D11203" w:rsidRPr="00205840">
        <w:t>2−5</w:t>
      </w:r>
      <w:r w:rsidRPr="00205840">
        <w:t xml:space="preserve"> years and 6-17 years age groups.</w:t>
      </w:r>
    </w:p>
    <w:p w14:paraId="42D931E7" w14:textId="1DB7274C" w:rsidR="006A1990" w:rsidRPr="00205840" w:rsidRDefault="006A1990">
      <w:pPr>
        <w:pStyle w:val="Caption"/>
      </w:pPr>
      <w:bookmarkStart w:id="52" w:name="_Ref175211243"/>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7</w:t>
      </w:r>
      <w:r w:rsidR="00896347" w:rsidRPr="00205840">
        <w:rPr>
          <w:noProof/>
        </w:rPr>
        <w:fldChar w:fldCharType="end"/>
      </w:r>
      <w:bookmarkEnd w:id="52"/>
      <w:r w:rsidRPr="00205840">
        <w:t xml:space="preserve">: </w:t>
      </w:r>
      <w:bookmarkStart w:id="53" w:name="_Hlk175211226"/>
      <w:r w:rsidRPr="00205840">
        <w:t xml:space="preserve">Results of </w:t>
      </w:r>
      <w:proofErr w:type="spellStart"/>
      <w:r w:rsidRPr="00205840">
        <w:t>mTDS</w:t>
      </w:r>
      <w:proofErr w:type="spellEnd"/>
      <w:r w:rsidRPr="00205840">
        <w:t xml:space="preserve"> scores in the main phase of the SIPEXI trial</w:t>
      </w:r>
      <w:bookmarkEnd w:id="53"/>
    </w:p>
    <w:tbl>
      <w:tblPr>
        <w:tblStyle w:val="TableGrid"/>
        <w:tblW w:w="5000" w:type="pct"/>
        <w:tblLayout w:type="fixed"/>
        <w:tblLook w:val="04A0" w:firstRow="1" w:lastRow="0" w:firstColumn="1" w:lastColumn="0" w:noHBand="0" w:noVBand="1"/>
        <w:tblCaption w:val="Table 7: Results of mTDS scores in the main phase of the SIPEXI trial"/>
      </w:tblPr>
      <w:tblGrid>
        <w:gridCol w:w="703"/>
        <w:gridCol w:w="1479"/>
        <w:gridCol w:w="1291"/>
        <w:gridCol w:w="1342"/>
        <w:gridCol w:w="1535"/>
        <w:gridCol w:w="1291"/>
        <w:gridCol w:w="1376"/>
      </w:tblGrid>
      <w:tr w:rsidR="006A1990" w:rsidRPr="00205840" w14:paraId="35310831" w14:textId="77777777">
        <w:trPr>
          <w:trHeight w:val="70"/>
          <w:tblHeader/>
        </w:trPr>
        <w:tc>
          <w:tcPr>
            <w:tcW w:w="390" w:type="pct"/>
            <w:vMerge w:val="restart"/>
            <w:noWrap/>
            <w:vAlign w:val="center"/>
            <w:hideMark/>
          </w:tcPr>
          <w:p w14:paraId="215C30AE" w14:textId="77777777" w:rsidR="006A1990" w:rsidRPr="00205840" w:rsidRDefault="006A1990" w:rsidP="005A5676">
            <w:pPr>
              <w:pStyle w:val="In-tableHeading"/>
            </w:pPr>
            <w:r w:rsidRPr="00205840">
              <w:t>Week</w:t>
            </w:r>
          </w:p>
          <w:p w14:paraId="68C43ACE" w14:textId="77777777" w:rsidR="006A1990" w:rsidRPr="00205840" w:rsidRDefault="006A1990" w:rsidP="005A5676">
            <w:pPr>
              <w:pStyle w:val="In-tableHeading"/>
            </w:pPr>
          </w:p>
        </w:tc>
        <w:tc>
          <w:tcPr>
            <w:tcW w:w="2280" w:type="pct"/>
            <w:gridSpan w:val="3"/>
            <w:noWrap/>
            <w:vAlign w:val="center"/>
            <w:hideMark/>
          </w:tcPr>
          <w:p w14:paraId="4B10E87F" w14:textId="77777777" w:rsidR="006A1990" w:rsidRPr="00205840" w:rsidRDefault="006A1990" w:rsidP="005A5676">
            <w:pPr>
              <w:pStyle w:val="In-tableHeading"/>
              <w:rPr>
                <w:bCs/>
              </w:rPr>
            </w:pPr>
            <w:r w:rsidRPr="00205840">
              <w:t xml:space="preserve">Carer's </w:t>
            </w:r>
            <w:proofErr w:type="spellStart"/>
            <w:r w:rsidRPr="00205840">
              <w:t>mTDS</w:t>
            </w:r>
            <w:proofErr w:type="spellEnd"/>
            <w:r w:rsidRPr="00205840">
              <w:t xml:space="preserve"> ratings, mean difference (SD)</w:t>
            </w:r>
          </w:p>
        </w:tc>
        <w:tc>
          <w:tcPr>
            <w:tcW w:w="2330" w:type="pct"/>
            <w:gridSpan w:val="3"/>
            <w:noWrap/>
            <w:vAlign w:val="center"/>
            <w:hideMark/>
          </w:tcPr>
          <w:p w14:paraId="62B42D0C" w14:textId="77777777" w:rsidR="006A1990" w:rsidRPr="00205840" w:rsidRDefault="006A1990" w:rsidP="005A5676">
            <w:pPr>
              <w:pStyle w:val="In-tableHeading"/>
              <w:rPr>
                <w:bCs/>
              </w:rPr>
            </w:pPr>
            <w:r w:rsidRPr="00205840">
              <w:t xml:space="preserve">Investigator's </w:t>
            </w:r>
            <w:proofErr w:type="spellStart"/>
            <w:r w:rsidRPr="00205840">
              <w:t>mTDS</w:t>
            </w:r>
            <w:proofErr w:type="spellEnd"/>
            <w:r w:rsidRPr="00205840">
              <w:t xml:space="preserve"> ratings, mean difference (SD)</w:t>
            </w:r>
          </w:p>
        </w:tc>
      </w:tr>
      <w:tr w:rsidR="006A1990" w:rsidRPr="00205840" w14:paraId="0DC7132F" w14:textId="77777777">
        <w:trPr>
          <w:trHeight w:val="300"/>
          <w:tblHeader/>
        </w:trPr>
        <w:tc>
          <w:tcPr>
            <w:tcW w:w="390" w:type="pct"/>
            <w:vMerge/>
            <w:noWrap/>
            <w:vAlign w:val="center"/>
            <w:hideMark/>
          </w:tcPr>
          <w:p w14:paraId="351409AE" w14:textId="77777777" w:rsidR="006A1990" w:rsidRPr="00205840" w:rsidRDefault="006A1990" w:rsidP="005A5676">
            <w:pPr>
              <w:pStyle w:val="In-tableHeading"/>
            </w:pPr>
          </w:p>
        </w:tc>
        <w:tc>
          <w:tcPr>
            <w:tcW w:w="820" w:type="pct"/>
            <w:noWrap/>
            <w:vAlign w:val="center"/>
            <w:hideMark/>
          </w:tcPr>
          <w:p w14:paraId="5CC435CC" w14:textId="15A20F63" w:rsidR="006A1990" w:rsidRPr="00205840" w:rsidRDefault="00F23771" w:rsidP="005A5676">
            <w:pPr>
              <w:pStyle w:val="In-tableHeading"/>
            </w:pPr>
            <w:r w:rsidRPr="00205840">
              <w:t>ICBT-A</w:t>
            </w:r>
            <w:r w:rsidR="006A1990" w:rsidRPr="00205840">
              <w:t xml:space="preserve"> (N=148), 6-17 years</w:t>
            </w:r>
          </w:p>
        </w:tc>
        <w:tc>
          <w:tcPr>
            <w:tcW w:w="716" w:type="pct"/>
            <w:noWrap/>
            <w:vAlign w:val="center"/>
            <w:hideMark/>
          </w:tcPr>
          <w:p w14:paraId="6E50A7ED" w14:textId="77777777" w:rsidR="006A1990" w:rsidRPr="00205840" w:rsidRDefault="006A1990" w:rsidP="005A5676">
            <w:pPr>
              <w:pStyle w:val="In-tableHeading"/>
            </w:pPr>
            <w:r w:rsidRPr="00205840">
              <w:t>Placebo (N=72), 6-17 years</w:t>
            </w:r>
          </w:p>
        </w:tc>
        <w:tc>
          <w:tcPr>
            <w:tcW w:w="744" w:type="pct"/>
            <w:noWrap/>
            <w:vAlign w:val="center"/>
            <w:hideMark/>
          </w:tcPr>
          <w:p w14:paraId="2747209E" w14:textId="32700A01" w:rsidR="006A1990" w:rsidRPr="00205840" w:rsidRDefault="00F23771" w:rsidP="005A5676">
            <w:pPr>
              <w:pStyle w:val="In-tableHeading"/>
              <w:rPr>
                <w:bCs/>
              </w:rPr>
            </w:pPr>
            <w:r w:rsidRPr="00205840">
              <w:t>ICBT-A</w:t>
            </w:r>
            <w:r w:rsidR="006A1990" w:rsidRPr="00205840">
              <w:t xml:space="preserve"> (N=35) (</w:t>
            </w:r>
            <w:r w:rsidR="00D11203" w:rsidRPr="00205840">
              <w:t>2−5</w:t>
            </w:r>
            <w:r w:rsidR="006A1990" w:rsidRPr="00205840">
              <w:t xml:space="preserve"> years)</w:t>
            </w:r>
          </w:p>
        </w:tc>
        <w:tc>
          <w:tcPr>
            <w:tcW w:w="851" w:type="pct"/>
            <w:noWrap/>
            <w:vAlign w:val="center"/>
            <w:hideMark/>
          </w:tcPr>
          <w:p w14:paraId="6EBB0811" w14:textId="5D242874" w:rsidR="006A1990" w:rsidRPr="00205840" w:rsidRDefault="00F23771" w:rsidP="005A5676">
            <w:pPr>
              <w:pStyle w:val="In-tableHeading"/>
              <w:rPr>
                <w:bCs/>
              </w:rPr>
            </w:pPr>
            <w:r w:rsidRPr="00205840">
              <w:t>ICBT-A</w:t>
            </w:r>
            <w:r w:rsidR="006A1990" w:rsidRPr="00205840">
              <w:t xml:space="preserve"> (N=148), 6-17 years</w:t>
            </w:r>
          </w:p>
        </w:tc>
        <w:tc>
          <w:tcPr>
            <w:tcW w:w="716" w:type="pct"/>
            <w:noWrap/>
            <w:vAlign w:val="center"/>
            <w:hideMark/>
          </w:tcPr>
          <w:p w14:paraId="183156A2" w14:textId="77777777" w:rsidR="006A1990" w:rsidRPr="00205840" w:rsidRDefault="006A1990" w:rsidP="005A5676">
            <w:pPr>
              <w:pStyle w:val="In-tableHeading"/>
              <w:rPr>
                <w:bCs/>
              </w:rPr>
            </w:pPr>
            <w:r w:rsidRPr="00205840">
              <w:t>Placebo (N=72), 6-17 years</w:t>
            </w:r>
          </w:p>
        </w:tc>
        <w:tc>
          <w:tcPr>
            <w:tcW w:w="763" w:type="pct"/>
            <w:noWrap/>
            <w:vAlign w:val="center"/>
            <w:hideMark/>
          </w:tcPr>
          <w:p w14:paraId="37D55267" w14:textId="0F3C843C" w:rsidR="006A1990" w:rsidRPr="00205840" w:rsidRDefault="00F23771" w:rsidP="005A5676">
            <w:pPr>
              <w:pStyle w:val="In-tableHeading"/>
              <w:rPr>
                <w:bCs/>
              </w:rPr>
            </w:pPr>
            <w:r w:rsidRPr="00205840">
              <w:t>ICBT-A</w:t>
            </w:r>
            <w:r w:rsidR="006A1990" w:rsidRPr="00205840">
              <w:t xml:space="preserve"> (N=35) (</w:t>
            </w:r>
            <w:r w:rsidR="00D11203" w:rsidRPr="00205840">
              <w:t>2−5</w:t>
            </w:r>
            <w:r w:rsidR="006A1990" w:rsidRPr="00205840">
              <w:t xml:space="preserve"> years)</w:t>
            </w:r>
          </w:p>
        </w:tc>
      </w:tr>
      <w:tr w:rsidR="006A1990" w:rsidRPr="00205840" w14:paraId="2812AB23" w14:textId="77777777">
        <w:trPr>
          <w:trHeight w:val="70"/>
        </w:trPr>
        <w:tc>
          <w:tcPr>
            <w:tcW w:w="390" w:type="pct"/>
            <w:noWrap/>
            <w:vAlign w:val="center"/>
            <w:hideMark/>
          </w:tcPr>
          <w:p w14:paraId="2937BCC8" w14:textId="77777777" w:rsidR="006A1990" w:rsidRPr="00205840" w:rsidRDefault="006A1990">
            <w:pPr>
              <w:pStyle w:val="TableText0"/>
              <w:jc w:val="center"/>
              <w:rPr>
                <w:i/>
              </w:rPr>
            </w:pPr>
            <w:r w:rsidRPr="00205840">
              <w:t>4</w:t>
            </w:r>
          </w:p>
        </w:tc>
        <w:tc>
          <w:tcPr>
            <w:tcW w:w="820" w:type="pct"/>
            <w:vAlign w:val="center"/>
            <w:hideMark/>
          </w:tcPr>
          <w:p w14:paraId="5A51FBCD" w14:textId="77777777" w:rsidR="006A1990" w:rsidRPr="00205840" w:rsidRDefault="006A1990">
            <w:pPr>
              <w:pStyle w:val="TableText0"/>
              <w:jc w:val="center"/>
              <w:rPr>
                <w:i/>
              </w:rPr>
            </w:pPr>
            <w:r w:rsidRPr="00205840">
              <w:t>-1.5 (1.6)</w:t>
            </w:r>
          </w:p>
        </w:tc>
        <w:tc>
          <w:tcPr>
            <w:tcW w:w="716" w:type="pct"/>
            <w:noWrap/>
            <w:vAlign w:val="center"/>
            <w:hideMark/>
          </w:tcPr>
          <w:p w14:paraId="1635DBB0" w14:textId="77777777" w:rsidR="006A1990" w:rsidRPr="00205840" w:rsidRDefault="006A1990">
            <w:pPr>
              <w:pStyle w:val="TableText0"/>
              <w:jc w:val="center"/>
              <w:rPr>
                <w:i/>
              </w:rPr>
            </w:pPr>
            <w:r w:rsidRPr="00205840">
              <w:t>-1.0 (1.4)</w:t>
            </w:r>
          </w:p>
        </w:tc>
        <w:tc>
          <w:tcPr>
            <w:tcW w:w="744" w:type="pct"/>
            <w:noWrap/>
            <w:vAlign w:val="center"/>
            <w:hideMark/>
          </w:tcPr>
          <w:p w14:paraId="2B39BE37" w14:textId="77777777" w:rsidR="006A1990" w:rsidRPr="00205840" w:rsidRDefault="006A1990">
            <w:pPr>
              <w:pStyle w:val="TableText0"/>
              <w:jc w:val="center"/>
              <w:rPr>
                <w:i/>
              </w:rPr>
            </w:pPr>
            <w:r w:rsidRPr="00205840">
              <w:t>-2.0 (1.7)</w:t>
            </w:r>
          </w:p>
        </w:tc>
        <w:tc>
          <w:tcPr>
            <w:tcW w:w="851" w:type="pct"/>
            <w:noWrap/>
            <w:vAlign w:val="center"/>
            <w:hideMark/>
          </w:tcPr>
          <w:p w14:paraId="6142FE33" w14:textId="77777777" w:rsidR="006A1990" w:rsidRPr="00205840" w:rsidRDefault="006A1990">
            <w:pPr>
              <w:pStyle w:val="TableText0"/>
              <w:jc w:val="center"/>
              <w:rPr>
                <w:i/>
              </w:rPr>
            </w:pPr>
            <w:r w:rsidRPr="00205840">
              <w:t>-1.7 (1.7)</w:t>
            </w:r>
          </w:p>
        </w:tc>
        <w:tc>
          <w:tcPr>
            <w:tcW w:w="716" w:type="pct"/>
            <w:noWrap/>
            <w:vAlign w:val="center"/>
            <w:hideMark/>
          </w:tcPr>
          <w:p w14:paraId="621EC989" w14:textId="77777777" w:rsidR="006A1990" w:rsidRPr="00205840" w:rsidRDefault="006A1990">
            <w:pPr>
              <w:pStyle w:val="TableText0"/>
              <w:jc w:val="center"/>
              <w:rPr>
                <w:i/>
              </w:rPr>
            </w:pPr>
            <w:r w:rsidRPr="00205840">
              <w:t>-1.1 (1.4)</w:t>
            </w:r>
          </w:p>
        </w:tc>
        <w:tc>
          <w:tcPr>
            <w:tcW w:w="763" w:type="pct"/>
            <w:noWrap/>
            <w:vAlign w:val="center"/>
            <w:hideMark/>
          </w:tcPr>
          <w:p w14:paraId="522672E5" w14:textId="77777777" w:rsidR="006A1990" w:rsidRPr="00205840" w:rsidRDefault="006A1990">
            <w:pPr>
              <w:pStyle w:val="TableText0"/>
              <w:jc w:val="center"/>
              <w:rPr>
                <w:i/>
              </w:rPr>
            </w:pPr>
            <w:r w:rsidRPr="00205840">
              <w:t>-2.3 (1.8)</w:t>
            </w:r>
          </w:p>
        </w:tc>
      </w:tr>
      <w:tr w:rsidR="006A1990" w:rsidRPr="00205840" w14:paraId="30EEE42F" w14:textId="77777777">
        <w:trPr>
          <w:trHeight w:val="70"/>
        </w:trPr>
        <w:tc>
          <w:tcPr>
            <w:tcW w:w="390" w:type="pct"/>
            <w:noWrap/>
            <w:vAlign w:val="center"/>
            <w:hideMark/>
          </w:tcPr>
          <w:p w14:paraId="6F3C1F6D" w14:textId="77777777" w:rsidR="006A1990" w:rsidRPr="00205840" w:rsidRDefault="006A1990">
            <w:pPr>
              <w:pStyle w:val="TableText0"/>
              <w:jc w:val="center"/>
              <w:rPr>
                <w:i/>
              </w:rPr>
            </w:pPr>
            <w:r w:rsidRPr="00205840">
              <w:t>8</w:t>
            </w:r>
          </w:p>
        </w:tc>
        <w:tc>
          <w:tcPr>
            <w:tcW w:w="820" w:type="pct"/>
            <w:vAlign w:val="center"/>
            <w:hideMark/>
          </w:tcPr>
          <w:p w14:paraId="708E7DE6" w14:textId="77777777" w:rsidR="006A1990" w:rsidRPr="00205840" w:rsidRDefault="006A1990">
            <w:pPr>
              <w:pStyle w:val="TableText0"/>
              <w:jc w:val="center"/>
              <w:rPr>
                <w:i/>
              </w:rPr>
            </w:pPr>
            <w:r w:rsidRPr="00205840">
              <w:t>-1.7 (1.6)</w:t>
            </w:r>
          </w:p>
        </w:tc>
        <w:tc>
          <w:tcPr>
            <w:tcW w:w="716" w:type="pct"/>
            <w:noWrap/>
            <w:vAlign w:val="center"/>
            <w:hideMark/>
          </w:tcPr>
          <w:p w14:paraId="2580D093" w14:textId="77777777" w:rsidR="006A1990" w:rsidRPr="00205840" w:rsidRDefault="006A1990">
            <w:pPr>
              <w:pStyle w:val="TableText0"/>
              <w:jc w:val="center"/>
              <w:rPr>
                <w:i/>
              </w:rPr>
            </w:pPr>
            <w:r w:rsidRPr="00205840">
              <w:t>-1.2 (1.5)</w:t>
            </w:r>
          </w:p>
        </w:tc>
        <w:tc>
          <w:tcPr>
            <w:tcW w:w="744" w:type="pct"/>
            <w:noWrap/>
            <w:vAlign w:val="center"/>
            <w:hideMark/>
          </w:tcPr>
          <w:p w14:paraId="59CE6028" w14:textId="77777777" w:rsidR="006A1990" w:rsidRPr="00205840" w:rsidRDefault="006A1990">
            <w:pPr>
              <w:pStyle w:val="TableText0"/>
              <w:jc w:val="center"/>
              <w:rPr>
                <w:i/>
              </w:rPr>
            </w:pPr>
            <w:r w:rsidRPr="00205840">
              <w:t>-2.3 (2.0)</w:t>
            </w:r>
          </w:p>
        </w:tc>
        <w:tc>
          <w:tcPr>
            <w:tcW w:w="851" w:type="pct"/>
            <w:noWrap/>
            <w:vAlign w:val="center"/>
            <w:hideMark/>
          </w:tcPr>
          <w:p w14:paraId="5D4BC6AE" w14:textId="77777777" w:rsidR="006A1990" w:rsidRPr="00205840" w:rsidRDefault="006A1990">
            <w:pPr>
              <w:pStyle w:val="TableText0"/>
              <w:jc w:val="center"/>
              <w:rPr>
                <w:i/>
              </w:rPr>
            </w:pPr>
            <w:r w:rsidRPr="00205840">
              <w:t>-2.0 (1.6)</w:t>
            </w:r>
          </w:p>
        </w:tc>
        <w:tc>
          <w:tcPr>
            <w:tcW w:w="716" w:type="pct"/>
            <w:noWrap/>
            <w:vAlign w:val="center"/>
            <w:hideMark/>
          </w:tcPr>
          <w:p w14:paraId="3F11ED7C" w14:textId="77777777" w:rsidR="006A1990" w:rsidRPr="00205840" w:rsidRDefault="006A1990">
            <w:pPr>
              <w:pStyle w:val="TableText0"/>
              <w:jc w:val="center"/>
              <w:rPr>
                <w:i/>
              </w:rPr>
            </w:pPr>
            <w:r w:rsidRPr="00205840">
              <w:t>-1.1 (1.4)</w:t>
            </w:r>
          </w:p>
        </w:tc>
        <w:tc>
          <w:tcPr>
            <w:tcW w:w="763" w:type="pct"/>
            <w:noWrap/>
            <w:vAlign w:val="center"/>
            <w:hideMark/>
          </w:tcPr>
          <w:p w14:paraId="2DD07395" w14:textId="77777777" w:rsidR="006A1990" w:rsidRPr="00205840" w:rsidRDefault="006A1990">
            <w:pPr>
              <w:pStyle w:val="TableText0"/>
              <w:jc w:val="center"/>
              <w:rPr>
                <w:i/>
              </w:rPr>
            </w:pPr>
            <w:r w:rsidRPr="00205840">
              <w:t>-2.5 (2.1)</w:t>
            </w:r>
          </w:p>
        </w:tc>
      </w:tr>
      <w:tr w:rsidR="006A1990" w:rsidRPr="00205840" w14:paraId="33F301AE" w14:textId="77777777">
        <w:trPr>
          <w:trHeight w:val="70"/>
        </w:trPr>
        <w:tc>
          <w:tcPr>
            <w:tcW w:w="390" w:type="pct"/>
            <w:noWrap/>
            <w:vAlign w:val="center"/>
            <w:hideMark/>
          </w:tcPr>
          <w:p w14:paraId="57B4BCBC" w14:textId="77777777" w:rsidR="006A1990" w:rsidRPr="00205840" w:rsidRDefault="006A1990">
            <w:pPr>
              <w:pStyle w:val="TableText0"/>
              <w:jc w:val="center"/>
              <w:rPr>
                <w:i/>
              </w:rPr>
            </w:pPr>
            <w:r w:rsidRPr="00205840">
              <w:t>12</w:t>
            </w:r>
          </w:p>
        </w:tc>
        <w:tc>
          <w:tcPr>
            <w:tcW w:w="820" w:type="pct"/>
            <w:vAlign w:val="center"/>
            <w:hideMark/>
          </w:tcPr>
          <w:p w14:paraId="4BB95415" w14:textId="77777777" w:rsidR="006A1990" w:rsidRPr="00205840" w:rsidRDefault="006A1990">
            <w:pPr>
              <w:pStyle w:val="TableText0"/>
              <w:jc w:val="center"/>
              <w:rPr>
                <w:i/>
              </w:rPr>
            </w:pPr>
            <w:r w:rsidRPr="00205840">
              <w:t>-1.7 (1.6)</w:t>
            </w:r>
          </w:p>
        </w:tc>
        <w:tc>
          <w:tcPr>
            <w:tcW w:w="716" w:type="pct"/>
            <w:noWrap/>
            <w:vAlign w:val="center"/>
            <w:hideMark/>
          </w:tcPr>
          <w:p w14:paraId="1FDB9707" w14:textId="77777777" w:rsidR="006A1990" w:rsidRPr="00205840" w:rsidRDefault="006A1990">
            <w:pPr>
              <w:pStyle w:val="TableText0"/>
              <w:jc w:val="center"/>
              <w:rPr>
                <w:i/>
              </w:rPr>
            </w:pPr>
            <w:r w:rsidRPr="00205840">
              <w:t>-1.1 (1.4)</w:t>
            </w:r>
          </w:p>
        </w:tc>
        <w:tc>
          <w:tcPr>
            <w:tcW w:w="744" w:type="pct"/>
            <w:noWrap/>
            <w:vAlign w:val="center"/>
            <w:hideMark/>
          </w:tcPr>
          <w:p w14:paraId="463DA283" w14:textId="77777777" w:rsidR="006A1990" w:rsidRPr="00205840" w:rsidRDefault="006A1990">
            <w:pPr>
              <w:pStyle w:val="TableText0"/>
              <w:jc w:val="center"/>
              <w:rPr>
                <w:i/>
              </w:rPr>
            </w:pPr>
            <w:r w:rsidRPr="00205840">
              <w:t>-2.4 (1.9)</w:t>
            </w:r>
          </w:p>
        </w:tc>
        <w:tc>
          <w:tcPr>
            <w:tcW w:w="851" w:type="pct"/>
            <w:noWrap/>
            <w:vAlign w:val="center"/>
            <w:hideMark/>
          </w:tcPr>
          <w:p w14:paraId="4590538E" w14:textId="77777777" w:rsidR="006A1990" w:rsidRPr="00205840" w:rsidRDefault="006A1990">
            <w:pPr>
              <w:pStyle w:val="TableText0"/>
              <w:jc w:val="center"/>
              <w:rPr>
                <w:i/>
              </w:rPr>
            </w:pPr>
            <w:r w:rsidRPr="00205840">
              <w:t>-2.0 (1.7)</w:t>
            </w:r>
          </w:p>
        </w:tc>
        <w:tc>
          <w:tcPr>
            <w:tcW w:w="716" w:type="pct"/>
            <w:noWrap/>
            <w:vAlign w:val="center"/>
            <w:hideMark/>
          </w:tcPr>
          <w:p w14:paraId="4CE251DE" w14:textId="77777777" w:rsidR="006A1990" w:rsidRPr="00205840" w:rsidRDefault="006A1990">
            <w:pPr>
              <w:pStyle w:val="TableText0"/>
              <w:jc w:val="center"/>
              <w:rPr>
                <w:i/>
              </w:rPr>
            </w:pPr>
            <w:r w:rsidRPr="00205840">
              <w:t>-1.2 (1.4)</w:t>
            </w:r>
          </w:p>
        </w:tc>
        <w:tc>
          <w:tcPr>
            <w:tcW w:w="763" w:type="pct"/>
            <w:noWrap/>
            <w:vAlign w:val="center"/>
            <w:hideMark/>
          </w:tcPr>
          <w:p w14:paraId="216B7EFA" w14:textId="77777777" w:rsidR="006A1990" w:rsidRPr="00205840" w:rsidRDefault="006A1990">
            <w:pPr>
              <w:pStyle w:val="TableText0"/>
              <w:jc w:val="center"/>
              <w:rPr>
                <w:i/>
              </w:rPr>
            </w:pPr>
            <w:r w:rsidRPr="00205840">
              <w:t>-2.7 (2.1)</w:t>
            </w:r>
          </w:p>
        </w:tc>
      </w:tr>
      <w:tr w:rsidR="006A1990" w:rsidRPr="00205840" w14:paraId="67304551" w14:textId="77777777">
        <w:trPr>
          <w:trHeight w:val="70"/>
        </w:trPr>
        <w:tc>
          <w:tcPr>
            <w:tcW w:w="390" w:type="pct"/>
            <w:noWrap/>
            <w:vAlign w:val="center"/>
            <w:hideMark/>
          </w:tcPr>
          <w:p w14:paraId="0C944748" w14:textId="77777777" w:rsidR="006A1990" w:rsidRPr="00205840" w:rsidRDefault="006A1990">
            <w:pPr>
              <w:pStyle w:val="TableText0"/>
              <w:jc w:val="center"/>
              <w:rPr>
                <w:i/>
              </w:rPr>
            </w:pPr>
            <w:r w:rsidRPr="00205840">
              <w:t>16</w:t>
            </w:r>
          </w:p>
        </w:tc>
        <w:tc>
          <w:tcPr>
            <w:tcW w:w="820" w:type="pct"/>
            <w:vAlign w:val="center"/>
            <w:hideMark/>
          </w:tcPr>
          <w:p w14:paraId="2F7F4B2E" w14:textId="77777777" w:rsidR="006A1990" w:rsidRPr="00205840" w:rsidRDefault="006A1990">
            <w:pPr>
              <w:pStyle w:val="TableText0"/>
              <w:jc w:val="center"/>
              <w:rPr>
                <w:i/>
              </w:rPr>
            </w:pPr>
            <w:r w:rsidRPr="00205840">
              <w:t>-1.5 (1.4)</w:t>
            </w:r>
          </w:p>
        </w:tc>
        <w:tc>
          <w:tcPr>
            <w:tcW w:w="716" w:type="pct"/>
            <w:noWrap/>
            <w:vAlign w:val="center"/>
            <w:hideMark/>
          </w:tcPr>
          <w:p w14:paraId="4173FC20" w14:textId="77777777" w:rsidR="006A1990" w:rsidRPr="00205840" w:rsidRDefault="006A1990">
            <w:pPr>
              <w:pStyle w:val="TableText0"/>
              <w:jc w:val="center"/>
              <w:rPr>
                <w:i/>
              </w:rPr>
            </w:pPr>
            <w:r w:rsidRPr="00205840">
              <w:t>-1.0 (1.4)</w:t>
            </w:r>
          </w:p>
        </w:tc>
        <w:tc>
          <w:tcPr>
            <w:tcW w:w="744" w:type="pct"/>
            <w:noWrap/>
            <w:vAlign w:val="center"/>
            <w:hideMark/>
          </w:tcPr>
          <w:p w14:paraId="199C3E5B" w14:textId="77777777" w:rsidR="006A1990" w:rsidRPr="00205840" w:rsidRDefault="006A1990">
            <w:pPr>
              <w:pStyle w:val="TableText0"/>
              <w:jc w:val="center"/>
              <w:rPr>
                <w:i/>
              </w:rPr>
            </w:pPr>
            <w:r w:rsidRPr="00205840">
              <w:t>-2.0 (1.6)</w:t>
            </w:r>
          </w:p>
        </w:tc>
        <w:tc>
          <w:tcPr>
            <w:tcW w:w="851" w:type="pct"/>
            <w:noWrap/>
            <w:vAlign w:val="center"/>
            <w:hideMark/>
          </w:tcPr>
          <w:p w14:paraId="1A10DDA9" w14:textId="77777777" w:rsidR="006A1990" w:rsidRPr="00205840" w:rsidRDefault="006A1990">
            <w:pPr>
              <w:pStyle w:val="TableText0"/>
              <w:jc w:val="center"/>
              <w:rPr>
                <w:i/>
              </w:rPr>
            </w:pPr>
            <w:r w:rsidRPr="00205840">
              <w:t>-1.5 (1.4)</w:t>
            </w:r>
          </w:p>
        </w:tc>
        <w:tc>
          <w:tcPr>
            <w:tcW w:w="716" w:type="pct"/>
            <w:noWrap/>
            <w:vAlign w:val="center"/>
            <w:hideMark/>
          </w:tcPr>
          <w:p w14:paraId="14146381" w14:textId="77777777" w:rsidR="006A1990" w:rsidRPr="00205840" w:rsidRDefault="006A1990">
            <w:pPr>
              <w:pStyle w:val="TableText0"/>
              <w:jc w:val="center"/>
              <w:rPr>
                <w:i/>
              </w:rPr>
            </w:pPr>
            <w:r w:rsidRPr="00205840">
              <w:t>-1.1 (1.4)</w:t>
            </w:r>
          </w:p>
        </w:tc>
        <w:tc>
          <w:tcPr>
            <w:tcW w:w="763" w:type="pct"/>
            <w:noWrap/>
            <w:vAlign w:val="center"/>
            <w:hideMark/>
          </w:tcPr>
          <w:p w14:paraId="6D3A0DCC" w14:textId="77777777" w:rsidR="006A1990" w:rsidRPr="00205840" w:rsidRDefault="006A1990">
            <w:pPr>
              <w:pStyle w:val="TableText0"/>
              <w:jc w:val="center"/>
              <w:rPr>
                <w:i/>
              </w:rPr>
            </w:pPr>
            <w:r w:rsidRPr="00205840">
              <w:t>-2.1 (1.8)</w:t>
            </w:r>
          </w:p>
        </w:tc>
      </w:tr>
    </w:tbl>
    <w:p w14:paraId="41E01828" w14:textId="77777777" w:rsidR="006A1990" w:rsidRPr="00205840" w:rsidRDefault="006A1990" w:rsidP="00F025B5">
      <w:pPr>
        <w:pStyle w:val="TableFigureFooter"/>
      </w:pPr>
      <w:r w:rsidRPr="00205840">
        <w:t>Source: Compiled during the evaluation based on Tables 2.5.14-2.5.15, pp61-62 of the submission.</w:t>
      </w:r>
    </w:p>
    <w:p w14:paraId="4D0B874E" w14:textId="2C59A2D3" w:rsidR="006A1990" w:rsidRPr="00205840" w:rsidRDefault="00F23771" w:rsidP="00F025B5">
      <w:pPr>
        <w:pStyle w:val="TableFigureFooter"/>
      </w:pPr>
      <w:r w:rsidRPr="00205840">
        <w:rPr>
          <w:rFonts w:eastAsiaTheme="majorEastAsia"/>
        </w:rPr>
        <w:t xml:space="preserve">ICBT-A = </w:t>
      </w:r>
      <w:proofErr w:type="spellStart"/>
      <w:r w:rsidRPr="00205840">
        <w:rPr>
          <w:rFonts w:eastAsiaTheme="majorEastAsia"/>
        </w:rPr>
        <w:t>IncobotulinumtoxinA</w:t>
      </w:r>
      <w:proofErr w:type="spellEnd"/>
      <w:r w:rsidRPr="00205840">
        <w:rPr>
          <w:rFonts w:eastAsiaTheme="majorEastAsia"/>
        </w:rPr>
        <w:t>;</w:t>
      </w:r>
      <w:r w:rsidRPr="00205840">
        <w:t xml:space="preserve"> </w:t>
      </w:r>
      <w:proofErr w:type="spellStart"/>
      <w:r w:rsidR="006A1990" w:rsidRPr="00205840">
        <w:t>mTDS</w:t>
      </w:r>
      <w:proofErr w:type="spellEnd"/>
      <w:r w:rsidR="006A1990" w:rsidRPr="00205840">
        <w:t xml:space="preserve"> = modified teachers drooling scale; SD = standard deviation</w:t>
      </w:r>
    </w:p>
    <w:p w14:paraId="4E528DD5" w14:textId="05C8538B" w:rsidR="006A1990" w:rsidRPr="00205840" w:rsidRDefault="006A1990" w:rsidP="00F025B5">
      <w:pPr>
        <w:pStyle w:val="TableFigureFooter"/>
      </w:pPr>
      <w:r w:rsidRPr="00205840">
        <w:rPr>
          <w:b/>
        </w:rPr>
        <w:t>Bold</w:t>
      </w:r>
      <w:r w:rsidRPr="00205840">
        <w:t xml:space="preserve"> indicates statistically significant results for the incobotulinumtoxinA 100U arm compared to the placebo arm.</w:t>
      </w:r>
    </w:p>
    <w:p w14:paraId="5017FDB1" w14:textId="67C938E0" w:rsidR="006A1990" w:rsidRPr="00205840" w:rsidRDefault="006A1990">
      <w:pPr>
        <w:pStyle w:val="3-BodyText"/>
      </w:pPr>
      <w:r w:rsidRPr="00205840">
        <w:t xml:space="preserve">The submission reported that in both carer and investigator ratings across either age group, the reduction in </w:t>
      </w:r>
      <w:proofErr w:type="spellStart"/>
      <w:r w:rsidRPr="00205840">
        <w:t>mTDS</w:t>
      </w:r>
      <w:proofErr w:type="spellEnd"/>
      <w:r w:rsidRPr="00205840">
        <w:t xml:space="preserve"> scores was </w:t>
      </w:r>
      <w:r w:rsidR="00752232" w:rsidRPr="00205840">
        <w:t xml:space="preserve">highest in </w:t>
      </w:r>
      <w:r w:rsidRPr="00205840">
        <w:t>Week</w:t>
      </w:r>
      <w:r w:rsidR="00752232" w:rsidRPr="00205840">
        <w:t>s</w:t>
      </w:r>
      <w:r w:rsidRPr="00205840">
        <w:t xml:space="preserve"> 8 and 12. The SIPEXI trial was not designed to demonstrate statistically significant improvements in </w:t>
      </w:r>
      <w:proofErr w:type="spellStart"/>
      <w:r w:rsidRPr="00205840">
        <w:t>mTDS</w:t>
      </w:r>
      <w:proofErr w:type="spellEnd"/>
      <w:r w:rsidRPr="00205840">
        <w:t>, and there was no specified MCID.</w:t>
      </w:r>
    </w:p>
    <w:p w14:paraId="0190B8E6" w14:textId="12F9AD54" w:rsidR="003112EB" w:rsidRPr="00205840" w:rsidRDefault="003112EB" w:rsidP="003112EB">
      <w:pPr>
        <w:pStyle w:val="3-BodyText"/>
      </w:pPr>
      <w:r w:rsidRPr="00205840">
        <w:fldChar w:fldCharType="begin" w:fldLock="1"/>
      </w:r>
      <w:r w:rsidRPr="00205840">
        <w:instrText xml:space="preserve"> REF _Ref177037813 \h </w:instrText>
      </w:r>
      <w:r w:rsidR="00F025B5" w:rsidRPr="00205840">
        <w:instrText xml:space="preserve"> \* MERGEFORMAT </w:instrText>
      </w:r>
      <w:r w:rsidRPr="00205840">
        <w:fldChar w:fldCharType="separate"/>
      </w:r>
      <w:r w:rsidR="00E4471B" w:rsidRPr="00205840">
        <w:t xml:space="preserve">Table </w:t>
      </w:r>
      <w:r w:rsidR="00E4471B">
        <w:rPr>
          <w:noProof/>
        </w:rPr>
        <w:t>8</w:t>
      </w:r>
      <w:r w:rsidRPr="00205840">
        <w:fldChar w:fldCharType="end"/>
      </w:r>
      <w:r w:rsidRPr="00205840">
        <w:t xml:space="preserve"> </w:t>
      </w:r>
      <w:r w:rsidR="00CC6348" w:rsidRPr="00205840">
        <w:t xml:space="preserve">presents </w:t>
      </w:r>
      <w:r w:rsidR="00095329" w:rsidRPr="00205840">
        <w:t>results for the</w:t>
      </w:r>
      <w:r w:rsidR="003A41C6" w:rsidRPr="00205840">
        <w:t xml:space="preserve"> co-primary outcomes and secondary outcome </w:t>
      </w:r>
      <w:r w:rsidR="00095329" w:rsidRPr="00205840">
        <w:t>results for</w:t>
      </w:r>
      <w:r w:rsidR="003A41C6" w:rsidRPr="00205840">
        <w:t xml:space="preserve"> </w:t>
      </w:r>
      <w:proofErr w:type="spellStart"/>
      <w:r w:rsidR="003A41C6" w:rsidRPr="00205840">
        <w:t>mTDs</w:t>
      </w:r>
      <w:proofErr w:type="spellEnd"/>
      <w:r w:rsidR="00095329" w:rsidRPr="00205840">
        <w:t xml:space="preserve"> in the open-label extension phase of the SIPEXI trial.</w:t>
      </w:r>
      <w:r w:rsidR="003A41C6" w:rsidRPr="00205840">
        <w:t xml:space="preserve"> </w:t>
      </w:r>
      <w:r w:rsidR="006A1990" w:rsidRPr="00205840">
        <w:t xml:space="preserve">The submission stated that consistent improvements in </w:t>
      </w:r>
      <w:proofErr w:type="spellStart"/>
      <w:r w:rsidR="006A1990" w:rsidRPr="00205840">
        <w:t>uSFR</w:t>
      </w:r>
      <w:proofErr w:type="spellEnd"/>
      <w:r w:rsidR="006A1990" w:rsidRPr="00205840">
        <w:t xml:space="preserve"> and </w:t>
      </w:r>
      <w:proofErr w:type="spellStart"/>
      <w:r w:rsidR="006A1990" w:rsidRPr="00205840">
        <w:t>mTDS</w:t>
      </w:r>
      <w:proofErr w:type="spellEnd"/>
      <w:r w:rsidR="006A1990" w:rsidRPr="00205840">
        <w:t xml:space="preserve"> scores were observed during each treatment cycle over the extension phase and for the carer’s GICS ratings.</w:t>
      </w:r>
    </w:p>
    <w:p w14:paraId="2A70F50B" w14:textId="6A9729F7" w:rsidR="003112EB" w:rsidRPr="00205840" w:rsidRDefault="003112EB" w:rsidP="007E7E18">
      <w:pPr>
        <w:pStyle w:val="Caption"/>
      </w:pPr>
      <w:bookmarkStart w:id="54" w:name="_Ref177037813"/>
      <w:r w:rsidRPr="00205840">
        <w:lastRenderedPageBreak/>
        <w:t xml:space="preserve">Table </w:t>
      </w:r>
      <w:r w:rsidRPr="00205840">
        <w:fldChar w:fldCharType="begin" w:fldLock="1"/>
      </w:r>
      <w:r w:rsidRPr="00205840">
        <w:instrText xml:space="preserve"> SEQ Table \* ARABIC </w:instrText>
      </w:r>
      <w:r w:rsidRPr="00205840">
        <w:fldChar w:fldCharType="separate"/>
      </w:r>
      <w:r w:rsidR="00E4471B">
        <w:rPr>
          <w:noProof/>
        </w:rPr>
        <w:t>8</w:t>
      </w:r>
      <w:r w:rsidRPr="00205840">
        <w:fldChar w:fldCharType="end"/>
      </w:r>
      <w:bookmarkEnd w:id="54"/>
      <w:r w:rsidRPr="00205840">
        <w:t>: Results of co-primary and secondary outcome (</w:t>
      </w:r>
      <w:proofErr w:type="spellStart"/>
      <w:r w:rsidRPr="00205840">
        <w:t>mTDS</w:t>
      </w:r>
      <w:proofErr w:type="spellEnd"/>
      <w:r w:rsidRPr="00205840">
        <w:t>) in the extension phase of the SIPEXI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Caption w:val="Table 8: Results of co-primary and secondary outcome (mTDS) in the extension phase of the SIPEXI trial"/>
      </w:tblPr>
      <w:tblGrid>
        <w:gridCol w:w="2315"/>
        <w:gridCol w:w="2193"/>
        <w:gridCol w:w="2172"/>
        <w:gridCol w:w="2337"/>
      </w:tblGrid>
      <w:tr w:rsidR="003112EB" w:rsidRPr="00205840" w14:paraId="59995794" w14:textId="77777777" w:rsidTr="00AC6B1E">
        <w:trPr>
          <w:trHeight w:val="57"/>
          <w:tblHeader/>
        </w:trPr>
        <w:tc>
          <w:tcPr>
            <w:tcW w:w="1289" w:type="pct"/>
            <w:noWrap/>
            <w:vAlign w:val="bottom"/>
            <w:hideMark/>
          </w:tcPr>
          <w:p w14:paraId="2811FA57" w14:textId="77777777" w:rsidR="003112EB" w:rsidRPr="00205840" w:rsidRDefault="003112EB" w:rsidP="007E7E18">
            <w:pPr>
              <w:pStyle w:val="TableFigureHeading"/>
              <w:keepLines/>
              <w:widowControl w:val="0"/>
            </w:pPr>
            <w:r w:rsidRPr="00205840">
              <w:t>Outcomes and time points (Weeks)</w:t>
            </w:r>
          </w:p>
        </w:tc>
        <w:tc>
          <w:tcPr>
            <w:tcW w:w="1220" w:type="pct"/>
            <w:noWrap/>
            <w:vAlign w:val="bottom"/>
            <w:hideMark/>
          </w:tcPr>
          <w:p w14:paraId="54BDAA95" w14:textId="77777777" w:rsidR="003112EB" w:rsidRPr="00205840" w:rsidRDefault="003112EB" w:rsidP="007E7E18">
            <w:pPr>
              <w:pStyle w:val="TableFigureHeading"/>
              <w:keepLines/>
              <w:widowControl w:val="0"/>
            </w:pPr>
            <w:r w:rsidRPr="00205840">
              <w:t>ICBT-A (MP=Placebo, 6-17 years)</w:t>
            </w:r>
          </w:p>
        </w:tc>
        <w:tc>
          <w:tcPr>
            <w:tcW w:w="1208" w:type="pct"/>
            <w:noWrap/>
            <w:vAlign w:val="bottom"/>
            <w:hideMark/>
          </w:tcPr>
          <w:p w14:paraId="0B45E658" w14:textId="77777777" w:rsidR="003112EB" w:rsidRPr="00205840" w:rsidRDefault="003112EB" w:rsidP="007E7E18">
            <w:pPr>
              <w:pStyle w:val="TableFigureHeading"/>
              <w:keepLines/>
              <w:widowControl w:val="0"/>
            </w:pPr>
            <w:r w:rsidRPr="00205840">
              <w:t>ICBT-A (MP= ICBT-A, 6-17 years)</w:t>
            </w:r>
          </w:p>
        </w:tc>
        <w:tc>
          <w:tcPr>
            <w:tcW w:w="1283" w:type="pct"/>
            <w:noWrap/>
            <w:vAlign w:val="bottom"/>
            <w:hideMark/>
          </w:tcPr>
          <w:p w14:paraId="13A26F6D" w14:textId="5E78D0CC" w:rsidR="003112EB" w:rsidRPr="00205840" w:rsidRDefault="003112EB" w:rsidP="007E7E18">
            <w:pPr>
              <w:pStyle w:val="TableFigureHeading"/>
              <w:keepLines/>
              <w:widowControl w:val="0"/>
            </w:pPr>
            <w:r w:rsidRPr="00205840">
              <w:t>ICBT-A (MP=no placebo, 2</w:t>
            </w:r>
            <w:r w:rsidR="00D11203" w:rsidRPr="00205840">
              <w:t>−</w:t>
            </w:r>
            <w:r w:rsidRPr="00205840">
              <w:t>5 years)</w:t>
            </w:r>
          </w:p>
        </w:tc>
      </w:tr>
      <w:tr w:rsidR="003112EB" w:rsidRPr="00205840" w14:paraId="20E40D5B" w14:textId="77777777" w:rsidTr="00AC6B1E">
        <w:trPr>
          <w:trHeight w:val="57"/>
        </w:trPr>
        <w:tc>
          <w:tcPr>
            <w:tcW w:w="5000" w:type="pct"/>
            <w:gridSpan w:val="4"/>
            <w:noWrap/>
            <w:vAlign w:val="bottom"/>
          </w:tcPr>
          <w:p w14:paraId="6AC19E55" w14:textId="77777777" w:rsidR="003112EB" w:rsidRPr="00205840" w:rsidRDefault="003112EB" w:rsidP="007E7E18">
            <w:pPr>
              <w:pStyle w:val="TableText0"/>
              <w:widowControl w:val="0"/>
              <w:rPr>
                <w:b/>
                <w:bCs/>
              </w:rPr>
            </w:pPr>
            <w:proofErr w:type="spellStart"/>
            <w:r w:rsidRPr="00205840">
              <w:rPr>
                <w:b/>
                <w:bCs/>
              </w:rPr>
              <w:t>uSFR</w:t>
            </w:r>
            <w:proofErr w:type="spellEnd"/>
            <w:r w:rsidRPr="00205840">
              <w:rPr>
                <w:b/>
                <w:bCs/>
              </w:rPr>
              <w:t>, Mean (SD) change from trial baseline</w:t>
            </w:r>
          </w:p>
        </w:tc>
      </w:tr>
      <w:tr w:rsidR="003112EB" w:rsidRPr="00205840" w14:paraId="4702D881" w14:textId="77777777" w:rsidTr="00337199">
        <w:trPr>
          <w:trHeight w:val="131"/>
        </w:trPr>
        <w:tc>
          <w:tcPr>
            <w:tcW w:w="1289" w:type="pct"/>
            <w:noWrap/>
            <w:vAlign w:val="bottom"/>
            <w:hideMark/>
          </w:tcPr>
          <w:p w14:paraId="67E113CE" w14:textId="77777777" w:rsidR="003112EB" w:rsidRPr="00205840" w:rsidRDefault="003112EB" w:rsidP="007E7E18">
            <w:pPr>
              <w:pStyle w:val="TableText0"/>
              <w:widowControl w:val="0"/>
              <w:ind w:left="164"/>
            </w:pPr>
            <w:r w:rsidRPr="00205840">
              <w:t xml:space="preserve">16 </w:t>
            </w:r>
          </w:p>
        </w:tc>
        <w:tc>
          <w:tcPr>
            <w:tcW w:w="1220" w:type="pct"/>
            <w:noWrap/>
            <w:vAlign w:val="center"/>
            <w:hideMark/>
          </w:tcPr>
          <w:p w14:paraId="40C1A512" w14:textId="77777777" w:rsidR="003112EB" w:rsidRPr="00205840" w:rsidRDefault="003112EB" w:rsidP="007E7E18">
            <w:pPr>
              <w:pStyle w:val="TableText0"/>
              <w:widowControl w:val="0"/>
              <w:jc w:val="center"/>
            </w:pPr>
            <w:r w:rsidRPr="00205840">
              <w:t>-0.07 (0.15)</w:t>
            </w:r>
          </w:p>
        </w:tc>
        <w:tc>
          <w:tcPr>
            <w:tcW w:w="1208" w:type="pct"/>
            <w:noWrap/>
            <w:vAlign w:val="center"/>
            <w:hideMark/>
          </w:tcPr>
          <w:p w14:paraId="5FE67835" w14:textId="77777777" w:rsidR="003112EB" w:rsidRPr="00205840" w:rsidRDefault="003112EB" w:rsidP="007E7E18">
            <w:pPr>
              <w:pStyle w:val="TableText0"/>
              <w:widowControl w:val="0"/>
              <w:jc w:val="center"/>
            </w:pPr>
            <w:r w:rsidRPr="00205840">
              <w:t>-0.14 (0.22)</w:t>
            </w:r>
          </w:p>
        </w:tc>
        <w:tc>
          <w:tcPr>
            <w:tcW w:w="1283" w:type="pct"/>
            <w:vMerge w:val="restart"/>
            <w:noWrap/>
            <w:vAlign w:val="center"/>
            <w:hideMark/>
          </w:tcPr>
          <w:p w14:paraId="279E6CD6" w14:textId="77777777" w:rsidR="003112EB" w:rsidRPr="00205840" w:rsidRDefault="003112EB" w:rsidP="007E7E18">
            <w:pPr>
              <w:pStyle w:val="TableText0"/>
              <w:widowControl w:val="0"/>
              <w:jc w:val="center"/>
            </w:pPr>
            <w:proofErr w:type="spellStart"/>
            <w:r w:rsidRPr="00205840">
              <w:t>NA</w:t>
            </w:r>
            <w:r w:rsidRPr="00205840">
              <w:rPr>
                <w:vertAlign w:val="superscript"/>
              </w:rPr>
              <w:t>a</w:t>
            </w:r>
            <w:proofErr w:type="spellEnd"/>
          </w:p>
          <w:p w14:paraId="03C21095" w14:textId="77777777" w:rsidR="003112EB" w:rsidRPr="00205840" w:rsidRDefault="003112EB" w:rsidP="007E7E18">
            <w:pPr>
              <w:pStyle w:val="TableText0"/>
              <w:widowControl w:val="0"/>
              <w:jc w:val="center"/>
            </w:pPr>
          </w:p>
        </w:tc>
      </w:tr>
      <w:tr w:rsidR="003112EB" w:rsidRPr="00205840" w14:paraId="7C788660" w14:textId="77777777" w:rsidTr="00AC6B1E">
        <w:trPr>
          <w:trHeight w:val="57"/>
        </w:trPr>
        <w:tc>
          <w:tcPr>
            <w:tcW w:w="1289" w:type="pct"/>
            <w:noWrap/>
            <w:vAlign w:val="bottom"/>
            <w:hideMark/>
          </w:tcPr>
          <w:p w14:paraId="5338A56D" w14:textId="77777777" w:rsidR="003112EB" w:rsidRPr="00205840" w:rsidRDefault="003112EB" w:rsidP="007E7E18">
            <w:pPr>
              <w:pStyle w:val="TableText0"/>
              <w:widowControl w:val="0"/>
              <w:ind w:left="164"/>
            </w:pPr>
            <w:r w:rsidRPr="00205840">
              <w:t>20</w:t>
            </w:r>
          </w:p>
        </w:tc>
        <w:tc>
          <w:tcPr>
            <w:tcW w:w="1220" w:type="pct"/>
            <w:noWrap/>
            <w:vAlign w:val="center"/>
            <w:hideMark/>
          </w:tcPr>
          <w:p w14:paraId="3F2F3B43" w14:textId="77777777" w:rsidR="003112EB" w:rsidRPr="00205840" w:rsidRDefault="003112EB" w:rsidP="007E7E18">
            <w:pPr>
              <w:pStyle w:val="TableText0"/>
              <w:widowControl w:val="0"/>
              <w:jc w:val="center"/>
            </w:pPr>
            <w:r w:rsidRPr="00205840">
              <w:t>-0.17 (0.19)</w:t>
            </w:r>
          </w:p>
        </w:tc>
        <w:tc>
          <w:tcPr>
            <w:tcW w:w="1208" w:type="pct"/>
            <w:noWrap/>
            <w:vAlign w:val="center"/>
            <w:hideMark/>
          </w:tcPr>
          <w:p w14:paraId="12014C10" w14:textId="77777777" w:rsidR="003112EB" w:rsidRPr="00205840" w:rsidRDefault="003112EB" w:rsidP="007E7E18">
            <w:pPr>
              <w:pStyle w:val="TableText0"/>
              <w:widowControl w:val="0"/>
              <w:jc w:val="center"/>
            </w:pPr>
            <w:r w:rsidRPr="00205840">
              <w:t>-0.26 (0.23)</w:t>
            </w:r>
          </w:p>
        </w:tc>
        <w:tc>
          <w:tcPr>
            <w:tcW w:w="1283" w:type="pct"/>
            <w:vMerge/>
            <w:noWrap/>
            <w:vAlign w:val="center"/>
            <w:hideMark/>
          </w:tcPr>
          <w:p w14:paraId="56CFC9AB" w14:textId="77777777" w:rsidR="003112EB" w:rsidRPr="00205840" w:rsidRDefault="003112EB" w:rsidP="007E7E18">
            <w:pPr>
              <w:pStyle w:val="TableText0"/>
              <w:widowControl w:val="0"/>
              <w:jc w:val="center"/>
            </w:pPr>
          </w:p>
        </w:tc>
      </w:tr>
      <w:tr w:rsidR="003112EB" w:rsidRPr="00205840" w14:paraId="5A3256B0" w14:textId="77777777" w:rsidTr="00AC6B1E">
        <w:trPr>
          <w:trHeight w:val="57"/>
        </w:trPr>
        <w:tc>
          <w:tcPr>
            <w:tcW w:w="1289" w:type="pct"/>
            <w:noWrap/>
            <w:vAlign w:val="bottom"/>
            <w:hideMark/>
          </w:tcPr>
          <w:p w14:paraId="36C8083D" w14:textId="77777777" w:rsidR="003112EB" w:rsidRPr="00205840" w:rsidRDefault="003112EB" w:rsidP="007E7E18">
            <w:pPr>
              <w:pStyle w:val="TableText0"/>
              <w:widowControl w:val="0"/>
              <w:ind w:left="164"/>
            </w:pPr>
            <w:r w:rsidRPr="00205840">
              <w:t>32</w:t>
            </w:r>
          </w:p>
        </w:tc>
        <w:tc>
          <w:tcPr>
            <w:tcW w:w="1220" w:type="pct"/>
            <w:noWrap/>
            <w:vAlign w:val="center"/>
            <w:hideMark/>
          </w:tcPr>
          <w:p w14:paraId="32F0CD46" w14:textId="77777777" w:rsidR="003112EB" w:rsidRPr="00205840" w:rsidRDefault="003112EB" w:rsidP="007E7E18">
            <w:pPr>
              <w:pStyle w:val="TableText0"/>
              <w:widowControl w:val="0"/>
              <w:jc w:val="center"/>
            </w:pPr>
            <w:r w:rsidRPr="00205840">
              <w:t>-0.15 (0.22)</w:t>
            </w:r>
          </w:p>
        </w:tc>
        <w:tc>
          <w:tcPr>
            <w:tcW w:w="1208" w:type="pct"/>
            <w:noWrap/>
            <w:vAlign w:val="center"/>
            <w:hideMark/>
          </w:tcPr>
          <w:p w14:paraId="5AFFCA59" w14:textId="77777777" w:rsidR="003112EB" w:rsidRPr="00205840" w:rsidRDefault="003112EB" w:rsidP="007E7E18">
            <w:pPr>
              <w:pStyle w:val="TableText0"/>
              <w:widowControl w:val="0"/>
              <w:jc w:val="center"/>
            </w:pPr>
            <w:r w:rsidRPr="00205840">
              <w:t>-0.19 (0.19)</w:t>
            </w:r>
          </w:p>
        </w:tc>
        <w:tc>
          <w:tcPr>
            <w:tcW w:w="1283" w:type="pct"/>
            <w:vMerge/>
            <w:noWrap/>
            <w:vAlign w:val="center"/>
            <w:hideMark/>
          </w:tcPr>
          <w:p w14:paraId="2202A2F5" w14:textId="77777777" w:rsidR="003112EB" w:rsidRPr="00205840" w:rsidRDefault="003112EB" w:rsidP="007E7E18">
            <w:pPr>
              <w:pStyle w:val="TableText0"/>
              <w:widowControl w:val="0"/>
              <w:jc w:val="center"/>
            </w:pPr>
          </w:p>
        </w:tc>
      </w:tr>
      <w:tr w:rsidR="003112EB" w:rsidRPr="00205840" w14:paraId="47DE1103" w14:textId="77777777" w:rsidTr="00AC6B1E">
        <w:trPr>
          <w:trHeight w:val="57"/>
        </w:trPr>
        <w:tc>
          <w:tcPr>
            <w:tcW w:w="1289" w:type="pct"/>
            <w:noWrap/>
            <w:vAlign w:val="bottom"/>
            <w:hideMark/>
          </w:tcPr>
          <w:p w14:paraId="583474EE" w14:textId="77777777" w:rsidR="003112EB" w:rsidRPr="00205840" w:rsidRDefault="003112EB" w:rsidP="007E7E18">
            <w:pPr>
              <w:pStyle w:val="TableText0"/>
              <w:widowControl w:val="0"/>
              <w:ind w:left="164"/>
            </w:pPr>
            <w:r w:rsidRPr="00205840">
              <w:t>36</w:t>
            </w:r>
          </w:p>
        </w:tc>
        <w:tc>
          <w:tcPr>
            <w:tcW w:w="1220" w:type="pct"/>
            <w:noWrap/>
            <w:vAlign w:val="center"/>
            <w:hideMark/>
          </w:tcPr>
          <w:p w14:paraId="6F76A3E0" w14:textId="77777777" w:rsidR="003112EB" w:rsidRPr="00205840" w:rsidRDefault="003112EB" w:rsidP="007E7E18">
            <w:pPr>
              <w:pStyle w:val="TableText0"/>
              <w:widowControl w:val="0"/>
              <w:jc w:val="center"/>
            </w:pPr>
            <w:r w:rsidRPr="00205840">
              <w:t>-0.25 (0.19)</w:t>
            </w:r>
          </w:p>
        </w:tc>
        <w:tc>
          <w:tcPr>
            <w:tcW w:w="1208" w:type="pct"/>
            <w:noWrap/>
            <w:vAlign w:val="center"/>
            <w:hideMark/>
          </w:tcPr>
          <w:p w14:paraId="3579CB47" w14:textId="77777777" w:rsidR="003112EB" w:rsidRPr="00205840" w:rsidRDefault="003112EB" w:rsidP="007E7E18">
            <w:pPr>
              <w:pStyle w:val="TableText0"/>
              <w:widowControl w:val="0"/>
              <w:jc w:val="center"/>
            </w:pPr>
            <w:r w:rsidRPr="00205840">
              <w:t>-0.29 (0.21)</w:t>
            </w:r>
          </w:p>
        </w:tc>
        <w:tc>
          <w:tcPr>
            <w:tcW w:w="1283" w:type="pct"/>
            <w:vMerge/>
            <w:noWrap/>
            <w:vAlign w:val="center"/>
            <w:hideMark/>
          </w:tcPr>
          <w:p w14:paraId="1C7822DC" w14:textId="77777777" w:rsidR="003112EB" w:rsidRPr="00205840" w:rsidRDefault="003112EB" w:rsidP="007E7E18">
            <w:pPr>
              <w:pStyle w:val="TableText0"/>
              <w:widowControl w:val="0"/>
              <w:jc w:val="center"/>
            </w:pPr>
          </w:p>
        </w:tc>
      </w:tr>
      <w:tr w:rsidR="003112EB" w:rsidRPr="00205840" w14:paraId="591F3EE1" w14:textId="77777777" w:rsidTr="00AC6B1E">
        <w:trPr>
          <w:trHeight w:val="57"/>
        </w:trPr>
        <w:tc>
          <w:tcPr>
            <w:tcW w:w="1289" w:type="pct"/>
            <w:noWrap/>
            <w:vAlign w:val="bottom"/>
            <w:hideMark/>
          </w:tcPr>
          <w:p w14:paraId="2D3F77AF" w14:textId="77777777" w:rsidR="003112EB" w:rsidRPr="00205840" w:rsidRDefault="003112EB" w:rsidP="007E7E18">
            <w:pPr>
              <w:pStyle w:val="TableText0"/>
              <w:widowControl w:val="0"/>
              <w:ind w:left="164"/>
            </w:pPr>
            <w:r w:rsidRPr="00205840">
              <w:t>48</w:t>
            </w:r>
          </w:p>
        </w:tc>
        <w:tc>
          <w:tcPr>
            <w:tcW w:w="1220" w:type="pct"/>
            <w:noWrap/>
            <w:vAlign w:val="center"/>
            <w:hideMark/>
          </w:tcPr>
          <w:p w14:paraId="76DF3502" w14:textId="77777777" w:rsidR="003112EB" w:rsidRPr="00205840" w:rsidRDefault="003112EB" w:rsidP="007E7E18">
            <w:pPr>
              <w:pStyle w:val="TableText0"/>
              <w:widowControl w:val="0"/>
              <w:jc w:val="center"/>
            </w:pPr>
            <w:r w:rsidRPr="00205840">
              <w:t>-0.21 (0.18)</w:t>
            </w:r>
          </w:p>
        </w:tc>
        <w:tc>
          <w:tcPr>
            <w:tcW w:w="1208" w:type="pct"/>
            <w:noWrap/>
            <w:vAlign w:val="center"/>
            <w:hideMark/>
          </w:tcPr>
          <w:p w14:paraId="6C019605" w14:textId="77777777" w:rsidR="003112EB" w:rsidRPr="00205840" w:rsidRDefault="003112EB" w:rsidP="007E7E18">
            <w:pPr>
              <w:pStyle w:val="TableText0"/>
              <w:widowControl w:val="0"/>
              <w:jc w:val="center"/>
            </w:pPr>
            <w:r w:rsidRPr="00205840">
              <w:t>-0.23 (0.20)</w:t>
            </w:r>
          </w:p>
        </w:tc>
        <w:tc>
          <w:tcPr>
            <w:tcW w:w="1283" w:type="pct"/>
            <w:vMerge/>
            <w:noWrap/>
            <w:vAlign w:val="center"/>
            <w:hideMark/>
          </w:tcPr>
          <w:p w14:paraId="13E5273E" w14:textId="77777777" w:rsidR="003112EB" w:rsidRPr="00205840" w:rsidRDefault="003112EB" w:rsidP="007E7E18">
            <w:pPr>
              <w:pStyle w:val="TableText0"/>
              <w:widowControl w:val="0"/>
              <w:jc w:val="center"/>
            </w:pPr>
          </w:p>
        </w:tc>
      </w:tr>
      <w:tr w:rsidR="003112EB" w:rsidRPr="00205840" w14:paraId="33F53AC3" w14:textId="77777777" w:rsidTr="00AC6B1E">
        <w:trPr>
          <w:trHeight w:val="57"/>
        </w:trPr>
        <w:tc>
          <w:tcPr>
            <w:tcW w:w="1289" w:type="pct"/>
            <w:noWrap/>
            <w:vAlign w:val="bottom"/>
            <w:hideMark/>
          </w:tcPr>
          <w:p w14:paraId="1EBC10E9" w14:textId="77777777" w:rsidR="003112EB" w:rsidRPr="00205840" w:rsidRDefault="003112EB" w:rsidP="007E7E18">
            <w:pPr>
              <w:pStyle w:val="TableText0"/>
              <w:widowControl w:val="0"/>
              <w:ind w:left="164"/>
            </w:pPr>
            <w:r w:rsidRPr="00205840">
              <w:t>52</w:t>
            </w:r>
          </w:p>
        </w:tc>
        <w:tc>
          <w:tcPr>
            <w:tcW w:w="1220" w:type="pct"/>
            <w:noWrap/>
            <w:vAlign w:val="center"/>
            <w:hideMark/>
          </w:tcPr>
          <w:p w14:paraId="2FE185F3" w14:textId="77777777" w:rsidR="003112EB" w:rsidRPr="00205840" w:rsidRDefault="003112EB" w:rsidP="007E7E18">
            <w:pPr>
              <w:pStyle w:val="TableText0"/>
              <w:widowControl w:val="0"/>
              <w:jc w:val="center"/>
            </w:pPr>
            <w:r w:rsidRPr="00205840">
              <w:t>-0.28 (0.19)</w:t>
            </w:r>
          </w:p>
        </w:tc>
        <w:tc>
          <w:tcPr>
            <w:tcW w:w="1208" w:type="pct"/>
            <w:noWrap/>
            <w:vAlign w:val="center"/>
            <w:hideMark/>
          </w:tcPr>
          <w:p w14:paraId="79DC83CE" w14:textId="77777777" w:rsidR="003112EB" w:rsidRPr="00205840" w:rsidRDefault="003112EB" w:rsidP="007E7E18">
            <w:pPr>
              <w:pStyle w:val="TableText0"/>
              <w:widowControl w:val="0"/>
              <w:jc w:val="center"/>
            </w:pPr>
            <w:r w:rsidRPr="00205840">
              <w:t>-0.32 (0.21)</w:t>
            </w:r>
          </w:p>
        </w:tc>
        <w:tc>
          <w:tcPr>
            <w:tcW w:w="1283" w:type="pct"/>
            <w:vMerge/>
            <w:noWrap/>
            <w:vAlign w:val="center"/>
            <w:hideMark/>
          </w:tcPr>
          <w:p w14:paraId="1BB96F72" w14:textId="77777777" w:rsidR="003112EB" w:rsidRPr="00205840" w:rsidRDefault="003112EB" w:rsidP="007E7E18">
            <w:pPr>
              <w:pStyle w:val="TableText0"/>
              <w:widowControl w:val="0"/>
              <w:jc w:val="center"/>
            </w:pPr>
          </w:p>
        </w:tc>
      </w:tr>
      <w:tr w:rsidR="003112EB" w:rsidRPr="00205840" w14:paraId="554DE489" w14:textId="77777777" w:rsidTr="00AC6B1E">
        <w:trPr>
          <w:trHeight w:val="57"/>
        </w:trPr>
        <w:tc>
          <w:tcPr>
            <w:tcW w:w="1289" w:type="pct"/>
            <w:noWrap/>
            <w:vAlign w:val="bottom"/>
            <w:hideMark/>
          </w:tcPr>
          <w:p w14:paraId="61DC1637" w14:textId="77777777" w:rsidR="003112EB" w:rsidRPr="00205840" w:rsidRDefault="003112EB" w:rsidP="007E7E18">
            <w:pPr>
              <w:pStyle w:val="TableText0"/>
              <w:widowControl w:val="0"/>
              <w:ind w:left="164"/>
            </w:pPr>
            <w:r w:rsidRPr="00205840">
              <w:t>60</w:t>
            </w:r>
          </w:p>
        </w:tc>
        <w:tc>
          <w:tcPr>
            <w:tcW w:w="1220" w:type="pct"/>
            <w:noWrap/>
            <w:vAlign w:val="center"/>
            <w:hideMark/>
          </w:tcPr>
          <w:p w14:paraId="534D31D8" w14:textId="77777777" w:rsidR="003112EB" w:rsidRPr="00205840" w:rsidRDefault="003112EB" w:rsidP="007E7E18">
            <w:pPr>
              <w:pStyle w:val="TableText0"/>
              <w:widowControl w:val="0"/>
              <w:jc w:val="center"/>
            </w:pPr>
            <w:r w:rsidRPr="00205840">
              <w:t>-0.30 (0.20)</w:t>
            </w:r>
          </w:p>
        </w:tc>
        <w:tc>
          <w:tcPr>
            <w:tcW w:w="1208" w:type="pct"/>
            <w:noWrap/>
            <w:vAlign w:val="center"/>
            <w:hideMark/>
          </w:tcPr>
          <w:p w14:paraId="537DFA98" w14:textId="77777777" w:rsidR="003112EB" w:rsidRPr="00205840" w:rsidRDefault="003112EB" w:rsidP="007E7E18">
            <w:pPr>
              <w:pStyle w:val="TableText0"/>
              <w:widowControl w:val="0"/>
              <w:jc w:val="center"/>
            </w:pPr>
            <w:r w:rsidRPr="00205840">
              <w:t>-0.32 (0.23)</w:t>
            </w:r>
          </w:p>
        </w:tc>
        <w:tc>
          <w:tcPr>
            <w:tcW w:w="1283" w:type="pct"/>
            <w:vMerge/>
            <w:noWrap/>
            <w:vAlign w:val="center"/>
            <w:hideMark/>
          </w:tcPr>
          <w:p w14:paraId="23036BDE" w14:textId="77777777" w:rsidR="003112EB" w:rsidRPr="00205840" w:rsidRDefault="003112EB" w:rsidP="007E7E18">
            <w:pPr>
              <w:pStyle w:val="TableText0"/>
              <w:widowControl w:val="0"/>
              <w:jc w:val="center"/>
            </w:pPr>
          </w:p>
        </w:tc>
      </w:tr>
      <w:tr w:rsidR="003112EB" w:rsidRPr="00205840" w14:paraId="77A86608" w14:textId="77777777" w:rsidTr="00AC6B1E">
        <w:trPr>
          <w:trHeight w:val="57"/>
        </w:trPr>
        <w:tc>
          <w:tcPr>
            <w:tcW w:w="1289" w:type="pct"/>
            <w:noWrap/>
            <w:vAlign w:val="bottom"/>
            <w:hideMark/>
          </w:tcPr>
          <w:p w14:paraId="28454126" w14:textId="77777777" w:rsidR="003112EB" w:rsidRPr="00205840" w:rsidRDefault="003112EB" w:rsidP="007E7E18">
            <w:pPr>
              <w:pStyle w:val="TableText0"/>
              <w:widowControl w:val="0"/>
              <w:ind w:left="164"/>
            </w:pPr>
            <w:r w:rsidRPr="00205840">
              <w:t>64</w:t>
            </w:r>
          </w:p>
        </w:tc>
        <w:tc>
          <w:tcPr>
            <w:tcW w:w="1220" w:type="pct"/>
            <w:noWrap/>
            <w:vAlign w:val="center"/>
            <w:hideMark/>
          </w:tcPr>
          <w:p w14:paraId="03E11F6E" w14:textId="77777777" w:rsidR="003112EB" w:rsidRPr="00205840" w:rsidRDefault="003112EB" w:rsidP="007E7E18">
            <w:pPr>
              <w:pStyle w:val="TableText0"/>
              <w:widowControl w:val="0"/>
              <w:jc w:val="center"/>
            </w:pPr>
            <w:r w:rsidRPr="00205840">
              <w:t>-0.26 (0.21)</w:t>
            </w:r>
          </w:p>
        </w:tc>
        <w:tc>
          <w:tcPr>
            <w:tcW w:w="1208" w:type="pct"/>
            <w:noWrap/>
            <w:vAlign w:val="center"/>
            <w:hideMark/>
          </w:tcPr>
          <w:p w14:paraId="6E7F8385" w14:textId="77777777" w:rsidR="003112EB" w:rsidRPr="00205840" w:rsidRDefault="003112EB" w:rsidP="007E7E18">
            <w:pPr>
              <w:pStyle w:val="TableText0"/>
              <w:widowControl w:val="0"/>
              <w:jc w:val="center"/>
            </w:pPr>
            <w:r w:rsidRPr="00205840">
              <w:t>-0.31 (0.22)</w:t>
            </w:r>
          </w:p>
        </w:tc>
        <w:tc>
          <w:tcPr>
            <w:tcW w:w="1283" w:type="pct"/>
            <w:vMerge/>
            <w:noWrap/>
            <w:vAlign w:val="center"/>
            <w:hideMark/>
          </w:tcPr>
          <w:p w14:paraId="2CE566E0" w14:textId="77777777" w:rsidR="003112EB" w:rsidRPr="00205840" w:rsidRDefault="003112EB" w:rsidP="007E7E18">
            <w:pPr>
              <w:pStyle w:val="TableText0"/>
              <w:widowControl w:val="0"/>
              <w:jc w:val="center"/>
            </w:pPr>
          </w:p>
        </w:tc>
      </w:tr>
      <w:tr w:rsidR="003112EB" w:rsidRPr="00205840" w14:paraId="67387032" w14:textId="77777777" w:rsidTr="00AC6B1E">
        <w:trPr>
          <w:trHeight w:val="57"/>
        </w:trPr>
        <w:tc>
          <w:tcPr>
            <w:tcW w:w="5000" w:type="pct"/>
            <w:gridSpan w:val="4"/>
            <w:noWrap/>
            <w:vAlign w:val="bottom"/>
          </w:tcPr>
          <w:p w14:paraId="125F25C3" w14:textId="77777777" w:rsidR="003112EB" w:rsidRPr="00205840" w:rsidRDefault="003112EB" w:rsidP="007E7E18">
            <w:pPr>
              <w:pStyle w:val="TableText0"/>
              <w:widowControl w:val="0"/>
              <w:rPr>
                <w:b/>
                <w:bCs/>
              </w:rPr>
            </w:pPr>
            <w:proofErr w:type="spellStart"/>
            <w:r w:rsidRPr="00205840">
              <w:rPr>
                <w:b/>
                <w:bCs/>
              </w:rPr>
              <w:t>GICS</w:t>
            </w:r>
            <w:r w:rsidRPr="00205840">
              <w:rPr>
                <w:b/>
                <w:bCs/>
                <w:vertAlign w:val="superscript"/>
              </w:rPr>
              <w:t>b</w:t>
            </w:r>
            <w:proofErr w:type="spellEnd"/>
            <w:r w:rsidRPr="00205840">
              <w:rPr>
                <w:b/>
                <w:bCs/>
              </w:rPr>
              <w:t>, Mean (SD)</w:t>
            </w:r>
          </w:p>
        </w:tc>
      </w:tr>
      <w:tr w:rsidR="003112EB" w:rsidRPr="00205840" w14:paraId="02101B50" w14:textId="77777777" w:rsidTr="00AC6B1E">
        <w:trPr>
          <w:trHeight w:val="57"/>
        </w:trPr>
        <w:tc>
          <w:tcPr>
            <w:tcW w:w="1289" w:type="pct"/>
            <w:noWrap/>
            <w:vAlign w:val="bottom"/>
            <w:hideMark/>
          </w:tcPr>
          <w:p w14:paraId="7B351D81" w14:textId="77777777" w:rsidR="003112EB" w:rsidRPr="00205840" w:rsidRDefault="003112EB" w:rsidP="007E7E18">
            <w:pPr>
              <w:pStyle w:val="TableText0"/>
              <w:widowControl w:val="0"/>
              <w:ind w:left="164"/>
            </w:pPr>
            <w:r w:rsidRPr="00205840">
              <w:t>20</w:t>
            </w:r>
          </w:p>
        </w:tc>
        <w:tc>
          <w:tcPr>
            <w:tcW w:w="1220" w:type="pct"/>
            <w:noWrap/>
            <w:vAlign w:val="center"/>
            <w:hideMark/>
          </w:tcPr>
          <w:p w14:paraId="3FB9DAEB" w14:textId="77777777" w:rsidR="003112EB" w:rsidRPr="00205840" w:rsidRDefault="003112EB" w:rsidP="007E7E18">
            <w:pPr>
              <w:pStyle w:val="TableText0"/>
              <w:widowControl w:val="0"/>
              <w:jc w:val="center"/>
            </w:pPr>
            <w:r w:rsidRPr="00205840">
              <w:t>1.2 (1.0)</w:t>
            </w:r>
          </w:p>
        </w:tc>
        <w:tc>
          <w:tcPr>
            <w:tcW w:w="1208" w:type="pct"/>
            <w:noWrap/>
            <w:vAlign w:val="center"/>
            <w:hideMark/>
          </w:tcPr>
          <w:p w14:paraId="5810495A" w14:textId="77777777" w:rsidR="003112EB" w:rsidRPr="00205840" w:rsidRDefault="003112EB" w:rsidP="007E7E18">
            <w:pPr>
              <w:pStyle w:val="TableText0"/>
              <w:widowControl w:val="0"/>
              <w:jc w:val="center"/>
            </w:pPr>
            <w:r w:rsidRPr="00205840">
              <w:t>1.5 (0.9)</w:t>
            </w:r>
          </w:p>
        </w:tc>
        <w:tc>
          <w:tcPr>
            <w:tcW w:w="1283" w:type="pct"/>
            <w:noWrap/>
            <w:vAlign w:val="center"/>
            <w:hideMark/>
          </w:tcPr>
          <w:p w14:paraId="03DAF5B0" w14:textId="77777777" w:rsidR="003112EB" w:rsidRPr="00205840" w:rsidRDefault="003112EB" w:rsidP="007E7E18">
            <w:pPr>
              <w:pStyle w:val="TableText0"/>
              <w:widowControl w:val="0"/>
              <w:jc w:val="center"/>
            </w:pPr>
            <w:r w:rsidRPr="00205840">
              <w:t>1.7 (0.8)</w:t>
            </w:r>
          </w:p>
        </w:tc>
      </w:tr>
      <w:tr w:rsidR="003112EB" w:rsidRPr="00205840" w14:paraId="2279BB1E" w14:textId="77777777" w:rsidTr="00337199">
        <w:trPr>
          <w:trHeight w:val="41"/>
        </w:trPr>
        <w:tc>
          <w:tcPr>
            <w:tcW w:w="1289" w:type="pct"/>
            <w:noWrap/>
            <w:vAlign w:val="bottom"/>
            <w:hideMark/>
          </w:tcPr>
          <w:p w14:paraId="3EF46C48" w14:textId="77777777" w:rsidR="003112EB" w:rsidRPr="00205840" w:rsidRDefault="003112EB" w:rsidP="007E7E18">
            <w:pPr>
              <w:pStyle w:val="TableText0"/>
              <w:widowControl w:val="0"/>
              <w:ind w:left="164"/>
            </w:pPr>
            <w:r w:rsidRPr="00205840">
              <w:t>24</w:t>
            </w:r>
          </w:p>
        </w:tc>
        <w:tc>
          <w:tcPr>
            <w:tcW w:w="1220" w:type="pct"/>
            <w:noWrap/>
            <w:vAlign w:val="center"/>
            <w:hideMark/>
          </w:tcPr>
          <w:p w14:paraId="41EAE40B" w14:textId="77777777" w:rsidR="003112EB" w:rsidRPr="00205840" w:rsidRDefault="003112EB" w:rsidP="007E7E18">
            <w:pPr>
              <w:pStyle w:val="TableText0"/>
              <w:widowControl w:val="0"/>
              <w:jc w:val="center"/>
            </w:pPr>
            <w:r w:rsidRPr="00205840">
              <w:t>1.3 (0.9)</w:t>
            </w:r>
          </w:p>
        </w:tc>
        <w:tc>
          <w:tcPr>
            <w:tcW w:w="1208" w:type="pct"/>
            <w:noWrap/>
            <w:vAlign w:val="center"/>
            <w:hideMark/>
          </w:tcPr>
          <w:p w14:paraId="6B3B5B53" w14:textId="77777777" w:rsidR="003112EB" w:rsidRPr="00205840" w:rsidRDefault="003112EB" w:rsidP="007E7E18">
            <w:pPr>
              <w:pStyle w:val="TableText0"/>
              <w:widowControl w:val="0"/>
              <w:jc w:val="center"/>
            </w:pPr>
            <w:r w:rsidRPr="00205840">
              <w:t>1.5 (0.8)</w:t>
            </w:r>
          </w:p>
        </w:tc>
        <w:tc>
          <w:tcPr>
            <w:tcW w:w="1283" w:type="pct"/>
            <w:noWrap/>
            <w:vAlign w:val="center"/>
            <w:hideMark/>
          </w:tcPr>
          <w:p w14:paraId="5F2B7D7B" w14:textId="77777777" w:rsidR="003112EB" w:rsidRPr="00205840" w:rsidRDefault="003112EB" w:rsidP="007E7E18">
            <w:pPr>
              <w:pStyle w:val="TableText0"/>
              <w:widowControl w:val="0"/>
              <w:jc w:val="center"/>
            </w:pPr>
            <w:r w:rsidRPr="00205840">
              <w:t>1.5 (0.9)</w:t>
            </w:r>
          </w:p>
        </w:tc>
      </w:tr>
      <w:tr w:rsidR="003112EB" w:rsidRPr="00205840" w14:paraId="08992A16" w14:textId="77777777" w:rsidTr="00AC6B1E">
        <w:trPr>
          <w:trHeight w:val="57"/>
        </w:trPr>
        <w:tc>
          <w:tcPr>
            <w:tcW w:w="1289" w:type="pct"/>
            <w:noWrap/>
            <w:vAlign w:val="bottom"/>
            <w:hideMark/>
          </w:tcPr>
          <w:p w14:paraId="330C22CD" w14:textId="77777777" w:rsidR="003112EB" w:rsidRPr="00205840" w:rsidRDefault="003112EB" w:rsidP="007E7E18">
            <w:pPr>
              <w:pStyle w:val="TableText0"/>
              <w:widowControl w:val="0"/>
              <w:ind w:left="164"/>
            </w:pPr>
            <w:r w:rsidRPr="00205840">
              <w:t>28</w:t>
            </w:r>
          </w:p>
        </w:tc>
        <w:tc>
          <w:tcPr>
            <w:tcW w:w="1220" w:type="pct"/>
            <w:noWrap/>
            <w:vAlign w:val="center"/>
            <w:hideMark/>
          </w:tcPr>
          <w:p w14:paraId="739FCF16" w14:textId="77777777" w:rsidR="003112EB" w:rsidRPr="00205840" w:rsidRDefault="003112EB" w:rsidP="007E7E18">
            <w:pPr>
              <w:pStyle w:val="TableText0"/>
              <w:widowControl w:val="0"/>
              <w:jc w:val="center"/>
            </w:pPr>
            <w:r w:rsidRPr="00205840">
              <w:t>1.3 (0.8)</w:t>
            </w:r>
          </w:p>
        </w:tc>
        <w:tc>
          <w:tcPr>
            <w:tcW w:w="1208" w:type="pct"/>
            <w:noWrap/>
            <w:vAlign w:val="center"/>
            <w:hideMark/>
          </w:tcPr>
          <w:p w14:paraId="54D87D2C" w14:textId="77777777" w:rsidR="003112EB" w:rsidRPr="00205840" w:rsidRDefault="003112EB" w:rsidP="007E7E18">
            <w:pPr>
              <w:pStyle w:val="TableText0"/>
              <w:widowControl w:val="0"/>
              <w:jc w:val="center"/>
            </w:pPr>
            <w:r w:rsidRPr="00205840">
              <w:t>1.5 (0.9)</w:t>
            </w:r>
          </w:p>
        </w:tc>
        <w:tc>
          <w:tcPr>
            <w:tcW w:w="1283" w:type="pct"/>
            <w:noWrap/>
            <w:vAlign w:val="center"/>
            <w:hideMark/>
          </w:tcPr>
          <w:p w14:paraId="1046D655" w14:textId="77777777" w:rsidR="003112EB" w:rsidRPr="00205840" w:rsidRDefault="003112EB" w:rsidP="007E7E18">
            <w:pPr>
              <w:pStyle w:val="TableText0"/>
              <w:widowControl w:val="0"/>
              <w:jc w:val="center"/>
            </w:pPr>
            <w:r w:rsidRPr="00205840">
              <w:t>1.4 (1.0)</w:t>
            </w:r>
          </w:p>
        </w:tc>
      </w:tr>
      <w:tr w:rsidR="003112EB" w:rsidRPr="00205840" w14:paraId="4F4EAD74" w14:textId="77777777" w:rsidTr="00AC6B1E">
        <w:trPr>
          <w:trHeight w:val="57"/>
        </w:trPr>
        <w:tc>
          <w:tcPr>
            <w:tcW w:w="1289" w:type="pct"/>
            <w:noWrap/>
            <w:vAlign w:val="bottom"/>
            <w:hideMark/>
          </w:tcPr>
          <w:p w14:paraId="76F05219" w14:textId="77777777" w:rsidR="003112EB" w:rsidRPr="00205840" w:rsidRDefault="003112EB" w:rsidP="007E7E18">
            <w:pPr>
              <w:pStyle w:val="TableText0"/>
              <w:widowControl w:val="0"/>
              <w:ind w:left="164"/>
            </w:pPr>
            <w:r w:rsidRPr="00205840">
              <w:t>32</w:t>
            </w:r>
          </w:p>
        </w:tc>
        <w:tc>
          <w:tcPr>
            <w:tcW w:w="1220" w:type="pct"/>
            <w:noWrap/>
            <w:vAlign w:val="center"/>
            <w:hideMark/>
          </w:tcPr>
          <w:p w14:paraId="7C8A8D8D" w14:textId="77777777" w:rsidR="003112EB" w:rsidRPr="00205840" w:rsidRDefault="003112EB" w:rsidP="007E7E18">
            <w:pPr>
              <w:pStyle w:val="TableText0"/>
              <w:widowControl w:val="0"/>
              <w:jc w:val="center"/>
            </w:pPr>
            <w:r w:rsidRPr="00205840">
              <w:t>1.3 (0.9)</w:t>
            </w:r>
          </w:p>
        </w:tc>
        <w:tc>
          <w:tcPr>
            <w:tcW w:w="1208" w:type="pct"/>
            <w:noWrap/>
            <w:vAlign w:val="center"/>
            <w:hideMark/>
          </w:tcPr>
          <w:p w14:paraId="6A655FD1" w14:textId="77777777" w:rsidR="003112EB" w:rsidRPr="00205840" w:rsidRDefault="003112EB" w:rsidP="007E7E18">
            <w:pPr>
              <w:pStyle w:val="TableText0"/>
              <w:widowControl w:val="0"/>
              <w:jc w:val="center"/>
            </w:pPr>
            <w:r w:rsidRPr="00205840">
              <w:t>1.4 (0.9)</w:t>
            </w:r>
          </w:p>
        </w:tc>
        <w:tc>
          <w:tcPr>
            <w:tcW w:w="1283" w:type="pct"/>
            <w:noWrap/>
            <w:vAlign w:val="center"/>
            <w:hideMark/>
          </w:tcPr>
          <w:p w14:paraId="4E19D008" w14:textId="77777777" w:rsidR="003112EB" w:rsidRPr="00205840" w:rsidRDefault="003112EB" w:rsidP="007E7E18">
            <w:pPr>
              <w:pStyle w:val="TableText0"/>
              <w:widowControl w:val="0"/>
              <w:jc w:val="center"/>
            </w:pPr>
            <w:r w:rsidRPr="00205840">
              <w:t>1.3 (1.0)</w:t>
            </w:r>
          </w:p>
        </w:tc>
      </w:tr>
      <w:tr w:rsidR="003112EB" w:rsidRPr="00205840" w14:paraId="1E259DF8" w14:textId="77777777" w:rsidTr="00AC6B1E">
        <w:trPr>
          <w:trHeight w:val="57"/>
        </w:trPr>
        <w:tc>
          <w:tcPr>
            <w:tcW w:w="1289" w:type="pct"/>
            <w:noWrap/>
            <w:vAlign w:val="bottom"/>
            <w:hideMark/>
          </w:tcPr>
          <w:p w14:paraId="18612039" w14:textId="77777777" w:rsidR="003112EB" w:rsidRPr="00205840" w:rsidRDefault="003112EB" w:rsidP="007E7E18">
            <w:pPr>
              <w:pStyle w:val="TableText0"/>
              <w:widowControl w:val="0"/>
              <w:ind w:left="164"/>
            </w:pPr>
            <w:r w:rsidRPr="00205840">
              <w:t>36</w:t>
            </w:r>
          </w:p>
        </w:tc>
        <w:tc>
          <w:tcPr>
            <w:tcW w:w="1220" w:type="pct"/>
            <w:noWrap/>
            <w:vAlign w:val="center"/>
            <w:hideMark/>
          </w:tcPr>
          <w:p w14:paraId="611DDF74" w14:textId="77777777" w:rsidR="003112EB" w:rsidRPr="00205840" w:rsidRDefault="003112EB" w:rsidP="007E7E18">
            <w:pPr>
              <w:pStyle w:val="TableText0"/>
              <w:widowControl w:val="0"/>
              <w:jc w:val="center"/>
            </w:pPr>
            <w:r w:rsidRPr="00205840">
              <w:t>1.8 (0.8)</w:t>
            </w:r>
          </w:p>
        </w:tc>
        <w:tc>
          <w:tcPr>
            <w:tcW w:w="1208" w:type="pct"/>
            <w:noWrap/>
            <w:vAlign w:val="center"/>
            <w:hideMark/>
          </w:tcPr>
          <w:p w14:paraId="5212608C" w14:textId="77777777" w:rsidR="003112EB" w:rsidRPr="00205840" w:rsidRDefault="003112EB" w:rsidP="007E7E18">
            <w:pPr>
              <w:pStyle w:val="TableText0"/>
              <w:widowControl w:val="0"/>
              <w:jc w:val="center"/>
            </w:pPr>
            <w:r w:rsidRPr="00205840">
              <w:t>1.7 (0.9)</w:t>
            </w:r>
          </w:p>
        </w:tc>
        <w:tc>
          <w:tcPr>
            <w:tcW w:w="1283" w:type="pct"/>
            <w:noWrap/>
            <w:vAlign w:val="center"/>
            <w:hideMark/>
          </w:tcPr>
          <w:p w14:paraId="260EBAEB" w14:textId="77777777" w:rsidR="003112EB" w:rsidRPr="00205840" w:rsidRDefault="003112EB" w:rsidP="007E7E18">
            <w:pPr>
              <w:pStyle w:val="TableText0"/>
              <w:widowControl w:val="0"/>
              <w:jc w:val="center"/>
            </w:pPr>
            <w:r w:rsidRPr="00205840">
              <w:t>1.9 (0.6)</w:t>
            </w:r>
          </w:p>
        </w:tc>
      </w:tr>
      <w:tr w:rsidR="003112EB" w:rsidRPr="00205840" w14:paraId="42D32A5D" w14:textId="77777777" w:rsidTr="00AC6B1E">
        <w:trPr>
          <w:trHeight w:val="57"/>
        </w:trPr>
        <w:tc>
          <w:tcPr>
            <w:tcW w:w="1289" w:type="pct"/>
            <w:noWrap/>
            <w:vAlign w:val="bottom"/>
            <w:hideMark/>
          </w:tcPr>
          <w:p w14:paraId="2429E958" w14:textId="77777777" w:rsidR="003112EB" w:rsidRPr="00205840" w:rsidRDefault="003112EB" w:rsidP="007E7E18">
            <w:pPr>
              <w:pStyle w:val="TableText0"/>
              <w:widowControl w:val="0"/>
              <w:ind w:left="164"/>
            </w:pPr>
            <w:r w:rsidRPr="00205840">
              <w:t>40</w:t>
            </w:r>
          </w:p>
        </w:tc>
        <w:tc>
          <w:tcPr>
            <w:tcW w:w="1220" w:type="pct"/>
            <w:noWrap/>
            <w:vAlign w:val="center"/>
            <w:hideMark/>
          </w:tcPr>
          <w:p w14:paraId="76E99BEC" w14:textId="77777777" w:rsidR="003112EB" w:rsidRPr="00205840" w:rsidRDefault="003112EB" w:rsidP="007E7E18">
            <w:pPr>
              <w:pStyle w:val="TableText0"/>
              <w:widowControl w:val="0"/>
              <w:jc w:val="center"/>
            </w:pPr>
            <w:r w:rsidRPr="00205840">
              <w:t>1.9 (0.8)</w:t>
            </w:r>
          </w:p>
        </w:tc>
        <w:tc>
          <w:tcPr>
            <w:tcW w:w="1208" w:type="pct"/>
            <w:noWrap/>
            <w:vAlign w:val="center"/>
            <w:hideMark/>
          </w:tcPr>
          <w:p w14:paraId="7B0FAD75" w14:textId="77777777" w:rsidR="003112EB" w:rsidRPr="00205840" w:rsidRDefault="003112EB" w:rsidP="007E7E18">
            <w:pPr>
              <w:pStyle w:val="TableText0"/>
              <w:widowControl w:val="0"/>
              <w:jc w:val="center"/>
            </w:pPr>
            <w:r w:rsidRPr="00205840">
              <w:t>1.8 (0.9)</w:t>
            </w:r>
          </w:p>
        </w:tc>
        <w:tc>
          <w:tcPr>
            <w:tcW w:w="1283" w:type="pct"/>
            <w:noWrap/>
            <w:vAlign w:val="center"/>
            <w:hideMark/>
          </w:tcPr>
          <w:p w14:paraId="237E641B" w14:textId="77777777" w:rsidR="003112EB" w:rsidRPr="00205840" w:rsidRDefault="003112EB" w:rsidP="007E7E18">
            <w:pPr>
              <w:pStyle w:val="TableText0"/>
              <w:widowControl w:val="0"/>
              <w:jc w:val="center"/>
            </w:pPr>
            <w:r w:rsidRPr="00205840">
              <w:t>1.8 (0.7)</w:t>
            </w:r>
          </w:p>
        </w:tc>
      </w:tr>
      <w:tr w:rsidR="003112EB" w:rsidRPr="00205840" w14:paraId="7C94EAC4" w14:textId="77777777" w:rsidTr="00AC6B1E">
        <w:trPr>
          <w:trHeight w:val="57"/>
        </w:trPr>
        <w:tc>
          <w:tcPr>
            <w:tcW w:w="1289" w:type="pct"/>
            <w:noWrap/>
            <w:vAlign w:val="bottom"/>
            <w:hideMark/>
          </w:tcPr>
          <w:p w14:paraId="3A0D015C" w14:textId="77777777" w:rsidR="003112EB" w:rsidRPr="00205840" w:rsidRDefault="003112EB" w:rsidP="007E7E18">
            <w:pPr>
              <w:pStyle w:val="TableText0"/>
              <w:widowControl w:val="0"/>
              <w:ind w:left="164"/>
            </w:pPr>
            <w:r w:rsidRPr="00205840">
              <w:t>44</w:t>
            </w:r>
          </w:p>
        </w:tc>
        <w:tc>
          <w:tcPr>
            <w:tcW w:w="1220" w:type="pct"/>
            <w:noWrap/>
            <w:vAlign w:val="center"/>
            <w:hideMark/>
          </w:tcPr>
          <w:p w14:paraId="1FF9FC84" w14:textId="77777777" w:rsidR="003112EB" w:rsidRPr="00205840" w:rsidRDefault="003112EB" w:rsidP="007E7E18">
            <w:pPr>
              <w:pStyle w:val="TableText0"/>
              <w:widowControl w:val="0"/>
              <w:jc w:val="center"/>
            </w:pPr>
            <w:r w:rsidRPr="00205840">
              <w:t>1.6 (0.9)</w:t>
            </w:r>
          </w:p>
        </w:tc>
        <w:tc>
          <w:tcPr>
            <w:tcW w:w="1208" w:type="pct"/>
            <w:noWrap/>
            <w:vAlign w:val="center"/>
            <w:hideMark/>
          </w:tcPr>
          <w:p w14:paraId="5459227A" w14:textId="77777777" w:rsidR="003112EB" w:rsidRPr="00205840" w:rsidRDefault="003112EB" w:rsidP="007E7E18">
            <w:pPr>
              <w:pStyle w:val="TableText0"/>
              <w:widowControl w:val="0"/>
              <w:jc w:val="center"/>
            </w:pPr>
            <w:r w:rsidRPr="00205840">
              <w:t>1.6 (0.9)</w:t>
            </w:r>
          </w:p>
        </w:tc>
        <w:tc>
          <w:tcPr>
            <w:tcW w:w="1283" w:type="pct"/>
            <w:noWrap/>
            <w:vAlign w:val="center"/>
            <w:hideMark/>
          </w:tcPr>
          <w:p w14:paraId="7A8C89F1" w14:textId="77777777" w:rsidR="003112EB" w:rsidRPr="00205840" w:rsidRDefault="003112EB" w:rsidP="007E7E18">
            <w:pPr>
              <w:pStyle w:val="TableText0"/>
              <w:widowControl w:val="0"/>
              <w:jc w:val="center"/>
            </w:pPr>
            <w:r w:rsidRPr="00205840">
              <w:t>1.5 (0.9)</w:t>
            </w:r>
          </w:p>
        </w:tc>
      </w:tr>
      <w:tr w:rsidR="003112EB" w:rsidRPr="00205840" w14:paraId="6B77FD80" w14:textId="77777777" w:rsidTr="00AC6B1E">
        <w:trPr>
          <w:trHeight w:val="57"/>
        </w:trPr>
        <w:tc>
          <w:tcPr>
            <w:tcW w:w="1289" w:type="pct"/>
            <w:noWrap/>
            <w:vAlign w:val="bottom"/>
            <w:hideMark/>
          </w:tcPr>
          <w:p w14:paraId="77FF6A18" w14:textId="77777777" w:rsidR="003112EB" w:rsidRPr="00205840" w:rsidRDefault="003112EB" w:rsidP="007E7E18">
            <w:pPr>
              <w:pStyle w:val="TableText0"/>
              <w:widowControl w:val="0"/>
              <w:ind w:left="164"/>
            </w:pPr>
            <w:r w:rsidRPr="00205840">
              <w:t>48</w:t>
            </w:r>
          </w:p>
        </w:tc>
        <w:tc>
          <w:tcPr>
            <w:tcW w:w="1220" w:type="pct"/>
            <w:noWrap/>
            <w:vAlign w:val="center"/>
            <w:hideMark/>
          </w:tcPr>
          <w:p w14:paraId="1C961587" w14:textId="77777777" w:rsidR="003112EB" w:rsidRPr="00205840" w:rsidRDefault="003112EB" w:rsidP="007E7E18">
            <w:pPr>
              <w:pStyle w:val="TableText0"/>
              <w:widowControl w:val="0"/>
              <w:jc w:val="center"/>
            </w:pPr>
            <w:r w:rsidRPr="00205840">
              <w:t>1.4 (1.0)</w:t>
            </w:r>
          </w:p>
        </w:tc>
        <w:tc>
          <w:tcPr>
            <w:tcW w:w="1208" w:type="pct"/>
            <w:noWrap/>
            <w:vAlign w:val="center"/>
            <w:hideMark/>
          </w:tcPr>
          <w:p w14:paraId="44C4AACB" w14:textId="77777777" w:rsidR="003112EB" w:rsidRPr="00205840" w:rsidRDefault="003112EB" w:rsidP="007E7E18">
            <w:pPr>
              <w:pStyle w:val="TableText0"/>
              <w:widowControl w:val="0"/>
              <w:jc w:val="center"/>
            </w:pPr>
            <w:r w:rsidRPr="00205840">
              <w:t>1.6 (1.0)</w:t>
            </w:r>
          </w:p>
        </w:tc>
        <w:tc>
          <w:tcPr>
            <w:tcW w:w="1283" w:type="pct"/>
            <w:noWrap/>
            <w:vAlign w:val="center"/>
            <w:hideMark/>
          </w:tcPr>
          <w:p w14:paraId="47D903EA" w14:textId="77777777" w:rsidR="003112EB" w:rsidRPr="00205840" w:rsidRDefault="003112EB" w:rsidP="007E7E18">
            <w:pPr>
              <w:pStyle w:val="TableText0"/>
              <w:widowControl w:val="0"/>
              <w:jc w:val="center"/>
            </w:pPr>
            <w:r w:rsidRPr="00205840">
              <w:t>1.4 (0.9)</w:t>
            </w:r>
          </w:p>
        </w:tc>
      </w:tr>
      <w:tr w:rsidR="003112EB" w:rsidRPr="00205840" w14:paraId="5E6D2816" w14:textId="77777777" w:rsidTr="00AC6B1E">
        <w:trPr>
          <w:trHeight w:val="57"/>
        </w:trPr>
        <w:tc>
          <w:tcPr>
            <w:tcW w:w="1289" w:type="pct"/>
            <w:noWrap/>
            <w:vAlign w:val="bottom"/>
            <w:hideMark/>
          </w:tcPr>
          <w:p w14:paraId="7544FB00" w14:textId="77777777" w:rsidR="003112EB" w:rsidRPr="00205840" w:rsidRDefault="003112EB" w:rsidP="007E7E18">
            <w:pPr>
              <w:pStyle w:val="TableText0"/>
              <w:widowControl w:val="0"/>
              <w:ind w:left="164"/>
            </w:pPr>
            <w:r w:rsidRPr="00205840">
              <w:t>52</w:t>
            </w:r>
          </w:p>
        </w:tc>
        <w:tc>
          <w:tcPr>
            <w:tcW w:w="1220" w:type="pct"/>
            <w:noWrap/>
            <w:vAlign w:val="center"/>
            <w:hideMark/>
          </w:tcPr>
          <w:p w14:paraId="725E3797" w14:textId="77777777" w:rsidR="003112EB" w:rsidRPr="00205840" w:rsidRDefault="003112EB" w:rsidP="007E7E18">
            <w:pPr>
              <w:pStyle w:val="TableText0"/>
              <w:widowControl w:val="0"/>
              <w:jc w:val="center"/>
            </w:pPr>
            <w:r w:rsidRPr="00205840">
              <w:t>1.9 (0.9)</w:t>
            </w:r>
          </w:p>
        </w:tc>
        <w:tc>
          <w:tcPr>
            <w:tcW w:w="1208" w:type="pct"/>
            <w:noWrap/>
            <w:vAlign w:val="center"/>
            <w:hideMark/>
          </w:tcPr>
          <w:p w14:paraId="2387A128" w14:textId="77777777" w:rsidR="003112EB" w:rsidRPr="00205840" w:rsidRDefault="003112EB" w:rsidP="007E7E18">
            <w:pPr>
              <w:pStyle w:val="TableText0"/>
              <w:widowControl w:val="0"/>
              <w:jc w:val="center"/>
            </w:pPr>
            <w:r w:rsidRPr="00205840">
              <w:t>1.9 (1.0)</w:t>
            </w:r>
          </w:p>
        </w:tc>
        <w:tc>
          <w:tcPr>
            <w:tcW w:w="1283" w:type="pct"/>
            <w:noWrap/>
            <w:vAlign w:val="center"/>
            <w:hideMark/>
          </w:tcPr>
          <w:p w14:paraId="253E3467" w14:textId="77777777" w:rsidR="003112EB" w:rsidRPr="00205840" w:rsidRDefault="003112EB" w:rsidP="007E7E18">
            <w:pPr>
              <w:pStyle w:val="TableText0"/>
              <w:widowControl w:val="0"/>
              <w:jc w:val="center"/>
            </w:pPr>
            <w:r w:rsidRPr="00205840">
              <w:t>2.2 (0.8)</w:t>
            </w:r>
          </w:p>
        </w:tc>
      </w:tr>
      <w:tr w:rsidR="003112EB" w:rsidRPr="00205840" w14:paraId="76F74AB5" w14:textId="77777777" w:rsidTr="00AC6B1E">
        <w:trPr>
          <w:trHeight w:val="57"/>
        </w:trPr>
        <w:tc>
          <w:tcPr>
            <w:tcW w:w="1289" w:type="pct"/>
            <w:noWrap/>
            <w:vAlign w:val="bottom"/>
            <w:hideMark/>
          </w:tcPr>
          <w:p w14:paraId="1CA7B793" w14:textId="77777777" w:rsidR="003112EB" w:rsidRPr="00205840" w:rsidRDefault="003112EB" w:rsidP="007E7E18">
            <w:pPr>
              <w:pStyle w:val="TableText0"/>
              <w:widowControl w:val="0"/>
              <w:ind w:left="164"/>
            </w:pPr>
            <w:r w:rsidRPr="00205840">
              <w:t>56</w:t>
            </w:r>
          </w:p>
        </w:tc>
        <w:tc>
          <w:tcPr>
            <w:tcW w:w="1220" w:type="pct"/>
            <w:noWrap/>
            <w:vAlign w:val="center"/>
            <w:hideMark/>
          </w:tcPr>
          <w:p w14:paraId="693A453C" w14:textId="77777777" w:rsidR="003112EB" w:rsidRPr="00205840" w:rsidRDefault="003112EB" w:rsidP="007E7E18">
            <w:pPr>
              <w:pStyle w:val="TableText0"/>
              <w:widowControl w:val="0"/>
              <w:jc w:val="center"/>
            </w:pPr>
            <w:r w:rsidRPr="00205840">
              <w:t>1.9 (0.9)</w:t>
            </w:r>
          </w:p>
        </w:tc>
        <w:tc>
          <w:tcPr>
            <w:tcW w:w="1208" w:type="pct"/>
            <w:noWrap/>
            <w:vAlign w:val="center"/>
            <w:hideMark/>
          </w:tcPr>
          <w:p w14:paraId="7B7F0FE5" w14:textId="77777777" w:rsidR="003112EB" w:rsidRPr="00205840" w:rsidRDefault="003112EB" w:rsidP="007E7E18">
            <w:pPr>
              <w:pStyle w:val="TableText0"/>
              <w:widowControl w:val="0"/>
              <w:jc w:val="center"/>
            </w:pPr>
            <w:r w:rsidRPr="00205840">
              <w:t>2.1 (0.9)</w:t>
            </w:r>
          </w:p>
        </w:tc>
        <w:tc>
          <w:tcPr>
            <w:tcW w:w="1283" w:type="pct"/>
            <w:noWrap/>
            <w:vAlign w:val="center"/>
            <w:hideMark/>
          </w:tcPr>
          <w:p w14:paraId="5491C31E" w14:textId="77777777" w:rsidR="003112EB" w:rsidRPr="00205840" w:rsidRDefault="003112EB" w:rsidP="007E7E18">
            <w:pPr>
              <w:pStyle w:val="TableText0"/>
              <w:widowControl w:val="0"/>
              <w:jc w:val="center"/>
            </w:pPr>
            <w:r w:rsidRPr="00205840">
              <w:t>2.2 (0.9)</w:t>
            </w:r>
          </w:p>
        </w:tc>
      </w:tr>
      <w:tr w:rsidR="003112EB" w:rsidRPr="00205840" w14:paraId="4D1EA9B3" w14:textId="77777777" w:rsidTr="00AC6B1E">
        <w:trPr>
          <w:trHeight w:val="57"/>
        </w:trPr>
        <w:tc>
          <w:tcPr>
            <w:tcW w:w="1289" w:type="pct"/>
            <w:noWrap/>
            <w:vAlign w:val="bottom"/>
            <w:hideMark/>
          </w:tcPr>
          <w:p w14:paraId="07FA08C7" w14:textId="77777777" w:rsidR="003112EB" w:rsidRPr="00205840" w:rsidRDefault="003112EB" w:rsidP="00337199">
            <w:pPr>
              <w:pStyle w:val="TableText0"/>
              <w:keepNext w:val="0"/>
              <w:keepLines w:val="0"/>
              <w:widowControl w:val="0"/>
              <w:ind w:left="164"/>
            </w:pPr>
            <w:r w:rsidRPr="00205840">
              <w:t>60</w:t>
            </w:r>
          </w:p>
        </w:tc>
        <w:tc>
          <w:tcPr>
            <w:tcW w:w="1220" w:type="pct"/>
            <w:noWrap/>
            <w:vAlign w:val="center"/>
            <w:hideMark/>
          </w:tcPr>
          <w:p w14:paraId="1E2F7A0F" w14:textId="77777777" w:rsidR="003112EB" w:rsidRPr="00205840" w:rsidRDefault="003112EB" w:rsidP="00337199">
            <w:pPr>
              <w:pStyle w:val="TableText0"/>
              <w:keepNext w:val="0"/>
              <w:keepLines w:val="0"/>
              <w:widowControl w:val="0"/>
              <w:jc w:val="center"/>
            </w:pPr>
            <w:r w:rsidRPr="00205840">
              <w:t>1.8 (0.9)</w:t>
            </w:r>
          </w:p>
        </w:tc>
        <w:tc>
          <w:tcPr>
            <w:tcW w:w="1208" w:type="pct"/>
            <w:noWrap/>
            <w:vAlign w:val="center"/>
            <w:hideMark/>
          </w:tcPr>
          <w:p w14:paraId="1E6A5B08" w14:textId="77777777" w:rsidR="003112EB" w:rsidRPr="00205840" w:rsidRDefault="003112EB" w:rsidP="00337199">
            <w:pPr>
              <w:pStyle w:val="TableText0"/>
              <w:keepNext w:val="0"/>
              <w:keepLines w:val="0"/>
              <w:widowControl w:val="0"/>
              <w:jc w:val="center"/>
            </w:pPr>
            <w:r w:rsidRPr="00205840">
              <w:t>2.0 (1.0)</w:t>
            </w:r>
          </w:p>
        </w:tc>
        <w:tc>
          <w:tcPr>
            <w:tcW w:w="1283" w:type="pct"/>
            <w:noWrap/>
            <w:vAlign w:val="center"/>
            <w:hideMark/>
          </w:tcPr>
          <w:p w14:paraId="7133039E" w14:textId="77777777" w:rsidR="003112EB" w:rsidRPr="00205840" w:rsidRDefault="003112EB" w:rsidP="00337199">
            <w:pPr>
              <w:pStyle w:val="TableText0"/>
              <w:keepNext w:val="0"/>
              <w:keepLines w:val="0"/>
              <w:widowControl w:val="0"/>
              <w:jc w:val="center"/>
            </w:pPr>
            <w:r w:rsidRPr="00205840">
              <w:t>1.9 (1.0)</w:t>
            </w:r>
          </w:p>
        </w:tc>
      </w:tr>
      <w:tr w:rsidR="003112EB" w:rsidRPr="00205840" w14:paraId="0E7D3C2B" w14:textId="77777777" w:rsidTr="00AC6B1E">
        <w:trPr>
          <w:trHeight w:val="57"/>
        </w:trPr>
        <w:tc>
          <w:tcPr>
            <w:tcW w:w="1289" w:type="pct"/>
            <w:noWrap/>
            <w:vAlign w:val="bottom"/>
            <w:hideMark/>
          </w:tcPr>
          <w:p w14:paraId="2C61280C" w14:textId="77777777" w:rsidR="003112EB" w:rsidRPr="00205840" w:rsidRDefault="003112EB" w:rsidP="00337199">
            <w:pPr>
              <w:pStyle w:val="TableText0"/>
              <w:keepNext w:val="0"/>
              <w:keepLines w:val="0"/>
              <w:widowControl w:val="0"/>
              <w:ind w:left="164"/>
            </w:pPr>
            <w:r w:rsidRPr="00205840">
              <w:t>64</w:t>
            </w:r>
          </w:p>
        </w:tc>
        <w:tc>
          <w:tcPr>
            <w:tcW w:w="1220" w:type="pct"/>
            <w:noWrap/>
            <w:vAlign w:val="center"/>
            <w:hideMark/>
          </w:tcPr>
          <w:p w14:paraId="264A1D0B" w14:textId="77777777" w:rsidR="003112EB" w:rsidRPr="00205840" w:rsidRDefault="003112EB" w:rsidP="00337199">
            <w:pPr>
              <w:pStyle w:val="TableText0"/>
              <w:keepNext w:val="0"/>
              <w:keepLines w:val="0"/>
              <w:widowControl w:val="0"/>
              <w:jc w:val="center"/>
            </w:pPr>
            <w:r w:rsidRPr="00205840">
              <w:t>2.1 (0.9)</w:t>
            </w:r>
          </w:p>
        </w:tc>
        <w:tc>
          <w:tcPr>
            <w:tcW w:w="1208" w:type="pct"/>
            <w:noWrap/>
            <w:vAlign w:val="center"/>
            <w:hideMark/>
          </w:tcPr>
          <w:p w14:paraId="0448E9D2" w14:textId="77777777" w:rsidR="003112EB" w:rsidRPr="00205840" w:rsidRDefault="003112EB" w:rsidP="00337199">
            <w:pPr>
              <w:pStyle w:val="TableText0"/>
              <w:keepNext w:val="0"/>
              <w:keepLines w:val="0"/>
              <w:widowControl w:val="0"/>
              <w:jc w:val="center"/>
            </w:pPr>
            <w:r w:rsidRPr="00205840">
              <w:t>2.0 (1.1)</w:t>
            </w:r>
          </w:p>
        </w:tc>
        <w:tc>
          <w:tcPr>
            <w:tcW w:w="1283" w:type="pct"/>
            <w:noWrap/>
            <w:vAlign w:val="center"/>
            <w:hideMark/>
          </w:tcPr>
          <w:p w14:paraId="7C3EC0F4" w14:textId="77777777" w:rsidR="003112EB" w:rsidRPr="00205840" w:rsidRDefault="003112EB" w:rsidP="00337199">
            <w:pPr>
              <w:pStyle w:val="TableText0"/>
              <w:keepNext w:val="0"/>
              <w:keepLines w:val="0"/>
              <w:widowControl w:val="0"/>
              <w:jc w:val="center"/>
            </w:pPr>
            <w:r w:rsidRPr="00205840">
              <w:t>2.0 (1.1)</w:t>
            </w:r>
          </w:p>
        </w:tc>
      </w:tr>
      <w:tr w:rsidR="003112EB" w:rsidRPr="00205840" w14:paraId="60293483" w14:textId="77777777" w:rsidTr="00AC6B1E">
        <w:trPr>
          <w:trHeight w:val="57"/>
        </w:trPr>
        <w:tc>
          <w:tcPr>
            <w:tcW w:w="5000" w:type="pct"/>
            <w:gridSpan w:val="4"/>
            <w:noWrap/>
            <w:vAlign w:val="bottom"/>
          </w:tcPr>
          <w:p w14:paraId="7579E3E8" w14:textId="77777777" w:rsidR="003112EB" w:rsidRPr="00205840" w:rsidRDefault="003112EB" w:rsidP="00337199">
            <w:pPr>
              <w:pStyle w:val="TableText0"/>
              <w:keepNext w:val="0"/>
              <w:keepLines w:val="0"/>
              <w:widowControl w:val="0"/>
              <w:rPr>
                <w:b/>
                <w:bCs/>
              </w:rPr>
            </w:pPr>
            <w:proofErr w:type="spellStart"/>
            <w:r w:rsidRPr="00205840">
              <w:rPr>
                <w:b/>
                <w:bCs/>
              </w:rPr>
              <w:t>mTDS</w:t>
            </w:r>
            <w:r w:rsidRPr="00205840">
              <w:rPr>
                <w:b/>
                <w:bCs/>
                <w:vertAlign w:val="superscript"/>
              </w:rPr>
              <w:t>c</w:t>
            </w:r>
            <w:proofErr w:type="spellEnd"/>
            <w:r w:rsidRPr="00205840">
              <w:rPr>
                <w:b/>
                <w:bCs/>
              </w:rPr>
              <w:t>, Mean (SD) change from trial baseline</w:t>
            </w:r>
          </w:p>
        </w:tc>
      </w:tr>
      <w:tr w:rsidR="003112EB" w:rsidRPr="00205840" w14:paraId="559A773D" w14:textId="77777777" w:rsidTr="00AC6B1E">
        <w:trPr>
          <w:trHeight w:val="57"/>
        </w:trPr>
        <w:tc>
          <w:tcPr>
            <w:tcW w:w="1289" w:type="pct"/>
            <w:noWrap/>
            <w:vAlign w:val="bottom"/>
            <w:hideMark/>
          </w:tcPr>
          <w:p w14:paraId="27D081E6" w14:textId="77777777" w:rsidR="003112EB" w:rsidRPr="00205840" w:rsidRDefault="003112EB" w:rsidP="00337199">
            <w:pPr>
              <w:pStyle w:val="TableText0"/>
              <w:keepNext w:val="0"/>
              <w:keepLines w:val="0"/>
              <w:widowControl w:val="0"/>
              <w:ind w:left="164"/>
            </w:pPr>
            <w:r w:rsidRPr="00205840">
              <w:t>16</w:t>
            </w:r>
          </w:p>
        </w:tc>
        <w:tc>
          <w:tcPr>
            <w:tcW w:w="1220" w:type="pct"/>
            <w:noWrap/>
            <w:vAlign w:val="center"/>
            <w:hideMark/>
          </w:tcPr>
          <w:p w14:paraId="05141526" w14:textId="77777777" w:rsidR="003112EB" w:rsidRPr="00205840" w:rsidRDefault="003112EB" w:rsidP="00337199">
            <w:pPr>
              <w:pStyle w:val="TableText0"/>
              <w:keepNext w:val="0"/>
              <w:keepLines w:val="0"/>
              <w:widowControl w:val="0"/>
              <w:jc w:val="center"/>
            </w:pPr>
            <w:r w:rsidRPr="00205840">
              <w:t>-1.0 (1.4)</w:t>
            </w:r>
          </w:p>
        </w:tc>
        <w:tc>
          <w:tcPr>
            <w:tcW w:w="1208" w:type="pct"/>
            <w:noWrap/>
            <w:vAlign w:val="center"/>
            <w:hideMark/>
          </w:tcPr>
          <w:p w14:paraId="6E7BF5F2" w14:textId="77777777" w:rsidR="003112EB" w:rsidRPr="00205840" w:rsidRDefault="003112EB" w:rsidP="00337199">
            <w:pPr>
              <w:pStyle w:val="TableText0"/>
              <w:keepNext w:val="0"/>
              <w:keepLines w:val="0"/>
              <w:widowControl w:val="0"/>
              <w:jc w:val="center"/>
            </w:pPr>
            <w:r w:rsidRPr="00205840">
              <w:t>-1.5 (1.4)</w:t>
            </w:r>
          </w:p>
        </w:tc>
        <w:tc>
          <w:tcPr>
            <w:tcW w:w="1283" w:type="pct"/>
            <w:noWrap/>
            <w:vAlign w:val="center"/>
            <w:hideMark/>
          </w:tcPr>
          <w:p w14:paraId="24972606" w14:textId="77777777" w:rsidR="003112EB" w:rsidRPr="00205840" w:rsidRDefault="003112EB" w:rsidP="00337199">
            <w:pPr>
              <w:pStyle w:val="TableText0"/>
              <w:keepNext w:val="0"/>
              <w:keepLines w:val="0"/>
              <w:widowControl w:val="0"/>
              <w:jc w:val="center"/>
            </w:pPr>
            <w:r w:rsidRPr="00205840">
              <w:t>-2.0 (1.5)</w:t>
            </w:r>
          </w:p>
        </w:tc>
      </w:tr>
      <w:tr w:rsidR="003112EB" w:rsidRPr="00205840" w14:paraId="70B3A813" w14:textId="77777777" w:rsidTr="00AC6B1E">
        <w:trPr>
          <w:trHeight w:val="57"/>
        </w:trPr>
        <w:tc>
          <w:tcPr>
            <w:tcW w:w="1289" w:type="pct"/>
            <w:noWrap/>
            <w:vAlign w:val="bottom"/>
            <w:hideMark/>
          </w:tcPr>
          <w:p w14:paraId="21DD4ECE" w14:textId="77777777" w:rsidR="003112EB" w:rsidRPr="00205840" w:rsidRDefault="003112EB" w:rsidP="00337199">
            <w:pPr>
              <w:pStyle w:val="TableText0"/>
              <w:keepNext w:val="0"/>
              <w:keepLines w:val="0"/>
              <w:widowControl w:val="0"/>
              <w:ind w:left="164"/>
            </w:pPr>
            <w:r w:rsidRPr="00205840">
              <w:t>20</w:t>
            </w:r>
          </w:p>
        </w:tc>
        <w:tc>
          <w:tcPr>
            <w:tcW w:w="1220" w:type="pct"/>
            <w:noWrap/>
            <w:vAlign w:val="center"/>
            <w:hideMark/>
          </w:tcPr>
          <w:p w14:paraId="4225010A" w14:textId="77777777" w:rsidR="003112EB" w:rsidRPr="00205840" w:rsidRDefault="003112EB" w:rsidP="00337199">
            <w:pPr>
              <w:pStyle w:val="TableText0"/>
              <w:keepNext w:val="0"/>
              <w:keepLines w:val="0"/>
              <w:widowControl w:val="0"/>
              <w:jc w:val="center"/>
            </w:pPr>
            <w:r w:rsidRPr="00205840">
              <w:t>-2.5 (1.7)</w:t>
            </w:r>
          </w:p>
        </w:tc>
        <w:tc>
          <w:tcPr>
            <w:tcW w:w="1208" w:type="pct"/>
            <w:noWrap/>
            <w:vAlign w:val="center"/>
            <w:hideMark/>
          </w:tcPr>
          <w:p w14:paraId="20A5AC0F" w14:textId="77777777" w:rsidR="003112EB" w:rsidRPr="00205840" w:rsidRDefault="003112EB" w:rsidP="00337199">
            <w:pPr>
              <w:pStyle w:val="TableText0"/>
              <w:keepNext w:val="0"/>
              <w:keepLines w:val="0"/>
              <w:widowControl w:val="0"/>
              <w:jc w:val="center"/>
            </w:pPr>
            <w:r w:rsidRPr="00205840">
              <w:t>-3.2 (1.7)</w:t>
            </w:r>
          </w:p>
        </w:tc>
        <w:tc>
          <w:tcPr>
            <w:tcW w:w="1283" w:type="pct"/>
            <w:noWrap/>
            <w:vAlign w:val="center"/>
            <w:hideMark/>
          </w:tcPr>
          <w:p w14:paraId="0EC6839C" w14:textId="77777777" w:rsidR="003112EB" w:rsidRPr="00205840" w:rsidRDefault="003112EB" w:rsidP="00337199">
            <w:pPr>
              <w:pStyle w:val="TableText0"/>
              <w:keepNext w:val="0"/>
              <w:keepLines w:val="0"/>
              <w:widowControl w:val="0"/>
              <w:jc w:val="center"/>
            </w:pPr>
            <w:r w:rsidRPr="00205840">
              <w:t>-3.7 (1.8)</w:t>
            </w:r>
          </w:p>
        </w:tc>
      </w:tr>
      <w:tr w:rsidR="003112EB" w:rsidRPr="00205840" w14:paraId="0A20E83A" w14:textId="77777777" w:rsidTr="00AC6B1E">
        <w:trPr>
          <w:trHeight w:val="57"/>
        </w:trPr>
        <w:tc>
          <w:tcPr>
            <w:tcW w:w="1289" w:type="pct"/>
            <w:noWrap/>
            <w:vAlign w:val="bottom"/>
            <w:hideMark/>
          </w:tcPr>
          <w:p w14:paraId="3743C7C8" w14:textId="77777777" w:rsidR="003112EB" w:rsidRPr="00205840" w:rsidRDefault="003112EB" w:rsidP="00337199">
            <w:pPr>
              <w:pStyle w:val="TableText0"/>
              <w:keepNext w:val="0"/>
              <w:keepLines w:val="0"/>
              <w:widowControl w:val="0"/>
              <w:ind w:left="164"/>
            </w:pPr>
            <w:r w:rsidRPr="00205840">
              <w:t>24</w:t>
            </w:r>
          </w:p>
        </w:tc>
        <w:tc>
          <w:tcPr>
            <w:tcW w:w="1220" w:type="pct"/>
            <w:noWrap/>
            <w:vAlign w:val="center"/>
            <w:hideMark/>
          </w:tcPr>
          <w:p w14:paraId="3E540645" w14:textId="77777777" w:rsidR="003112EB" w:rsidRPr="00205840" w:rsidRDefault="003112EB" w:rsidP="00337199">
            <w:pPr>
              <w:pStyle w:val="TableText0"/>
              <w:keepNext w:val="0"/>
              <w:keepLines w:val="0"/>
              <w:widowControl w:val="0"/>
              <w:jc w:val="center"/>
            </w:pPr>
            <w:r w:rsidRPr="00205840">
              <w:t>-2.9 (1.6)</w:t>
            </w:r>
          </w:p>
        </w:tc>
        <w:tc>
          <w:tcPr>
            <w:tcW w:w="1208" w:type="pct"/>
            <w:noWrap/>
            <w:vAlign w:val="center"/>
            <w:hideMark/>
          </w:tcPr>
          <w:p w14:paraId="38814AE6" w14:textId="77777777" w:rsidR="003112EB" w:rsidRPr="00205840" w:rsidRDefault="003112EB" w:rsidP="00337199">
            <w:pPr>
              <w:pStyle w:val="TableText0"/>
              <w:keepNext w:val="0"/>
              <w:keepLines w:val="0"/>
              <w:widowControl w:val="0"/>
              <w:jc w:val="center"/>
            </w:pPr>
            <w:r w:rsidRPr="00205840">
              <w:t>-3.2 (1.6)</w:t>
            </w:r>
          </w:p>
        </w:tc>
        <w:tc>
          <w:tcPr>
            <w:tcW w:w="1283" w:type="pct"/>
            <w:noWrap/>
            <w:vAlign w:val="center"/>
            <w:hideMark/>
          </w:tcPr>
          <w:p w14:paraId="53233E7B" w14:textId="77777777" w:rsidR="003112EB" w:rsidRPr="00205840" w:rsidRDefault="003112EB" w:rsidP="00337199">
            <w:pPr>
              <w:pStyle w:val="TableText0"/>
              <w:keepNext w:val="0"/>
              <w:keepLines w:val="0"/>
              <w:widowControl w:val="0"/>
              <w:jc w:val="center"/>
            </w:pPr>
            <w:r w:rsidRPr="00205840">
              <w:t>-3.7 (1.8)</w:t>
            </w:r>
          </w:p>
        </w:tc>
      </w:tr>
      <w:tr w:rsidR="003112EB" w:rsidRPr="00205840" w14:paraId="3B8013D7" w14:textId="77777777" w:rsidTr="00AC6B1E">
        <w:trPr>
          <w:trHeight w:val="57"/>
        </w:trPr>
        <w:tc>
          <w:tcPr>
            <w:tcW w:w="1289" w:type="pct"/>
            <w:noWrap/>
            <w:vAlign w:val="bottom"/>
            <w:hideMark/>
          </w:tcPr>
          <w:p w14:paraId="2B79AFFF" w14:textId="77777777" w:rsidR="003112EB" w:rsidRPr="00205840" w:rsidRDefault="003112EB" w:rsidP="00337199">
            <w:pPr>
              <w:pStyle w:val="TableText0"/>
              <w:keepNext w:val="0"/>
              <w:keepLines w:val="0"/>
              <w:widowControl w:val="0"/>
              <w:ind w:left="164"/>
            </w:pPr>
            <w:r w:rsidRPr="00205840">
              <w:t>28</w:t>
            </w:r>
          </w:p>
        </w:tc>
        <w:tc>
          <w:tcPr>
            <w:tcW w:w="1220" w:type="pct"/>
            <w:noWrap/>
            <w:vAlign w:val="center"/>
            <w:hideMark/>
          </w:tcPr>
          <w:p w14:paraId="76618294" w14:textId="77777777" w:rsidR="003112EB" w:rsidRPr="00205840" w:rsidRDefault="003112EB" w:rsidP="00337199">
            <w:pPr>
              <w:pStyle w:val="TableText0"/>
              <w:keepNext w:val="0"/>
              <w:keepLines w:val="0"/>
              <w:widowControl w:val="0"/>
              <w:jc w:val="center"/>
            </w:pPr>
            <w:r w:rsidRPr="00205840">
              <w:t>-2.9 (1.7)</w:t>
            </w:r>
          </w:p>
        </w:tc>
        <w:tc>
          <w:tcPr>
            <w:tcW w:w="1208" w:type="pct"/>
            <w:noWrap/>
            <w:vAlign w:val="center"/>
            <w:hideMark/>
          </w:tcPr>
          <w:p w14:paraId="15DB69C5" w14:textId="77777777" w:rsidR="003112EB" w:rsidRPr="00205840" w:rsidRDefault="003112EB" w:rsidP="00337199">
            <w:pPr>
              <w:pStyle w:val="TableText0"/>
              <w:keepNext w:val="0"/>
              <w:keepLines w:val="0"/>
              <w:widowControl w:val="0"/>
              <w:jc w:val="center"/>
            </w:pPr>
            <w:r w:rsidRPr="00205840">
              <w:t>-3.0 (1.7)</w:t>
            </w:r>
          </w:p>
        </w:tc>
        <w:tc>
          <w:tcPr>
            <w:tcW w:w="1283" w:type="pct"/>
            <w:noWrap/>
            <w:vAlign w:val="center"/>
            <w:hideMark/>
          </w:tcPr>
          <w:p w14:paraId="1D7563BD" w14:textId="77777777" w:rsidR="003112EB" w:rsidRPr="00205840" w:rsidRDefault="003112EB" w:rsidP="00337199">
            <w:pPr>
              <w:pStyle w:val="TableText0"/>
              <w:keepNext w:val="0"/>
              <w:keepLines w:val="0"/>
              <w:widowControl w:val="0"/>
              <w:jc w:val="center"/>
            </w:pPr>
            <w:r w:rsidRPr="00205840">
              <w:t>-3.3 (1.8)</w:t>
            </w:r>
          </w:p>
        </w:tc>
      </w:tr>
      <w:tr w:rsidR="003112EB" w:rsidRPr="00205840" w14:paraId="12923310" w14:textId="77777777" w:rsidTr="00AC6B1E">
        <w:trPr>
          <w:trHeight w:val="57"/>
        </w:trPr>
        <w:tc>
          <w:tcPr>
            <w:tcW w:w="1289" w:type="pct"/>
            <w:noWrap/>
            <w:vAlign w:val="bottom"/>
            <w:hideMark/>
          </w:tcPr>
          <w:p w14:paraId="3B85F234" w14:textId="77777777" w:rsidR="003112EB" w:rsidRPr="00205840" w:rsidRDefault="003112EB" w:rsidP="00337199">
            <w:pPr>
              <w:pStyle w:val="TableText0"/>
              <w:keepNext w:val="0"/>
              <w:keepLines w:val="0"/>
              <w:widowControl w:val="0"/>
              <w:ind w:left="164"/>
            </w:pPr>
            <w:r w:rsidRPr="00205840">
              <w:t>32</w:t>
            </w:r>
          </w:p>
        </w:tc>
        <w:tc>
          <w:tcPr>
            <w:tcW w:w="1220" w:type="pct"/>
            <w:noWrap/>
            <w:vAlign w:val="center"/>
            <w:hideMark/>
          </w:tcPr>
          <w:p w14:paraId="1CA9793A" w14:textId="77777777" w:rsidR="003112EB" w:rsidRPr="00205840" w:rsidRDefault="003112EB" w:rsidP="00337199">
            <w:pPr>
              <w:pStyle w:val="TableText0"/>
              <w:keepNext w:val="0"/>
              <w:keepLines w:val="0"/>
              <w:widowControl w:val="0"/>
              <w:jc w:val="center"/>
            </w:pPr>
            <w:r w:rsidRPr="00205840">
              <w:t>-2.7 (1.8)</w:t>
            </w:r>
          </w:p>
        </w:tc>
        <w:tc>
          <w:tcPr>
            <w:tcW w:w="1208" w:type="pct"/>
            <w:noWrap/>
            <w:vAlign w:val="center"/>
            <w:hideMark/>
          </w:tcPr>
          <w:p w14:paraId="2C9C72B9" w14:textId="77777777" w:rsidR="003112EB" w:rsidRPr="00205840" w:rsidRDefault="003112EB" w:rsidP="00337199">
            <w:pPr>
              <w:pStyle w:val="TableText0"/>
              <w:keepNext w:val="0"/>
              <w:keepLines w:val="0"/>
              <w:widowControl w:val="0"/>
              <w:jc w:val="center"/>
            </w:pPr>
            <w:r w:rsidRPr="00205840">
              <w:t>-2.4 (1.7)</w:t>
            </w:r>
          </w:p>
        </w:tc>
        <w:tc>
          <w:tcPr>
            <w:tcW w:w="1283" w:type="pct"/>
            <w:noWrap/>
            <w:vAlign w:val="center"/>
            <w:hideMark/>
          </w:tcPr>
          <w:p w14:paraId="08E9F615" w14:textId="77777777" w:rsidR="003112EB" w:rsidRPr="00205840" w:rsidRDefault="003112EB" w:rsidP="00337199">
            <w:pPr>
              <w:pStyle w:val="TableText0"/>
              <w:keepNext w:val="0"/>
              <w:keepLines w:val="0"/>
              <w:widowControl w:val="0"/>
              <w:jc w:val="center"/>
            </w:pPr>
            <w:r w:rsidRPr="00205840">
              <w:t>-2.6 (2.0)</w:t>
            </w:r>
          </w:p>
        </w:tc>
      </w:tr>
      <w:tr w:rsidR="003112EB" w:rsidRPr="00205840" w14:paraId="78F8B020" w14:textId="77777777" w:rsidTr="00AC6B1E">
        <w:trPr>
          <w:trHeight w:val="57"/>
        </w:trPr>
        <w:tc>
          <w:tcPr>
            <w:tcW w:w="1289" w:type="pct"/>
            <w:noWrap/>
            <w:vAlign w:val="bottom"/>
            <w:hideMark/>
          </w:tcPr>
          <w:p w14:paraId="0DBD9F78" w14:textId="77777777" w:rsidR="003112EB" w:rsidRPr="00205840" w:rsidRDefault="003112EB" w:rsidP="00337199">
            <w:pPr>
              <w:pStyle w:val="TableText0"/>
              <w:keepNext w:val="0"/>
              <w:keepLines w:val="0"/>
              <w:widowControl w:val="0"/>
              <w:ind w:left="164"/>
            </w:pPr>
            <w:r w:rsidRPr="00205840">
              <w:t>36</w:t>
            </w:r>
          </w:p>
        </w:tc>
        <w:tc>
          <w:tcPr>
            <w:tcW w:w="1220" w:type="pct"/>
            <w:noWrap/>
            <w:vAlign w:val="center"/>
            <w:hideMark/>
          </w:tcPr>
          <w:p w14:paraId="3E9B69FA" w14:textId="77777777" w:rsidR="003112EB" w:rsidRPr="00205840" w:rsidRDefault="003112EB" w:rsidP="00337199">
            <w:pPr>
              <w:pStyle w:val="TableText0"/>
              <w:keepNext w:val="0"/>
              <w:keepLines w:val="0"/>
              <w:widowControl w:val="0"/>
              <w:jc w:val="center"/>
            </w:pPr>
            <w:r w:rsidRPr="00205840">
              <w:t>-3.8 (1.7)</w:t>
            </w:r>
          </w:p>
        </w:tc>
        <w:tc>
          <w:tcPr>
            <w:tcW w:w="1208" w:type="pct"/>
            <w:noWrap/>
            <w:vAlign w:val="center"/>
            <w:hideMark/>
          </w:tcPr>
          <w:p w14:paraId="6B3D7C2D" w14:textId="77777777" w:rsidR="003112EB" w:rsidRPr="00205840" w:rsidRDefault="003112EB" w:rsidP="00337199">
            <w:pPr>
              <w:pStyle w:val="TableText0"/>
              <w:keepNext w:val="0"/>
              <w:keepLines w:val="0"/>
              <w:widowControl w:val="0"/>
              <w:jc w:val="center"/>
            </w:pPr>
            <w:r w:rsidRPr="00205840">
              <w:t>-3.8 (1.7)</w:t>
            </w:r>
          </w:p>
        </w:tc>
        <w:tc>
          <w:tcPr>
            <w:tcW w:w="1283" w:type="pct"/>
            <w:noWrap/>
            <w:vAlign w:val="center"/>
            <w:hideMark/>
          </w:tcPr>
          <w:p w14:paraId="30D1BAD1" w14:textId="77777777" w:rsidR="003112EB" w:rsidRPr="00205840" w:rsidRDefault="003112EB" w:rsidP="00337199">
            <w:pPr>
              <w:pStyle w:val="TableText0"/>
              <w:keepNext w:val="0"/>
              <w:keepLines w:val="0"/>
              <w:widowControl w:val="0"/>
              <w:jc w:val="center"/>
            </w:pPr>
            <w:r w:rsidRPr="00205840">
              <w:t>-4.3 (1.5)</w:t>
            </w:r>
          </w:p>
        </w:tc>
      </w:tr>
      <w:tr w:rsidR="003112EB" w:rsidRPr="00205840" w14:paraId="3BCD4C3F" w14:textId="77777777" w:rsidTr="00AC6B1E">
        <w:trPr>
          <w:trHeight w:val="57"/>
        </w:trPr>
        <w:tc>
          <w:tcPr>
            <w:tcW w:w="1289" w:type="pct"/>
            <w:noWrap/>
            <w:vAlign w:val="bottom"/>
            <w:hideMark/>
          </w:tcPr>
          <w:p w14:paraId="7789B169" w14:textId="77777777" w:rsidR="003112EB" w:rsidRPr="00205840" w:rsidRDefault="003112EB" w:rsidP="00337199">
            <w:pPr>
              <w:pStyle w:val="TableText0"/>
              <w:keepNext w:val="0"/>
              <w:keepLines w:val="0"/>
              <w:widowControl w:val="0"/>
              <w:ind w:left="164"/>
            </w:pPr>
            <w:r w:rsidRPr="00205840">
              <w:t>40</w:t>
            </w:r>
          </w:p>
        </w:tc>
        <w:tc>
          <w:tcPr>
            <w:tcW w:w="1220" w:type="pct"/>
            <w:noWrap/>
            <w:vAlign w:val="center"/>
            <w:hideMark/>
          </w:tcPr>
          <w:p w14:paraId="7867F7A9" w14:textId="77777777" w:rsidR="003112EB" w:rsidRPr="00205840" w:rsidRDefault="003112EB" w:rsidP="00337199">
            <w:pPr>
              <w:pStyle w:val="TableText0"/>
              <w:keepNext w:val="0"/>
              <w:keepLines w:val="0"/>
              <w:widowControl w:val="0"/>
              <w:jc w:val="center"/>
            </w:pPr>
            <w:r w:rsidRPr="00205840">
              <w:t>-4.1 (1.7)</w:t>
            </w:r>
          </w:p>
        </w:tc>
        <w:tc>
          <w:tcPr>
            <w:tcW w:w="1208" w:type="pct"/>
            <w:noWrap/>
            <w:vAlign w:val="center"/>
            <w:hideMark/>
          </w:tcPr>
          <w:p w14:paraId="47950B99" w14:textId="77777777" w:rsidR="003112EB" w:rsidRPr="00205840" w:rsidRDefault="003112EB" w:rsidP="00337199">
            <w:pPr>
              <w:pStyle w:val="TableText0"/>
              <w:keepNext w:val="0"/>
              <w:keepLines w:val="0"/>
              <w:widowControl w:val="0"/>
              <w:jc w:val="center"/>
            </w:pPr>
            <w:r w:rsidRPr="00205840">
              <w:t>-3.9 (1.7)</w:t>
            </w:r>
          </w:p>
        </w:tc>
        <w:tc>
          <w:tcPr>
            <w:tcW w:w="1283" w:type="pct"/>
            <w:noWrap/>
            <w:vAlign w:val="center"/>
            <w:hideMark/>
          </w:tcPr>
          <w:p w14:paraId="3BEADA81" w14:textId="77777777" w:rsidR="003112EB" w:rsidRPr="00205840" w:rsidRDefault="003112EB" w:rsidP="00337199">
            <w:pPr>
              <w:pStyle w:val="TableText0"/>
              <w:keepNext w:val="0"/>
              <w:keepLines w:val="0"/>
              <w:widowControl w:val="0"/>
              <w:jc w:val="center"/>
            </w:pPr>
            <w:r w:rsidRPr="00205840">
              <w:t>-4.2 (1.5)</w:t>
            </w:r>
          </w:p>
        </w:tc>
      </w:tr>
      <w:tr w:rsidR="003112EB" w:rsidRPr="00205840" w14:paraId="46D0320F" w14:textId="77777777" w:rsidTr="00AC6B1E">
        <w:trPr>
          <w:trHeight w:val="57"/>
        </w:trPr>
        <w:tc>
          <w:tcPr>
            <w:tcW w:w="1289" w:type="pct"/>
            <w:noWrap/>
            <w:vAlign w:val="bottom"/>
            <w:hideMark/>
          </w:tcPr>
          <w:p w14:paraId="4DF2EE5E" w14:textId="77777777" w:rsidR="003112EB" w:rsidRPr="00205840" w:rsidRDefault="003112EB" w:rsidP="00337199">
            <w:pPr>
              <w:pStyle w:val="TableText0"/>
              <w:keepNext w:val="0"/>
              <w:keepLines w:val="0"/>
              <w:widowControl w:val="0"/>
              <w:ind w:left="164"/>
            </w:pPr>
            <w:r w:rsidRPr="00205840">
              <w:t>44</w:t>
            </w:r>
          </w:p>
        </w:tc>
        <w:tc>
          <w:tcPr>
            <w:tcW w:w="1220" w:type="pct"/>
            <w:noWrap/>
            <w:vAlign w:val="center"/>
            <w:hideMark/>
          </w:tcPr>
          <w:p w14:paraId="7BAF720C" w14:textId="77777777" w:rsidR="003112EB" w:rsidRPr="00205840" w:rsidRDefault="003112EB" w:rsidP="00337199">
            <w:pPr>
              <w:pStyle w:val="TableText0"/>
              <w:keepNext w:val="0"/>
              <w:keepLines w:val="0"/>
              <w:widowControl w:val="0"/>
              <w:jc w:val="center"/>
            </w:pPr>
            <w:r w:rsidRPr="00205840">
              <w:t>-3.6 (1.7)</w:t>
            </w:r>
          </w:p>
        </w:tc>
        <w:tc>
          <w:tcPr>
            <w:tcW w:w="1208" w:type="pct"/>
            <w:noWrap/>
            <w:vAlign w:val="center"/>
            <w:hideMark/>
          </w:tcPr>
          <w:p w14:paraId="14B737C3" w14:textId="77777777" w:rsidR="003112EB" w:rsidRPr="00205840" w:rsidRDefault="003112EB" w:rsidP="00337199">
            <w:pPr>
              <w:pStyle w:val="TableText0"/>
              <w:keepNext w:val="0"/>
              <w:keepLines w:val="0"/>
              <w:widowControl w:val="0"/>
              <w:jc w:val="center"/>
            </w:pPr>
            <w:r w:rsidRPr="00205840">
              <w:t>-3.8 (1.7)</w:t>
            </w:r>
          </w:p>
        </w:tc>
        <w:tc>
          <w:tcPr>
            <w:tcW w:w="1283" w:type="pct"/>
            <w:noWrap/>
            <w:vAlign w:val="center"/>
            <w:hideMark/>
          </w:tcPr>
          <w:p w14:paraId="53E301FD" w14:textId="77777777" w:rsidR="003112EB" w:rsidRPr="00205840" w:rsidRDefault="003112EB" w:rsidP="00337199">
            <w:pPr>
              <w:pStyle w:val="TableText0"/>
              <w:keepNext w:val="0"/>
              <w:keepLines w:val="0"/>
              <w:widowControl w:val="0"/>
              <w:jc w:val="center"/>
            </w:pPr>
            <w:r w:rsidRPr="00205840">
              <w:t>-3.8 (1.6)</w:t>
            </w:r>
          </w:p>
        </w:tc>
      </w:tr>
      <w:tr w:rsidR="003112EB" w:rsidRPr="00205840" w14:paraId="1ADDA625" w14:textId="77777777" w:rsidTr="00AC6B1E">
        <w:trPr>
          <w:trHeight w:val="57"/>
        </w:trPr>
        <w:tc>
          <w:tcPr>
            <w:tcW w:w="1289" w:type="pct"/>
            <w:noWrap/>
            <w:vAlign w:val="bottom"/>
            <w:hideMark/>
          </w:tcPr>
          <w:p w14:paraId="3C1D398C" w14:textId="77777777" w:rsidR="003112EB" w:rsidRPr="00205840" w:rsidRDefault="003112EB" w:rsidP="00337199">
            <w:pPr>
              <w:pStyle w:val="TableText0"/>
              <w:keepNext w:val="0"/>
              <w:keepLines w:val="0"/>
              <w:widowControl w:val="0"/>
              <w:ind w:left="164"/>
            </w:pPr>
            <w:r w:rsidRPr="00205840">
              <w:t>48</w:t>
            </w:r>
          </w:p>
        </w:tc>
        <w:tc>
          <w:tcPr>
            <w:tcW w:w="1220" w:type="pct"/>
            <w:noWrap/>
            <w:vAlign w:val="center"/>
            <w:hideMark/>
          </w:tcPr>
          <w:p w14:paraId="4835905E" w14:textId="77777777" w:rsidR="003112EB" w:rsidRPr="00205840" w:rsidRDefault="003112EB" w:rsidP="00337199">
            <w:pPr>
              <w:pStyle w:val="TableText0"/>
              <w:keepNext w:val="0"/>
              <w:keepLines w:val="0"/>
              <w:widowControl w:val="0"/>
              <w:jc w:val="center"/>
            </w:pPr>
            <w:r w:rsidRPr="00205840">
              <w:t>-3.2 (1.7)</w:t>
            </w:r>
          </w:p>
        </w:tc>
        <w:tc>
          <w:tcPr>
            <w:tcW w:w="1208" w:type="pct"/>
            <w:noWrap/>
            <w:vAlign w:val="center"/>
            <w:hideMark/>
          </w:tcPr>
          <w:p w14:paraId="49F03E30" w14:textId="77777777" w:rsidR="003112EB" w:rsidRPr="00205840" w:rsidRDefault="003112EB" w:rsidP="00337199">
            <w:pPr>
              <w:pStyle w:val="TableText0"/>
              <w:keepNext w:val="0"/>
              <w:keepLines w:val="0"/>
              <w:widowControl w:val="0"/>
              <w:jc w:val="center"/>
            </w:pPr>
            <w:r w:rsidRPr="00205840">
              <w:t>-3.0 (2.0)</w:t>
            </w:r>
          </w:p>
        </w:tc>
        <w:tc>
          <w:tcPr>
            <w:tcW w:w="1283" w:type="pct"/>
            <w:noWrap/>
            <w:vAlign w:val="center"/>
            <w:hideMark/>
          </w:tcPr>
          <w:p w14:paraId="208EA1B0" w14:textId="77777777" w:rsidR="003112EB" w:rsidRPr="00205840" w:rsidRDefault="003112EB" w:rsidP="00337199">
            <w:pPr>
              <w:pStyle w:val="TableText0"/>
              <w:keepNext w:val="0"/>
              <w:keepLines w:val="0"/>
              <w:widowControl w:val="0"/>
              <w:jc w:val="center"/>
            </w:pPr>
            <w:r w:rsidRPr="00205840">
              <w:t>-2.9 (1.9)</w:t>
            </w:r>
          </w:p>
        </w:tc>
      </w:tr>
      <w:tr w:rsidR="003112EB" w:rsidRPr="00205840" w14:paraId="086C4A02" w14:textId="77777777" w:rsidTr="00AC6B1E">
        <w:trPr>
          <w:trHeight w:val="57"/>
        </w:trPr>
        <w:tc>
          <w:tcPr>
            <w:tcW w:w="1289" w:type="pct"/>
            <w:noWrap/>
            <w:vAlign w:val="bottom"/>
            <w:hideMark/>
          </w:tcPr>
          <w:p w14:paraId="443B9EAD" w14:textId="77777777" w:rsidR="003112EB" w:rsidRPr="00205840" w:rsidRDefault="003112EB" w:rsidP="00337199">
            <w:pPr>
              <w:pStyle w:val="TableText0"/>
              <w:keepNext w:val="0"/>
              <w:keepLines w:val="0"/>
              <w:widowControl w:val="0"/>
              <w:ind w:left="164"/>
            </w:pPr>
            <w:r w:rsidRPr="00205840">
              <w:t>52</w:t>
            </w:r>
          </w:p>
        </w:tc>
        <w:tc>
          <w:tcPr>
            <w:tcW w:w="1220" w:type="pct"/>
            <w:noWrap/>
            <w:vAlign w:val="center"/>
            <w:hideMark/>
          </w:tcPr>
          <w:p w14:paraId="3E432665" w14:textId="77777777" w:rsidR="003112EB" w:rsidRPr="00205840" w:rsidRDefault="003112EB" w:rsidP="00337199">
            <w:pPr>
              <w:pStyle w:val="TableText0"/>
              <w:keepNext w:val="0"/>
              <w:keepLines w:val="0"/>
              <w:widowControl w:val="0"/>
              <w:jc w:val="center"/>
            </w:pPr>
            <w:r w:rsidRPr="00205840">
              <w:t>-4.2 (1.7)</w:t>
            </w:r>
          </w:p>
        </w:tc>
        <w:tc>
          <w:tcPr>
            <w:tcW w:w="1208" w:type="pct"/>
            <w:noWrap/>
            <w:vAlign w:val="center"/>
            <w:hideMark/>
          </w:tcPr>
          <w:p w14:paraId="3124B879" w14:textId="77777777" w:rsidR="003112EB" w:rsidRPr="00205840" w:rsidRDefault="003112EB" w:rsidP="00337199">
            <w:pPr>
              <w:pStyle w:val="TableText0"/>
              <w:keepNext w:val="0"/>
              <w:keepLines w:val="0"/>
              <w:widowControl w:val="0"/>
              <w:jc w:val="center"/>
            </w:pPr>
            <w:r w:rsidRPr="00205840">
              <w:t>-4.3 (1.7)</w:t>
            </w:r>
          </w:p>
        </w:tc>
        <w:tc>
          <w:tcPr>
            <w:tcW w:w="1283" w:type="pct"/>
            <w:noWrap/>
            <w:vAlign w:val="center"/>
            <w:hideMark/>
          </w:tcPr>
          <w:p w14:paraId="68C5D43E" w14:textId="77777777" w:rsidR="003112EB" w:rsidRPr="00205840" w:rsidRDefault="003112EB" w:rsidP="00337199">
            <w:pPr>
              <w:pStyle w:val="TableText0"/>
              <w:keepNext w:val="0"/>
              <w:keepLines w:val="0"/>
              <w:widowControl w:val="0"/>
              <w:jc w:val="center"/>
            </w:pPr>
            <w:r w:rsidRPr="00205840">
              <w:t>-4.8 (1.7)</w:t>
            </w:r>
          </w:p>
        </w:tc>
      </w:tr>
      <w:tr w:rsidR="003112EB" w:rsidRPr="00205840" w14:paraId="1EB2F819" w14:textId="77777777" w:rsidTr="00AC6B1E">
        <w:trPr>
          <w:trHeight w:val="57"/>
        </w:trPr>
        <w:tc>
          <w:tcPr>
            <w:tcW w:w="1289" w:type="pct"/>
            <w:noWrap/>
            <w:vAlign w:val="bottom"/>
            <w:hideMark/>
          </w:tcPr>
          <w:p w14:paraId="3D5FEF64" w14:textId="77777777" w:rsidR="003112EB" w:rsidRPr="00205840" w:rsidRDefault="003112EB" w:rsidP="00337199">
            <w:pPr>
              <w:pStyle w:val="TableText0"/>
              <w:keepNext w:val="0"/>
              <w:keepLines w:val="0"/>
              <w:widowControl w:val="0"/>
              <w:ind w:left="164"/>
            </w:pPr>
            <w:r w:rsidRPr="00205840">
              <w:t>56</w:t>
            </w:r>
          </w:p>
        </w:tc>
        <w:tc>
          <w:tcPr>
            <w:tcW w:w="1220" w:type="pct"/>
            <w:noWrap/>
            <w:vAlign w:val="center"/>
            <w:hideMark/>
          </w:tcPr>
          <w:p w14:paraId="246F9FCE" w14:textId="77777777" w:rsidR="003112EB" w:rsidRPr="00205840" w:rsidRDefault="003112EB" w:rsidP="00337199">
            <w:pPr>
              <w:pStyle w:val="TableText0"/>
              <w:keepNext w:val="0"/>
              <w:keepLines w:val="0"/>
              <w:widowControl w:val="0"/>
              <w:jc w:val="center"/>
            </w:pPr>
            <w:r w:rsidRPr="00205840">
              <w:t>-4.5 (1.8)</w:t>
            </w:r>
          </w:p>
        </w:tc>
        <w:tc>
          <w:tcPr>
            <w:tcW w:w="1208" w:type="pct"/>
            <w:noWrap/>
            <w:vAlign w:val="center"/>
            <w:hideMark/>
          </w:tcPr>
          <w:p w14:paraId="69525875" w14:textId="77777777" w:rsidR="003112EB" w:rsidRPr="00205840" w:rsidRDefault="003112EB" w:rsidP="00337199">
            <w:pPr>
              <w:pStyle w:val="TableText0"/>
              <w:keepNext w:val="0"/>
              <w:keepLines w:val="0"/>
              <w:widowControl w:val="0"/>
              <w:jc w:val="center"/>
            </w:pPr>
            <w:r w:rsidRPr="00205840">
              <w:t>-4.5 (1.7)</w:t>
            </w:r>
          </w:p>
        </w:tc>
        <w:tc>
          <w:tcPr>
            <w:tcW w:w="1283" w:type="pct"/>
            <w:noWrap/>
            <w:vAlign w:val="center"/>
            <w:hideMark/>
          </w:tcPr>
          <w:p w14:paraId="17186A4E" w14:textId="77777777" w:rsidR="003112EB" w:rsidRPr="00205840" w:rsidRDefault="003112EB" w:rsidP="00337199">
            <w:pPr>
              <w:pStyle w:val="TableText0"/>
              <w:keepNext w:val="0"/>
              <w:keepLines w:val="0"/>
              <w:widowControl w:val="0"/>
              <w:jc w:val="center"/>
            </w:pPr>
            <w:r w:rsidRPr="00205840">
              <w:t>-4.8 (1.6)</w:t>
            </w:r>
          </w:p>
        </w:tc>
      </w:tr>
      <w:tr w:rsidR="003112EB" w:rsidRPr="00205840" w14:paraId="2E973BBE" w14:textId="77777777" w:rsidTr="00AC6B1E">
        <w:trPr>
          <w:trHeight w:val="57"/>
        </w:trPr>
        <w:tc>
          <w:tcPr>
            <w:tcW w:w="1289" w:type="pct"/>
            <w:noWrap/>
            <w:vAlign w:val="bottom"/>
            <w:hideMark/>
          </w:tcPr>
          <w:p w14:paraId="52E48EAE" w14:textId="77777777" w:rsidR="003112EB" w:rsidRPr="00205840" w:rsidRDefault="003112EB" w:rsidP="00337199">
            <w:pPr>
              <w:pStyle w:val="TableText0"/>
              <w:keepNext w:val="0"/>
              <w:keepLines w:val="0"/>
              <w:widowControl w:val="0"/>
              <w:ind w:left="164"/>
            </w:pPr>
            <w:r w:rsidRPr="00205840">
              <w:t>60</w:t>
            </w:r>
          </w:p>
        </w:tc>
        <w:tc>
          <w:tcPr>
            <w:tcW w:w="1220" w:type="pct"/>
            <w:noWrap/>
            <w:vAlign w:val="center"/>
            <w:hideMark/>
          </w:tcPr>
          <w:p w14:paraId="25427A83" w14:textId="77777777" w:rsidR="003112EB" w:rsidRPr="00205840" w:rsidRDefault="003112EB" w:rsidP="00337199">
            <w:pPr>
              <w:pStyle w:val="TableText0"/>
              <w:keepNext w:val="0"/>
              <w:keepLines w:val="0"/>
              <w:widowControl w:val="0"/>
              <w:jc w:val="center"/>
            </w:pPr>
            <w:r w:rsidRPr="00205840">
              <w:t>-4.3 (1.7)</w:t>
            </w:r>
          </w:p>
        </w:tc>
        <w:tc>
          <w:tcPr>
            <w:tcW w:w="1208" w:type="pct"/>
            <w:noWrap/>
            <w:vAlign w:val="center"/>
            <w:hideMark/>
          </w:tcPr>
          <w:p w14:paraId="0262AA24" w14:textId="77777777" w:rsidR="003112EB" w:rsidRPr="00205840" w:rsidRDefault="003112EB" w:rsidP="00337199">
            <w:pPr>
              <w:pStyle w:val="TableText0"/>
              <w:keepNext w:val="0"/>
              <w:keepLines w:val="0"/>
              <w:widowControl w:val="0"/>
              <w:jc w:val="center"/>
            </w:pPr>
            <w:r w:rsidRPr="00205840">
              <w:t>-4.6 (1.9)</w:t>
            </w:r>
          </w:p>
        </w:tc>
        <w:tc>
          <w:tcPr>
            <w:tcW w:w="1283" w:type="pct"/>
            <w:noWrap/>
            <w:vAlign w:val="center"/>
            <w:hideMark/>
          </w:tcPr>
          <w:p w14:paraId="1E25E38C" w14:textId="77777777" w:rsidR="003112EB" w:rsidRPr="00205840" w:rsidRDefault="003112EB" w:rsidP="00337199">
            <w:pPr>
              <w:pStyle w:val="TableText0"/>
              <w:keepNext w:val="0"/>
              <w:keepLines w:val="0"/>
              <w:widowControl w:val="0"/>
              <w:jc w:val="center"/>
            </w:pPr>
            <w:r w:rsidRPr="00205840">
              <w:t>-4.6 (1.6)</w:t>
            </w:r>
          </w:p>
        </w:tc>
      </w:tr>
      <w:tr w:rsidR="003112EB" w:rsidRPr="00205840" w14:paraId="25C182D2" w14:textId="77777777" w:rsidTr="00AC6B1E">
        <w:trPr>
          <w:trHeight w:val="57"/>
        </w:trPr>
        <w:tc>
          <w:tcPr>
            <w:tcW w:w="1289" w:type="pct"/>
            <w:noWrap/>
            <w:vAlign w:val="bottom"/>
            <w:hideMark/>
          </w:tcPr>
          <w:p w14:paraId="7ADBB63F" w14:textId="77777777" w:rsidR="003112EB" w:rsidRPr="00205840" w:rsidRDefault="003112EB" w:rsidP="00337199">
            <w:pPr>
              <w:pStyle w:val="TableText0"/>
              <w:keepNext w:val="0"/>
              <w:keepLines w:val="0"/>
              <w:widowControl w:val="0"/>
              <w:ind w:left="164"/>
            </w:pPr>
            <w:r w:rsidRPr="00205840">
              <w:t>64</w:t>
            </w:r>
          </w:p>
        </w:tc>
        <w:tc>
          <w:tcPr>
            <w:tcW w:w="1220" w:type="pct"/>
            <w:noWrap/>
            <w:vAlign w:val="center"/>
            <w:hideMark/>
          </w:tcPr>
          <w:p w14:paraId="59EB8100" w14:textId="77777777" w:rsidR="003112EB" w:rsidRPr="00205840" w:rsidRDefault="003112EB" w:rsidP="00337199">
            <w:pPr>
              <w:pStyle w:val="TableText0"/>
              <w:keepNext w:val="0"/>
              <w:keepLines w:val="0"/>
              <w:widowControl w:val="0"/>
              <w:jc w:val="center"/>
            </w:pPr>
            <w:r w:rsidRPr="00205840">
              <w:t>-4.5 (1.9)</w:t>
            </w:r>
          </w:p>
        </w:tc>
        <w:tc>
          <w:tcPr>
            <w:tcW w:w="1208" w:type="pct"/>
            <w:noWrap/>
            <w:vAlign w:val="center"/>
            <w:hideMark/>
          </w:tcPr>
          <w:p w14:paraId="3AC0CF6B" w14:textId="77777777" w:rsidR="003112EB" w:rsidRPr="00205840" w:rsidRDefault="003112EB" w:rsidP="00337199">
            <w:pPr>
              <w:pStyle w:val="TableText0"/>
              <w:keepNext w:val="0"/>
              <w:keepLines w:val="0"/>
              <w:widowControl w:val="0"/>
              <w:jc w:val="center"/>
            </w:pPr>
            <w:r w:rsidRPr="00205840">
              <w:t>-4.6 (2.0)</w:t>
            </w:r>
          </w:p>
        </w:tc>
        <w:tc>
          <w:tcPr>
            <w:tcW w:w="1283" w:type="pct"/>
            <w:noWrap/>
            <w:vAlign w:val="center"/>
            <w:hideMark/>
          </w:tcPr>
          <w:p w14:paraId="11E1FD5D" w14:textId="77777777" w:rsidR="003112EB" w:rsidRPr="00205840" w:rsidRDefault="003112EB" w:rsidP="00337199">
            <w:pPr>
              <w:pStyle w:val="TableText0"/>
              <w:keepNext w:val="0"/>
              <w:keepLines w:val="0"/>
              <w:widowControl w:val="0"/>
              <w:jc w:val="center"/>
            </w:pPr>
            <w:r w:rsidRPr="00205840">
              <w:t>-4.7 (1.9)</w:t>
            </w:r>
          </w:p>
        </w:tc>
      </w:tr>
    </w:tbl>
    <w:p w14:paraId="0FC88229" w14:textId="6BA29496" w:rsidR="00636470" w:rsidRPr="00205840" w:rsidRDefault="00636470" w:rsidP="009D50FB">
      <w:pPr>
        <w:pStyle w:val="TableText0"/>
        <w:rPr>
          <w:sz w:val="18"/>
          <w:szCs w:val="18"/>
        </w:rPr>
      </w:pPr>
      <w:r w:rsidRPr="00205840">
        <w:rPr>
          <w:sz w:val="18"/>
          <w:szCs w:val="18"/>
        </w:rPr>
        <w:t>Source:</w:t>
      </w:r>
      <w:r w:rsidR="000E3A8F" w:rsidRPr="00205840">
        <w:rPr>
          <w:sz w:val="18"/>
          <w:szCs w:val="18"/>
        </w:rPr>
        <w:t xml:space="preserve"> Compiled during the evaluation based on </w:t>
      </w:r>
      <w:r w:rsidR="00FF3719" w:rsidRPr="00205840">
        <w:rPr>
          <w:sz w:val="18"/>
          <w:szCs w:val="18"/>
        </w:rPr>
        <w:t>145-147 of the SIPEXI trial CSR.</w:t>
      </w:r>
    </w:p>
    <w:p w14:paraId="45916D6B" w14:textId="65B8F8D9" w:rsidR="00FF3719" w:rsidRPr="00205840" w:rsidRDefault="00D7162B" w:rsidP="009D50FB">
      <w:pPr>
        <w:pStyle w:val="TableText0"/>
        <w:rPr>
          <w:sz w:val="18"/>
          <w:szCs w:val="18"/>
        </w:rPr>
      </w:pPr>
      <w:r w:rsidRPr="00205840">
        <w:rPr>
          <w:sz w:val="18"/>
          <w:szCs w:val="18"/>
        </w:rPr>
        <w:t xml:space="preserve">GICS = global impression of change scale; </w:t>
      </w:r>
      <w:r w:rsidR="009B3BE0" w:rsidRPr="00205840">
        <w:rPr>
          <w:sz w:val="18"/>
          <w:szCs w:val="18"/>
        </w:rPr>
        <w:t>ICBT</w:t>
      </w:r>
      <w:r w:rsidR="003C636A" w:rsidRPr="00205840">
        <w:rPr>
          <w:sz w:val="18"/>
          <w:szCs w:val="18"/>
        </w:rPr>
        <w:t xml:space="preserve">-A = incobotulinumtoxinA; </w:t>
      </w:r>
      <w:r w:rsidR="00C6160D" w:rsidRPr="00205840">
        <w:rPr>
          <w:sz w:val="18"/>
          <w:szCs w:val="18"/>
        </w:rPr>
        <w:t xml:space="preserve">MP = main phase; </w:t>
      </w:r>
      <w:proofErr w:type="spellStart"/>
      <w:r w:rsidRPr="00205840">
        <w:rPr>
          <w:sz w:val="18"/>
          <w:szCs w:val="18"/>
        </w:rPr>
        <w:t>mTDS</w:t>
      </w:r>
      <w:proofErr w:type="spellEnd"/>
      <w:r w:rsidRPr="00205840">
        <w:rPr>
          <w:sz w:val="18"/>
          <w:szCs w:val="18"/>
        </w:rPr>
        <w:t xml:space="preserve"> = modified teacher’s drooling scale; </w:t>
      </w:r>
      <w:r w:rsidR="00C6160D" w:rsidRPr="00205840">
        <w:rPr>
          <w:sz w:val="18"/>
          <w:szCs w:val="18"/>
        </w:rPr>
        <w:t>NA = Not available;</w:t>
      </w:r>
      <w:r w:rsidRPr="00205840">
        <w:rPr>
          <w:sz w:val="18"/>
          <w:szCs w:val="18"/>
        </w:rPr>
        <w:t xml:space="preserve"> </w:t>
      </w:r>
      <w:r w:rsidR="003C636A" w:rsidRPr="00205840">
        <w:rPr>
          <w:sz w:val="18"/>
          <w:szCs w:val="18"/>
        </w:rPr>
        <w:t xml:space="preserve">SD = standard deviation; </w:t>
      </w:r>
      <w:proofErr w:type="spellStart"/>
      <w:r w:rsidRPr="00205840">
        <w:rPr>
          <w:sz w:val="18"/>
          <w:szCs w:val="18"/>
        </w:rPr>
        <w:t>uSFR</w:t>
      </w:r>
      <w:proofErr w:type="spellEnd"/>
      <w:r w:rsidRPr="00205840">
        <w:rPr>
          <w:sz w:val="18"/>
          <w:szCs w:val="18"/>
        </w:rPr>
        <w:t xml:space="preserve"> = unstimulated salivary flow rate</w:t>
      </w:r>
    </w:p>
    <w:p w14:paraId="5896776C" w14:textId="36F015B2" w:rsidR="009D50FB" w:rsidRPr="00205840" w:rsidRDefault="00636470" w:rsidP="009D50FB">
      <w:pPr>
        <w:pStyle w:val="TableText0"/>
        <w:rPr>
          <w:sz w:val="18"/>
          <w:szCs w:val="18"/>
        </w:rPr>
      </w:pPr>
      <w:r w:rsidRPr="00205840">
        <w:rPr>
          <w:sz w:val="18"/>
          <w:szCs w:val="18"/>
          <w:vertAlign w:val="superscript"/>
        </w:rPr>
        <w:t xml:space="preserve">a </w:t>
      </w:r>
      <w:r w:rsidRPr="00205840">
        <w:rPr>
          <w:sz w:val="18"/>
          <w:szCs w:val="18"/>
        </w:rPr>
        <w:t>Not reported in 2</w:t>
      </w:r>
      <w:r w:rsidR="00D11203" w:rsidRPr="00205840">
        <w:rPr>
          <w:sz w:val="18"/>
          <w:szCs w:val="18"/>
        </w:rPr>
        <w:t>−</w:t>
      </w:r>
      <w:r w:rsidRPr="00205840">
        <w:rPr>
          <w:sz w:val="18"/>
          <w:szCs w:val="18"/>
        </w:rPr>
        <w:t>5 years age group due to ethical issues.</w:t>
      </w:r>
    </w:p>
    <w:p w14:paraId="0106C773" w14:textId="0B407A9D" w:rsidR="00636470" w:rsidRPr="00205840" w:rsidRDefault="00636470" w:rsidP="009D50FB">
      <w:pPr>
        <w:pStyle w:val="TableText0"/>
        <w:rPr>
          <w:sz w:val="18"/>
          <w:szCs w:val="18"/>
        </w:rPr>
      </w:pPr>
      <w:r w:rsidRPr="00205840">
        <w:rPr>
          <w:sz w:val="18"/>
          <w:szCs w:val="18"/>
          <w:vertAlign w:val="superscript"/>
        </w:rPr>
        <w:t xml:space="preserve">b </w:t>
      </w:r>
      <w:r w:rsidRPr="00205840">
        <w:rPr>
          <w:sz w:val="18"/>
          <w:szCs w:val="18"/>
        </w:rPr>
        <w:t>Carer’s GICS ratings.</w:t>
      </w:r>
    </w:p>
    <w:p w14:paraId="0E9E9C97" w14:textId="0F8E6937" w:rsidR="00636470" w:rsidRPr="00205840" w:rsidRDefault="00636470" w:rsidP="00040058">
      <w:pPr>
        <w:pStyle w:val="TableText0"/>
        <w:keepNext w:val="0"/>
        <w:rPr>
          <w:sz w:val="18"/>
          <w:szCs w:val="18"/>
        </w:rPr>
      </w:pPr>
      <w:r w:rsidRPr="00205840">
        <w:rPr>
          <w:sz w:val="18"/>
          <w:szCs w:val="18"/>
          <w:vertAlign w:val="superscript"/>
        </w:rPr>
        <w:t xml:space="preserve">c </w:t>
      </w:r>
      <w:r w:rsidRPr="00205840">
        <w:rPr>
          <w:sz w:val="18"/>
          <w:szCs w:val="18"/>
        </w:rPr>
        <w:t xml:space="preserve">Carer’s </w:t>
      </w:r>
      <w:proofErr w:type="spellStart"/>
      <w:r w:rsidRPr="00205840">
        <w:rPr>
          <w:sz w:val="18"/>
          <w:szCs w:val="18"/>
        </w:rPr>
        <w:t>mTDS</w:t>
      </w:r>
      <w:proofErr w:type="spellEnd"/>
      <w:r w:rsidRPr="00205840">
        <w:rPr>
          <w:sz w:val="18"/>
          <w:szCs w:val="18"/>
        </w:rPr>
        <w:t xml:space="preserve"> ratings.</w:t>
      </w:r>
    </w:p>
    <w:p w14:paraId="2F35999C" w14:textId="05CDFCAD" w:rsidR="006A1990" w:rsidRPr="00A80E49" w:rsidRDefault="00896347">
      <w:pPr>
        <w:pStyle w:val="3-BodyText"/>
      </w:pPr>
      <w:bookmarkStart w:id="55" w:name="_Ref177389858"/>
      <w:proofErr w:type="spellStart"/>
      <w:r w:rsidRPr="00A80E49">
        <w:t>uSFR</w:t>
      </w:r>
      <w:proofErr w:type="spellEnd"/>
      <w:r w:rsidRPr="00A80E49">
        <w:t xml:space="preserve"> was the only </w:t>
      </w:r>
      <w:r w:rsidR="006A1990" w:rsidRPr="00A80E49">
        <w:t xml:space="preserve">efficacy outcomes from the SIPEXI trial used in the economic model. The submission indirectly used </w:t>
      </w:r>
      <w:proofErr w:type="spellStart"/>
      <w:r w:rsidR="006A1990" w:rsidRPr="00A80E49">
        <w:t>uSFR</w:t>
      </w:r>
      <w:proofErr w:type="spellEnd"/>
      <w:r w:rsidR="006A1990" w:rsidRPr="00A80E49">
        <w:t xml:space="preserve"> in the SIPEXI trial to generate the DSFS scores based on the SIAXI trial for adults.</w:t>
      </w:r>
      <w:r w:rsidR="00E63100" w:rsidRPr="00A80E49">
        <w:t xml:space="preserve"> </w:t>
      </w:r>
      <w:r w:rsidRPr="00A80E49">
        <w:t xml:space="preserve">For placebo patients it </w:t>
      </w:r>
      <w:r w:rsidR="00517EE8" w:rsidRPr="00A80E49">
        <w:t xml:space="preserve">was assumed that the DSFS </w:t>
      </w:r>
      <w:r w:rsidR="00517EE8" w:rsidRPr="00A80E49">
        <w:lastRenderedPageBreak/>
        <w:t xml:space="preserve">scores in the placebo arm </w:t>
      </w:r>
      <w:r w:rsidRPr="00A80E49">
        <w:t xml:space="preserve">of the SIPEXI trial were </w:t>
      </w:r>
      <w:r w:rsidR="00517EE8" w:rsidRPr="00A80E49">
        <w:t xml:space="preserve">the </w:t>
      </w:r>
      <w:r w:rsidR="00E63100" w:rsidRPr="00A80E49">
        <w:t xml:space="preserve">same </w:t>
      </w:r>
      <w:r w:rsidR="00517EE8" w:rsidRPr="00A80E49">
        <w:t xml:space="preserve">as </w:t>
      </w:r>
      <w:r w:rsidR="00872D2B" w:rsidRPr="00A80E49">
        <w:t xml:space="preserve">the DSFS scores in the </w:t>
      </w:r>
      <w:r w:rsidR="00E63100" w:rsidRPr="00A80E49">
        <w:t xml:space="preserve">placebo </w:t>
      </w:r>
      <w:r w:rsidR="00872D2B" w:rsidRPr="00A80E49">
        <w:t>arm</w:t>
      </w:r>
      <w:r w:rsidRPr="00A80E49">
        <w:t xml:space="preserve"> of the SIAXI trial (adu</w:t>
      </w:r>
      <w:r w:rsidR="00E63100" w:rsidRPr="00A80E49">
        <w:t>lts</w:t>
      </w:r>
      <w:r w:rsidRPr="00A80E49">
        <w:t>)</w:t>
      </w:r>
      <w:r w:rsidR="00E63100" w:rsidRPr="00A80E49">
        <w:t xml:space="preserve">. A ratio based on the difference in percentage gain between </w:t>
      </w:r>
      <w:proofErr w:type="spellStart"/>
      <w:r w:rsidR="00E63100" w:rsidRPr="00A80E49">
        <w:t>uSFR</w:t>
      </w:r>
      <w:proofErr w:type="spellEnd"/>
      <w:r w:rsidR="00E63100" w:rsidRPr="00A80E49">
        <w:t xml:space="preserve"> and DSFS measures </w:t>
      </w:r>
      <w:r w:rsidRPr="00A80E49">
        <w:t xml:space="preserve">at each time point in Cycle 1 (weeks 4, 8, 12, and 16) </w:t>
      </w:r>
      <w:r w:rsidR="00E63100" w:rsidRPr="00A80E49">
        <w:t xml:space="preserve">in the SIAXI trial was applied to the </w:t>
      </w:r>
      <w:proofErr w:type="spellStart"/>
      <w:r w:rsidR="00E63100" w:rsidRPr="00A80E49">
        <w:t>uSFR</w:t>
      </w:r>
      <w:proofErr w:type="spellEnd"/>
      <w:r w:rsidR="00E63100" w:rsidRPr="00A80E49">
        <w:t xml:space="preserve"> percentage gain from the SIPEXI trial. This estimated DSFS percentage gain for Cycle 1 was then used to generate the DSFS scores for the incobotulinumtoxinA arm. Th</w:t>
      </w:r>
      <w:r w:rsidR="008A6DDF" w:rsidRPr="00A80E49">
        <w:t>e evaluation considered that th</w:t>
      </w:r>
      <w:r w:rsidR="00E63100" w:rsidRPr="00A80E49">
        <w:t xml:space="preserve">is approach </w:t>
      </w:r>
      <w:r w:rsidR="00AE3755" w:rsidRPr="00A80E49">
        <w:t xml:space="preserve">was uncertain as the </w:t>
      </w:r>
      <w:r w:rsidR="00E63100" w:rsidRPr="00A80E49">
        <w:t xml:space="preserve">children and adolescents had different characteristics and </w:t>
      </w:r>
      <w:r w:rsidRPr="00A80E49">
        <w:t xml:space="preserve">different </w:t>
      </w:r>
      <w:r w:rsidR="00E63100" w:rsidRPr="00A80E49">
        <w:t>conditions compared with the adults.</w:t>
      </w:r>
      <w:r w:rsidR="00F169A1" w:rsidRPr="00A80E49">
        <w:t xml:space="preserve"> Furthermore, no evidence was provided supporting the assumption that the percentage gain in </w:t>
      </w:r>
      <w:proofErr w:type="spellStart"/>
      <w:r w:rsidR="00F169A1" w:rsidRPr="00A80E49">
        <w:t>uSFR</w:t>
      </w:r>
      <w:proofErr w:type="spellEnd"/>
      <w:r w:rsidR="00F169A1" w:rsidRPr="00A80E49">
        <w:t xml:space="preserve"> was associated with the percentage gain in DSFS scores.</w:t>
      </w:r>
      <w:bookmarkEnd w:id="55"/>
    </w:p>
    <w:p w14:paraId="3652C147" w14:textId="77777777" w:rsidR="006A1990" w:rsidRPr="00205840" w:rsidRDefault="006A1990" w:rsidP="00D86231">
      <w:pPr>
        <w:pStyle w:val="4-SubsectionHeading"/>
      </w:pPr>
      <w:bookmarkStart w:id="56" w:name="_Toc22897642"/>
      <w:bookmarkStart w:id="57" w:name="_Toc177199478"/>
      <w:r w:rsidRPr="00205840">
        <w:t>Comparative harms</w:t>
      </w:r>
      <w:bookmarkEnd w:id="56"/>
      <w:bookmarkEnd w:id="57"/>
    </w:p>
    <w:p w14:paraId="1FCD7ED6" w14:textId="77777777" w:rsidR="0035317A" w:rsidRPr="00205840" w:rsidRDefault="0035317A" w:rsidP="00FB0BC0">
      <w:pPr>
        <w:keepNext/>
        <w:rPr>
          <w:u w:val="single"/>
        </w:rPr>
      </w:pPr>
      <w:bookmarkStart w:id="58" w:name="_Toc22897644"/>
      <w:r w:rsidRPr="00205840">
        <w:rPr>
          <w:u w:val="single"/>
        </w:rPr>
        <w:t>Adults</w:t>
      </w:r>
    </w:p>
    <w:bookmarkStart w:id="59" w:name="_Ref179728924"/>
    <w:p w14:paraId="29879A81" w14:textId="03D97418" w:rsidR="0035317A" w:rsidRPr="00205840" w:rsidRDefault="0035317A" w:rsidP="0035317A">
      <w:pPr>
        <w:pStyle w:val="3-BodyText"/>
      </w:pPr>
      <w:r w:rsidRPr="00205840">
        <w:fldChar w:fldCharType="begin" w:fldLock="1"/>
      </w:r>
      <w:r w:rsidRPr="00205840">
        <w:instrText xml:space="preserve"> REF _Ref175571752 \h </w:instrText>
      </w:r>
      <w:r w:rsidRPr="00205840">
        <w:fldChar w:fldCharType="separate"/>
      </w:r>
      <w:r w:rsidR="00E4471B" w:rsidRPr="00205840">
        <w:t xml:space="preserve">Table </w:t>
      </w:r>
      <w:r w:rsidR="00E4471B">
        <w:rPr>
          <w:noProof/>
        </w:rPr>
        <w:t>9</w:t>
      </w:r>
      <w:r w:rsidRPr="00205840">
        <w:fldChar w:fldCharType="end"/>
      </w:r>
      <w:r w:rsidRPr="00205840">
        <w:t xml:space="preserve"> summarises the safety outcomes for the safety population in the SIAXI trial.</w:t>
      </w:r>
      <w:bookmarkEnd w:id="59"/>
    </w:p>
    <w:p w14:paraId="523F1AA2" w14:textId="303931DE" w:rsidR="0035317A" w:rsidRPr="00205840" w:rsidRDefault="0035317A" w:rsidP="0035317A">
      <w:pPr>
        <w:pStyle w:val="Caption"/>
      </w:pPr>
      <w:bookmarkStart w:id="60" w:name="_Ref175571752"/>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9</w:t>
      </w:r>
      <w:r w:rsidR="00896347" w:rsidRPr="00205840">
        <w:rPr>
          <w:noProof/>
        </w:rPr>
        <w:fldChar w:fldCharType="end"/>
      </w:r>
      <w:bookmarkEnd w:id="60"/>
      <w:r w:rsidRPr="00205840">
        <w:t>: Summary of key adverse events in the SIAXI trial (main trial phase)</w:t>
      </w:r>
    </w:p>
    <w:tbl>
      <w:tblPr>
        <w:tblStyle w:val="TableGrid"/>
        <w:tblW w:w="5000" w:type="pct"/>
        <w:tblLook w:val="04A0" w:firstRow="1" w:lastRow="0" w:firstColumn="1" w:lastColumn="0" w:noHBand="0" w:noVBand="1"/>
        <w:tblCaption w:val="Table 9: Summary of key adverse events in the SIAXI trial (main trial phase)"/>
      </w:tblPr>
      <w:tblGrid>
        <w:gridCol w:w="4555"/>
        <w:gridCol w:w="1560"/>
        <w:gridCol w:w="1681"/>
        <w:gridCol w:w="1221"/>
      </w:tblGrid>
      <w:tr w:rsidR="0035317A" w:rsidRPr="00205840" w14:paraId="78B22696" w14:textId="77777777" w:rsidTr="007E7E18">
        <w:trPr>
          <w:trHeight w:val="20"/>
        </w:trPr>
        <w:tc>
          <w:tcPr>
            <w:tcW w:w="2526" w:type="pct"/>
            <w:tcMar>
              <w:left w:w="20" w:type="dxa"/>
              <w:right w:w="20" w:type="dxa"/>
            </w:tcMar>
          </w:tcPr>
          <w:p w14:paraId="05D53D62" w14:textId="77777777" w:rsidR="0035317A" w:rsidRPr="00205840" w:rsidRDefault="0035317A" w:rsidP="005A5676">
            <w:pPr>
              <w:pStyle w:val="In-tableHeading"/>
            </w:pPr>
            <w:r w:rsidRPr="00205840">
              <w:t>Number, n (%) of participants with</w:t>
            </w:r>
          </w:p>
        </w:tc>
        <w:tc>
          <w:tcPr>
            <w:tcW w:w="865" w:type="pct"/>
            <w:tcMar>
              <w:left w:w="20" w:type="dxa"/>
              <w:right w:w="20" w:type="dxa"/>
            </w:tcMar>
          </w:tcPr>
          <w:p w14:paraId="60A09178" w14:textId="203E9437" w:rsidR="0035317A" w:rsidRPr="00205840" w:rsidRDefault="00F23771" w:rsidP="005A5676">
            <w:pPr>
              <w:pStyle w:val="In-tableHeading"/>
            </w:pPr>
            <w:r w:rsidRPr="00205840">
              <w:t xml:space="preserve">ICBT-A </w:t>
            </w:r>
            <w:r w:rsidR="0035317A" w:rsidRPr="00205840">
              <w:t>75U (N=74)</w:t>
            </w:r>
          </w:p>
        </w:tc>
        <w:tc>
          <w:tcPr>
            <w:tcW w:w="932" w:type="pct"/>
            <w:tcMar>
              <w:left w:w="20" w:type="dxa"/>
              <w:right w:w="20" w:type="dxa"/>
            </w:tcMar>
          </w:tcPr>
          <w:p w14:paraId="0AF9A3A1" w14:textId="1BC8CA24" w:rsidR="0035317A" w:rsidRPr="00205840" w:rsidRDefault="00F23771" w:rsidP="005A5676">
            <w:pPr>
              <w:pStyle w:val="In-tableHeading"/>
            </w:pPr>
            <w:r w:rsidRPr="00205840">
              <w:t xml:space="preserve">ICBT-A </w:t>
            </w:r>
            <w:r w:rsidR="0035317A" w:rsidRPr="00205840">
              <w:t>100U (N=74)</w:t>
            </w:r>
          </w:p>
        </w:tc>
        <w:tc>
          <w:tcPr>
            <w:tcW w:w="677" w:type="pct"/>
            <w:tcMar>
              <w:left w:w="20" w:type="dxa"/>
              <w:right w:w="20" w:type="dxa"/>
            </w:tcMar>
          </w:tcPr>
          <w:p w14:paraId="260714B5" w14:textId="77777777" w:rsidR="0035317A" w:rsidRPr="00205840" w:rsidRDefault="0035317A" w:rsidP="005A5676">
            <w:pPr>
              <w:pStyle w:val="In-tableHeading"/>
            </w:pPr>
            <w:r w:rsidRPr="00205840">
              <w:t>Placebo (N=36)</w:t>
            </w:r>
          </w:p>
        </w:tc>
      </w:tr>
      <w:tr w:rsidR="0035317A" w:rsidRPr="00205840" w14:paraId="2594AEA7" w14:textId="77777777" w:rsidTr="007E7E18">
        <w:trPr>
          <w:trHeight w:val="20"/>
        </w:trPr>
        <w:tc>
          <w:tcPr>
            <w:tcW w:w="2526" w:type="pct"/>
            <w:tcMar>
              <w:left w:w="20" w:type="dxa"/>
              <w:right w:w="20" w:type="dxa"/>
            </w:tcMar>
            <w:hideMark/>
          </w:tcPr>
          <w:p w14:paraId="657F4997" w14:textId="77777777" w:rsidR="0035317A" w:rsidRPr="00205840" w:rsidRDefault="0035317A">
            <w:pPr>
              <w:pStyle w:val="TableText0"/>
              <w:rPr>
                <w:i/>
              </w:rPr>
            </w:pPr>
            <w:r w:rsidRPr="00205840">
              <w:t>Any TEAE</w:t>
            </w:r>
          </w:p>
        </w:tc>
        <w:tc>
          <w:tcPr>
            <w:tcW w:w="865" w:type="pct"/>
            <w:tcMar>
              <w:left w:w="20" w:type="dxa"/>
              <w:right w:w="20" w:type="dxa"/>
            </w:tcMar>
            <w:vAlign w:val="center"/>
            <w:hideMark/>
          </w:tcPr>
          <w:p w14:paraId="5F3724DB" w14:textId="77777777" w:rsidR="0035317A" w:rsidRPr="00205840" w:rsidRDefault="0035317A">
            <w:pPr>
              <w:pStyle w:val="TableText0"/>
              <w:jc w:val="center"/>
              <w:rPr>
                <w:i/>
              </w:rPr>
            </w:pPr>
            <w:r w:rsidRPr="00205840">
              <w:t>32 (43.2%)</w:t>
            </w:r>
          </w:p>
        </w:tc>
        <w:tc>
          <w:tcPr>
            <w:tcW w:w="932" w:type="pct"/>
            <w:tcMar>
              <w:left w:w="20" w:type="dxa"/>
              <w:right w:w="20" w:type="dxa"/>
            </w:tcMar>
            <w:vAlign w:val="center"/>
            <w:hideMark/>
          </w:tcPr>
          <w:p w14:paraId="618DE130" w14:textId="77777777" w:rsidR="0035317A" w:rsidRPr="00205840" w:rsidRDefault="0035317A">
            <w:pPr>
              <w:pStyle w:val="TableText0"/>
              <w:jc w:val="center"/>
              <w:rPr>
                <w:i/>
              </w:rPr>
            </w:pPr>
            <w:r w:rsidRPr="00205840">
              <w:t>34 (45.9%)</w:t>
            </w:r>
          </w:p>
        </w:tc>
        <w:tc>
          <w:tcPr>
            <w:tcW w:w="677" w:type="pct"/>
            <w:tcMar>
              <w:left w:w="20" w:type="dxa"/>
              <w:right w:w="20" w:type="dxa"/>
            </w:tcMar>
            <w:vAlign w:val="center"/>
          </w:tcPr>
          <w:p w14:paraId="1B04E367" w14:textId="77777777" w:rsidR="0035317A" w:rsidRPr="00205840" w:rsidRDefault="0035317A">
            <w:pPr>
              <w:pStyle w:val="TableText0"/>
              <w:jc w:val="center"/>
            </w:pPr>
            <w:r w:rsidRPr="00205840">
              <w:t>15 (41.7%)</w:t>
            </w:r>
          </w:p>
        </w:tc>
      </w:tr>
      <w:tr w:rsidR="0035317A" w:rsidRPr="00205840" w14:paraId="5E3EFF17" w14:textId="77777777" w:rsidTr="007E7E18">
        <w:trPr>
          <w:trHeight w:val="20"/>
        </w:trPr>
        <w:tc>
          <w:tcPr>
            <w:tcW w:w="2526" w:type="pct"/>
            <w:tcMar>
              <w:left w:w="20" w:type="dxa"/>
              <w:right w:w="20" w:type="dxa"/>
            </w:tcMar>
            <w:hideMark/>
          </w:tcPr>
          <w:p w14:paraId="53FCF40A" w14:textId="77777777" w:rsidR="0035317A" w:rsidRPr="00205840" w:rsidRDefault="0035317A">
            <w:pPr>
              <w:pStyle w:val="TableText0"/>
              <w:rPr>
                <w:i/>
              </w:rPr>
            </w:pPr>
            <w:r w:rsidRPr="00205840">
              <w:t>Any TEAE related to treatment</w:t>
            </w:r>
          </w:p>
        </w:tc>
        <w:tc>
          <w:tcPr>
            <w:tcW w:w="865" w:type="pct"/>
            <w:tcMar>
              <w:left w:w="20" w:type="dxa"/>
              <w:right w:w="20" w:type="dxa"/>
            </w:tcMar>
            <w:vAlign w:val="center"/>
            <w:hideMark/>
          </w:tcPr>
          <w:p w14:paraId="2A2B0664" w14:textId="77777777" w:rsidR="0035317A" w:rsidRPr="00205840" w:rsidRDefault="0035317A">
            <w:pPr>
              <w:pStyle w:val="TableText0"/>
              <w:jc w:val="center"/>
              <w:rPr>
                <w:i/>
              </w:rPr>
            </w:pPr>
            <w:r w:rsidRPr="00205840">
              <w:t>7 (9.5%)</w:t>
            </w:r>
          </w:p>
        </w:tc>
        <w:tc>
          <w:tcPr>
            <w:tcW w:w="932" w:type="pct"/>
            <w:tcMar>
              <w:left w:w="20" w:type="dxa"/>
              <w:right w:w="20" w:type="dxa"/>
            </w:tcMar>
            <w:vAlign w:val="center"/>
            <w:hideMark/>
          </w:tcPr>
          <w:p w14:paraId="4FA0ED3D" w14:textId="77777777" w:rsidR="0035317A" w:rsidRPr="00205840" w:rsidRDefault="0035317A">
            <w:pPr>
              <w:pStyle w:val="TableText0"/>
              <w:jc w:val="center"/>
              <w:rPr>
                <w:i/>
              </w:rPr>
            </w:pPr>
            <w:r w:rsidRPr="00205840">
              <w:t>6 (8.1%)</w:t>
            </w:r>
          </w:p>
        </w:tc>
        <w:tc>
          <w:tcPr>
            <w:tcW w:w="677" w:type="pct"/>
            <w:tcMar>
              <w:left w:w="20" w:type="dxa"/>
              <w:right w:w="20" w:type="dxa"/>
            </w:tcMar>
            <w:vAlign w:val="center"/>
          </w:tcPr>
          <w:p w14:paraId="6BBA1EDD" w14:textId="77777777" w:rsidR="0035317A" w:rsidRPr="00205840" w:rsidRDefault="0035317A">
            <w:pPr>
              <w:pStyle w:val="TableText0"/>
              <w:jc w:val="center"/>
            </w:pPr>
            <w:r w:rsidRPr="00205840">
              <w:t>3 (8.3%)</w:t>
            </w:r>
          </w:p>
        </w:tc>
      </w:tr>
      <w:tr w:rsidR="0035317A" w:rsidRPr="00205840" w14:paraId="58D2EED5" w14:textId="77777777" w:rsidTr="007E7E18">
        <w:trPr>
          <w:trHeight w:val="20"/>
        </w:trPr>
        <w:tc>
          <w:tcPr>
            <w:tcW w:w="2526" w:type="pct"/>
            <w:tcMar>
              <w:left w:w="20" w:type="dxa"/>
              <w:right w:w="20" w:type="dxa"/>
            </w:tcMar>
            <w:hideMark/>
          </w:tcPr>
          <w:p w14:paraId="31CD0A78" w14:textId="77777777" w:rsidR="0035317A" w:rsidRPr="00205840" w:rsidRDefault="0035317A">
            <w:pPr>
              <w:pStyle w:val="TableText0"/>
              <w:rPr>
                <w:i/>
              </w:rPr>
            </w:pPr>
            <w:r w:rsidRPr="00205840">
              <w:t>Any TEAESI</w:t>
            </w:r>
          </w:p>
        </w:tc>
        <w:tc>
          <w:tcPr>
            <w:tcW w:w="865" w:type="pct"/>
            <w:tcMar>
              <w:left w:w="20" w:type="dxa"/>
              <w:right w:w="20" w:type="dxa"/>
            </w:tcMar>
            <w:vAlign w:val="center"/>
            <w:hideMark/>
          </w:tcPr>
          <w:p w14:paraId="221773C3" w14:textId="77777777" w:rsidR="0035317A" w:rsidRPr="00205840" w:rsidRDefault="0035317A">
            <w:pPr>
              <w:pStyle w:val="TableText0"/>
              <w:jc w:val="center"/>
              <w:rPr>
                <w:i/>
              </w:rPr>
            </w:pPr>
            <w:r w:rsidRPr="00205840">
              <w:t>5 (6.8%)</w:t>
            </w:r>
          </w:p>
        </w:tc>
        <w:tc>
          <w:tcPr>
            <w:tcW w:w="932" w:type="pct"/>
            <w:tcMar>
              <w:left w:w="20" w:type="dxa"/>
              <w:right w:w="20" w:type="dxa"/>
            </w:tcMar>
            <w:vAlign w:val="center"/>
            <w:hideMark/>
          </w:tcPr>
          <w:p w14:paraId="78C0D554" w14:textId="77777777" w:rsidR="0035317A" w:rsidRPr="00205840" w:rsidRDefault="0035317A">
            <w:pPr>
              <w:pStyle w:val="TableText0"/>
              <w:jc w:val="center"/>
              <w:rPr>
                <w:i/>
              </w:rPr>
            </w:pPr>
            <w:r w:rsidRPr="00205840">
              <w:t>5 (6.8%)</w:t>
            </w:r>
          </w:p>
        </w:tc>
        <w:tc>
          <w:tcPr>
            <w:tcW w:w="677" w:type="pct"/>
            <w:tcMar>
              <w:left w:w="20" w:type="dxa"/>
              <w:right w:w="20" w:type="dxa"/>
            </w:tcMar>
            <w:vAlign w:val="center"/>
          </w:tcPr>
          <w:p w14:paraId="18C50163" w14:textId="77777777" w:rsidR="0035317A" w:rsidRPr="00205840" w:rsidRDefault="0035317A">
            <w:pPr>
              <w:pStyle w:val="TableText0"/>
              <w:jc w:val="center"/>
            </w:pPr>
            <w:r w:rsidRPr="00205840">
              <w:t xml:space="preserve">0 </w:t>
            </w:r>
          </w:p>
        </w:tc>
      </w:tr>
      <w:tr w:rsidR="0035317A" w:rsidRPr="00205840" w14:paraId="78618D23" w14:textId="77777777" w:rsidTr="007E7E18">
        <w:trPr>
          <w:trHeight w:val="20"/>
        </w:trPr>
        <w:tc>
          <w:tcPr>
            <w:tcW w:w="2526" w:type="pct"/>
            <w:tcMar>
              <w:left w:w="20" w:type="dxa"/>
              <w:right w:w="20" w:type="dxa"/>
            </w:tcMar>
            <w:hideMark/>
          </w:tcPr>
          <w:p w14:paraId="2F21403D" w14:textId="77777777" w:rsidR="0035317A" w:rsidRPr="00205840" w:rsidRDefault="0035317A">
            <w:pPr>
              <w:pStyle w:val="TableText0"/>
              <w:rPr>
                <w:i/>
              </w:rPr>
            </w:pPr>
            <w:r w:rsidRPr="00205840">
              <w:t>Any TEAESI related to treatment</w:t>
            </w:r>
          </w:p>
        </w:tc>
        <w:tc>
          <w:tcPr>
            <w:tcW w:w="865" w:type="pct"/>
            <w:tcMar>
              <w:left w:w="20" w:type="dxa"/>
              <w:right w:w="20" w:type="dxa"/>
            </w:tcMar>
            <w:vAlign w:val="center"/>
            <w:hideMark/>
          </w:tcPr>
          <w:p w14:paraId="29AA3C5A" w14:textId="77777777" w:rsidR="0035317A" w:rsidRPr="00205840" w:rsidRDefault="0035317A">
            <w:pPr>
              <w:pStyle w:val="TableText0"/>
              <w:jc w:val="center"/>
              <w:rPr>
                <w:i/>
              </w:rPr>
            </w:pPr>
            <w:r w:rsidRPr="00205840">
              <w:t>3 (4.1%)</w:t>
            </w:r>
          </w:p>
        </w:tc>
        <w:tc>
          <w:tcPr>
            <w:tcW w:w="932" w:type="pct"/>
            <w:tcMar>
              <w:left w:w="20" w:type="dxa"/>
              <w:right w:w="20" w:type="dxa"/>
            </w:tcMar>
            <w:vAlign w:val="center"/>
            <w:hideMark/>
          </w:tcPr>
          <w:p w14:paraId="02DA1A85" w14:textId="77777777" w:rsidR="0035317A" w:rsidRPr="00205840" w:rsidRDefault="0035317A">
            <w:pPr>
              <w:pStyle w:val="TableText0"/>
              <w:jc w:val="center"/>
              <w:rPr>
                <w:i/>
              </w:rPr>
            </w:pPr>
            <w:r w:rsidRPr="00205840">
              <w:t>1 (1.4%)</w:t>
            </w:r>
          </w:p>
        </w:tc>
        <w:tc>
          <w:tcPr>
            <w:tcW w:w="677" w:type="pct"/>
            <w:tcMar>
              <w:left w:w="20" w:type="dxa"/>
              <w:right w:w="20" w:type="dxa"/>
            </w:tcMar>
            <w:vAlign w:val="center"/>
          </w:tcPr>
          <w:p w14:paraId="04382149" w14:textId="77777777" w:rsidR="0035317A" w:rsidRPr="00205840" w:rsidRDefault="0035317A">
            <w:pPr>
              <w:pStyle w:val="TableText0"/>
              <w:jc w:val="center"/>
            </w:pPr>
            <w:r w:rsidRPr="00205840">
              <w:t xml:space="preserve">0 </w:t>
            </w:r>
          </w:p>
        </w:tc>
      </w:tr>
      <w:tr w:rsidR="0035317A" w:rsidRPr="00205840" w14:paraId="63DA308F" w14:textId="77777777" w:rsidTr="007E7E18">
        <w:trPr>
          <w:trHeight w:val="20"/>
        </w:trPr>
        <w:tc>
          <w:tcPr>
            <w:tcW w:w="2526" w:type="pct"/>
            <w:tcMar>
              <w:left w:w="20" w:type="dxa"/>
              <w:right w:w="20" w:type="dxa"/>
            </w:tcMar>
            <w:hideMark/>
          </w:tcPr>
          <w:p w14:paraId="51708193" w14:textId="77777777" w:rsidR="0035317A" w:rsidRPr="00205840" w:rsidRDefault="0035317A">
            <w:pPr>
              <w:pStyle w:val="TableText0"/>
              <w:rPr>
                <w:i/>
              </w:rPr>
            </w:pPr>
            <w:r w:rsidRPr="00205840">
              <w:t>Any TESAE</w:t>
            </w:r>
          </w:p>
        </w:tc>
        <w:tc>
          <w:tcPr>
            <w:tcW w:w="865" w:type="pct"/>
            <w:tcMar>
              <w:left w:w="20" w:type="dxa"/>
              <w:right w:w="20" w:type="dxa"/>
            </w:tcMar>
            <w:vAlign w:val="center"/>
            <w:hideMark/>
          </w:tcPr>
          <w:p w14:paraId="6427B77F" w14:textId="77777777" w:rsidR="0035317A" w:rsidRPr="00205840" w:rsidRDefault="0035317A">
            <w:pPr>
              <w:pStyle w:val="TableText0"/>
              <w:jc w:val="center"/>
              <w:rPr>
                <w:i/>
              </w:rPr>
            </w:pPr>
            <w:r w:rsidRPr="00205840">
              <w:t>6 (8.1%)</w:t>
            </w:r>
          </w:p>
        </w:tc>
        <w:tc>
          <w:tcPr>
            <w:tcW w:w="932" w:type="pct"/>
            <w:tcMar>
              <w:left w:w="20" w:type="dxa"/>
              <w:right w:w="20" w:type="dxa"/>
            </w:tcMar>
            <w:vAlign w:val="center"/>
            <w:hideMark/>
          </w:tcPr>
          <w:p w14:paraId="62B76DD5" w14:textId="77777777" w:rsidR="0035317A" w:rsidRPr="00205840" w:rsidRDefault="0035317A">
            <w:pPr>
              <w:pStyle w:val="TableText0"/>
              <w:jc w:val="center"/>
              <w:rPr>
                <w:i/>
              </w:rPr>
            </w:pPr>
            <w:r w:rsidRPr="00205840">
              <w:t>9 (12.2%)</w:t>
            </w:r>
          </w:p>
        </w:tc>
        <w:tc>
          <w:tcPr>
            <w:tcW w:w="677" w:type="pct"/>
            <w:tcMar>
              <w:left w:w="20" w:type="dxa"/>
              <w:right w:w="20" w:type="dxa"/>
            </w:tcMar>
            <w:vAlign w:val="center"/>
          </w:tcPr>
          <w:p w14:paraId="31FD7765" w14:textId="77777777" w:rsidR="0035317A" w:rsidRPr="00205840" w:rsidRDefault="0035317A">
            <w:pPr>
              <w:pStyle w:val="TableText0"/>
              <w:jc w:val="center"/>
            </w:pPr>
            <w:r w:rsidRPr="00205840">
              <w:t>3 (8.3%)</w:t>
            </w:r>
          </w:p>
        </w:tc>
      </w:tr>
      <w:tr w:rsidR="0035317A" w:rsidRPr="00205840" w14:paraId="0872EF9E" w14:textId="77777777" w:rsidTr="007E7E18">
        <w:trPr>
          <w:trHeight w:val="20"/>
        </w:trPr>
        <w:tc>
          <w:tcPr>
            <w:tcW w:w="2526" w:type="pct"/>
            <w:tcMar>
              <w:left w:w="20" w:type="dxa"/>
              <w:right w:w="20" w:type="dxa"/>
            </w:tcMar>
            <w:hideMark/>
          </w:tcPr>
          <w:p w14:paraId="4485DA1B" w14:textId="77777777" w:rsidR="0035317A" w:rsidRPr="00205840" w:rsidRDefault="0035317A">
            <w:pPr>
              <w:pStyle w:val="TableText0"/>
              <w:rPr>
                <w:i/>
              </w:rPr>
            </w:pPr>
            <w:r w:rsidRPr="00205840">
              <w:t>Any TESAE related to treatment</w:t>
            </w:r>
          </w:p>
        </w:tc>
        <w:tc>
          <w:tcPr>
            <w:tcW w:w="865" w:type="pct"/>
            <w:tcMar>
              <w:left w:w="20" w:type="dxa"/>
              <w:right w:w="20" w:type="dxa"/>
            </w:tcMar>
            <w:vAlign w:val="center"/>
            <w:hideMark/>
          </w:tcPr>
          <w:p w14:paraId="5E0D16D2" w14:textId="77777777" w:rsidR="0035317A" w:rsidRPr="00205840" w:rsidRDefault="0035317A">
            <w:pPr>
              <w:pStyle w:val="TableText0"/>
              <w:jc w:val="center"/>
              <w:rPr>
                <w:i/>
              </w:rPr>
            </w:pPr>
            <w:r w:rsidRPr="00205840">
              <w:t xml:space="preserve">0 </w:t>
            </w:r>
          </w:p>
        </w:tc>
        <w:tc>
          <w:tcPr>
            <w:tcW w:w="932" w:type="pct"/>
            <w:tcMar>
              <w:left w:w="20" w:type="dxa"/>
              <w:right w:w="20" w:type="dxa"/>
            </w:tcMar>
            <w:vAlign w:val="center"/>
            <w:hideMark/>
          </w:tcPr>
          <w:p w14:paraId="37316E66" w14:textId="77777777" w:rsidR="0035317A" w:rsidRPr="00205840" w:rsidRDefault="0035317A">
            <w:pPr>
              <w:pStyle w:val="TableText0"/>
              <w:jc w:val="center"/>
              <w:rPr>
                <w:i/>
              </w:rPr>
            </w:pPr>
            <w:r w:rsidRPr="00205840">
              <w:t xml:space="preserve">0 </w:t>
            </w:r>
          </w:p>
        </w:tc>
        <w:tc>
          <w:tcPr>
            <w:tcW w:w="677" w:type="pct"/>
            <w:tcMar>
              <w:left w:w="20" w:type="dxa"/>
              <w:right w:w="20" w:type="dxa"/>
            </w:tcMar>
            <w:vAlign w:val="center"/>
          </w:tcPr>
          <w:p w14:paraId="7E651F69" w14:textId="77777777" w:rsidR="0035317A" w:rsidRPr="00205840" w:rsidRDefault="0035317A">
            <w:pPr>
              <w:pStyle w:val="TableText0"/>
              <w:jc w:val="center"/>
            </w:pPr>
            <w:r w:rsidRPr="00205840">
              <w:t xml:space="preserve">0 </w:t>
            </w:r>
          </w:p>
        </w:tc>
      </w:tr>
      <w:tr w:rsidR="0035317A" w:rsidRPr="00205840" w14:paraId="6D93AB6A" w14:textId="77777777" w:rsidTr="007E7E18">
        <w:trPr>
          <w:trHeight w:val="20"/>
        </w:trPr>
        <w:tc>
          <w:tcPr>
            <w:tcW w:w="2526" w:type="pct"/>
            <w:tcMar>
              <w:left w:w="20" w:type="dxa"/>
              <w:right w:w="20" w:type="dxa"/>
            </w:tcMar>
            <w:hideMark/>
          </w:tcPr>
          <w:p w14:paraId="3C5F263D" w14:textId="77777777" w:rsidR="0035317A" w:rsidRPr="00205840" w:rsidRDefault="0035317A">
            <w:pPr>
              <w:pStyle w:val="TableText0"/>
              <w:rPr>
                <w:i/>
              </w:rPr>
            </w:pPr>
            <w:r w:rsidRPr="00205840">
              <w:t>Any TEAE leading to discontinuation</w:t>
            </w:r>
          </w:p>
        </w:tc>
        <w:tc>
          <w:tcPr>
            <w:tcW w:w="865" w:type="pct"/>
            <w:tcMar>
              <w:left w:w="20" w:type="dxa"/>
              <w:right w:w="20" w:type="dxa"/>
            </w:tcMar>
            <w:vAlign w:val="center"/>
            <w:hideMark/>
          </w:tcPr>
          <w:p w14:paraId="294AC196" w14:textId="77777777" w:rsidR="0035317A" w:rsidRPr="00205840" w:rsidRDefault="0035317A">
            <w:pPr>
              <w:pStyle w:val="TableText0"/>
              <w:jc w:val="center"/>
              <w:rPr>
                <w:i/>
              </w:rPr>
            </w:pPr>
            <w:r w:rsidRPr="00205840">
              <w:t>1 (1.4%)</w:t>
            </w:r>
          </w:p>
        </w:tc>
        <w:tc>
          <w:tcPr>
            <w:tcW w:w="932" w:type="pct"/>
            <w:tcMar>
              <w:left w:w="20" w:type="dxa"/>
              <w:right w:w="20" w:type="dxa"/>
            </w:tcMar>
            <w:vAlign w:val="center"/>
            <w:hideMark/>
          </w:tcPr>
          <w:p w14:paraId="33F15FA6" w14:textId="77777777" w:rsidR="0035317A" w:rsidRPr="00205840" w:rsidRDefault="0035317A">
            <w:pPr>
              <w:pStyle w:val="TableText0"/>
              <w:jc w:val="center"/>
              <w:rPr>
                <w:i/>
              </w:rPr>
            </w:pPr>
            <w:r w:rsidRPr="00205840">
              <w:t>1 (1.4%)</w:t>
            </w:r>
          </w:p>
        </w:tc>
        <w:tc>
          <w:tcPr>
            <w:tcW w:w="677" w:type="pct"/>
            <w:tcMar>
              <w:left w:w="20" w:type="dxa"/>
              <w:right w:w="20" w:type="dxa"/>
            </w:tcMar>
            <w:vAlign w:val="center"/>
          </w:tcPr>
          <w:p w14:paraId="4DEF3A12" w14:textId="77777777" w:rsidR="0035317A" w:rsidRPr="00205840" w:rsidRDefault="0035317A">
            <w:pPr>
              <w:pStyle w:val="TableText0"/>
              <w:jc w:val="center"/>
            </w:pPr>
            <w:r w:rsidRPr="00205840">
              <w:t xml:space="preserve">0 </w:t>
            </w:r>
          </w:p>
        </w:tc>
      </w:tr>
      <w:tr w:rsidR="0035317A" w:rsidRPr="00205840" w14:paraId="33C44A87" w14:textId="77777777" w:rsidTr="007E7E18">
        <w:trPr>
          <w:trHeight w:val="20"/>
        </w:trPr>
        <w:tc>
          <w:tcPr>
            <w:tcW w:w="2526" w:type="pct"/>
            <w:tcMar>
              <w:left w:w="20" w:type="dxa"/>
              <w:right w:w="20" w:type="dxa"/>
            </w:tcMar>
            <w:hideMark/>
          </w:tcPr>
          <w:p w14:paraId="5523EA68" w14:textId="77777777" w:rsidR="0035317A" w:rsidRPr="00205840" w:rsidRDefault="0035317A">
            <w:pPr>
              <w:pStyle w:val="TableText0"/>
              <w:rPr>
                <w:i/>
              </w:rPr>
            </w:pPr>
            <w:r w:rsidRPr="00205840">
              <w:t>Any TEAE leading to discontinuation related to treatment</w:t>
            </w:r>
          </w:p>
        </w:tc>
        <w:tc>
          <w:tcPr>
            <w:tcW w:w="865" w:type="pct"/>
            <w:tcMar>
              <w:left w:w="20" w:type="dxa"/>
              <w:right w:w="20" w:type="dxa"/>
            </w:tcMar>
            <w:vAlign w:val="center"/>
            <w:hideMark/>
          </w:tcPr>
          <w:p w14:paraId="5DE47D02" w14:textId="77777777" w:rsidR="0035317A" w:rsidRPr="00205840" w:rsidRDefault="0035317A">
            <w:pPr>
              <w:pStyle w:val="TableText0"/>
              <w:jc w:val="center"/>
              <w:rPr>
                <w:i/>
              </w:rPr>
            </w:pPr>
            <w:r w:rsidRPr="00205840">
              <w:t xml:space="preserve">0 </w:t>
            </w:r>
          </w:p>
        </w:tc>
        <w:tc>
          <w:tcPr>
            <w:tcW w:w="932" w:type="pct"/>
            <w:tcMar>
              <w:left w:w="20" w:type="dxa"/>
              <w:right w:w="20" w:type="dxa"/>
            </w:tcMar>
            <w:vAlign w:val="center"/>
            <w:hideMark/>
          </w:tcPr>
          <w:p w14:paraId="219C9EC7" w14:textId="77777777" w:rsidR="0035317A" w:rsidRPr="00205840" w:rsidRDefault="0035317A">
            <w:pPr>
              <w:pStyle w:val="TableText0"/>
              <w:jc w:val="center"/>
              <w:rPr>
                <w:i/>
              </w:rPr>
            </w:pPr>
            <w:r w:rsidRPr="00205840">
              <w:t xml:space="preserve">0 </w:t>
            </w:r>
          </w:p>
        </w:tc>
        <w:tc>
          <w:tcPr>
            <w:tcW w:w="677" w:type="pct"/>
            <w:tcMar>
              <w:left w:w="20" w:type="dxa"/>
              <w:right w:w="20" w:type="dxa"/>
            </w:tcMar>
            <w:vAlign w:val="center"/>
          </w:tcPr>
          <w:p w14:paraId="10840519" w14:textId="77777777" w:rsidR="0035317A" w:rsidRPr="00205840" w:rsidRDefault="0035317A">
            <w:pPr>
              <w:pStyle w:val="TableText0"/>
              <w:jc w:val="center"/>
            </w:pPr>
            <w:r w:rsidRPr="00205840">
              <w:t xml:space="preserve">0 </w:t>
            </w:r>
          </w:p>
        </w:tc>
      </w:tr>
      <w:tr w:rsidR="0035317A" w:rsidRPr="00205840" w14:paraId="7303D2B0" w14:textId="77777777" w:rsidTr="007E7E18">
        <w:trPr>
          <w:trHeight w:val="20"/>
        </w:trPr>
        <w:tc>
          <w:tcPr>
            <w:tcW w:w="2526" w:type="pct"/>
            <w:tcMar>
              <w:left w:w="20" w:type="dxa"/>
              <w:right w:w="20" w:type="dxa"/>
            </w:tcMar>
            <w:hideMark/>
          </w:tcPr>
          <w:p w14:paraId="0C6BEA99" w14:textId="77777777" w:rsidR="0035317A" w:rsidRPr="00205840" w:rsidRDefault="0035317A">
            <w:pPr>
              <w:pStyle w:val="TableText0"/>
              <w:rPr>
                <w:i/>
              </w:rPr>
            </w:pPr>
            <w:r w:rsidRPr="00205840">
              <w:t>Any fatal TEAE</w:t>
            </w:r>
          </w:p>
        </w:tc>
        <w:tc>
          <w:tcPr>
            <w:tcW w:w="865" w:type="pct"/>
            <w:tcMar>
              <w:left w:w="20" w:type="dxa"/>
              <w:right w:w="20" w:type="dxa"/>
            </w:tcMar>
            <w:vAlign w:val="center"/>
            <w:hideMark/>
          </w:tcPr>
          <w:p w14:paraId="2313A2FC" w14:textId="77777777" w:rsidR="0035317A" w:rsidRPr="00205840" w:rsidRDefault="0035317A">
            <w:pPr>
              <w:pStyle w:val="TableText0"/>
              <w:jc w:val="center"/>
              <w:rPr>
                <w:i/>
              </w:rPr>
            </w:pPr>
            <w:r w:rsidRPr="00205840">
              <w:t xml:space="preserve">0 </w:t>
            </w:r>
          </w:p>
        </w:tc>
        <w:tc>
          <w:tcPr>
            <w:tcW w:w="932" w:type="pct"/>
            <w:tcMar>
              <w:left w:w="20" w:type="dxa"/>
              <w:right w:w="20" w:type="dxa"/>
            </w:tcMar>
            <w:vAlign w:val="center"/>
            <w:hideMark/>
          </w:tcPr>
          <w:p w14:paraId="43606840" w14:textId="77777777" w:rsidR="0035317A" w:rsidRPr="00205840" w:rsidRDefault="0035317A">
            <w:pPr>
              <w:pStyle w:val="TableText0"/>
              <w:jc w:val="center"/>
              <w:rPr>
                <w:i/>
              </w:rPr>
            </w:pPr>
            <w:r w:rsidRPr="00205840">
              <w:t xml:space="preserve">0 </w:t>
            </w:r>
          </w:p>
        </w:tc>
        <w:tc>
          <w:tcPr>
            <w:tcW w:w="677" w:type="pct"/>
            <w:tcMar>
              <w:left w:w="20" w:type="dxa"/>
              <w:right w:w="20" w:type="dxa"/>
            </w:tcMar>
            <w:vAlign w:val="center"/>
          </w:tcPr>
          <w:p w14:paraId="648C3CC2" w14:textId="77777777" w:rsidR="0035317A" w:rsidRPr="00205840" w:rsidRDefault="0035317A">
            <w:pPr>
              <w:pStyle w:val="TableText0"/>
              <w:jc w:val="center"/>
            </w:pPr>
            <w:r w:rsidRPr="00205840">
              <w:t xml:space="preserve">0 </w:t>
            </w:r>
          </w:p>
        </w:tc>
      </w:tr>
      <w:tr w:rsidR="0035317A" w:rsidRPr="00205840" w14:paraId="6CB21D5B" w14:textId="77777777" w:rsidTr="007E7E18">
        <w:trPr>
          <w:trHeight w:val="20"/>
        </w:trPr>
        <w:tc>
          <w:tcPr>
            <w:tcW w:w="2526" w:type="pct"/>
            <w:tcMar>
              <w:left w:w="20" w:type="dxa"/>
              <w:right w:w="20" w:type="dxa"/>
            </w:tcMar>
            <w:hideMark/>
          </w:tcPr>
          <w:p w14:paraId="74B69F92" w14:textId="77777777" w:rsidR="0035317A" w:rsidRPr="00205840" w:rsidRDefault="0035317A">
            <w:pPr>
              <w:pStyle w:val="TableText0"/>
              <w:rPr>
                <w:i/>
              </w:rPr>
            </w:pPr>
            <w:r w:rsidRPr="00205840">
              <w:t>Any fatal TEAE related to treatment</w:t>
            </w:r>
          </w:p>
        </w:tc>
        <w:tc>
          <w:tcPr>
            <w:tcW w:w="865" w:type="pct"/>
            <w:tcMar>
              <w:left w:w="20" w:type="dxa"/>
              <w:right w:w="20" w:type="dxa"/>
            </w:tcMar>
            <w:vAlign w:val="center"/>
            <w:hideMark/>
          </w:tcPr>
          <w:p w14:paraId="1D14AB23" w14:textId="77777777" w:rsidR="0035317A" w:rsidRPr="00205840" w:rsidRDefault="0035317A">
            <w:pPr>
              <w:pStyle w:val="TableText0"/>
              <w:jc w:val="center"/>
              <w:rPr>
                <w:i/>
              </w:rPr>
            </w:pPr>
            <w:r w:rsidRPr="00205840">
              <w:t xml:space="preserve">0 </w:t>
            </w:r>
          </w:p>
        </w:tc>
        <w:tc>
          <w:tcPr>
            <w:tcW w:w="932" w:type="pct"/>
            <w:tcMar>
              <w:left w:w="20" w:type="dxa"/>
              <w:right w:w="20" w:type="dxa"/>
            </w:tcMar>
            <w:vAlign w:val="center"/>
            <w:hideMark/>
          </w:tcPr>
          <w:p w14:paraId="3CF6245F" w14:textId="77777777" w:rsidR="0035317A" w:rsidRPr="00205840" w:rsidRDefault="0035317A">
            <w:pPr>
              <w:pStyle w:val="TableText0"/>
              <w:jc w:val="center"/>
              <w:rPr>
                <w:i/>
              </w:rPr>
            </w:pPr>
            <w:r w:rsidRPr="00205840">
              <w:t xml:space="preserve">0 </w:t>
            </w:r>
          </w:p>
        </w:tc>
        <w:tc>
          <w:tcPr>
            <w:tcW w:w="677" w:type="pct"/>
            <w:tcMar>
              <w:left w:w="20" w:type="dxa"/>
              <w:right w:w="20" w:type="dxa"/>
            </w:tcMar>
            <w:vAlign w:val="center"/>
          </w:tcPr>
          <w:p w14:paraId="49DE355D" w14:textId="77777777" w:rsidR="0035317A" w:rsidRPr="00205840" w:rsidRDefault="0035317A">
            <w:pPr>
              <w:pStyle w:val="TableText0"/>
              <w:jc w:val="center"/>
            </w:pPr>
            <w:r w:rsidRPr="00205840">
              <w:t xml:space="preserve">0 </w:t>
            </w:r>
          </w:p>
        </w:tc>
      </w:tr>
    </w:tbl>
    <w:p w14:paraId="78F38E1B" w14:textId="77777777" w:rsidR="0035317A" w:rsidRPr="00205840" w:rsidRDefault="0035317A" w:rsidP="00F025B5">
      <w:pPr>
        <w:pStyle w:val="TableFigureFooter"/>
      </w:pPr>
      <w:r w:rsidRPr="00205840">
        <w:t xml:space="preserve">Source: Table 2.5.18, pp66-67 of the submission. </w:t>
      </w:r>
    </w:p>
    <w:p w14:paraId="329F8923" w14:textId="026FC16D" w:rsidR="0035317A" w:rsidRPr="00205840" w:rsidRDefault="00F23771" w:rsidP="00F025B5">
      <w:pPr>
        <w:pStyle w:val="TableFigureFooter"/>
      </w:pPr>
      <w:r w:rsidRPr="00205840">
        <w:rPr>
          <w:rFonts w:eastAsiaTheme="majorEastAsia"/>
        </w:rPr>
        <w:t>ICBT-A = IncobotulinumtoxinA;</w:t>
      </w:r>
      <w:r w:rsidRPr="00205840">
        <w:t xml:space="preserve"> </w:t>
      </w:r>
      <w:r w:rsidR="0035317A" w:rsidRPr="00205840">
        <w:t>n = number of participants reporting data; N = total participants in group; TEAE = Treatment-emergent adverse event; TEASI = treatment-emergent adverse event of special interest; TESAE = treatment-emergent serious adverse event.</w:t>
      </w:r>
    </w:p>
    <w:p w14:paraId="3914F5E7" w14:textId="2E3BD7EE" w:rsidR="0035317A" w:rsidRPr="00A80E49" w:rsidRDefault="0035317A" w:rsidP="0035317A">
      <w:pPr>
        <w:pStyle w:val="3-BodyText"/>
      </w:pPr>
      <w:r w:rsidRPr="00205840">
        <w:t xml:space="preserve">The frequency of treatment-emergent adverse events (TEAEs) (45.9% with incobotulinumtoxinA 100U vs 41.7% with placebo) and treatment-related TEAEs (8.1% with incobotulinumtoxinA 100U vs 8.3% with placebo) was similar between the </w:t>
      </w:r>
      <w:r w:rsidRPr="00A80E49">
        <w:t>treatment arms in the main phase of the SIAXI trial. The submission stated that treatment</w:t>
      </w:r>
      <w:r w:rsidR="00E91A1E" w:rsidRPr="00A80E49">
        <w:t xml:space="preserve"> </w:t>
      </w:r>
      <w:r w:rsidRPr="00A80E49">
        <w:t xml:space="preserve">related TEAEs were of mild or moderate intensity. </w:t>
      </w:r>
    </w:p>
    <w:p w14:paraId="08B60A9D" w14:textId="1351DB49" w:rsidR="003637A6" w:rsidRPr="00A80E49" w:rsidRDefault="0035317A" w:rsidP="000F1D87">
      <w:pPr>
        <w:pStyle w:val="3-BodyText"/>
      </w:pPr>
      <w:r w:rsidRPr="00A80E49">
        <w:t>During the main trial phase of the SIAXI trial, the most frequently reported TEAEs among the incobotulinumtoxinA 100U arm participants included tooth extraction (5.4%), dry mouth, diarrhoea, and hypertension (4.</w:t>
      </w:r>
      <w:r w:rsidR="00AD772F" w:rsidRPr="00A80E49">
        <w:t>1</w:t>
      </w:r>
      <w:r w:rsidRPr="00A80E49">
        <w:t>% each).</w:t>
      </w:r>
      <w:r w:rsidR="003637A6" w:rsidRPr="00A80E49">
        <w:t xml:space="preserve"> </w:t>
      </w:r>
      <w:r w:rsidR="00E91A1E" w:rsidRPr="00A80E49">
        <w:t xml:space="preserve">Dry mouth (5.4%) and dysphagia (4.1%) were also reported in the </w:t>
      </w:r>
      <w:r w:rsidR="003637A6" w:rsidRPr="00A80E49">
        <w:t xml:space="preserve">incobotulinumtoxinA 75U arm </w:t>
      </w:r>
      <w:r w:rsidRPr="00A80E49">
        <w:t xml:space="preserve">No treatment-emergent serious adverse events (TESAEs) in either arm were considered to be related to treatment. </w:t>
      </w:r>
    </w:p>
    <w:p w14:paraId="236BC9D8" w14:textId="0C4E4589" w:rsidR="0035317A" w:rsidRPr="00A80E49" w:rsidRDefault="0035317A" w:rsidP="000F1D87">
      <w:pPr>
        <w:pStyle w:val="3-BodyText"/>
      </w:pPr>
      <w:r w:rsidRPr="00A80E49">
        <w:t>The most frequently reported TEAEs among the incobotulinumtoxinA 100U arm during the extension phase of the SIAXI trial included dry mouth (11.2%), nasopharyngitis (6.7%), and fall (5.6%).</w:t>
      </w:r>
      <w:r w:rsidR="003637A6" w:rsidRPr="00A80E49">
        <w:t xml:space="preserve"> </w:t>
      </w:r>
    </w:p>
    <w:p w14:paraId="17CE3F7F" w14:textId="77777777" w:rsidR="00E91A1E" w:rsidRPr="00A80E49" w:rsidRDefault="0035317A" w:rsidP="0035317A">
      <w:pPr>
        <w:pStyle w:val="3-BodyText"/>
      </w:pPr>
      <w:r w:rsidRPr="00A80E49">
        <w:lastRenderedPageBreak/>
        <w:t>The overall discontinuation rate due to TEAEs during the main phase of the SIAXI trial was low</w:t>
      </w:r>
      <w:r w:rsidR="00145E32" w:rsidRPr="00A80E49">
        <w:t xml:space="preserve"> (1.4%)</w:t>
      </w:r>
      <w:r w:rsidRPr="00A80E49">
        <w:t>.</w:t>
      </w:r>
    </w:p>
    <w:p w14:paraId="57C89818" w14:textId="4A7C49AD" w:rsidR="0035317A" w:rsidRPr="00A80E49" w:rsidRDefault="0035317A" w:rsidP="0035317A">
      <w:pPr>
        <w:pStyle w:val="3-BodyText"/>
      </w:pPr>
      <w:r w:rsidRPr="00A80E49">
        <w:t>The SIAXI trial was too short to determine long-term adverse events (AEs) relating to incobotulinumtoxinA 100U.</w:t>
      </w:r>
    </w:p>
    <w:p w14:paraId="457FC3E2" w14:textId="294B10A3" w:rsidR="0035317A" w:rsidRPr="00A80E49" w:rsidRDefault="0035317A" w:rsidP="0035317A">
      <w:pPr>
        <w:pStyle w:val="3-BodyText"/>
      </w:pPr>
      <w:r w:rsidRPr="00A80E49">
        <w:t>The submission did not consider costs or disutilities related to AEs in the economic evaluation.</w:t>
      </w:r>
    </w:p>
    <w:p w14:paraId="518A95E8" w14:textId="77777777" w:rsidR="0035317A" w:rsidRPr="00205840" w:rsidRDefault="0035317A" w:rsidP="00E360FD">
      <w:pPr>
        <w:keepNext/>
        <w:rPr>
          <w:u w:val="single"/>
        </w:rPr>
      </w:pPr>
      <w:r w:rsidRPr="00205840">
        <w:rPr>
          <w:u w:val="single"/>
        </w:rPr>
        <w:t>Children and adolescents</w:t>
      </w:r>
    </w:p>
    <w:p w14:paraId="4CA5D932" w14:textId="3B5D4D9E" w:rsidR="0035317A" w:rsidRPr="00205840" w:rsidRDefault="0035317A" w:rsidP="0035317A">
      <w:pPr>
        <w:pStyle w:val="3-BodyText"/>
      </w:pPr>
      <w:r w:rsidRPr="00205840">
        <w:fldChar w:fldCharType="begin" w:fldLock="1"/>
      </w:r>
      <w:r w:rsidRPr="00205840">
        <w:instrText xml:space="preserve"> REF _Ref175211476 \h </w:instrText>
      </w:r>
      <w:r w:rsidRPr="00205840">
        <w:fldChar w:fldCharType="separate"/>
      </w:r>
      <w:r w:rsidR="00E4471B" w:rsidRPr="00205840">
        <w:t xml:space="preserve">Table </w:t>
      </w:r>
      <w:r w:rsidR="00E4471B">
        <w:rPr>
          <w:noProof/>
        </w:rPr>
        <w:t>10</w:t>
      </w:r>
      <w:r w:rsidRPr="00205840">
        <w:fldChar w:fldCharType="end"/>
      </w:r>
      <w:r w:rsidRPr="00205840">
        <w:t xml:space="preserve"> summarises the safety outcomes for the safety population in the main phase of the SIPEXI trial.</w:t>
      </w:r>
    </w:p>
    <w:p w14:paraId="118A2CEE" w14:textId="009AD1A0" w:rsidR="0035317A" w:rsidRPr="00205840" w:rsidRDefault="0035317A" w:rsidP="0035317A">
      <w:pPr>
        <w:pStyle w:val="Caption"/>
      </w:pPr>
      <w:bookmarkStart w:id="61" w:name="_Ref175211476"/>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10</w:t>
      </w:r>
      <w:r w:rsidR="00896347" w:rsidRPr="00205840">
        <w:rPr>
          <w:noProof/>
        </w:rPr>
        <w:fldChar w:fldCharType="end"/>
      </w:r>
      <w:bookmarkEnd w:id="61"/>
      <w:r w:rsidRPr="00205840">
        <w:t>: Summary of key adverse events in the SIPEXI trial (main trial phase)</w:t>
      </w:r>
    </w:p>
    <w:tbl>
      <w:tblPr>
        <w:tblStyle w:val="TableGrid"/>
        <w:tblW w:w="5000" w:type="pct"/>
        <w:tblLayout w:type="fixed"/>
        <w:tblLook w:val="04A0" w:firstRow="1" w:lastRow="0" w:firstColumn="1" w:lastColumn="0" w:noHBand="0" w:noVBand="1"/>
        <w:tblCaption w:val="Table 10: Summary of key adverse events in the SIPEXI trial (main trial phase)"/>
      </w:tblPr>
      <w:tblGrid>
        <w:gridCol w:w="4555"/>
        <w:gridCol w:w="1560"/>
        <w:gridCol w:w="1443"/>
        <w:gridCol w:w="1459"/>
      </w:tblGrid>
      <w:tr w:rsidR="0035317A" w:rsidRPr="00205840" w14:paraId="2430976A" w14:textId="77777777" w:rsidTr="00337199">
        <w:trPr>
          <w:trHeight w:val="20"/>
          <w:tblHeader/>
        </w:trPr>
        <w:tc>
          <w:tcPr>
            <w:tcW w:w="2526" w:type="pct"/>
            <w:hideMark/>
          </w:tcPr>
          <w:p w14:paraId="0D3C8FB0" w14:textId="2E639498" w:rsidR="0035317A" w:rsidRPr="00205840" w:rsidRDefault="0035317A" w:rsidP="005A5676">
            <w:pPr>
              <w:pStyle w:val="In-tableHeading"/>
            </w:pPr>
          </w:p>
        </w:tc>
        <w:tc>
          <w:tcPr>
            <w:tcW w:w="865" w:type="pct"/>
            <w:vAlign w:val="center"/>
            <w:hideMark/>
          </w:tcPr>
          <w:p w14:paraId="676104D6" w14:textId="375A3E2E" w:rsidR="0035317A" w:rsidRPr="00205840" w:rsidRDefault="00F23771" w:rsidP="005A5676">
            <w:pPr>
              <w:pStyle w:val="In-tableHeading"/>
            </w:pPr>
            <w:r w:rsidRPr="00205840">
              <w:t xml:space="preserve">ICBT-A </w:t>
            </w:r>
            <w:r w:rsidR="0035317A" w:rsidRPr="00205840">
              <w:t>(N=148), 6-17 years</w:t>
            </w:r>
          </w:p>
        </w:tc>
        <w:tc>
          <w:tcPr>
            <w:tcW w:w="800" w:type="pct"/>
            <w:vAlign w:val="center"/>
          </w:tcPr>
          <w:p w14:paraId="100384E6" w14:textId="519EC56E" w:rsidR="0035317A" w:rsidRPr="00205840" w:rsidRDefault="0035317A" w:rsidP="005A5676">
            <w:pPr>
              <w:pStyle w:val="In-tableHeading"/>
            </w:pPr>
            <w:r w:rsidRPr="00205840">
              <w:t>Placebo</w:t>
            </w:r>
            <w:r w:rsidR="00337199" w:rsidRPr="00205840">
              <w:t xml:space="preserve"> (</w:t>
            </w:r>
            <w:r w:rsidRPr="00205840">
              <w:t xml:space="preserve">N=72), </w:t>
            </w:r>
            <w:r w:rsidRPr="00205840">
              <w:br/>
              <w:t>6-17 years</w:t>
            </w:r>
          </w:p>
        </w:tc>
        <w:tc>
          <w:tcPr>
            <w:tcW w:w="809" w:type="pct"/>
            <w:vAlign w:val="center"/>
            <w:hideMark/>
          </w:tcPr>
          <w:p w14:paraId="720E2865" w14:textId="1353CE1E" w:rsidR="0035317A" w:rsidRPr="00205840" w:rsidRDefault="00F23771" w:rsidP="005A5676">
            <w:pPr>
              <w:pStyle w:val="In-tableHeading"/>
            </w:pPr>
            <w:r w:rsidRPr="00205840">
              <w:t xml:space="preserve">ICBT-A </w:t>
            </w:r>
            <w:r w:rsidR="0035317A" w:rsidRPr="00205840">
              <w:t xml:space="preserve">(N=35), </w:t>
            </w:r>
            <w:r w:rsidR="00337199" w:rsidRPr="00205840">
              <w:br/>
            </w:r>
            <w:r w:rsidR="0035317A" w:rsidRPr="00205840">
              <w:t>2</w:t>
            </w:r>
            <w:r w:rsidR="00D11203" w:rsidRPr="00205840">
              <w:t>−5</w:t>
            </w:r>
            <w:r w:rsidR="0035317A" w:rsidRPr="00205840">
              <w:t xml:space="preserve"> years</w:t>
            </w:r>
          </w:p>
        </w:tc>
      </w:tr>
      <w:tr w:rsidR="0035317A" w:rsidRPr="00205840" w14:paraId="43E20E7C" w14:textId="77777777" w:rsidTr="00337199">
        <w:trPr>
          <w:trHeight w:val="20"/>
        </w:trPr>
        <w:tc>
          <w:tcPr>
            <w:tcW w:w="2526" w:type="pct"/>
            <w:hideMark/>
          </w:tcPr>
          <w:p w14:paraId="772D868F" w14:textId="77777777" w:rsidR="0035317A" w:rsidRPr="00205840" w:rsidRDefault="0035317A">
            <w:pPr>
              <w:pStyle w:val="TableText0"/>
              <w:rPr>
                <w:i/>
              </w:rPr>
            </w:pPr>
            <w:r w:rsidRPr="00205840">
              <w:t>Any TEAE</w:t>
            </w:r>
          </w:p>
        </w:tc>
        <w:tc>
          <w:tcPr>
            <w:tcW w:w="865" w:type="pct"/>
            <w:vAlign w:val="center"/>
            <w:hideMark/>
          </w:tcPr>
          <w:p w14:paraId="28901FFA" w14:textId="77777777" w:rsidR="0035317A" w:rsidRPr="00205840" w:rsidRDefault="0035317A">
            <w:pPr>
              <w:pStyle w:val="TableText0"/>
              <w:jc w:val="center"/>
              <w:rPr>
                <w:i/>
              </w:rPr>
            </w:pPr>
            <w:r w:rsidRPr="00205840">
              <w:t>27 (18.2%)</w:t>
            </w:r>
          </w:p>
        </w:tc>
        <w:tc>
          <w:tcPr>
            <w:tcW w:w="800" w:type="pct"/>
            <w:vAlign w:val="center"/>
          </w:tcPr>
          <w:p w14:paraId="3C276F65" w14:textId="77777777" w:rsidR="0035317A" w:rsidRPr="00205840" w:rsidRDefault="0035317A">
            <w:pPr>
              <w:pStyle w:val="TableText0"/>
              <w:jc w:val="center"/>
            </w:pPr>
            <w:r w:rsidRPr="00205840">
              <w:t>11 (15.3%)</w:t>
            </w:r>
          </w:p>
        </w:tc>
        <w:tc>
          <w:tcPr>
            <w:tcW w:w="809" w:type="pct"/>
            <w:vAlign w:val="center"/>
            <w:hideMark/>
          </w:tcPr>
          <w:p w14:paraId="4FE94AA9" w14:textId="77777777" w:rsidR="0035317A" w:rsidRPr="00205840" w:rsidRDefault="0035317A">
            <w:pPr>
              <w:pStyle w:val="TableText0"/>
              <w:jc w:val="center"/>
              <w:rPr>
                <w:i/>
              </w:rPr>
            </w:pPr>
            <w:r w:rsidRPr="00205840">
              <w:t>5 (14.3%)</w:t>
            </w:r>
          </w:p>
        </w:tc>
      </w:tr>
      <w:tr w:rsidR="0035317A" w:rsidRPr="00205840" w14:paraId="7B9D827C" w14:textId="77777777" w:rsidTr="00337199">
        <w:trPr>
          <w:trHeight w:val="20"/>
        </w:trPr>
        <w:tc>
          <w:tcPr>
            <w:tcW w:w="2526" w:type="pct"/>
            <w:hideMark/>
          </w:tcPr>
          <w:p w14:paraId="525283C3" w14:textId="77777777" w:rsidR="0035317A" w:rsidRPr="00205840" w:rsidRDefault="0035317A">
            <w:pPr>
              <w:pStyle w:val="TableText0"/>
              <w:rPr>
                <w:i/>
              </w:rPr>
            </w:pPr>
            <w:r w:rsidRPr="00205840">
              <w:t>Any TEAESI</w:t>
            </w:r>
          </w:p>
        </w:tc>
        <w:tc>
          <w:tcPr>
            <w:tcW w:w="865" w:type="pct"/>
            <w:vAlign w:val="center"/>
            <w:hideMark/>
          </w:tcPr>
          <w:p w14:paraId="4295AC14" w14:textId="77777777" w:rsidR="0035317A" w:rsidRPr="00205840" w:rsidRDefault="0035317A">
            <w:pPr>
              <w:pStyle w:val="TableText0"/>
              <w:jc w:val="center"/>
              <w:rPr>
                <w:i/>
              </w:rPr>
            </w:pPr>
            <w:r w:rsidRPr="00205840">
              <w:t>1 (0.7%)</w:t>
            </w:r>
          </w:p>
        </w:tc>
        <w:tc>
          <w:tcPr>
            <w:tcW w:w="800" w:type="pct"/>
            <w:vAlign w:val="center"/>
          </w:tcPr>
          <w:p w14:paraId="02F745C0" w14:textId="77777777" w:rsidR="0035317A" w:rsidRPr="00205840" w:rsidRDefault="0035317A">
            <w:pPr>
              <w:pStyle w:val="TableText0"/>
              <w:jc w:val="center"/>
            </w:pPr>
            <w:r w:rsidRPr="00205840">
              <w:t xml:space="preserve">0 </w:t>
            </w:r>
          </w:p>
        </w:tc>
        <w:tc>
          <w:tcPr>
            <w:tcW w:w="809" w:type="pct"/>
            <w:vAlign w:val="center"/>
            <w:hideMark/>
          </w:tcPr>
          <w:p w14:paraId="633B78FE" w14:textId="77777777" w:rsidR="0035317A" w:rsidRPr="00205840" w:rsidRDefault="0035317A">
            <w:pPr>
              <w:pStyle w:val="TableText0"/>
              <w:jc w:val="center"/>
              <w:rPr>
                <w:i/>
              </w:rPr>
            </w:pPr>
            <w:r w:rsidRPr="00205840">
              <w:t xml:space="preserve">0 </w:t>
            </w:r>
          </w:p>
        </w:tc>
      </w:tr>
      <w:tr w:rsidR="0035317A" w:rsidRPr="00205840" w14:paraId="29F0AAD1" w14:textId="77777777" w:rsidTr="00337199">
        <w:trPr>
          <w:trHeight w:val="20"/>
        </w:trPr>
        <w:tc>
          <w:tcPr>
            <w:tcW w:w="2526" w:type="pct"/>
            <w:hideMark/>
          </w:tcPr>
          <w:p w14:paraId="64A3DA90" w14:textId="77777777" w:rsidR="0035317A" w:rsidRPr="00205840" w:rsidRDefault="0035317A">
            <w:pPr>
              <w:pStyle w:val="TableText0"/>
              <w:rPr>
                <w:i/>
              </w:rPr>
            </w:pPr>
            <w:r w:rsidRPr="00205840">
              <w:t>Any TEAESI related to treatment</w:t>
            </w:r>
          </w:p>
        </w:tc>
        <w:tc>
          <w:tcPr>
            <w:tcW w:w="865" w:type="pct"/>
            <w:vAlign w:val="center"/>
            <w:hideMark/>
          </w:tcPr>
          <w:p w14:paraId="7D04A88A" w14:textId="77777777" w:rsidR="0035317A" w:rsidRPr="00205840" w:rsidRDefault="0035317A">
            <w:pPr>
              <w:pStyle w:val="TableText0"/>
              <w:jc w:val="center"/>
              <w:rPr>
                <w:i/>
              </w:rPr>
            </w:pPr>
            <w:r w:rsidRPr="00205840">
              <w:t>1 (0.7%)</w:t>
            </w:r>
          </w:p>
        </w:tc>
        <w:tc>
          <w:tcPr>
            <w:tcW w:w="800" w:type="pct"/>
            <w:vAlign w:val="center"/>
          </w:tcPr>
          <w:p w14:paraId="36C2BB5B" w14:textId="77777777" w:rsidR="0035317A" w:rsidRPr="00205840" w:rsidRDefault="0035317A">
            <w:pPr>
              <w:pStyle w:val="TableText0"/>
              <w:jc w:val="center"/>
            </w:pPr>
            <w:r w:rsidRPr="00205840">
              <w:t xml:space="preserve">0 </w:t>
            </w:r>
          </w:p>
        </w:tc>
        <w:tc>
          <w:tcPr>
            <w:tcW w:w="809" w:type="pct"/>
            <w:vAlign w:val="center"/>
            <w:hideMark/>
          </w:tcPr>
          <w:p w14:paraId="679A6A66" w14:textId="77777777" w:rsidR="0035317A" w:rsidRPr="00205840" w:rsidRDefault="0035317A">
            <w:pPr>
              <w:pStyle w:val="TableText0"/>
              <w:jc w:val="center"/>
              <w:rPr>
                <w:i/>
              </w:rPr>
            </w:pPr>
            <w:r w:rsidRPr="00205840">
              <w:t xml:space="preserve">0 </w:t>
            </w:r>
          </w:p>
        </w:tc>
      </w:tr>
      <w:tr w:rsidR="0035317A" w:rsidRPr="00205840" w14:paraId="7A744E7C" w14:textId="77777777" w:rsidTr="00337199">
        <w:trPr>
          <w:trHeight w:val="20"/>
        </w:trPr>
        <w:tc>
          <w:tcPr>
            <w:tcW w:w="2526" w:type="pct"/>
            <w:hideMark/>
          </w:tcPr>
          <w:p w14:paraId="10D5CCA6" w14:textId="77777777" w:rsidR="0035317A" w:rsidRPr="00205840" w:rsidRDefault="0035317A">
            <w:pPr>
              <w:pStyle w:val="TableText0"/>
              <w:rPr>
                <w:i/>
              </w:rPr>
            </w:pPr>
            <w:r w:rsidRPr="00205840">
              <w:t>Any TESAE</w:t>
            </w:r>
          </w:p>
        </w:tc>
        <w:tc>
          <w:tcPr>
            <w:tcW w:w="865" w:type="pct"/>
            <w:vAlign w:val="center"/>
            <w:hideMark/>
          </w:tcPr>
          <w:p w14:paraId="7518C309" w14:textId="77777777" w:rsidR="0035317A" w:rsidRPr="00205840" w:rsidRDefault="0035317A">
            <w:pPr>
              <w:pStyle w:val="TableText0"/>
              <w:jc w:val="center"/>
              <w:rPr>
                <w:i/>
              </w:rPr>
            </w:pPr>
            <w:r w:rsidRPr="00205840">
              <w:t xml:space="preserve">0 </w:t>
            </w:r>
          </w:p>
        </w:tc>
        <w:tc>
          <w:tcPr>
            <w:tcW w:w="800" w:type="pct"/>
            <w:vAlign w:val="center"/>
          </w:tcPr>
          <w:p w14:paraId="51FF1C17" w14:textId="77777777" w:rsidR="0035317A" w:rsidRPr="00205840" w:rsidRDefault="0035317A">
            <w:pPr>
              <w:pStyle w:val="TableText0"/>
              <w:jc w:val="center"/>
            </w:pPr>
            <w:r w:rsidRPr="00205840">
              <w:t>1 (1.4%)</w:t>
            </w:r>
          </w:p>
        </w:tc>
        <w:tc>
          <w:tcPr>
            <w:tcW w:w="809" w:type="pct"/>
            <w:vAlign w:val="center"/>
            <w:hideMark/>
          </w:tcPr>
          <w:p w14:paraId="42E586E1" w14:textId="77777777" w:rsidR="0035317A" w:rsidRPr="00205840" w:rsidRDefault="0035317A">
            <w:pPr>
              <w:pStyle w:val="TableText0"/>
              <w:jc w:val="center"/>
              <w:rPr>
                <w:i/>
              </w:rPr>
            </w:pPr>
            <w:r w:rsidRPr="00205840">
              <w:t>1 (2.9%)</w:t>
            </w:r>
          </w:p>
        </w:tc>
      </w:tr>
      <w:tr w:rsidR="0035317A" w:rsidRPr="00205840" w14:paraId="2F0DD3AE" w14:textId="77777777" w:rsidTr="00337199">
        <w:trPr>
          <w:trHeight w:val="20"/>
        </w:trPr>
        <w:tc>
          <w:tcPr>
            <w:tcW w:w="2526" w:type="pct"/>
            <w:hideMark/>
          </w:tcPr>
          <w:p w14:paraId="5AF3E8B3" w14:textId="77777777" w:rsidR="0035317A" w:rsidRPr="00205840" w:rsidRDefault="0035317A">
            <w:pPr>
              <w:pStyle w:val="TableText0"/>
              <w:rPr>
                <w:i/>
              </w:rPr>
            </w:pPr>
            <w:r w:rsidRPr="00205840">
              <w:t>Any TESAE related to treatment</w:t>
            </w:r>
          </w:p>
        </w:tc>
        <w:tc>
          <w:tcPr>
            <w:tcW w:w="865" w:type="pct"/>
            <w:vAlign w:val="center"/>
            <w:hideMark/>
          </w:tcPr>
          <w:p w14:paraId="5A330C64" w14:textId="77777777" w:rsidR="0035317A" w:rsidRPr="00205840" w:rsidRDefault="0035317A">
            <w:pPr>
              <w:pStyle w:val="TableText0"/>
              <w:jc w:val="center"/>
              <w:rPr>
                <w:i/>
              </w:rPr>
            </w:pPr>
            <w:r w:rsidRPr="00205840">
              <w:t xml:space="preserve">0 </w:t>
            </w:r>
          </w:p>
        </w:tc>
        <w:tc>
          <w:tcPr>
            <w:tcW w:w="800" w:type="pct"/>
            <w:vAlign w:val="center"/>
          </w:tcPr>
          <w:p w14:paraId="736F51B6" w14:textId="77777777" w:rsidR="0035317A" w:rsidRPr="00205840" w:rsidRDefault="0035317A">
            <w:pPr>
              <w:pStyle w:val="TableText0"/>
              <w:jc w:val="center"/>
            </w:pPr>
            <w:r w:rsidRPr="00205840">
              <w:t xml:space="preserve">0 </w:t>
            </w:r>
          </w:p>
        </w:tc>
        <w:tc>
          <w:tcPr>
            <w:tcW w:w="809" w:type="pct"/>
            <w:vAlign w:val="center"/>
            <w:hideMark/>
          </w:tcPr>
          <w:p w14:paraId="109E96DA" w14:textId="77777777" w:rsidR="0035317A" w:rsidRPr="00205840" w:rsidRDefault="0035317A">
            <w:pPr>
              <w:pStyle w:val="TableText0"/>
              <w:jc w:val="center"/>
              <w:rPr>
                <w:i/>
              </w:rPr>
            </w:pPr>
            <w:r w:rsidRPr="00205840">
              <w:t xml:space="preserve">0 </w:t>
            </w:r>
          </w:p>
        </w:tc>
      </w:tr>
      <w:tr w:rsidR="0035317A" w:rsidRPr="00205840" w14:paraId="5438338A" w14:textId="77777777" w:rsidTr="00337199">
        <w:trPr>
          <w:trHeight w:val="20"/>
        </w:trPr>
        <w:tc>
          <w:tcPr>
            <w:tcW w:w="2526" w:type="pct"/>
            <w:hideMark/>
          </w:tcPr>
          <w:p w14:paraId="407E93AD" w14:textId="77777777" w:rsidR="0035317A" w:rsidRPr="00205840" w:rsidRDefault="0035317A">
            <w:pPr>
              <w:pStyle w:val="TableText0"/>
              <w:rPr>
                <w:i/>
              </w:rPr>
            </w:pPr>
            <w:r w:rsidRPr="00205840">
              <w:t>Any TEAE related to treatment</w:t>
            </w:r>
          </w:p>
        </w:tc>
        <w:tc>
          <w:tcPr>
            <w:tcW w:w="865" w:type="pct"/>
            <w:vAlign w:val="center"/>
            <w:hideMark/>
          </w:tcPr>
          <w:p w14:paraId="52F4290A" w14:textId="77777777" w:rsidR="0035317A" w:rsidRPr="00205840" w:rsidRDefault="0035317A">
            <w:pPr>
              <w:pStyle w:val="TableText0"/>
              <w:jc w:val="center"/>
              <w:rPr>
                <w:i/>
              </w:rPr>
            </w:pPr>
            <w:r w:rsidRPr="00205840">
              <w:t>2 (1.4%)</w:t>
            </w:r>
          </w:p>
        </w:tc>
        <w:tc>
          <w:tcPr>
            <w:tcW w:w="800" w:type="pct"/>
            <w:vAlign w:val="center"/>
          </w:tcPr>
          <w:p w14:paraId="7BD752A0" w14:textId="77777777" w:rsidR="0035317A" w:rsidRPr="00205840" w:rsidRDefault="0035317A">
            <w:pPr>
              <w:pStyle w:val="TableText0"/>
              <w:jc w:val="center"/>
            </w:pPr>
            <w:r w:rsidRPr="00205840">
              <w:t xml:space="preserve">0 </w:t>
            </w:r>
          </w:p>
        </w:tc>
        <w:tc>
          <w:tcPr>
            <w:tcW w:w="809" w:type="pct"/>
            <w:vAlign w:val="center"/>
            <w:hideMark/>
          </w:tcPr>
          <w:p w14:paraId="0E89B6D8" w14:textId="77777777" w:rsidR="0035317A" w:rsidRPr="00205840" w:rsidRDefault="0035317A">
            <w:pPr>
              <w:pStyle w:val="TableText0"/>
              <w:jc w:val="center"/>
              <w:rPr>
                <w:i/>
              </w:rPr>
            </w:pPr>
            <w:r w:rsidRPr="00205840">
              <w:t>1 (2.9%)</w:t>
            </w:r>
          </w:p>
        </w:tc>
      </w:tr>
      <w:tr w:rsidR="0035317A" w:rsidRPr="00205840" w14:paraId="343E9B8E" w14:textId="77777777" w:rsidTr="00337199">
        <w:trPr>
          <w:trHeight w:val="20"/>
        </w:trPr>
        <w:tc>
          <w:tcPr>
            <w:tcW w:w="2526" w:type="pct"/>
            <w:hideMark/>
          </w:tcPr>
          <w:p w14:paraId="0B1E2262" w14:textId="77777777" w:rsidR="0035317A" w:rsidRPr="00205840" w:rsidRDefault="0035317A">
            <w:pPr>
              <w:pStyle w:val="TableText0"/>
              <w:rPr>
                <w:i/>
              </w:rPr>
            </w:pPr>
            <w:r w:rsidRPr="00205840">
              <w:t>Any TEAE leading to discontinuation</w:t>
            </w:r>
          </w:p>
        </w:tc>
        <w:tc>
          <w:tcPr>
            <w:tcW w:w="865" w:type="pct"/>
            <w:vAlign w:val="center"/>
            <w:hideMark/>
          </w:tcPr>
          <w:p w14:paraId="1E19B6A3" w14:textId="77777777" w:rsidR="0035317A" w:rsidRPr="00205840" w:rsidRDefault="0035317A">
            <w:pPr>
              <w:pStyle w:val="TableText0"/>
              <w:jc w:val="center"/>
              <w:rPr>
                <w:i/>
              </w:rPr>
            </w:pPr>
            <w:r w:rsidRPr="00205840">
              <w:t>1 (0.7%)</w:t>
            </w:r>
          </w:p>
        </w:tc>
        <w:tc>
          <w:tcPr>
            <w:tcW w:w="800" w:type="pct"/>
            <w:vAlign w:val="center"/>
          </w:tcPr>
          <w:p w14:paraId="5B80450F" w14:textId="77777777" w:rsidR="0035317A" w:rsidRPr="00205840" w:rsidRDefault="0035317A">
            <w:pPr>
              <w:pStyle w:val="TableText0"/>
              <w:jc w:val="center"/>
            </w:pPr>
            <w:r w:rsidRPr="00205840">
              <w:t>1 (1.4%)</w:t>
            </w:r>
          </w:p>
        </w:tc>
        <w:tc>
          <w:tcPr>
            <w:tcW w:w="809" w:type="pct"/>
            <w:vAlign w:val="center"/>
            <w:hideMark/>
          </w:tcPr>
          <w:p w14:paraId="62E632FA" w14:textId="77777777" w:rsidR="0035317A" w:rsidRPr="00205840" w:rsidRDefault="0035317A">
            <w:pPr>
              <w:pStyle w:val="TableText0"/>
              <w:jc w:val="center"/>
              <w:rPr>
                <w:i/>
              </w:rPr>
            </w:pPr>
            <w:r w:rsidRPr="00205840">
              <w:t>1 (2.9%)</w:t>
            </w:r>
          </w:p>
        </w:tc>
      </w:tr>
      <w:tr w:rsidR="0035317A" w:rsidRPr="00205840" w14:paraId="0C825B65" w14:textId="77777777" w:rsidTr="00337199">
        <w:trPr>
          <w:trHeight w:val="20"/>
        </w:trPr>
        <w:tc>
          <w:tcPr>
            <w:tcW w:w="2526" w:type="pct"/>
            <w:hideMark/>
          </w:tcPr>
          <w:p w14:paraId="60E25E4A" w14:textId="77777777" w:rsidR="0035317A" w:rsidRPr="00205840" w:rsidRDefault="0035317A">
            <w:pPr>
              <w:pStyle w:val="TableText0"/>
              <w:rPr>
                <w:i/>
              </w:rPr>
            </w:pPr>
            <w:r w:rsidRPr="00205840">
              <w:t>Any TEAE leading to discontinuation related to treatment</w:t>
            </w:r>
          </w:p>
        </w:tc>
        <w:tc>
          <w:tcPr>
            <w:tcW w:w="865" w:type="pct"/>
            <w:vAlign w:val="center"/>
            <w:hideMark/>
          </w:tcPr>
          <w:p w14:paraId="67483690" w14:textId="77777777" w:rsidR="0035317A" w:rsidRPr="00205840" w:rsidRDefault="0035317A">
            <w:pPr>
              <w:pStyle w:val="TableText0"/>
              <w:jc w:val="center"/>
              <w:rPr>
                <w:i/>
              </w:rPr>
            </w:pPr>
            <w:r w:rsidRPr="00205840">
              <w:t xml:space="preserve">0 </w:t>
            </w:r>
          </w:p>
        </w:tc>
        <w:tc>
          <w:tcPr>
            <w:tcW w:w="800" w:type="pct"/>
            <w:vAlign w:val="center"/>
          </w:tcPr>
          <w:p w14:paraId="586231EA" w14:textId="77777777" w:rsidR="0035317A" w:rsidRPr="00205840" w:rsidRDefault="0035317A">
            <w:pPr>
              <w:pStyle w:val="TableText0"/>
              <w:jc w:val="center"/>
            </w:pPr>
            <w:r w:rsidRPr="00205840">
              <w:t xml:space="preserve">0 </w:t>
            </w:r>
          </w:p>
        </w:tc>
        <w:tc>
          <w:tcPr>
            <w:tcW w:w="809" w:type="pct"/>
            <w:vAlign w:val="center"/>
            <w:hideMark/>
          </w:tcPr>
          <w:p w14:paraId="4A21C4A9" w14:textId="77777777" w:rsidR="0035317A" w:rsidRPr="00205840" w:rsidRDefault="0035317A">
            <w:pPr>
              <w:pStyle w:val="TableText0"/>
              <w:jc w:val="center"/>
              <w:rPr>
                <w:i/>
              </w:rPr>
            </w:pPr>
            <w:r w:rsidRPr="00205840">
              <w:t xml:space="preserve">0 </w:t>
            </w:r>
          </w:p>
        </w:tc>
      </w:tr>
      <w:tr w:rsidR="0035317A" w:rsidRPr="00205840" w14:paraId="635E10BD" w14:textId="77777777" w:rsidTr="00337199">
        <w:trPr>
          <w:trHeight w:val="20"/>
        </w:trPr>
        <w:tc>
          <w:tcPr>
            <w:tcW w:w="2526" w:type="pct"/>
            <w:hideMark/>
          </w:tcPr>
          <w:p w14:paraId="7FF8D68D" w14:textId="77777777" w:rsidR="0035317A" w:rsidRPr="00205840" w:rsidRDefault="0035317A">
            <w:pPr>
              <w:pStyle w:val="TableText0"/>
              <w:rPr>
                <w:i/>
              </w:rPr>
            </w:pPr>
            <w:r w:rsidRPr="00205840">
              <w:t>Any fatal TEAE</w:t>
            </w:r>
          </w:p>
        </w:tc>
        <w:tc>
          <w:tcPr>
            <w:tcW w:w="865" w:type="pct"/>
            <w:vAlign w:val="center"/>
            <w:hideMark/>
          </w:tcPr>
          <w:p w14:paraId="084BED84" w14:textId="77777777" w:rsidR="0035317A" w:rsidRPr="00205840" w:rsidRDefault="0035317A">
            <w:pPr>
              <w:pStyle w:val="TableText0"/>
              <w:jc w:val="center"/>
              <w:rPr>
                <w:i/>
              </w:rPr>
            </w:pPr>
            <w:r w:rsidRPr="00205840">
              <w:t xml:space="preserve">0 </w:t>
            </w:r>
          </w:p>
        </w:tc>
        <w:tc>
          <w:tcPr>
            <w:tcW w:w="800" w:type="pct"/>
            <w:vAlign w:val="center"/>
          </w:tcPr>
          <w:p w14:paraId="63E39207" w14:textId="77777777" w:rsidR="0035317A" w:rsidRPr="00205840" w:rsidRDefault="0035317A">
            <w:pPr>
              <w:pStyle w:val="TableText0"/>
              <w:jc w:val="center"/>
            </w:pPr>
            <w:r w:rsidRPr="00205840">
              <w:t xml:space="preserve">0 </w:t>
            </w:r>
          </w:p>
        </w:tc>
        <w:tc>
          <w:tcPr>
            <w:tcW w:w="809" w:type="pct"/>
            <w:vAlign w:val="center"/>
            <w:hideMark/>
          </w:tcPr>
          <w:p w14:paraId="2C6615C6" w14:textId="77777777" w:rsidR="0035317A" w:rsidRPr="00205840" w:rsidRDefault="0035317A">
            <w:pPr>
              <w:pStyle w:val="TableText0"/>
              <w:jc w:val="center"/>
              <w:rPr>
                <w:i/>
              </w:rPr>
            </w:pPr>
            <w:r w:rsidRPr="00205840">
              <w:t xml:space="preserve">0 </w:t>
            </w:r>
          </w:p>
        </w:tc>
      </w:tr>
      <w:tr w:rsidR="0035317A" w:rsidRPr="00205840" w14:paraId="39796EA2" w14:textId="77777777" w:rsidTr="00337199">
        <w:trPr>
          <w:trHeight w:val="20"/>
        </w:trPr>
        <w:tc>
          <w:tcPr>
            <w:tcW w:w="2526" w:type="pct"/>
            <w:hideMark/>
          </w:tcPr>
          <w:p w14:paraId="2AB50B43" w14:textId="77777777" w:rsidR="0035317A" w:rsidRPr="00205840" w:rsidRDefault="0035317A">
            <w:pPr>
              <w:pStyle w:val="TableText0"/>
              <w:rPr>
                <w:i/>
              </w:rPr>
            </w:pPr>
            <w:r w:rsidRPr="00205840">
              <w:t>Any fatal TEAE related to treatment</w:t>
            </w:r>
          </w:p>
        </w:tc>
        <w:tc>
          <w:tcPr>
            <w:tcW w:w="865" w:type="pct"/>
            <w:vAlign w:val="center"/>
            <w:hideMark/>
          </w:tcPr>
          <w:p w14:paraId="7E7DD2B1" w14:textId="77777777" w:rsidR="0035317A" w:rsidRPr="00205840" w:rsidRDefault="0035317A">
            <w:pPr>
              <w:pStyle w:val="TableText0"/>
              <w:jc w:val="center"/>
              <w:rPr>
                <w:i/>
              </w:rPr>
            </w:pPr>
            <w:r w:rsidRPr="00205840">
              <w:t xml:space="preserve">0 </w:t>
            </w:r>
          </w:p>
        </w:tc>
        <w:tc>
          <w:tcPr>
            <w:tcW w:w="800" w:type="pct"/>
            <w:vAlign w:val="center"/>
          </w:tcPr>
          <w:p w14:paraId="3C08C9D6" w14:textId="77777777" w:rsidR="0035317A" w:rsidRPr="00205840" w:rsidRDefault="0035317A">
            <w:pPr>
              <w:pStyle w:val="TableText0"/>
              <w:jc w:val="center"/>
            </w:pPr>
            <w:r w:rsidRPr="00205840">
              <w:t xml:space="preserve">0 </w:t>
            </w:r>
          </w:p>
        </w:tc>
        <w:tc>
          <w:tcPr>
            <w:tcW w:w="809" w:type="pct"/>
            <w:vAlign w:val="center"/>
            <w:hideMark/>
          </w:tcPr>
          <w:p w14:paraId="3833E232" w14:textId="77777777" w:rsidR="0035317A" w:rsidRPr="00205840" w:rsidRDefault="0035317A">
            <w:pPr>
              <w:pStyle w:val="TableText0"/>
              <w:jc w:val="center"/>
              <w:rPr>
                <w:i/>
              </w:rPr>
            </w:pPr>
            <w:r w:rsidRPr="00205840">
              <w:t xml:space="preserve">0 </w:t>
            </w:r>
          </w:p>
        </w:tc>
      </w:tr>
    </w:tbl>
    <w:p w14:paraId="6105318B" w14:textId="77777777" w:rsidR="0035317A" w:rsidRPr="00205840" w:rsidRDefault="0035317A" w:rsidP="00F025B5">
      <w:pPr>
        <w:pStyle w:val="TableFigureFooter"/>
      </w:pPr>
      <w:r w:rsidRPr="00205840">
        <w:t>Source: Table 2.5.20, p70 of the submission.</w:t>
      </w:r>
    </w:p>
    <w:p w14:paraId="1F4A8334" w14:textId="2BD9E46C" w:rsidR="0035317A" w:rsidRPr="00205840" w:rsidRDefault="00F23771" w:rsidP="00F025B5">
      <w:pPr>
        <w:pStyle w:val="TableFigureFooter"/>
      </w:pPr>
      <w:r w:rsidRPr="00205840">
        <w:rPr>
          <w:rFonts w:eastAsiaTheme="majorEastAsia"/>
        </w:rPr>
        <w:t>ICBT-A = IncobotulinumtoxinA;</w:t>
      </w:r>
      <w:r w:rsidRPr="00205840">
        <w:t xml:space="preserve"> </w:t>
      </w:r>
      <w:r w:rsidR="0035317A" w:rsidRPr="00205840">
        <w:t>n = number of participants reporting data; N = total participants in group; TEAE = Treatment-emergent adverse event; TEASI = treatment-emergent adverse event of special interest; TESAE = treatment-emergent serious adverse event.</w:t>
      </w:r>
    </w:p>
    <w:p w14:paraId="08983657" w14:textId="611CD701" w:rsidR="0035317A" w:rsidRPr="00A80E49" w:rsidRDefault="0035317A" w:rsidP="0035317A">
      <w:pPr>
        <w:pStyle w:val="3-BodyText"/>
      </w:pPr>
      <w:r w:rsidRPr="00A80E49">
        <w:t>The proportion of participants who experienced at least one TEAE was marginally higher in the incobotulinumtoxinA arm (6</w:t>
      </w:r>
      <w:r w:rsidR="006D2F43" w:rsidRPr="00A80E49">
        <w:rPr>
          <w:rFonts w:cstheme="minorHAnsi"/>
        </w:rPr>
        <w:t>−</w:t>
      </w:r>
      <w:r w:rsidRPr="00A80E49">
        <w:t xml:space="preserve">17 </w:t>
      </w:r>
      <w:r w:rsidRPr="00A80E49" w:rsidDel="008711B5">
        <w:t xml:space="preserve">years </w:t>
      </w:r>
      <w:r w:rsidR="008711B5" w:rsidRPr="00A80E49">
        <w:t>age group</w:t>
      </w:r>
      <w:r w:rsidRPr="00A80E49">
        <w:t>, 18.2%) compared to the placebo arm (6</w:t>
      </w:r>
      <w:r w:rsidR="006D2F43" w:rsidRPr="00A80E49">
        <w:rPr>
          <w:rFonts w:cstheme="minorHAnsi"/>
        </w:rPr>
        <w:t>−</w:t>
      </w:r>
      <w:r w:rsidRPr="00A80E49">
        <w:t xml:space="preserve">17 </w:t>
      </w:r>
      <w:r w:rsidRPr="00A80E49" w:rsidDel="008711B5">
        <w:t xml:space="preserve">years </w:t>
      </w:r>
      <w:r w:rsidR="008711B5" w:rsidRPr="00A80E49">
        <w:t>age group</w:t>
      </w:r>
      <w:r w:rsidRPr="00A80E49">
        <w:t>, 15.3%) and the 2</w:t>
      </w:r>
      <w:r w:rsidR="005835E3" w:rsidRPr="00A80E49">
        <w:rPr>
          <w:rFonts w:cstheme="minorHAnsi"/>
        </w:rPr>
        <w:t>−</w:t>
      </w:r>
      <w:r w:rsidRPr="00A80E49">
        <w:t xml:space="preserve">5 </w:t>
      </w:r>
      <w:r w:rsidRPr="00A80E49" w:rsidDel="008711B5">
        <w:t xml:space="preserve">years </w:t>
      </w:r>
      <w:r w:rsidR="008711B5" w:rsidRPr="00A80E49">
        <w:t>age group</w:t>
      </w:r>
      <w:r w:rsidRPr="00A80E49">
        <w:t xml:space="preserve"> (14.3%). The incidence of TEAEs and TESAEs related to treatment was low across all groups. </w:t>
      </w:r>
    </w:p>
    <w:p w14:paraId="17B303EA" w14:textId="2A711E0D" w:rsidR="0035317A" w:rsidRPr="00A80E49" w:rsidRDefault="0035317A" w:rsidP="000F1D87">
      <w:pPr>
        <w:pStyle w:val="3-BodyText"/>
      </w:pPr>
      <w:bookmarkStart w:id="62" w:name="_Hlk175263652"/>
      <w:r w:rsidRPr="00A80E49">
        <w:t>During the main trial phase of the SIPEXI trial, the most frequently reported TEAEs among the incobotulinumtoxinA participants aged 2</w:t>
      </w:r>
      <w:r w:rsidR="00B02BC3" w:rsidRPr="00A80E49">
        <w:rPr>
          <w:rFonts w:cstheme="minorHAnsi"/>
        </w:rPr>
        <w:t>−</w:t>
      </w:r>
      <w:r w:rsidRPr="00A80E49">
        <w:t>5 years included nasopharyngitis (5.</w:t>
      </w:r>
      <w:r w:rsidR="00B431E4" w:rsidRPr="00A80E49">
        <w:t>7</w:t>
      </w:r>
      <w:r w:rsidRPr="00A80E49">
        <w:t>%), and among participants aged 6</w:t>
      </w:r>
      <w:r w:rsidR="00B02BC3" w:rsidRPr="00A80E49">
        <w:rPr>
          <w:rFonts w:cstheme="minorHAnsi"/>
        </w:rPr>
        <w:t>−</w:t>
      </w:r>
      <w:r w:rsidRPr="00A80E49">
        <w:t>17 years included</w:t>
      </w:r>
      <w:r w:rsidR="00B431E4" w:rsidRPr="00A80E49">
        <w:t xml:space="preserve"> </w:t>
      </w:r>
      <w:r w:rsidRPr="00A80E49">
        <w:t>pharyngitis (3.4%</w:t>
      </w:r>
      <w:r w:rsidR="00B431E4" w:rsidRPr="00A80E49">
        <w:t>) and nasopharyngitis (2.0%).</w:t>
      </w:r>
      <w:r w:rsidRPr="00A80E49">
        <w:t xml:space="preserve"> No AEs related to general anaesthesia were reported.</w:t>
      </w:r>
    </w:p>
    <w:bookmarkEnd w:id="62"/>
    <w:p w14:paraId="2D2BB992" w14:textId="5995F541" w:rsidR="0035317A" w:rsidRPr="00A80E49" w:rsidRDefault="0035317A" w:rsidP="0035317A">
      <w:pPr>
        <w:pStyle w:val="3-BodyText"/>
      </w:pPr>
      <w:r w:rsidRPr="00A80E49">
        <w:t>The overall discontinuation rate due to TEAEs during the main phase of the SIPEXI trial was low</w:t>
      </w:r>
      <w:r w:rsidR="002F1028" w:rsidRPr="00A80E49">
        <w:t xml:space="preserve"> (0.7% in the </w:t>
      </w:r>
      <w:r w:rsidR="00E17E29" w:rsidRPr="00A80E49">
        <w:t>6</w:t>
      </w:r>
      <w:r w:rsidR="00D11203" w:rsidRPr="00A80E49">
        <w:rPr>
          <w:rFonts w:cstheme="minorHAnsi"/>
        </w:rPr>
        <w:t>−</w:t>
      </w:r>
      <w:r w:rsidR="00E17E29" w:rsidRPr="00A80E49">
        <w:t>17 years age group, 2.9% in the 2</w:t>
      </w:r>
      <w:r w:rsidR="00D11203" w:rsidRPr="00A80E49">
        <w:t>−</w:t>
      </w:r>
      <w:r w:rsidR="00E17E29" w:rsidRPr="00A80E49">
        <w:t>5 years age group)</w:t>
      </w:r>
      <w:r w:rsidRPr="00A80E49">
        <w:t>.</w:t>
      </w:r>
    </w:p>
    <w:p w14:paraId="427ED19B" w14:textId="480F0481" w:rsidR="000F1D87" w:rsidRPr="00A80E49" w:rsidRDefault="0035317A" w:rsidP="000F1D87">
      <w:pPr>
        <w:pStyle w:val="3-BodyText"/>
      </w:pPr>
      <w:r w:rsidRPr="00A80E49">
        <w:t>The most frequently reported TEAEs among the incobotulinumtoxinA arm during the extension phase of the SIPEXI trial was nasopharyngitis (6.1%) in the 6</w:t>
      </w:r>
      <w:r w:rsidR="00D83C54" w:rsidRPr="00A80E49">
        <w:rPr>
          <w:rFonts w:cstheme="minorHAnsi"/>
        </w:rPr>
        <w:t>−</w:t>
      </w:r>
      <w:r w:rsidRPr="00A80E49">
        <w:t xml:space="preserve">17 </w:t>
      </w:r>
      <w:r w:rsidRPr="00A80E49" w:rsidDel="008711B5">
        <w:t xml:space="preserve">years </w:t>
      </w:r>
      <w:r w:rsidR="008711B5" w:rsidRPr="00A80E49">
        <w:t>age group</w:t>
      </w:r>
      <w:r w:rsidRPr="00A80E49">
        <w:t xml:space="preserve"> and respiratory tract infection viral (12.1%) in the 2</w:t>
      </w:r>
      <w:r w:rsidR="0047790D" w:rsidRPr="00A80E49">
        <w:rPr>
          <w:rFonts w:cstheme="minorHAnsi"/>
        </w:rPr>
        <w:t>−</w:t>
      </w:r>
      <w:r w:rsidRPr="00A80E49">
        <w:t xml:space="preserve">5 </w:t>
      </w:r>
      <w:r w:rsidRPr="00A80E49" w:rsidDel="008711B5">
        <w:t xml:space="preserve">years </w:t>
      </w:r>
      <w:r w:rsidR="008711B5" w:rsidRPr="00A80E49">
        <w:t>age group</w:t>
      </w:r>
      <w:r w:rsidRPr="00A80E49">
        <w:t>. During the entire period of the SIPEXI trial, 5 participants in the 6</w:t>
      </w:r>
      <w:r w:rsidR="00D83C54" w:rsidRPr="00A80E49">
        <w:rPr>
          <w:rFonts w:cstheme="minorHAnsi"/>
        </w:rPr>
        <w:t>−</w:t>
      </w:r>
      <w:r w:rsidRPr="00A80E49">
        <w:t xml:space="preserve">17 </w:t>
      </w:r>
      <w:r w:rsidRPr="00A80E49" w:rsidDel="008711B5">
        <w:t>years</w:t>
      </w:r>
      <w:r w:rsidR="008711B5" w:rsidRPr="00A80E49">
        <w:t xml:space="preserve"> age group</w:t>
      </w:r>
      <w:r w:rsidRPr="00A80E49">
        <w:t xml:space="preserve"> experienced dysphagia (one (0.7%) in the main phase and 4 (1.9%) in the extension phase), potentially indicating toxin spread related to incobotulinumtoxinA. However, dysphagia in all participants was assessed to be of mild to moderate intensity.</w:t>
      </w:r>
      <w:r w:rsidR="00D569B8" w:rsidRPr="00A80E49">
        <w:t xml:space="preserve"> During the entire study period, dry mouth was reported in 2 subjects (0.8%).</w:t>
      </w:r>
    </w:p>
    <w:p w14:paraId="0ED44523" w14:textId="36C3E663" w:rsidR="000F1D87" w:rsidRPr="00A80E49" w:rsidRDefault="000F1D87" w:rsidP="000F1D87">
      <w:pPr>
        <w:pStyle w:val="3-BodyText"/>
      </w:pPr>
      <w:r w:rsidRPr="00A80E49">
        <w:lastRenderedPageBreak/>
        <w:t xml:space="preserve">During the extension phase, 2 patients (1.4%) discontinued </w:t>
      </w:r>
      <w:r w:rsidR="00475852" w:rsidRPr="00A80E49">
        <w:t>in</w:t>
      </w:r>
      <w:r w:rsidRPr="00A80E49">
        <w:t xml:space="preserve"> the second injection cycle, and a further 2 patients (1.4%) discontinued in the third injection cycle.</w:t>
      </w:r>
    </w:p>
    <w:p w14:paraId="00086CB6" w14:textId="0DB25E31" w:rsidR="00D569B8" w:rsidRPr="00A80E49" w:rsidRDefault="00D569B8" w:rsidP="000F1D87">
      <w:pPr>
        <w:pStyle w:val="3-BodyText"/>
      </w:pPr>
      <w:r w:rsidRPr="00A80E49">
        <w:t>Only the TEAEs of dysphagia, saliva altered, and choking which led to the</w:t>
      </w:r>
      <w:r w:rsidR="000F1D87" w:rsidRPr="00A80E49">
        <w:t xml:space="preserve"> </w:t>
      </w:r>
      <w:r w:rsidRPr="00A80E49">
        <w:t xml:space="preserve">discontinuation of </w:t>
      </w:r>
      <w:r w:rsidR="000F1D87" w:rsidRPr="00A80E49">
        <w:t>one patient</w:t>
      </w:r>
      <w:r w:rsidRPr="00A80E49">
        <w:t>, were considered by the investigator as being related to</w:t>
      </w:r>
      <w:r w:rsidR="000F1D87" w:rsidRPr="00A80E49">
        <w:t xml:space="preserve"> </w:t>
      </w:r>
      <w:r w:rsidRPr="00A80E49">
        <w:t>treatment.</w:t>
      </w:r>
    </w:p>
    <w:p w14:paraId="6448BCCC" w14:textId="4D972DAB" w:rsidR="0035317A" w:rsidRPr="00A80E49" w:rsidRDefault="0035317A" w:rsidP="0035317A">
      <w:pPr>
        <w:pStyle w:val="3-BodyText"/>
      </w:pPr>
      <w:bookmarkStart w:id="63" w:name="_Ref177119869"/>
      <w:r w:rsidRPr="00A80E49">
        <w:t xml:space="preserve">The SIPEXI trial was too short to determine long-term AEs relating to incobotulinumtoxinA. </w:t>
      </w:r>
      <w:r w:rsidR="00AE3755" w:rsidRPr="00A80E49">
        <w:t>There</w:t>
      </w:r>
      <w:r w:rsidRPr="00A80E49">
        <w:t xml:space="preserve"> may also be AEs that develop following repeated use of general anaesthesia in children.</w:t>
      </w:r>
      <w:bookmarkEnd w:id="63"/>
    </w:p>
    <w:p w14:paraId="777DFA8C" w14:textId="77777777" w:rsidR="0035317A" w:rsidRPr="00A80E49" w:rsidRDefault="0035317A" w:rsidP="0035317A">
      <w:pPr>
        <w:pStyle w:val="3-BodyText"/>
      </w:pPr>
      <w:bookmarkStart w:id="64" w:name="_Ref179728942"/>
      <w:r w:rsidRPr="00A80E49">
        <w:t>The submission did not consider costs or disutilities related to AEs in the economic evaluation.</w:t>
      </w:r>
      <w:bookmarkEnd w:id="64"/>
    </w:p>
    <w:p w14:paraId="3701C439" w14:textId="77777777" w:rsidR="0035317A" w:rsidRPr="00205840" w:rsidRDefault="0035317A" w:rsidP="0035317A">
      <w:pPr>
        <w:pStyle w:val="4-SubsectionHeading"/>
      </w:pPr>
      <w:bookmarkStart w:id="65" w:name="_Toc22897643"/>
      <w:bookmarkStart w:id="66" w:name="_Toc177199479"/>
      <w:r w:rsidRPr="00205840">
        <w:t>Benefits/harms</w:t>
      </w:r>
      <w:bookmarkEnd w:id="65"/>
      <w:bookmarkEnd w:id="66"/>
    </w:p>
    <w:p w14:paraId="59D17FD2" w14:textId="0CAB86E8" w:rsidR="0035317A" w:rsidRPr="00205840" w:rsidRDefault="0035317A" w:rsidP="0035317A">
      <w:pPr>
        <w:pStyle w:val="3-BodyText"/>
        <w:rPr>
          <w:rStyle w:val="CommentReference"/>
          <w:rFonts w:asciiTheme="minorHAnsi" w:hAnsiTheme="minorHAnsi"/>
          <w:b w:val="0"/>
          <w:sz w:val="24"/>
          <w:szCs w:val="22"/>
        </w:rPr>
      </w:pPr>
      <w:r w:rsidRPr="00205840">
        <w:t xml:space="preserve">A summary of the comparative benefits and harms for incobotulinumtoxinA versus placebo is presented in </w:t>
      </w:r>
      <w:r w:rsidRPr="00205840">
        <w:fldChar w:fldCharType="begin" w:fldLock="1"/>
      </w:r>
      <w:r w:rsidRPr="00205840">
        <w:instrText xml:space="preserve"> REF _Ref104805037 \h </w:instrText>
      </w:r>
      <w:r w:rsidRPr="00205840">
        <w:fldChar w:fldCharType="separate"/>
      </w:r>
      <w:r w:rsidR="00E4471B" w:rsidRPr="00205840">
        <w:t xml:space="preserve">Table </w:t>
      </w:r>
      <w:r w:rsidR="00E4471B">
        <w:rPr>
          <w:noProof/>
        </w:rPr>
        <w:t>11</w:t>
      </w:r>
      <w:r w:rsidRPr="00205840">
        <w:fldChar w:fldCharType="end"/>
      </w:r>
      <w:r w:rsidRPr="00205840">
        <w:t>.</w:t>
      </w:r>
    </w:p>
    <w:p w14:paraId="55216F35" w14:textId="7BC1BD8B" w:rsidR="0035317A" w:rsidRPr="00205840" w:rsidRDefault="0035317A" w:rsidP="0035317A">
      <w:pPr>
        <w:pStyle w:val="Caption"/>
        <w:rPr>
          <w:rStyle w:val="CommentReference"/>
          <w:b/>
          <w:szCs w:val="24"/>
        </w:rPr>
      </w:pPr>
      <w:bookmarkStart w:id="67" w:name="_Ref104805037"/>
      <w:r w:rsidRPr="00205840">
        <w:lastRenderedPageBreak/>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11</w:t>
      </w:r>
      <w:r w:rsidR="00896347" w:rsidRPr="00205840">
        <w:rPr>
          <w:noProof/>
        </w:rPr>
        <w:fldChar w:fldCharType="end"/>
      </w:r>
      <w:bookmarkEnd w:id="67"/>
      <w:r w:rsidRPr="00205840">
        <w:t xml:space="preserve">: </w:t>
      </w:r>
      <w:r w:rsidRPr="00205840">
        <w:rPr>
          <w:rStyle w:val="CommentReference"/>
          <w:b/>
          <w:szCs w:val="24"/>
        </w:rPr>
        <w:t>Summary of comparative benefits and harms for incobotulinumtoxinA and placebo (main period)</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Summary of comparative benefits and harms for incobotulinumtoxinA and placebo (main period)"/>
      </w:tblPr>
      <w:tblGrid>
        <w:gridCol w:w="2035"/>
        <w:gridCol w:w="724"/>
        <w:gridCol w:w="1075"/>
        <w:gridCol w:w="962"/>
        <w:gridCol w:w="663"/>
        <w:gridCol w:w="57"/>
        <w:gridCol w:w="1081"/>
        <w:gridCol w:w="725"/>
        <w:gridCol w:w="401"/>
        <w:gridCol w:w="1391"/>
      </w:tblGrid>
      <w:tr w:rsidR="0035317A" w:rsidRPr="00205840" w14:paraId="50445B36" w14:textId="77777777" w:rsidTr="00337199">
        <w:trPr>
          <w:cantSplit/>
          <w:trHeight w:val="225"/>
          <w:tblHeader/>
        </w:trPr>
        <w:tc>
          <w:tcPr>
            <w:tcW w:w="1116" w:type="pct"/>
            <w:vMerge w:val="restart"/>
            <w:shd w:val="clear" w:color="auto" w:fill="auto"/>
            <w:vAlign w:val="center"/>
          </w:tcPr>
          <w:p w14:paraId="7205DF01" w14:textId="77777777" w:rsidR="0035317A" w:rsidRPr="00205840" w:rsidRDefault="0035317A" w:rsidP="005A5676">
            <w:pPr>
              <w:pStyle w:val="In-tableHeading"/>
              <w:rPr>
                <w:i/>
              </w:rPr>
            </w:pPr>
            <w:bookmarkStart w:id="68" w:name="_Hlk175217262"/>
            <w:r w:rsidRPr="00205840">
              <w:t>Trial</w:t>
            </w:r>
          </w:p>
        </w:tc>
        <w:tc>
          <w:tcPr>
            <w:tcW w:w="1515" w:type="pct"/>
            <w:gridSpan w:val="3"/>
            <w:vAlign w:val="center"/>
          </w:tcPr>
          <w:p w14:paraId="66492046" w14:textId="3B8CBE92" w:rsidR="0035317A" w:rsidRPr="00205840" w:rsidRDefault="00F23771" w:rsidP="005A5676">
            <w:pPr>
              <w:pStyle w:val="In-tableHeading"/>
            </w:pPr>
            <w:r w:rsidRPr="00205840">
              <w:t>ICBT-A</w:t>
            </w:r>
            <w:r w:rsidRPr="00205840">
              <w:rPr>
                <w:vertAlign w:val="superscript"/>
              </w:rPr>
              <w:t>a</w:t>
            </w:r>
          </w:p>
        </w:tc>
        <w:tc>
          <w:tcPr>
            <w:tcW w:w="1386" w:type="pct"/>
            <w:gridSpan w:val="4"/>
            <w:vAlign w:val="center"/>
          </w:tcPr>
          <w:p w14:paraId="1E680176" w14:textId="77777777" w:rsidR="0035317A" w:rsidRPr="00205840" w:rsidRDefault="0035317A" w:rsidP="005A5676">
            <w:pPr>
              <w:pStyle w:val="In-tableHeading"/>
            </w:pPr>
            <w:r w:rsidRPr="00205840">
              <w:t>PBO</w:t>
            </w:r>
          </w:p>
        </w:tc>
        <w:tc>
          <w:tcPr>
            <w:tcW w:w="983" w:type="pct"/>
            <w:gridSpan w:val="2"/>
            <w:vMerge w:val="restart"/>
            <w:vAlign w:val="center"/>
          </w:tcPr>
          <w:p w14:paraId="170CD227" w14:textId="77777777" w:rsidR="0035317A" w:rsidRPr="00205840" w:rsidRDefault="0035317A" w:rsidP="005A5676">
            <w:pPr>
              <w:pStyle w:val="In-tableHeading"/>
            </w:pPr>
            <w:r w:rsidRPr="00205840">
              <w:t>LS-Mean difference*:</w:t>
            </w:r>
          </w:p>
          <w:p w14:paraId="61E6E42E" w14:textId="1C2B9140" w:rsidR="0035317A" w:rsidRPr="00205840" w:rsidRDefault="00F23771" w:rsidP="005A5676">
            <w:pPr>
              <w:pStyle w:val="In-tableHeading"/>
            </w:pPr>
            <w:r w:rsidRPr="00205840">
              <w:t xml:space="preserve">ICBT-A </w:t>
            </w:r>
            <w:r w:rsidR="0035317A" w:rsidRPr="00205840">
              <w:t>vs PB</w:t>
            </w:r>
            <w:r w:rsidR="0035317A" w:rsidRPr="00205840">
              <w:rPr>
                <w:szCs w:val="18"/>
              </w:rPr>
              <w:t>O</w:t>
            </w:r>
          </w:p>
          <w:p w14:paraId="71CC9385" w14:textId="77777777" w:rsidR="0035317A" w:rsidRPr="00205840" w:rsidRDefault="0035317A" w:rsidP="005A5676">
            <w:pPr>
              <w:pStyle w:val="In-tableHeading"/>
            </w:pPr>
            <w:r w:rsidRPr="00205840">
              <w:t>(95% CI), P-value</w:t>
            </w:r>
          </w:p>
        </w:tc>
      </w:tr>
      <w:tr w:rsidR="0035317A" w:rsidRPr="00205840" w14:paraId="6C5EC2D2" w14:textId="77777777" w:rsidTr="00337199">
        <w:trPr>
          <w:cantSplit/>
          <w:trHeight w:val="225"/>
          <w:tblHeader/>
        </w:trPr>
        <w:tc>
          <w:tcPr>
            <w:tcW w:w="1116" w:type="pct"/>
            <w:vMerge/>
            <w:vAlign w:val="center"/>
          </w:tcPr>
          <w:p w14:paraId="696C173B" w14:textId="77777777" w:rsidR="0035317A" w:rsidRPr="00205840" w:rsidRDefault="0035317A" w:rsidP="005A5676">
            <w:pPr>
              <w:pStyle w:val="In-tableHeading"/>
            </w:pPr>
          </w:p>
        </w:tc>
        <w:tc>
          <w:tcPr>
            <w:tcW w:w="397" w:type="pct"/>
            <w:vAlign w:val="center"/>
          </w:tcPr>
          <w:p w14:paraId="72C432DC" w14:textId="77777777" w:rsidR="0035317A" w:rsidRPr="00205840" w:rsidRDefault="0035317A" w:rsidP="005A5676">
            <w:pPr>
              <w:pStyle w:val="In-tableHeading"/>
            </w:pPr>
            <w:r w:rsidRPr="00205840">
              <w:t>N</w:t>
            </w:r>
          </w:p>
        </w:tc>
        <w:tc>
          <w:tcPr>
            <w:tcW w:w="590" w:type="pct"/>
            <w:vAlign w:val="center"/>
          </w:tcPr>
          <w:p w14:paraId="6BE0087F" w14:textId="77777777" w:rsidR="0035317A" w:rsidRPr="00205840" w:rsidRDefault="0035317A" w:rsidP="005A5676">
            <w:pPr>
              <w:pStyle w:val="In-tableHeading"/>
            </w:pPr>
            <w:r w:rsidRPr="00205840">
              <w:t>Mean ∆ baseline</w:t>
            </w:r>
          </w:p>
        </w:tc>
        <w:tc>
          <w:tcPr>
            <w:tcW w:w="528" w:type="pct"/>
            <w:vAlign w:val="center"/>
          </w:tcPr>
          <w:p w14:paraId="0CB2E39B" w14:textId="77777777" w:rsidR="0035317A" w:rsidRPr="00205840" w:rsidRDefault="0035317A" w:rsidP="005A5676">
            <w:pPr>
              <w:pStyle w:val="In-tableHeading"/>
            </w:pPr>
            <w:r w:rsidRPr="00205840">
              <w:t>SD</w:t>
            </w:r>
          </w:p>
        </w:tc>
        <w:tc>
          <w:tcPr>
            <w:tcW w:w="364" w:type="pct"/>
            <w:vAlign w:val="center"/>
          </w:tcPr>
          <w:p w14:paraId="45D26156" w14:textId="77777777" w:rsidR="0035317A" w:rsidRPr="00205840" w:rsidRDefault="0035317A" w:rsidP="005A5676">
            <w:pPr>
              <w:pStyle w:val="In-tableHeading"/>
            </w:pPr>
            <w:r w:rsidRPr="00205840">
              <w:t>N</w:t>
            </w:r>
          </w:p>
        </w:tc>
        <w:tc>
          <w:tcPr>
            <w:tcW w:w="624" w:type="pct"/>
            <w:gridSpan w:val="2"/>
            <w:vAlign w:val="center"/>
          </w:tcPr>
          <w:p w14:paraId="32ED0AA4" w14:textId="77777777" w:rsidR="0035317A" w:rsidRPr="00205840" w:rsidRDefault="0035317A" w:rsidP="005A5676">
            <w:pPr>
              <w:pStyle w:val="In-tableHeading"/>
            </w:pPr>
            <w:r w:rsidRPr="00205840">
              <w:t>Mean ∆ baseline</w:t>
            </w:r>
          </w:p>
        </w:tc>
        <w:tc>
          <w:tcPr>
            <w:tcW w:w="398" w:type="pct"/>
            <w:vAlign w:val="center"/>
          </w:tcPr>
          <w:p w14:paraId="4ABE0CB8" w14:textId="77777777" w:rsidR="0035317A" w:rsidRPr="00205840" w:rsidRDefault="0035317A" w:rsidP="005A5676">
            <w:pPr>
              <w:pStyle w:val="In-tableHeading"/>
            </w:pPr>
            <w:r w:rsidRPr="00205840">
              <w:t>SD</w:t>
            </w:r>
          </w:p>
        </w:tc>
        <w:tc>
          <w:tcPr>
            <w:tcW w:w="983" w:type="pct"/>
            <w:gridSpan w:val="2"/>
            <w:vMerge/>
            <w:vAlign w:val="center"/>
          </w:tcPr>
          <w:p w14:paraId="77FAD232" w14:textId="77777777" w:rsidR="0035317A" w:rsidRPr="00205840" w:rsidRDefault="0035317A" w:rsidP="005A5676">
            <w:pPr>
              <w:pStyle w:val="In-tableHeading"/>
            </w:pPr>
          </w:p>
        </w:tc>
      </w:tr>
      <w:tr w:rsidR="0035317A" w:rsidRPr="00205840" w14:paraId="59F788B7" w14:textId="77777777">
        <w:trPr>
          <w:cantSplit/>
        </w:trPr>
        <w:tc>
          <w:tcPr>
            <w:tcW w:w="5000" w:type="pct"/>
            <w:gridSpan w:val="10"/>
            <w:shd w:val="clear" w:color="auto" w:fill="auto"/>
            <w:vAlign w:val="center"/>
          </w:tcPr>
          <w:p w14:paraId="0A64D978" w14:textId="77777777" w:rsidR="0035317A" w:rsidRPr="00205840" w:rsidRDefault="0035317A">
            <w:pPr>
              <w:pStyle w:val="TableText0"/>
              <w:rPr>
                <w:b/>
                <w:i/>
              </w:rPr>
            </w:pPr>
            <w:r w:rsidRPr="00205840">
              <w:rPr>
                <w:b/>
              </w:rPr>
              <w:t>Benefits</w:t>
            </w:r>
          </w:p>
        </w:tc>
      </w:tr>
      <w:tr w:rsidR="0035317A" w:rsidRPr="00205840" w14:paraId="4E282E3A" w14:textId="77777777">
        <w:trPr>
          <w:cantSplit/>
        </w:trPr>
        <w:tc>
          <w:tcPr>
            <w:tcW w:w="5000" w:type="pct"/>
            <w:gridSpan w:val="10"/>
            <w:shd w:val="clear" w:color="auto" w:fill="auto"/>
            <w:vAlign w:val="center"/>
          </w:tcPr>
          <w:p w14:paraId="0844B032" w14:textId="77777777" w:rsidR="0035317A" w:rsidRPr="00205840" w:rsidRDefault="0035317A">
            <w:pPr>
              <w:pStyle w:val="TableText0"/>
              <w:rPr>
                <w:b/>
                <w:i/>
              </w:rPr>
            </w:pPr>
            <w:proofErr w:type="spellStart"/>
            <w:r w:rsidRPr="00205840">
              <w:rPr>
                <w:b/>
              </w:rPr>
              <w:t>uSFR</w:t>
            </w:r>
            <w:r w:rsidRPr="00205840">
              <w:rPr>
                <w:b/>
                <w:vertAlign w:val="superscript"/>
              </w:rPr>
              <w:t>b</w:t>
            </w:r>
            <w:proofErr w:type="spellEnd"/>
            <w:r w:rsidRPr="00205840">
              <w:rPr>
                <w:b/>
              </w:rPr>
              <w:t xml:space="preserve"> at Week 4, Full analysis set analysis</w:t>
            </w:r>
          </w:p>
        </w:tc>
      </w:tr>
      <w:tr w:rsidR="0035317A" w:rsidRPr="00205840" w14:paraId="383E9936" w14:textId="77777777" w:rsidTr="00337199">
        <w:trPr>
          <w:cantSplit/>
        </w:trPr>
        <w:tc>
          <w:tcPr>
            <w:tcW w:w="1116" w:type="pct"/>
            <w:shd w:val="clear" w:color="auto" w:fill="auto"/>
            <w:vAlign w:val="center"/>
          </w:tcPr>
          <w:p w14:paraId="76824C85" w14:textId="77777777" w:rsidR="0035317A" w:rsidRPr="00205840" w:rsidRDefault="0035317A">
            <w:pPr>
              <w:pStyle w:val="TableText0"/>
              <w:rPr>
                <w:i/>
              </w:rPr>
            </w:pPr>
            <w:r w:rsidRPr="00205840">
              <w:t>SIAXI</w:t>
            </w:r>
          </w:p>
        </w:tc>
        <w:tc>
          <w:tcPr>
            <w:tcW w:w="397" w:type="pct"/>
            <w:vAlign w:val="center"/>
          </w:tcPr>
          <w:p w14:paraId="7FBE8844" w14:textId="77777777" w:rsidR="0035317A" w:rsidRPr="00205840" w:rsidRDefault="0035317A">
            <w:pPr>
              <w:pStyle w:val="TableText0"/>
              <w:jc w:val="center"/>
              <w:rPr>
                <w:i/>
              </w:rPr>
            </w:pPr>
            <w:r w:rsidRPr="00205840">
              <w:t>74</w:t>
            </w:r>
          </w:p>
        </w:tc>
        <w:tc>
          <w:tcPr>
            <w:tcW w:w="590" w:type="pct"/>
            <w:vAlign w:val="center"/>
          </w:tcPr>
          <w:p w14:paraId="4B7EA5F1" w14:textId="77777777" w:rsidR="0035317A" w:rsidRPr="00205840" w:rsidRDefault="0035317A">
            <w:pPr>
              <w:pStyle w:val="TableText0"/>
              <w:jc w:val="center"/>
              <w:rPr>
                <w:i/>
              </w:rPr>
            </w:pPr>
            <w:r w:rsidRPr="00205840">
              <w:t>-0.13</w:t>
            </w:r>
          </w:p>
        </w:tc>
        <w:tc>
          <w:tcPr>
            <w:tcW w:w="528" w:type="pct"/>
            <w:vAlign w:val="center"/>
          </w:tcPr>
          <w:p w14:paraId="54B0F786" w14:textId="77777777" w:rsidR="0035317A" w:rsidRPr="00205840" w:rsidRDefault="0035317A">
            <w:pPr>
              <w:pStyle w:val="TableText0"/>
              <w:jc w:val="center"/>
              <w:rPr>
                <w:i/>
              </w:rPr>
            </w:pPr>
            <w:r w:rsidRPr="00205840">
              <w:t>0.21</w:t>
            </w:r>
          </w:p>
        </w:tc>
        <w:tc>
          <w:tcPr>
            <w:tcW w:w="364" w:type="pct"/>
            <w:vAlign w:val="center"/>
          </w:tcPr>
          <w:p w14:paraId="2414BBE1" w14:textId="77777777" w:rsidR="0035317A" w:rsidRPr="00205840" w:rsidRDefault="0035317A">
            <w:pPr>
              <w:pStyle w:val="TableText0"/>
              <w:jc w:val="center"/>
              <w:rPr>
                <w:i/>
              </w:rPr>
            </w:pPr>
            <w:r w:rsidRPr="00205840">
              <w:t>36</w:t>
            </w:r>
          </w:p>
        </w:tc>
        <w:tc>
          <w:tcPr>
            <w:tcW w:w="624" w:type="pct"/>
            <w:gridSpan w:val="2"/>
            <w:vAlign w:val="center"/>
          </w:tcPr>
          <w:p w14:paraId="4A78654E" w14:textId="77777777" w:rsidR="0035317A" w:rsidRPr="00205840" w:rsidRDefault="0035317A">
            <w:pPr>
              <w:pStyle w:val="TableText0"/>
              <w:jc w:val="center"/>
              <w:rPr>
                <w:i/>
              </w:rPr>
            </w:pPr>
            <w:r w:rsidRPr="00205840">
              <w:t>-0.04</w:t>
            </w:r>
          </w:p>
        </w:tc>
        <w:tc>
          <w:tcPr>
            <w:tcW w:w="398" w:type="pct"/>
            <w:vAlign w:val="center"/>
          </w:tcPr>
          <w:p w14:paraId="07D32E84" w14:textId="77777777" w:rsidR="0035317A" w:rsidRPr="00205840" w:rsidRDefault="0035317A">
            <w:pPr>
              <w:pStyle w:val="TableText0"/>
              <w:jc w:val="center"/>
              <w:rPr>
                <w:i/>
              </w:rPr>
            </w:pPr>
            <w:r w:rsidRPr="00205840">
              <w:t>0.21</w:t>
            </w:r>
          </w:p>
        </w:tc>
        <w:tc>
          <w:tcPr>
            <w:tcW w:w="983" w:type="pct"/>
            <w:gridSpan w:val="2"/>
            <w:vAlign w:val="center"/>
          </w:tcPr>
          <w:p w14:paraId="3597C8F0" w14:textId="626EBFF2" w:rsidR="00495028" w:rsidRPr="00205840" w:rsidRDefault="0035317A" w:rsidP="00495028">
            <w:pPr>
              <w:pStyle w:val="TableText0"/>
              <w:jc w:val="center"/>
              <w:rPr>
                <w:b/>
                <w:i/>
              </w:rPr>
            </w:pPr>
            <w:r w:rsidRPr="00205840">
              <w:rPr>
                <w:b/>
              </w:rPr>
              <w:t>-0.09</w:t>
            </w:r>
            <w:r w:rsidR="00495028" w:rsidRPr="00205840">
              <w:rPr>
                <w:b/>
              </w:rPr>
              <w:t xml:space="preserve"> </w:t>
            </w:r>
            <w:r w:rsidRPr="00205840">
              <w:rPr>
                <w:b/>
              </w:rPr>
              <w:t>(-0.15</w:t>
            </w:r>
            <w:r w:rsidR="00C726FE" w:rsidRPr="00205840">
              <w:rPr>
                <w:b/>
              </w:rPr>
              <w:t>,</w:t>
            </w:r>
            <w:r w:rsidRPr="00205840">
              <w:rPr>
                <w:b/>
              </w:rPr>
              <w:t xml:space="preserve"> -0.03) </w:t>
            </w:r>
          </w:p>
          <w:p w14:paraId="287554B0" w14:textId="50D5CFF5" w:rsidR="0035317A" w:rsidRPr="00205840" w:rsidRDefault="0035317A">
            <w:pPr>
              <w:pStyle w:val="TableText0"/>
              <w:jc w:val="center"/>
              <w:rPr>
                <w:b/>
                <w:i/>
              </w:rPr>
            </w:pPr>
            <w:r w:rsidRPr="00205840">
              <w:rPr>
                <w:b/>
              </w:rPr>
              <w:t>P=0.004</w:t>
            </w:r>
          </w:p>
        </w:tc>
      </w:tr>
      <w:tr w:rsidR="0035317A" w:rsidRPr="00205840" w14:paraId="3F0B1896" w14:textId="77777777" w:rsidTr="00337199">
        <w:trPr>
          <w:cantSplit/>
        </w:trPr>
        <w:tc>
          <w:tcPr>
            <w:tcW w:w="1116" w:type="pct"/>
            <w:shd w:val="clear" w:color="auto" w:fill="auto"/>
            <w:vAlign w:val="center"/>
          </w:tcPr>
          <w:p w14:paraId="54888C13" w14:textId="77777777" w:rsidR="0035317A" w:rsidRPr="00205840" w:rsidRDefault="0035317A">
            <w:pPr>
              <w:pStyle w:val="TableText0"/>
              <w:rPr>
                <w:i/>
              </w:rPr>
            </w:pPr>
            <w:r w:rsidRPr="00205840">
              <w:t>SIPEXI (6-17 years)</w:t>
            </w:r>
          </w:p>
        </w:tc>
        <w:tc>
          <w:tcPr>
            <w:tcW w:w="397" w:type="pct"/>
            <w:vAlign w:val="center"/>
          </w:tcPr>
          <w:p w14:paraId="15729E7B" w14:textId="77777777" w:rsidR="0035317A" w:rsidRPr="00205840" w:rsidRDefault="0035317A">
            <w:pPr>
              <w:pStyle w:val="TableText0"/>
              <w:jc w:val="center"/>
              <w:rPr>
                <w:i/>
              </w:rPr>
            </w:pPr>
            <w:r w:rsidRPr="00205840">
              <w:t>148</w:t>
            </w:r>
          </w:p>
        </w:tc>
        <w:tc>
          <w:tcPr>
            <w:tcW w:w="590" w:type="pct"/>
            <w:vAlign w:val="center"/>
          </w:tcPr>
          <w:p w14:paraId="69368589" w14:textId="77777777" w:rsidR="0035317A" w:rsidRPr="00205840" w:rsidRDefault="0035317A">
            <w:pPr>
              <w:pStyle w:val="TableText0"/>
              <w:jc w:val="center"/>
              <w:rPr>
                <w:i/>
              </w:rPr>
            </w:pPr>
            <w:r w:rsidRPr="00205840">
              <w:t>-0.14</w:t>
            </w:r>
          </w:p>
        </w:tc>
        <w:tc>
          <w:tcPr>
            <w:tcW w:w="528" w:type="pct"/>
            <w:vAlign w:val="center"/>
          </w:tcPr>
          <w:p w14:paraId="6BADC317" w14:textId="77777777" w:rsidR="0035317A" w:rsidRPr="00205840" w:rsidRDefault="0035317A">
            <w:pPr>
              <w:pStyle w:val="TableText0"/>
              <w:jc w:val="center"/>
              <w:rPr>
                <w:i/>
              </w:rPr>
            </w:pPr>
            <w:r w:rsidRPr="00205840">
              <w:t>0.17</w:t>
            </w:r>
          </w:p>
        </w:tc>
        <w:tc>
          <w:tcPr>
            <w:tcW w:w="364" w:type="pct"/>
            <w:vAlign w:val="center"/>
          </w:tcPr>
          <w:p w14:paraId="04223FE5" w14:textId="77777777" w:rsidR="0035317A" w:rsidRPr="00205840" w:rsidRDefault="0035317A">
            <w:pPr>
              <w:pStyle w:val="TableText0"/>
              <w:jc w:val="center"/>
              <w:rPr>
                <w:i/>
              </w:rPr>
            </w:pPr>
            <w:r w:rsidRPr="00205840">
              <w:t>72</w:t>
            </w:r>
          </w:p>
        </w:tc>
        <w:tc>
          <w:tcPr>
            <w:tcW w:w="624" w:type="pct"/>
            <w:gridSpan w:val="2"/>
            <w:vAlign w:val="center"/>
          </w:tcPr>
          <w:p w14:paraId="30F9F575" w14:textId="77777777" w:rsidR="0035317A" w:rsidRPr="00205840" w:rsidRDefault="0035317A">
            <w:pPr>
              <w:pStyle w:val="TableText0"/>
              <w:jc w:val="center"/>
              <w:rPr>
                <w:i/>
              </w:rPr>
            </w:pPr>
            <w:r w:rsidRPr="00205840">
              <w:t>-0.07</w:t>
            </w:r>
          </w:p>
        </w:tc>
        <w:tc>
          <w:tcPr>
            <w:tcW w:w="398" w:type="pct"/>
            <w:vAlign w:val="center"/>
          </w:tcPr>
          <w:p w14:paraId="004A4500" w14:textId="77777777" w:rsidR="0035317A" w:rsidRPr="00205840" w:rsidRDefault="0035317A">
            <w:pPr>
              <w:pStyle w:val="TableText0"/>
              <w:jc w:val="center"/>
              <w:rPr>
                <w:i/>
              </w:rPr>
            </w:pPr>
            <w:r w:rsidRPr="00205840">
              <w:t>0.15</w:t>
            </w:r>
          </w:p>
        </w:tc>
        <w:tc>
          <w:tcPr>
            <w:tcW w:w="983" w:type="pct"/>
            <w:gridSpan w:val="2"/>
            <w:vAlign w:val="center"/>
          </w:tcPr>
          <w:p w14:paraId="4D09FE1B" w14:textId="5309E080" w:rsidR="00495028" w:rsidRPr="00205840" w:rsidRDefault="0035317A" w:rsidP="00495028">
            <w:pPr>
              <w:pStyle w:val="TableText0"/>
              <w:jc w:val="center"/>
              <w:rPr>
                <w:b/>
                <w:i/>
              </w:rPr>
            </w:pPr>
            <w:r w:rsidRPr="00205840">
              <w:rPr>
                <w:b/>
              </w:rPr>
              <w:t>-0.06</w:t>
            </w:r>
            <w:r w:rsidR="00495028" w:rsidRPr="00205840">
              <w:rPr>
                <w:b/>
              </w:rPr>
              <w:t xml:space="preserve"> </w:t>
            </w:r>
            <w:r w:rsidRPr="00205840">
              <w:rPr>
                <w:b/>
              </w:rPr>
              <w:t>(-0.10</w:t>
            </w:r>
            <w:r w:rsidR="00C726FE" w:rsidRPr="00205840">
              <w:rPr>
                <w:b/>
              </w:rPr>
              <w:t>,</w:t>
            </w:r>
            <w:r w:rsidRPr="00205840">
              <w:rPr>
                <w:b/>
              </w:rPr>
              <w:t xml:space="preserve"> -0.03)</w:t>
            </w:r>
          </w:p>
          <w:p w14:paraId="5CD6FF40" w14:textId="1E235895" w:rsidR="0035317A" w:rsidRPr="00205840" w:rsidRDefault="0035317A">
            <w:pPr>
              <w:pStyle w:val="TableText0"/>
              <w:jc w:val="center"/>
              <w:rPr>
                <w:b/>
                <w:i/>
              </w:rPr>
            </w:pPr>
            <w:r w:rsidRPr="00205840">
              <w:rPr>
                <w:b/>
              </w:rPr>
              <w:t>P=0.012</w:t>
            </w:r>
          </w:p>
        </w:tc>
      </w:tr>
      <w:tr w:rsidR="0035317A" w:rsidRPr="00205840" w14:paraId="4C061F5F" w14:textId="77777777">
        <w:trPr>
          <w:cantSplit/>
        </w:trPr>
        <w:tc>
          <w:tcPr>
            <w:tcW w:w="5000" w:type="pct"/>
            <w:gridSpan w:val="10"/>
            <w:shd w:val="clear" w:color="auto" w:fill="auto"/>
            <w:vAlign w:val="center"/>
          </w:tcPr>
          <w:p w14:paraId="27BB0045" w14:textId="77777777" w:rsidR="0035317A" w:rsidRPr="00205840" w:rsidRDefault="0035317A" w:rsidP="005A5676">
            <w:pPr>
              <w:pStyle w:val="In-tableHeading"/>
            </w:pPr>
            <w:proofErr w:type="spellStart"/>
            <w:r w:rsidRPr="00205840">
              <w:t>GICS</w:t>
            </w:r>
            <w:r w:rsidRPr="00205840">
              <w:rPr>
                <w:vertAlign w:val="superscript"/>
              </w:rPr>
              <w:t>b</w:t>
            </w:r>
            <w:proofErr w:type="spellEnd"/>
            <w:r w:rsidRPr="00205840">
              <w:t xml:space="preserve"> at Week 4, Full analysis set analysis</w:t>
            </w:r>
          </w:p>
        </w:tc>
      </w:tr>
      <w:tr w:rsidR="0035317A" w:rsidRPr="00205840" w14:paraId="786D166C" w14:textId="77777777" w:rsidTr="00337199">
        <w:trPr>
          <w:cantSplit/>
        </w:trPr>
        <w:tc>
          <w:tcPr>
            <w:tcW w:w="1116" w:type="pct"/>
            <w:shd w:val="clear" w:color="auto" w:fill="auto"/>
            <w:vAlign w:val="center"/>
          </w:tcPr>
          <w:p w14:paraId="21EE6438" w14:textId="77777777" w:rsidR="0035317A" w:rsidRPr="00205840" w:rsidRDefault="0035317A">
            <w:pPr>
              <w:pStyle w:val="TableText0"/>
              <w:rPr>
                <w:i/>
              </w:rPr>
            </w:pPr>
            <w:r w:rsidRPr="00205840">
              <w:t>SIAXI</w:t>
            </w:r>
          </w:p>
        </w:tc>
        <w:tc>
          <w:tcPr>
            <w:tcW w:w="397" w:type="pct"/>
            <w:vAlign w:val="center"/>
          </w:tcPr>
          <w:p w14:paraId="5187709D" w14:textId="77777777" w:rsidR="0035317A" w:rsidRPr="00205840" w:rsidRDefault="0035317A">
            <w:pPr>
              <w:pStyle w:val="TableText0"/>
              <w:jc w:val="center"/>
              <w:rPr>
                <w:i/>
              </w:rPr>
            </w:pPr>
            <w:r w:rsidRPr="00205840">
              <w:t>74</w:t>
            </w:r>
          </w:p>
        </w:tc>
        <w:tc>
          <w:tcPr>
            <w:tcW w:w="590" w:type="pct"/>
            <w:vAlign w:val="center"/>
          </w:tcPr>
          <w:p w14:paraId="53F820AF" w14:textId="77777777" w:rsidR="0035317A" w:rsidRPr="00205840" w:rsidRDefault="0035317A">
            <w:pPr>
              <w:pStyle w:val="TableText0"/>
              <w:jc w:val="center"/>
              <w:rPr>
                <w:i/>
              </w:rPr>
            </w:pPr>
            <w:r w:rsidRPr="00205840">
              <w:t>1.25</w:t>
            </w:r>
          </w:p>
        </w:tc>
        <w:tc>
          <w:tcPr>
            <w:tcW w:w="528" w:type="pct"/>
            <w:vAlign w:val="center"/>
          </w:tcPr>
          <w:p w14:paraId="710AB7C2" w14:textId="77777777" w:rsidR="0035317A" w:rsidRPr="00205840" w:rsidRDefault="0035317A">
            <w:pPr>
              <w:pStyle w:val="TableText0"/>
              <w:jc w:val="center"/>
              <w:rPr>
                <w:i/>
              </w:rPr>
            </w:pPr>
            <w:r w:rsidRPr="00205840">
              <w:t>0.14</w:t>
            </w:r>
          </w:p>
        </w:tc>
        <w:tc>
          <w:tcPr>
            <w:tcW w:w="364" w:type="pct"/>
            <w:vAlign w:val="center"/>
          </w:tcPr>
          <w:p w14:paraId="433873AE" w14:textId="77777777" w:rsidR="0035317A" w:rsidRPr="00205840" w:rsidRDefault="0035317A">
            <w:pPr>
              <w:pStyle w:val="TableText0"/>
              <w:jc w:val="center"/>
              <w:rPr>
                <w:i/>
              </w:rPr>
            </w:pPr>
            <w:r w:rsidRPr="00205840">
              <w:t>36</w:t>
            </w:r>
          </w:p>
        </w:tc>
        <w:tc>
          <w:tcPr>
            <w:tcW w:w="624" w:type="pct"/>
            <w:gridSpan w:val="2"/>
            <w:vAlign w:val="center"/>
          </w:tcPr>
          <w:p w14:paraId="67BAAAC2" w14:textId="77777777" w:rsidR="0035317A" w:rsidRPr="00205840" w:rsidRDefault="0035317A">
            <w:pPr>
              <w:pStyle w:val="TableText0"/>
              <w:jc w:val="center"/>
              <w:rPr>
                <w:i/>
              </w:rPr>
            </w:pPr>
            <w:r w:rsidRPr="00205840">
              <w:t>0.67</w:t>
            </w:r>
          </w:p>
        </w:tc>
        <w:tc>
          <w:tcPr>
            <w:tcW w:w="398" w:type="pct"/>
            <w:vAlign w:val="center"/>
          </w:tcPr>
          <w:p w14:paraId="7F35B86D" w14:textId="77777777" w:rsidR="0035317A" w:rsidRPr="00205840" w:rsidRDefault="0035317A">
            <w:pPr>
              <w:pStyle w:val="TableText0"/>
              <w:jc w:val="center"/>
              <w:rPr>
                <w:i/>
              </w:rPr>
            </w:pPr>
            <w:r w:rsidRPr="00205840">
              <w:t>0.19</w:t>
            </w:r>
          </w:p>
        </w:tc>
        <w:tc>
          <w:tcPr>
            <w:tcW w:w="983" w:type="pct"/>
            <w:gridSpan w:val="2"/>
            <w:vAlign w:val="center"/>
          </w:tcPr>
          <w:p w14:paraId="2E3FA63D" w14:textId="3CF671B5" w:rsidR="00495028" w:rsidRPr="00205840" w:rsidRDefault="0035317A" w:rsidP="00495028">
            <w:pPr>
              <w:pStyle w:val="TableText0"/>
              <w:jc w:val="center"/>
              <w:rPr>
                <w:b/>
                <w:i/>
              </w:rPr>
            </w:pPr>
            <w:r w:rsidRPr="00205840">
              <w:rPr>
                <w:b/>
              </w:rPr>
              <w:t>0.58</w:t>
            </w:r>
            <w:r w:rsidR="00495028" w:rsidRPr="00205840">
              <w:rPr>
                <w:b/>
              </w:rPr>
              <w:t xml:space="preserve"> </w:t>
            </w:r>
            <w:r w:rsidRPr="00205840">
              <w:rPr>
                <w:b/>
              </w:rPr>
              <w:t>(0.22</w:t>
            </w:r>
            <w:r w:rsidR="00C726FE" w:rsidRPr="00205840">
              <w:rPr>
                <w:b/>
              </w:rPr>
              <w:t>,</w:t>
            </w:r>
            <w:r w:rsidRPr="00205840">
              <w:rPr>
                <w:b/>
              </w:rPr>
              <w:t xml:space="preserve"> 0.94)</w:t>
            </w:r>
          </w:p>
          <w:p w14:paraId="233D0ECA" w14:textId="4A7CBBDB" w:rsidR="0035317A" w:rsidRPr="00205840" w:rsidRDefault="0035317A">
            <w:pPr>
              <w:pStyle w:val="TableText0"/>
              <w:jc w:val="center"/>
              <w:rPr>
                <w:b/>
                <w:i/>
              </w:rPr>
            </w:pPr>
            <w:r w:rsidRPr="00205840">
              <w:rPr>
                <w:b/>
              </w:rPr>
              <w:t xml:space="preserve"> P=0.002</w:t>
            </w:r>
          </w:p>
        </w:tc>
      </w:tr>
      <w:tr w:rsidR="0035317A" w:rsidRPr="00205840" w14:paraId="700A4A6E" w14:textId="77777777" w:rsidTr="00337199">
        <w:trPr>
          <w:cantSplit/>
        </w:trPr>
        <w:tc>
          <w:tcPr>
            <w:tcW w:w="1116" w:type="pct"/>
            <w:shd w:val="clear" w:color="auto" w:fill="auto"/>
            <w:vAlign w:val="center"/>
          </w:tcPr>
          <w:p w14:paraId="0C023289" w14:textId="77777777" w:rsidR="0035317A" w:rsidRPr="00205840" w:rsidRDefault="0035317A">
            <w:pPr>
              <w:pStyle w:val="TableText0"/>
              <w:rPr>
                <w:i/>
              </w:rPr>
            </w:pPr>
            <w:r w:rsidRPr="00205840">
              <w:t>SIPEXI (6-17 years)</w:t>
            </w:r>
          </w:p>
        </w:tc>
        <w:tc>
          <w:tcPr>
            <w:tcW w:w="397" w:type="pct"/>
            <w:vAlign w:val="center"/>
          </w:tcPr>
          <w:p w14:paraId="4B596AA4" w14:textId="77777777" w:rsidR="0035317A" w:rsidRPr="00205840" w:rsidRDefault="0035317A">
            <w:pPr>
              <w:pStyle w:val="TableText0"/>
              <w:jc w:val="center"/>
              <w:rPr>
                <w:i/>
              </w:rPr>
            </w:pPr>
            <w:r w:rsidRPr="00205840">
              <w:t>148</w:t>
            </w:r>
          </w:p>
        </w:tc>
        <w:tc>
          <w:tcPr>
            <w:tcW w:w="590" w:type="pct"/>
            <w:vAlign w:val="center"/>
          </w:tcPr>
          <w:p w14:paraId="405CEA3F" w14:textId="77777777" w:rsidR="0035317A" w:rsidRPr="00205840" w:rsidRDefault="0035317A">
            <w:pPr>
              <w:pStyle w:val="TableText0"/>
              <w:jc w:val="center"/>
              <w:rPr>
                <w:i/>
              </w:rPr>
            </w:pPr>
            <w:r w:rsidRPr="00205840">
              <w:t>0.91</w:t>
            </w:r>
          </w:p>
        </w:tc>
        <w:tc>
          <w:tcPr>
            <w:tcW w:w="528" w:type="pct"/>
            <w:vAlign w:val="center"/>
          </w:tcPr>
          <w:p w14:paraId="47935677" w14:textId="77777777" w:rsidR="0035317A" w:rsidRPr="00205840" w:rsidRDefault="0035317A">
            <w:pPr>
              <w:pStyle w:val="TableText0"/>
              <w:jc w:val="center"/>
              <w:rPr>
                <w:i/>
              </w:rPr>
            </w:pPr>
            <w:r w:rsidRPr="00205840">
              <w:t>0.08</w:t>
            </w:r>
          </w:p>
        </w:tc>
        <w:tc>
          <w:tcPr>
            <w:tcW w:w="364" w:type="pct"/>
            <w:vAlign w:val="center"/>
          </w:tcPr>
          <w:p w14:paraId="7A68FC6D" w14:textId="77777777" w:rsidR="0035317A" w:rsidRPr="00205840" w:rsidRDefault="0035317A">
            <w:pPr>
              <w:pStyle w:val="TableText0"/>
              <w:jc w:val="center"/>
              <w:rPr>
                <w:i/>
              </w:rPr>
            </w:pPr>
            <w:r w:rsidRPr="00205840">
              <w:t>72</w:t>
            </w:r>
          </w:p>
        </w:tc>
        <w:tc>
          <w:tcPr>
            <w:tcW w:w="624" w:type="pct"/>
            <w:gridSpan w:val="2"/>
            <w:vAlign w:val="center"/>
          </w:tcPr>
          <w:p w14:paraId="28A8E2B3" w14:textId="77777777" w:rsidR="0035317A" w:rsidRPr="00205840" w:rsidRDefault="0035317A">
            <w:pPr>
              <w:pStyle w:val="TableText0"/>
              <w:jc w:val="center"/>
              <w:rPr>
                <w:i/>
              </w:rPr>
            </w:pPr>
            <w:r w:rsidRPr="00205840">
              <w:t>0.63</w:t>
            </w:r>
          </w:p>
        </w:tc>
        <w:tc>
          <w:tcPr>
            <w:tcW w:w="398" w:type="pct"/>
            <w:vAlign w:val="center"/>
          </w:tcPr>
          <w:p w14:paraId="720DC5AA" w14:textId="77777777" w:rsidR="0035317A" w:rsidRPr="00205840" w:rsidRDefault="0035317A">
            <w:pPr>
              <w:pStyle w:val="TableText0"/>
              <w:jc w:val="center"/>
              <w:rPr>
                <w:i/>
              </w:rPr>
            </w:pPr>
            <w:r w:rsidRPr="00205840">
              <w:t>0.10</w:t>
            </w:r>
          </w:p>
        </w:tc>
        <w:tc>
          <w:tcPr>
            <w:tcW w:w="983" w:type="pct"/>
            <w:gridSpan w:val="2"/>
            <w:vAlign w:val="center"/>
          </w:tcPr>
          <w:p w14:paraId="276AB1DC" w14:textId="7A713458" w:rsidR="00495028" w:rsidRPr="00205840" w:rsidRDefault="0035317A" w:rsidP="00495028">
            <w:pPr>
              <w:pStyle w:val="TableText0"/>
              <w:jc w:val="center"/>
              <w:rPr>
                <w:b/>
                <w:i/>
              </w:rPr>
            </w:pPr>
            <w:r w:rsidRPr="00205840">
              <w:rPr>
                <w:b/>
              </w:rPr>
              <w:t>0.28 (0.02</w:t>
            </w:r>
            <w:r w:rsidR="00C726FE" w:rsidRPr="00205840">
              <w:rPr>
                <w:b/>
              </w:rPr>
              <w:t>,</w:t>
            </w:r>
            <w:r w:rsidRPr="00205840">
              <w:rPr>
                <w:b/>
              </w:rPr>
              <w:t xml:space="preserve"> 0.53)</w:t>
            </w:r>
          </w:p>
          <w:p w14:paraId="5FB2F913" w14:textId="35C6D1C8" w:rsidR="0035317A" w:rsidRPr="00205840" w:rsidRDefault="0035317A">
            <w:pPr>
              <w:pStyle w:val="TableText0"/>
              <w:jc w:val="center"/>
              <w:rPr>
                <w:b/>
                <w:i/>
              </w:rPr>
            </w:pPr>
            <w:r w:rsidRPr="00205840">
              <w:rPr>
                <w:b/>
              </w:rPr>
              <w:t>P=0.0320</w:t>
            </w:r>
          </w:p>
        </w:tc>
      </w:tr>
      <w:tr w:rsidR="0035317A" w:rsidRPr="00205840" w14:paraId="1B408A82" w14:textId="77777777">
        <w:trPr>
          <w:cantSplit/>
        </w:trPr>
        <w:tc>
          <w:tcPr>
            <w:tcW w:w="5000" w:type="pct"/>
            <w:gridSpan w:val="10"/>
            <w:shd w:val="clear" w:color="auto" w:fill="auto"/>
            <w:vAlign w:val="center"/>
          </w:tcPr>
          <w:p w14:paraId="55D659D1" w14:textId="77777777" w:rsidR="0035317A" w:rsidRPr="00205840" w:rsidRDefault="0035317A" w:rsidP="005A5676">
            <w:pPr>
              <w:pStyle w:val="In-tableHeading"/>
            </w:pPr>
            <w:bookmarkStart w:id="69" w:name="_Hlk175227530"/>
            <w:proofErr w:type="spellStart"/>
            <w:r w:rsidRPr="00205840">
              <w:t>DSFS</w:t>
            </w:r>
            <w:r w:rsidRPr="00205840">
              <w:rPr>
                <w:vertAlign w:val="superscript"/>
              </w:rPr>
              <w:t>b</w:t>
            </w:r>
            <w:proofErr w:type="spellEnd"/>
            <w:r w:rsidRPr="00205840">
              <w:t xml:space="preserve"> at Week 4, Full analysis set analysis</w:t>
            </w:r>
          </w:p>
        </w:tc>
      </w:tr>
      <w:tr w:rsidR="0035317A" w:rsidRPr="00205840" w14:paraId="3CC55A07" w14:textId="77777777" w:rsidTr="00337199">
        <w:trPr>
          <w:cantSplit/>
        </w:trPr>
        <w:tc>
          <w:tcPr>
            <w:tcW w:w="1116" w:type="pct"/>
            <w:shd w:val="clear" w:color="auto" w:fill="auto"/>
            <w:vAlign w:val="center"/>
          </w:tcPr>
          <w:p w14:paraId="160E6011" w14:textId="77777777" w:rsidR="0035317A" w:rsidRPr="00205840" w:rsidRDefault="0035317A">
            <w:pPr>
              <w:pStyle w:val="TableText0"/>
              <w:rPr>
                <w:i/>
              </w:rPr>
            </w:pPr>
            <w:r w:rsidRPr="00205840">
              <w:t>SIAXI</w:t>
            </w:r>
          </w:p>
        </w:tc>
        <w:tc>
          <w:tcPr>
            <w:tcW w:w="397" w:type="pct"/>
            <w:vAlign w:val="center"/>
          </w:tcPr>
          <w:p w14:paraId="4088208D" w14:textId="77777777" w:rsidR="0035317A" w:rsidRPr="00205840" w:rsidRDefault="0035317A">
            <w:pPr>
              <w:pStyle w:val="TableText0"/>
              <w:jc w:val="center"/>
              <w:rPr>
                <w:i/>
              </w:rPr>
            </w:pPr>
            <w:r w:rsidRPr="00205840">
              <w:t>74</w:t>
            </w:r>
          </w:p>
        </w:tc>
        <w:tc>
          <w:tcPr>
            <w:tcW w:w="590" w:type="pct"/>
            <w:vAlign w:val="center"/>
          </w:tcPr>
          <w:p w14:paraId="415599CA" w14:textId="77777777" w:rsidR="0035317A" w:rsidRPr="00205840" w:rsidRDefault="0035317A">
            <w:pPr>
              <w:pStyle w:val="TableText0"/>
              <w:jc w:val="center"/>
              <w:rPr>
                <w:i/>
              </w:rPr>
            </w:pPr>
            <w:r w:rsidRPr="00205840">
              <w:t>-1.66</w:t>
            </w:r>
          </w:p>
        </w:tc>
        <w:tc>
          <w:tcPr>
            <w:tcW w:w="528" w:type="pct"/>
            <w:vAlign w:val="center"/>
          </w:tcPr>
          <w:p w14:paraId="0BF9A8B0" w14:textId="77777777" w:rsidR="0035317A" w:rsidRPr="00205840" w:rsidRDefault="0035317A">
            <w:pPr>
              <w:pStyle w:val="TableText0"/>
              <w:jc w:val="center"/>
              <w:rPr>
                <w:i/>
              </w:rPr>
            </w:pPr>
            <w:r w:rsidRPr="00205840">
              <w:t>0.234</w:t>
            </w:r>
          </w:p>
        </w:tc>
        <w:tc>
          <w:tcPr>
            <w:tcW w:w="364" w:type="pct"/>
            <w:vAlign w:val="center"/>
          </w:tcPr>
          <w:p w14:paraId="03C9144D" w14:textId="77777777" w:rsidR="0035317A" w:rsidRPr="00205840" w:rsidRDefault="0035317A">
            <w:pPr>
              <w:pStyle w:val="TableText0"/>
              <w:jc w:val="center"/>
              <w:rPr>
                <w:i/>
              </w:rPr>
            </w:pPr>
            <w:r w:rsidRPr="00205840">
              <w:t>36</w:t>
            </w:r>
          </w:p>
        </w:tc>
        <w:tc>
          <w:tcPr>
            <w:tcW w:w="624" w:type="pct"/>
            <w:gridSpan w:val="2"/>
            <w:vAlign w:val="center"/>
          </w:tcPr>
          <w:p w14:paraId="541C6F77" w14:textId="77777777" w:rsidR="0035317A" w:rsidRPr="00205840" w:rsidRDefault="0035317A">
            <w:pPr>
              <w:pStyle w:val="TableText0"/>
              <w:jc w:val="center"/>
              <w:rPr>
                <w:i/>
              </w:rPr>
            </w:pPr>
            <w:r w:rsidRPr="00205840">
              <w:t>-0.50</w:t>
            </w:r>
          </w:p>
        </w:tc>
        <w:tc>
          <w:tcPr>
            <w:tcW w:w="398" w:type="pct"/>
            <w:vAlign w:val="center"/>
          </w:tcPr>
          <w:p w14:paraId="61ED097C" w14:textId="77777777" w:rsidR="0035317A" w:rsidRPr="00205840" w:rsidRDefault="0035317A">
            <w:pPr>
              <w:pStyle w:val="TableText0"/>
              <w:jc w:val="center"/>
              <w:rPr>
                <w:i/>
              </w:rPr>
            </w:pPr>
            <w:r w:rsidRPr="00205840">
              <w:t>0.296</w:t>
            </w:r>
          </w:p>
        </w:tc>
        <w:tc>
          <w:tcPr>
            <w:tcW w:w="983" w:type="pct"/>
            <w:gridSpan w:val="2"/>
            <w:vAlign w:val="center"/>
          </w:tcPr>
          <w:p w14:paraId="4AAE1E4F" w14:textId="0C6E01C5" w:rsidR="00495028" w:rsidRPr="00205840" w:rsidRDefault="0035317A" w:rsidP="00495028">
            <w:pPr>
              <w:pStyle w:val="TableText0"/>
              <w:jc w:val="center"/>
              <w:rPr>
                <w:b/>
                <w:i/>
              </w:rPr>
            </w:pPr>
            <w:r w:rsidRPr="00205840">
              <w:rPr>
                <w:b/>
              </w:rPr>
              <w:t>1.17</w:t>
            </w:r>
            <w:r w:rsidR="00495028" w:rsidRPr="00205840">
              <w:rPr>
                <w:b/>
              </w:rPr>
              <w:t xml:space="preserve"> </w:t>
            </w:r>
            <w:r w:rsidRPr="00205840">
              <w:rPr>
                <w:b/>
              </w:rPr>
              <w:t>(-1.71</w:t>
            </w:r>
            <w:r w:rsidR="00C726FE" w:rsidRPr="00205840">
              <w:rPr>
                <w:b/>
              </w:rPr>
              <w:t>,</w:t>
            </w:r>
            <w:r w:rsidRPr="00205840">
              <w:rPr>
                <w:b/>
              </w:rPr>
              <w:t xml:space="preserve"> -0.62)</w:t>
            </w:r>
          </w:p>
          <w:p w14:paraId="3E1B6A2F" w14:textId="4DDA4C4E" w:rsidR="0035317A" w:rsidRPr="00205840" w:rsidRDefault="0035317A">
            <w:pPr>
              <w:pStyle w:val="TableText0"/>
              <w:jc w:val="center"/>
              <w:rPr>
                <w:b/>
                <w:i/>
              </w:rPr>
            </w:pPr>
            <w:r w:rsidRPr="00205840">
              <w:rPr>
                <w:b/>
              </w:rPr>
              <w:t>P&lt;0.001</w:t>
            </w:r>
          </w:p>
        </w:tc>
      </w:tr>
      <w:tr w:rsidR="0035317A" w:rsidRPr="00205840" w14:paraId="0D13F769" w14:textId="77777777">
        <w:trPr>
          <w:cantSplit/>
        </w:trPr>
        <w:tc>
          <w:tcPr>
            <w:tcW w:w="5000" w:type="pct"/>
            <w:gridSpan w:val="10"/>
            <w:shd w:val="clear" w:color="auto" w:fill="auto"/>
            <w:vAlign w:val="center"/>
          </w:tcPr>
          <w:p w14:paraId="7A1B86EC" w14:textId="77777777" w:rsidR="0035317A" w:rsidRPr="00205840" w:rsidRDefault="0035317A" w:rsidP="005A5676">
            <w:pPr>
              <w:pStyle w:val="In-tableHeading"/>
            </w:pPr>
            <w:bookmarkStart w:id="70" w:name="_Hlk175232678"/>
            <w:r w:rsidRPr="00205840">
              <w:t xml:space="preserve">Carer’s </w:t>
            </w:r>
            <w:proofErr w:type="spellStart"/>
            <w:r w:rsidRPr="00205840">
              <w:t>mTDS</w:t>
            </w:r>
            <w:proofErr w:type="spellEnd"/>
            <w:r w:rsidRPr="00205840">
              <w:t xml:space="preserve"> at Week 4, Full analysis set analysis</w:t>
            </w:r>
          </w:p>
        </w:tc>
      </w:tr>
      <w:tr w:rsidR="0035317A" w:rsidRPr="00205840" w14:paraId="5ED0F74E" w14:textId="77777777" w:rsidTr="00337199">
        <w:trPr>
          <w:cantSplit/>
        </w:trPr>
        <w:tc>
          <w:tcPr>
            <w:tcW w:w="1116" w:type="pct"/>
            <w:shd w:val="clear" w:color="auto" w:fill="auto"/>
            <w:vAlign w:val="center"/>
          </w:tcPr>
          <w:p w14:paraId="52072B5E" w14:textId="77777777" w:rsidR="0035317A" w:rsidRPr="00205840" w:rsidRDefault="0035317A">
            <w:pPr>
              <w:pStyle w:val="TableText0"/>
              <w:rPr>
                <w:i/>
              </w:rPr>
            </w:pPr>
            <w:r w:rsidRPr="00205840">
              <w:t>SIPEXI (6-17 years)</w:t>
            </w:r>
          </w:p>
        </w:tc>
        <w:tc>
          <w:tcPr>
            <w:tcW w:w="397" w:type="pct"/>
            <w:vAlign w:val="center"/>
          </w:tcPr>
          <w:p w14:paraId="7817A623" w14:textId="77777777" w:rsidR="0035317A" w:rsidRPr="00205840" w:rsidRDefault="0035317A">
            <w:pPr>
              <w:pStyle w:val="TableText0"/>
              <w:jc w:val="center"/>
              <w:rPr>
                <w:i/>
              </w:rPr>
            </w:pPr>
            <w:r w:rsidRPr="00205840">
              <w:t>74</w:t>
            </w:r>
          </w:p>
        </w:tc>
        <w:tc>
          <w:tcPr>
            <w:tcW w:w="590" w:type="pct"/>
            <w:vAlign w:val="center"/>
          </w:tcPr>
          <w:p w14:paraId="3E4D899F" w14:textId="77777777" w:rsidR="0035317A" w:rsidRPr="00205840" w:rsidRDefault="0035317A">
            <w:pPr>
              <w:pStyle w:val="TableText0"/>
              <w:jc w:val="center"/>
              <w:rPr>
                <w:i/>
              </w:rPr>
            </w:pPr>
            <w:r w:rsidRPr="00205840">
              <w:t>-1.5</w:t>
            </w:r>
          </w:p>
        </w:tc>
        <w:tc>
          <w:tcPr>
            <w:tcW w:w="528" w:type="pct"/>
            <w:vAlign w:val="center"/>
          </w:tcPr>
          <w:p w14:paraId="3FA56ACF" w14:textId="77777777" w:rsidR="0035317A" w:rsidRPr="00205840" w:rsidRDefault="0035317A">
            <w:pPr>
              <w:pStyle w:val="TableText0"/>
              <w:jc w:val="center"/>
              <w:rPr>
                <w:i/>
              </w:rPr>
            </w:pPr>
            <w:r w:rsidRPr="00205840">
              <w:t>1.6</w:t>
            </w:r>
          </w:p>
        </w:tc>
        <w:tc>
          <w:tcPr>
            <w:tcW w:w="364" w:type="pct"/>
            <w:vAlign w:val="center"/>
          </w:tcPr>
          <w:p w14:paraId="47FF5D11" w14:textId="77777777" w:rsidR="0035317A" w:rsidRPr="00205840" w:rsidRDefault="0035317A">
            <w:pPr>
              <w:pStyle w:val="TableText0"/>
              <w:jc w:val="center"/>
              <w:rPr>
                <w:i/>
              </w:rPr>
            </w:pPr>
            <w:r w:rsidRPr="00205840">
              <w:t>36</w:t>
            </w:r>
          </w:p>
        </w:tc>
        <w:tc>
          <w:tcPr>
            <w:tcW w:w="624" w:type="pct"/>
            <w:gridSpan w:val="2"/>
            <w:vAlign w:val="center"/>
          </w:tcPr>
          <w:p w14:paraId="2AA23529" w14:textId="77777777" w:rsidR="0035317A" w:rsidRPr="00205840" w:rsidRDefault="0035317A">
            <w:pPr>
              <w:pStyle w:val="TableText0"/>
              <w:jc w:val="center"/>
              <w:rPr>
                <w:i/>
              </w:rPr>
            </w:pPr>
            <w:r w:rsidRPr="00205840">
              <w:t>-1.0</w:t>
            </w:r>
          </w:p>
        </w:tc>
        <w:tc>
          <w:tcPr>
            <w:tcW w:w="398" w:type="pct"/>
            <w:vAlign w:val="center"/>
          </w:tcPr>
          <w:p w14:paraId="2BDE3386" w14:textId="77777777" w:rsidR="0035317A" w:rsidRPr="00205840" w:rsidRDefault="0035317A">
            <w:pPr>
              <w:pStyle w:val="TableText0"/>
              <w:jc w:val="center"/>
              <w:rPr>
                <w:i/>
              </w:rPr>
            </w:pPr>
            <w:r w:rsidRPr="00205840">
              <w:t>1.4</w:t>
            </w:r>
          </w:p>
        </w:tc>
        <w:tc>
          <w:tcPr>
            <w:tcW w:w="983" w:type="pct"/>
            <w:gridSpan w:val="2"/>
            <w:vAlign w:val="center"/>
          </w:tcPr>
          <w:p w14:paraId="066B560D" w14:textId="77777777" w:rsidR="0035317A" w:rsidRPr="00205840" w:rsidRDefault="0035317A">
            <w:pPr>
              <w:pStyle w:val="TableText0"/>
              <w:jc w:val="center"/>
              <w:rPr>
                <w:i/>
              </w:rPr>
            </w:pPr>
            <w:r w:rsidRPr="00205840">
              <w:t>NR</w:t>
            </w:r>
          </w:p>
        </w:tc>
      </w:tr>
      <w:bookmarkEnd w:id="68"/>
      <w:bookmarkEnd w:id="69"/>
      <w:bookmarkEnd w:id="70"/>
      <w:tr w:rsidR="0035317A" w:rsidRPr="00205840" w14:paraId="70CF6EF7" w14:textId="77777777">
        <w:tc>
          <w:tcPr>
            <w:tcW w:w="5000" w:type="pct"/>
            <w:gridSpan w:val="10"/>
            <w:shd w:val="clear" w:color="auto" w:fill="auto"/>
            <w:vAlign w:val="center"/>
          </w:tcPr>
          <w:p w14:paraId="6AD46263" w14:textId="77777777" w:rsidR="0035317A" w:rsidRPr="00205840" w:rsidRDefault="0035317A" w:rsidP="005A5676">
            <w:pPr>
              <w:pStyle w:val="In-tableHeading"/>
            </w:pPr>
            <w:r w:rsidRPr="00205840">
              <w:t>Harms</w:t>
            </w:r>
          </w:p>
        </w:tc>
      </w:tr>
      <w:tr w:rsidR="0035317A" w:rsidRPr="00205840" w14:paraId="58E29AF8" w14:textId="77777777" w:rsidTr="00040058">
        <w:trPr>
          <w:trHeight w:val="57"/>
        </w:trPr>
        <w:tc>
          <w:tcPr>
            <w:tcW w:w="1116" w:type="pct"/>
            <w:vMerge w:val="restart"/>
            <w:shd w:val="clear" w:color="auto" w:fill="auto"/>
            <w:vAlign w:val="center"/>
          </w:tcPr>
          <w:p w14:paraId="60E0F56F" w14:textId="77777777" w:rsidR="0035317A" w:rsidRPr="00205840" w:rsidRDefault="0035317A" w:rsidP="005A5676">
            <w:pPr>
              <w:pStyle w:val="In-tableHeading"/>
            </w:pPr>
          </w:p>
        </w:tc>
        <w:tc>
          <w:tcPr>
            <w:tcW w:w="987" w:type="pct"/>
            <w:gridSpan w:val="2"/>
            <w:vMerge w:val="restart"/>
            <w:vAlign w:val="center"/>
          </w:tcPr>
          <w:p w14:paraId="4AD14AF5" w14:textId="1DC6E786" w:rsidR="0035317A" w:rsidRPr="00205840" w:rsidRDefault="00F23771" w:rsidP="005A5676">
            <w:pPr>
              <w:pStyle w:val="In-tableHeading"/>
            </w:pPr>
            <w:r w:rsidRPr="00205840">
              <w:t>ICBT-A</w:t>
            </w:r>
          </w:p>
        </w:tc>
        <w:tc>
          <w:tcPr>
            <w:tcW w:w="528" w:type="pct"/>
            <w:vMerge w:val="restart"/>
            <w:vAlign w:val="center"/>
          </w:tcPr>
          <w:p w14:paraId="5A3572FE" w14:textId="77777777" w:rsidR="0035317A" w:rsidRPr="00205840" w:rsidRDefault="0035317A" w:rsidP="005A5676">
            <w:pPr>
              <w:pStyle w:val="In-tableHeading"/>
            </w:pPr>
            <w:r w:rsidRPr="00205840">
              <w:t>PBO</w:t>
            </w:r>
          </w:p>
          <w:p w14:paraId="4F8959E2" w14:textId="77777777" w:rsidR="0035317A" w:rsidRPr="00205840" w:rsidRDefault="0035317A" w:rsidP="005A5676">
            <w:pPr>
              <w:pStyle w:val="In-tableHeading"/>
            </w:pPr>
            <w:r w:rsidRPr="00205840">
              <w:t>n/N</w:t>
            </w:r>
          </w:p>
        </w:tc>
        <w:tc>
          <w:tcPr>
            <w:tcW w:w="395" w:type="pct"/>
            <w:gridSpan w:val="2"/>
            <w:vMerge w:val="restart"/>
            <w:vAlign w:val="center"/>
          </w:tcPr>
          <w:p w14:paraId="634A043F" w14:textId="77777777" w:rsidR="0035317A" w:rsidRPr="00205840" w:rsidRDefault="0035317A" w:rsidP="005A5676">
            <w:pPr>
              <w:pStyle w:val="In-tableHeading"/>
            </w:pPr>
            <w:r w:rsidRPr="00205840">
              <w:t>RR</w:t>
            </w:r>
          </w:p>
          <w:p w14:paraId="2991DA3A" w14:textId="77777777" w:rsidR="0035317A" w:rsidRPr="00205840" w:rsidRDefault="0035317A" w:rsidP="005A5676">
            <w:pPr>
              <w:pStyle w:val="In-tableHeading"/>
            </w:pPr>
            <w:r w:rsidRPr="00205840">
              <w:t>(95% CI)</w:t>
            </w:r>
          </w:p>
        </w:tc>
        <w:tc>
          <w:tcPr>
            <w:tcW w:w="1211" w:type="pct"/>
            <w:gridSpan w:val="3"/>
            <w:vAlign w:val="center"/>
          </w:tcPr>
          <w:p w14:paraId="5B6DA7C7" w14:textId="77777777" w:rsidR="0035317A" w:rsidRPr="00205840" w:rsidRDefault="0035317A" w:rsidP="005A5676">
            <w:pPr>
              <w:pStyle w:val="In-tableHeading"/>
            </w:pPr>
            <w:r w:rsidRPr="00205840">
              <w:t>Event rate/100 patients*</w:t>
            </w:r>
          </w:p>
        </w:tc>
        <w:tc>
          <w:tcPr>
            <w:tcW w:w="763" w:type="pct"/>
            <w:vMerge w:val="restart"/>
            <w:vAlign w:val="center"/>
          </w:tcPr>
          <w:p w14:paraId="18CA6CCA" w14:textId="77777777" w:rsidR="0035317A" w:rsidRPr="00205840" w:rsidRDefault="0035317A" w:rsidP="005A5676">
            <w:pPr>
              <w:pStyle w:val="In-tableHeading"/>
            </w:pPr>
            <w:r w:rsidRPr="00205840">
              <w:t>RD</w:t>
            </w:r>
          </w:p>
          <w:p w14:paraId="28BC3FA6" w14:textId="77777777" w:rsidR="0035317A" w:rsidRPr="00205840" w:rsidRDefault="0035317A" w:rsidP="005A5676">
            <w:pPr>
              <w:pStyle w:val="In-tableHeading"/>
            </w:pPr>
            <w:r w:rsidRPr="00205840">
              <w:t>(95% CI)</w:t>
            </w:r>
          </w:p>
        </w:tc>
      </w:tr>
      <w:tr w:rsidR="0035317A" w:rsidRPr="00205840" w14:paraId="78C58CB1" w14:textId="77777777" w:rsidTr="000F3838">
        <w:trPr>
          <w:trHeight w:val="227"/>
        </w:trPr>
        <w:tc>
          <w:tcPr>
            <w:tcW w:w="1116" w:type="pct"/>
            <w:vMerge/>
            <w:vAlign w:val="center"/>
          </w:tcPr>
          <w:p w14:paraId="086009DE" w14:textId="77777777" w:rsidR="0035317A" w:rsidRPr="00205840" w:rsidRDefault="0035317A" w:rsidP="005A5676">
            <w:pPr>
              <w:pStyle w:val="In-tableHeading"/>
            </w:pPr>
          </w:p>
        </w:tc>
        <w:tc>
          <w:tcPr>
            <w:tcW w:w="987" w:type="pct"/>
            <w:gridSpan w:val="2"/>
            <w:vMerge/>
            <w:vAlign w:val="center"/>
          </w:tcPr>
          <w:p w14:paraId="67674118" w14:textId="77777777" w:rsidR="0035317A" w:rsidRPr="00205840" w:rsidRDefault="0035317A" w:rsidP="005A5676">
            <w:pPr>
              <w:pStyle w:val="In-tableHeading"/>
            </w:pPr>
          </w:p>
        </w:tc>
        <w:tc>
          <w:tcPr>
            <w:tcW w:w="528" w:type="pct"/>
            <w:vMerge/>
            <w:vAlign w:val="center"/>
          </w:tcPr>
          <w:p w14:paraId="7F391F70" w14:textId="77777777" w:rsidR="0035317A" w:rsidRPr="00205840" w:rsidRDefault="0035317A" w:rsidP="005A5676">
            <w:pPr>
              <w:pStyle w:val="In-tableHeading"/>
            </w:pPr>
          </w:p>
        </w:tc>
        <w:tc>
          <w:tcPr>
            <w:tcW w:w="395" w:type="pct"/>
            <w:gridSpan w:val="2"/>
            <w:vMerge/>
            <w:vAlign w:val="center"/>
          </w:tcPr>
          <w:p w14:paraId="4D781734" w14:textId="77777777" w:rsidR="0035317A" w:rsidRPr="00205840" w:rsidRDefault="0035317A" w:rsidP="005A5676">
            <w:pPr>
              <w:pStyle w:val="In-tableHeading"/>
            </w:pPr>
          </w:p>
        </w:tc>
        <w:tc>
          <w:tcPr>
            <w:tcW w:w="593" w:type="pct"/>
            <w:vAlign w:val="center"/>
          </w:tcPr>
          <w:p w14:paraId="131F0820" w14:textId="72ACB5DA" w:rsidR="0035317A" w:rsidRPr="00205840" w:rsidRDefault="00F23771" w:rsidP="005A5676">
            <w:pPr>
              <w:pStyle w:val="In-tableHeading"/>
            </w:pPr>
            <w:r w:rsidRPr="00205840">
              <w:t>ICBT-A</w:t>
            </w:r>
          </w:p>
        </w:tc>
        <w:tc>
          <w:tcPr>
            <w:tcW w:w="618" w:type="pct"/>
            <w:gridSpan w:val="2"/>
            <w:vAlign w:val="center"/>
          </w:tcPr>
          <w:p w14:paraId="6E4BB973" w14:textId="77777777" w:rsidR="0035317A" w:rsidRPr="00205840" w:rsidRDefault="0035317A" w:rsidP="005A5676">
            <w:pPr>
              <w:pStyle w:val="In-tableHeading"/>
            </w:pPr>
            <w:r w:rsidRPr="00205840">
              <w:t>PBO</w:t>
            </w:r>
          </w:p>
        </w:tc>
        <w:tc>
          <w:tcPr>
            <w:tcW w:w="763" w:type="pct"/>
            <w:vMerge/>
            <w:vAlign w:val="center"/>
          </w:tcPr>
          <w:p w14:paraId="6A1668F6" w14:textId="77777777" w:rsidR="0035317A" w:rsidRPr="00205840" w:rsidRDefault="0035317A" w:rsidP="005A5676">
            <w:pPr>
              <w:pStyle w:val="In-tableHeading"/>
            </w:pPr>
          </w:p>
        </w:tc>
      </w:tr>
      <w:tr w:rsidR="0035317A" w:rsidRPr="00205840" w14:paraId="72DD02F4" w14:textId="77777777">
        <w:tc>
          <w:tcPr>
            <w:tcW w:w="5000" w:type="pct"/>
            <w:gridSpan w:val="10"/>
            <w:shd w:val="clear" w:color="auto" w:fill="auto"/>
            <w:vAlign w:val="center"/>
          </w:tcPr>
          <w:p w14:paraId="4DB34EA6" w14:textId="77777777" w:rsidR="0035317A" w:rsidRPr="00205840" w:rsidRDefault="0035317A" w:rsidP="005A5676">
            <w:pPr>
              <w:pStyle w:val="In-tableHeading"/>
            </w:pPr>
            <w:r w:rsidRPr="00205840">
              <w:t>Any TEAE</w:t>
            </w:r>
          </w:p>
        </w:tc>
      </w:tr>
      <w:tr w:rsidR="0035317A" w:rsidRPr="00205840" w14:paraId="7ED9A795" w14:textId="77777777" w:rsidTr="00337199">
        <w:tc>
          <w:tcPr>
            <w:tcW w:w="1116" w:type="pct"/>
            <w:shd w:val="clear" w:color="auto" w:fill="auto"/>
            <w:vAlign w:val="center"/>
          </w:tcPr>
          <w:p w14:paraId="23C743E0" w14:textId="77777777" w:rsidR="0035317A" w:rsidRPr="00205840" w:rsidRDefault="0035317A">
            <w:pPr>
              <w:pStyle w:val="TableText0"/>
              <w:rPr>
                <w:i/>
              </w:rPr>
            </w:pPr>
            <w:r w:rsidRPr="00205840">
              <w:t>SIAXI</w:t>
            </w:r>
          </w:p>
        </w:tc>
        <w:tc>
          <w:tcPr>
            <w:tcW w:w="987" w:type="pct"/>
            <w:gridSpan w:val="2"/>
            <w:vAlign w:val="center"/>
          </w:tcPr>
          <w:p w14:paraId="2E83BE52" w14:textId="77777777" w:rsidR="0035317A" w:rsidRPr="00205840" w:rsidRDefault="0035317A">
            <w:pPr>
              <w:pStyle w:val="TableText0"/>
              <w:jc w:val="center"/>
              <w:rPr>
                <w:i/>
              </w:rPr>
            </w:pPr>
            <w:r w:rsidRPr="00205840">
              <w:t>34/74</w:t>
            </w:r>
          </w:p>
        </w:tc>
        <w:tc>
          <w:tcPr>
            <w:tcW w:w="528" w:type="pct"/>
            <w:vAlign w:val="center"/>
          </w:tcPr>
          <w:p w14:paraId="0F291061" w14:textId="77777777" w:rsidR="0035317A" w:rsidRPr="00205840" w:rsidRDefault="0035317A">
            <w:pPr>
              <w:pStyle w:val="TableText0"/>
              <w:jc w:val="center"/>
              <w:rPr>
                <w:i/>
              </w:rPr>
            </w:pPr>
            <w:r w:rsidRPr="00205840">
              <w:t>15/36</w:t>
            </w:r>
          </w:p>
        </w:tc>
        <w:tc>
          <w:tcPr>
            <w:tcW w:w="395" w:type="pct"/>
            <w:gridSpan w:val="2"/>
            <w:vAlign w:val="center"/>
          </w:tcPr>
          <w:p w14:paraId="356622BE" w14:textId="77777777" w:rsidR="0035317A" w:rsidRPr="00205840" w:rsidRDefault="0035317A">
            <w:pPr>
              <w:pStyle w:val="TableText0"/>
              <w:jc w:val="center"/>
              <w:rPr>
                <w:i/>
              </w:rPr>
            </w:pPr>
            <w:r w:rsidRPr="00205840">
              <w:t>NA</w:t>
            </w:r>
          </w:p>
        </w:tc>
        <w:tc>
          <w:tcPr>
            <w:tcW w:w="593" w:type="pct"/>
            <w:vAlign w:val="center"/>
          </w:tcPr>
          <w:p w14:paraId="2A4FB422" w14:textId="77777777" w:rsidR="0035317A" w:rsidRPr="00205840" w:rsidRDefault="0035317A">
            <w:pPr>
              <w:pStyle w:val="TableText0"/>
              <w:jc w:val="center"/>
              <w:rPr>
                <w:i/>
              </w:rPr>
            </w:pPr>
            <w:r w:rsidRPr="00205840">
              <w:t>45.9</w:t>
            </w:r>
          </w:p>
        </w:tc>
        <w:tc>
          <w:tcPr>
            <w:tcW w:w="618" w:type="pct"/>
            <w:gridSpan w:val="2"/>
            <w:vAlign w:val="center"/>
          </w:tcPr>
          <w:p w14:paraId="4EBE3F69" w14:textId="77777777" w:rsidR="0035317A" w:rsidRPr="00205840" w:rsidRDefault="0035317A">
            <w:pPr>
              <w:pStyle w:val="TableText0"/>
              <w:jc w:val="center"/>
              <w:rPr>
                <w:i/>
              </w:rPr>
            </w:pPr>
            <w:r w:rsidRPr="00205840">
              <w:t>41.7</w:t>
            </w:r>
          </w:p>
        </w:tc>
        <w:tc>
          <w:tcPr>
            <w:tcW w:w="763" w:type="pct"/>
            <w:vAlign w:val="center"/>
          </w:tcPr>
          <w:p w14:paraId="73938EC9" w14:textId="7B96E01A" w:rsidR="0035317A" w:rsidRPr="00205840" w:rsidRDefault="0035317A">
            <w:pPr>
              <w:pStyle w:val="TableText0"/>
              <w:jc w:val="center"/>
              <w:rPr>
                <w:i/>
              </w:rPr>
            </w:pPr>
            <w:r w:rsidRPr="00205840">
              <w:t>4.2</w:t>
            </w:r>
            <w:r w:rsidR="009960E1" w:rsidRPr="00205840">
              <w:t xml:space="preserve"> (-15, </w:t>
            </w:r>
            <w:r w:rsidR="00665D23" w:rsidRPr="00205840">
              <w:t>24)</w:t>
            </w:r>
          </w:p>
        </w:tc>
      </w:tr>
      <w:tr w:rsidR="0035317A" w:rsidRPr="00205840" w14:paraId="0A2E260E" w14:textId="77777777" w:rsidTr="00337199">
        <w:tc>
          <w:tcPr>
            <w:tcW w:w="1116" w:type="pct"/>
            <w:shd w:val="clear" w:color="auto" w:fill="auto"/>
            <w:vAlign w:val="center"/>
          </w:tcPr>
          <w:p w14:paraId="7EFEF4FD" w14:textId="77777777" w:rsidR="0035317A" w:rsidRPr="00205840" w:rsidRDefault="0035317A">
            <w:pPr>
              <w:pStyle w:val="TableText0"/>
              <w:rPr>
                <w:i/>
              </w:rPr>
            </w:pPr>
            <w:r w:rsidRPr="00205840">
              <w:t>SIPEXI (6-17 years)</w:t>
            </w:r>
          </w:p>
        </w:tc>
        <w:tc>
          <w:tcPr>
            <w:tcW w:w="987" w:type="pct"/>
            <w:gridSpan w:val="2"/>
            <w:vAlign w:val="center"/>
          </w:tcPr>
          <w:p w14:paraId="1609837A" w14:textId="77777777" w:rsidR="0035317A" w:rsidRPr="00205840" w:rsidRDefault="0035317A">
            <w:pPr>
              <w:pStyle w:val="TableText0"/>
              <w:jc w:val="center"/>
              <w:rPr>
                <w:i/>
              </w:rPr>
            </w:pPr>
            <w:r w:rsidRPr="00205840">
              <w:t>27/148</w:t>
            </w:r>
          </w:p>
        </w:tc>
        <w:tc>
          <w:tcPr>
            <w:tcW w:w="528" w:type="pct"/>
            <w:vAlign w:val="center"/>
          </w:tcPr>
          <w:p w14:paraId="060592A6" w14:textId="77777777" w:rsidR="0035317A" w:rsidRPr="00205840" w:rsidRDefault="0035317A">
            <w:pPr>
              <w:pStyle w:val="TableText0"/>
              <w:jc w:val="center"/>
              <w:rPr>
                <w:i/>
              </w:rPr>
            </w:pPr>
            <w:r w:rsidRPr="00205840">
              <w:t>11/72</w:t>
            </w:r>
          </w:p>
        </w:tc>
        <w:tc>
          <w:tcPr>
            <w:tcW w:w="395" w:type="pct"/>
            <w:gridSpan w:val="2"/>
            <w:vAlign w:val="center"/>
          </w:tcPr>
          <w:p w14:paraId="1ED7AE0B" w14:textId="77777777" w:rsidR="0035317A" w:rsidRPr="00205840" w:rsidRDefault="0035317A">
            <w:pPr>
              <w:pStyle w:val="TableText0"/>
              <w:jc w:val="center"/>
              <w:rPr>
                <w:i/>
              </w:rPr>
            </w:pPr>
            <w:r w:rsidRPr="00205840">
              <w:t>NA</w:t>
            </w:r>
          </w:p>
        </w:tc>
        <w:tc>
          <w:tcPr>
            <w:tcW w:w="593" w:type="pct"/>
            <w:vAlign w:val="center"/>
          </w:tcPr>
          <w:p w14:paraId="533C9743" w14:textId="77777777" w:rsidR="0035317A" w:rsidRPr="00205840" w:rsidRDefault="0035317A">
            <w:pPr>
              <w:pStyle w:val="TableText0"/>
              <w:jc w:val="center"/>
              <w:rPr>
                <w:i/>
              </w:rPr>
            </w:pPr>
            <w:r w:rsidRPr="00205840">
              <w:t>18.2</w:t>
            </w:r>
          </w:p>
        </w:tc>
        <w:tc>
          <w:tcPr>
            <w:tcW w:w="618" w:type="pct"/>
            <w:gridSpan w:val="2"/>
            <w:vAlign w:val="center"/>
          </w:tcPr>
          <w:p w14:paraId="5683D92E" w14:textId="77777777" w:rsidR="0035317A" w:rsidRPr="00205840" w:rsidRDefault="0035317A">
            <w:pPr>
              <w:pStyle w:val="TableText0"/>
              <w:jc w:val="center"/>
              <w:rPr>
                <w:i/>
              </w:rPr>
            </w:pPr>
            <w:r w:rsidRPr="00205840">
              <w:t>15.3</w:t>
            </w:r>
          </w:p>
        </w:tc>
        <w:tc>
          <w:tcPr>
            <w:tcW w:w="763" w:type="pct"/>
            <w:vAlign w:val="center"/>
          </w:tcPr>
          <w:p w14:paraId="1B2F8C82" w14:textId="554E906E" w:rsidR="0035317A" w:rsidRPr="00205840" w:rsidRDefault="0035317A">
            <w:pPr>
              <w:pStyle w:val="TableText0"/>
              <w:jc w:val="center"/>
              <w:rPr>
                <w:i/>
              </w:rPr>
            </w:pPr>
            <w:r w:rsidRPr="00205840">
              <w:t>2.9</w:t>
            </w:r>
            <w:r w:rsidR="00891D9E" w:rsidRPr="00205840">
              <w:t xml:space="preserve"> (-7, 13)</w:t>
            </w:r>
          </w:p>
        </w:tc>
      </w:tr>
      <w:tr w:rsidR="0035317A" w:rsidRPr="00205840" w14:paraId="2F654947" w14:textId="77777777">
        <w:tc>
          <w:tcPr>
            <w:tcW w:w="5000" w:type="pct"/>
            <w:gridSpan w:val="10"/>
            <w:shd w:val="clear" w:color="auto" w:fill="auto"/>
            <w:vAlign w:val="center"/>
          </w:tcPr>
          <w:p w14:paraId="315F484C" w14:textId="77777777" w:rsidR="0035317A" w:rsidRPr="00205840" w:rsidRDefault="0035317A" w:rsidP="005A5676">
            <w:pPr>
              <w:pStyle w:val="In-tableHeading"/>
            </w:pPr>
            <w:r w:rsidRPr="00205840">
              <w:t>Nervous system disorders</w:t>
            </w:r>
          </w:p>
        </w:tc>
      </w:tr>
      <w:tr w:rsidR="0035317A" w:rsidRPr="00205840" w14:paraId="33F215C4" w14:textId="77777777" w:rsidTr="00337199">
        <w:tc>
          <w:tcPr>
            <w:tcW w:w="1116" w:type="pct"/>
            <w:shd w:val="clear" w:color="auto" w:fill="auto"/>
            <w:vAlign w:val="center"/>
          </w:tcPr>
          <w:p w14:paraId="5BB8EF13" w14:textId="77777777" w:rsidR="0035317A" w:rsidRPr="00205840" w:rsidRDefault="0035317A">
            <w:pPr>
              <w:pStyle w:val="TableText0"/>
              <w:rPr>
                <w:i/>
              </w:rPr>
            </w:pPr>
            <w:r w:rsidRPr="00205840">
              <w:t>SIAXI</w:t>
            </w:r>
          </w:p>
        </w:tc>
        <w:tc>
          <w:tcPr>
            <w:tcW w:w="987" w:type="pct"/>
            <w:gridSpan w:val="2"/>
            <w:vAlign w:val="center"/>
          </w:tcPr>
          <w:p w14:paraId="60B89447" w14:textId="77777777" w:rsidR="0035317A" w:rsidRPr="00205840" w:rsidRDefault="0035317A">
            <w:pPr>
              <w:pStyle w:val="TableText0"/>
              <w:jc w:val="center"/>
              <w:rPr>
                <w:i/>
              </w:rPr>
            </w:pPr>
            <w:r w:rsidRPr="00205840">
              <w:t>7/74</w:t>
            </w:r>
          </w:p>
        </w:tc>
        <w:tc>
          <w:tcPr>
            <w:tcW w:w="528" w:type="pct"/>
            <w:vAlign w:val="center"/>
          </w:tcPr>
          <w:p w14:paraId="241D429C" w14:textId="77777777" w:rsidR="0035317A" w:rsidRPr="00205840" w:rsidRDefault="0035317A">
            <w:pPr>
              <w:pStyle w:val="TableText0"/>
              <w:jc w:val="center"/>
              <w:rPr>
                <w:i/>
              </w:rPr>
            </w:pPr>
            <w:r w:rsidRPr="00205840">
              <w:t>1/36</w:t>
            </w:r>
          </w:p>
        </w:tc>
        <w:tc>
          <w:tcPr>
            <w:tcW w:w="395" w:type="pct"/>
            <w:gridSpan w:val="2"/>
            <w:vAlign w:val="center"/>
          </w:tcPr>
          <w:p w14:paraId="119113D8" w14:textId="77777777" w:rsidR="0035317A" w:rsidRPr="00205840" w:rsidRDefault="0035317A">
            <w:pPr>
              <w:pStyle w:val="TableText0"/>
              <w:jc w:val="center"/>
              <w:rPr>
                <w:i/>
              </w:rPr>
            </w:pPr>
            <w:r w:rsidRPr="00205840">
              <w:t>NA</w:t>
            </w:r>
          </w:p>
        </w:tc>
        <w:tc>
          <w:tcPr>
            <w:tcW w:w="593" w:type="pct"/>
            <w:vAlign w:val="center"/>
          </w:tcPr>
          <w:p w14:paraId="05B30FA7" w14:textId="77777777" w:rsidR="0035317A" w:rsidRPr="00205840" w:rsidRDefault="0035317A">
            <w:pPr>
              <w:pStyle w:val="TableText0"/>
              <w:jc w:val="center"/>
              <w:rPr>
                <w:i/>
              </w:rPr>
            </w:pPr>
            <w:r w:rsidRPr="00205840">
              <w:t>9.5</w:t>
            </w:r>
          </w:p>
        </w:tc>
        <w:tc>
          <w:tcPr>
            <w:tcW w:w="618" w:type="pct"/>
            <w:gridSpan w:val="2"/>
            <w:vAlign w:val="center"/>
          </w:tcPr>
          <w:p w14:paraId="416C2667" w14:textId="77777777" w:rsidR="0035317A" w:rsidRPr="00205840" w:rsidRDefault="0035317A">
            <w:pPr>
              <w:pStyle w:val="TableText0"/>
              <w:jc w:val="center"/>
              <w:rPr>
                <w:i/>
              </w:rPr>
            </w:pPr>
            <w:r w:rsidRPr="00205840">
              <w:t>2.8</w:t>
            </w:r>
          </w:p>
        </w:tc>
        <w:tc>
          <w:tcPr>
            <w:tcW w:w="763" w:type="pct"/>
            <w:vAlign w:val="center"/>
          </w:tcPr>
          <w:p w14:paraId="6D0A01C0" w14:textId="63AD8074" w:rsidR="0035317A" w:rsidRPr="00205840" w:rsidRDefault="00AE3755">
            <w:pPr>
              <w:pStyle w:val="TableText0"/>
              <w:jc w:val="center"/>
              <w:rPr>
                <w:i/>
              </w:rPr>
            </w:pPr>
            <w:r w:rsidRPr="00205840">
              <w:t>6.7</w:t>
            </w:r>
            <w:r w:rsidR="00D41A1F" w:rsidRPr="00205840">
              <w:t xml:space="preserve"> (-2, 15)</w:t>
            </w:r>
          </w:p>
        </w:tc>
      </w:tr>
      <w:tr w:rsidR="0035317A" w:rsidRPr="00205840" w14:paraId="6A663590" w14:textId="77777777">
        <w:tc>
          <w:tcPr>
            <w:tcW w:w="5000" w:type="pct"/>
            <w:gridSpan w:val="10"/>
            <w:shd w:val="clear" w:color="auto" w:fill="auto"/>
            <w:vAlign w:val="center"/>
          </w:tcPr>
          <w:p w14:paraId="6939D326" w14:textId="77777777" w:rsidR="0035317A" w:rsidRPr="00205840" w:rsidRDefault="0035317A" w:rsidP="005A5676">
            <w:pPr>
              <w:pStyle w:val="In-tableHeading"/>
            </w:pPr>
            <w:r w:rsidRPr="00205840">
              <w:t>Surgical and medical procedures</w:t>
            </w:r>
          </w:p>
        </w:tc>
      </w:tr>
      <w:tr w:rsidR="0035317A" w:rsidRPr="00205840" w14:paraId="5F8FD84F" w14:textId="77777777" w:rsidTr="00337199">
        <w:tc>
          <w:tcPr>
            <w:tcW w:w="1116" w:type="pct"/>
            <w:shd w:val="clear" w:color="auto" w:fill="auto"/>
            <w:vAlign w:val="center"/>
          </w:tcPr>
          <w:p w14:paraId="6E21D091" w14:textId="77777777" w:rsidR="0035317A" w:rsidRPr="00205840" w:rsidRDefault="0035317A">
            <w:pPr>
              <w:pStyle w:val="TableText0"/>
              <w:rPr>
                <w:i/>
              </w:rPr>
            </w:pPr>
            <w:r w:rsidRPr="00205840">
              <w:t>SIAXI</w:t>
            </w:r>
          </w:p>
        </w:tc>
        <w:tc>
          <w:tcPr>
            <w:tcW w:w="987" w:type="pct"/>
            <w:gridSpan w:val="2"/>
            <w:vAlign w:val="center"/>
          </w:tcPr>
          <w:p w14:paraId="224B432A" w14:textId="77777777" w:rsidR="0035317A" w:rsidRPr="00205840" w:rsidRDefault="0035317A">
            <w:pPr>
              <w:pStyle w:val="TableText0"/>
              <w:jc w:val="center"/>
              <w:rPr>
                <w:i/>
              </w:rPr>
            </w:pPr>
            <w:r w:rsidRPr="00205840">
              <w:t>6/74</w:t>
            </w:r>
          </w:p>
        </w:tc>
        <w:tc>
          <w:tcPr>
            <w:tcW w:w="528" w:type="pct"/>
            <w:vAlign w:val="center"/>
          </w:tcPr>
          <w:p w14:paraId="3C5C58BB" w14:textId="77777777" w:rsidR="0035317A" w:rsidRPr="00205840" w:rsidRDefault="0035317A">
            <w:pPr>
              <w:pStyle w:val="TableText0"/>
              <w:jc w:val="center"/>
              <w:rPr>
                <w:i/>
              </w:rPr>
            </w:pPr>
            <w:r w:rsidRPr="00205840">
              <w:t>0/36</w:t>
            </w:r>
          </w:p>
        </w:tc>
        <w:tc>
          <w:tcPr>
            <w:tcW w:w="395" w:type="pct"/>
            <w:gridSpan w:val="2"/>
            <w:vAlign w:val="center"/>
          </w:tcPr>
          <w:p w14:paraId="3DC4D9CC" w14:textId="77777777" w:rsidR="0035317A" w:rsidRPr="00205840" w:rsidRDefault="0035317A">
            <w:pPr>
              <w:pStyle w:val="TableText0"/>
              <w:jc w:val="center"/>
              <w:rPr>
                <w:i/>
              </w:rPr>
            </w:pPr>
            <w:r w:rsidRPr="00205840">
              <w:t>NA</w:t>
            </w:r>
          </w:p>
        </w:tc>
        <w:tc>
          <w:tcPr>
            <w:tcW w:w="593" w:type="pct"/>
            <w:vAlign w:val="center"/>
          </w:tcPr>
          <w:p w14:paraId="43E4351C" w14:textId="77777777" w:rsidR="0035317A" w:rsidRPr="00205840" w:rsidRDefault="0035317A">
            <w:pPr>
              <w:pStyle w:val="TableText0"/>
              <w:jc w:val="center"/>
              <w:rPr>
                <w:i/>
              </w:rPr>
            </w:pPr>
            <w:r w:rsidRPr="00205840">
              <w:t>8.1</w:t>
            </w:r>
          </w:p>
        </w:tc>
        <w:tc>
          <w:tcPr>
            <w:tcW w:w="618" w:type="pct"/>
            <w:gridSpan w:val="2"/>
            <w:vAlign w:val="center"/>
          </w:tcPr>
          <w:p w14:paraId="24D65062" w14:textId="77777777" w:rsidR="0035317A" w:rsidRPr="00205840" w:rsidRDefault="0035317A">
            <w:pPr>
              <w:pStyle w:val="TableText0"/>
              <w:jc w:val="center"/>
              <w:rPr>
                <w:i/>
              </w:rPr>
            </w:pPr>
            <w:r w:rsidRPr="00205840">
              <w:t>0.0</w:t>
            </w:r>
          </w:p>
        </w:tc>
        <w:tc>
          <w:tcPr>
            <w:tcW w:w="763" w:type="pct"/>
            <w:vAlign w:val="center"/>
          </w:tcPr>
          <w:p w14:paraId="4CD697F1" w14:textId="325C2D1B" w:rsidR="0035317A" w:rsidRPr="00205840" w:rsidRDefault="0035317A">
            <w:pPr>
              <w:pStyle w:val="TableText0"/>
              <w:jc w:val="center"/>
              <w:rPr>
                <w:i/>
              </w:rPr>
            </w:pPr>
            <w:r w:rsidRPr="00205840">
              <w:t>8.1</w:t>
            </w:r>
            <w:r w:rsidR="00396DED" w:rsidRPr="00205840">
              <w:t xml:space="preserve"> (2, 14)</w:t>
            </w:r>
          </w:p>
        </w:tc>
      </w:tr>
      <w:tr w:rsidR="0035317A" w:rsidRPr="00205840" w14:paraId="006B3EC2" w14:textId="77777777">
        <w:tc>
          <w:tcPr>
            <w:tcW w:w="5000" w:type="pct"/>
            <w:gridSpan w:val="10"/>
            <w:shd w:val="clear" w:color="auto" w:fill="auto"/>
            <w:vAlign w:val="center"/>
          </w:tcPr>
          <w:p w14:paraId="2C6A2DC9" w14:textId="77777777" w:rsidR="0035317A" w:rsidRPr="00205840" w:rsidRDefault="0035317A">
            <w:pPr>
              <w:pStyle w:val="TableText0"/>
              <w:rPr>
                <w:b/>
                <w:i/>
              </w:rPr>
            </w:pPr>
            <w:r w:rsidRPr="00205840">
              <w:rPr>
                <w:b/>
              </w:rPr>
              <w:t>Tooth extraction</w:t>
            </w:r>
          </w:p>
        </w:tc>
      </w:tr>
      <w:tr w:rsidR="0035317A" w:rsidRPr="00205840" w14:paraId="06D05A89" w14:textId="77777777" w:rsidTr="00337199">
        <w:tc>
          <w:tcPr>
            <w:tcW w:w="1116" w:type="pct"/>
            <w:shd w:val="clear" w:color="auto" w:fill="auto"/>
            <w:vAlign w:val="center"/>
          </w:tcPr>
          <w:p w14:paraId="2D533793" w14:textId="77777777" w:rsidR="0035317A" w:rsidRPr="00205840" w:rsidRDefault="0035317A">
            <w:pPr>
              <w:pStyle w:val="TableText0"/>
              <w:rPr>
                <w:i/>
              </w:rPr>
            </w:pPr>
            <w:r w:rsidRPr="00205840">
              <w:t>SIAXI</w:t>
            </w:r>
          </w:p>
        </w:tc>
        <w:tc>
          <w:tcPr>
            <w:tcW w:w="987" w:type="pct"/>
            <w:gridSpan w:val="2"/>
            <w:vAlign w:val="center"/>
          </w:tcPr>
          <w:p w14:paraId="6C87C47D" w14:textId="77777777" w:rsidR="0035317A" w:rsidRPr="00205840" w:rsidRDefault="0035317A">
            <w:pPr>
              <w:pStyle w:val="TableText0"/>
              <w:jc w:val="center"/>
              <w:rPr>
                <w:i/>
              </w:rPr>
            </w:pPr>
            <w:r w:rsidRPr="00205840">
              <w:t>4/74</w:t>
            </w:r>
          </w:p>
        </w:tc>
        <w:tc>
          <w:tcPr>
            <w:tcW w:w="528" w:type="pct"/>
            <w:vAlign w:val="center"/>
          </w:tcPr>
          <w:p w14:paraId="2F89DCB2" w14:textId="77777777" w:rsidR="0035317A" w:rsidRPr="00205840" w:rsidRDefault="0035317A">
            <w:pPr>
              <w:pStyle w:val="TableText0"/>
              <w:jc w:val="center"/>
              <w:rPr>
                <w:i/>
              </w:rPr>
            </w:pPr>
            <w:r w:rsidRPr="00205840">
              <w:t>0/36</w:t>
            </w:r>
          </w:p>
        </w:tc>
        <w:tc>
          <w:tcPr>
            <w:tcW w:w="395" w:type="pct"/>
            <w:gridSpan w:val="2"/>
            <w:vAlign w:val="center"/>
          </w:tcPr>
          <w:p w14:paraId="56E45C79" w14:textId="77777777" w:rsidR="0035317A" w:rsidRPr="00205840" w:rsidRDefault="0035317A">
            <w:pPr>
              <w:pStyle w:val="TableText0"/>
              <w:jc w:val="center"/>
              <w:rPr>
                <w:i/>
              </w:rPr>
            </w:pPr>
            <w:r w:rsidRPr="00205840">
              <w:t>NA</w:t>
            </w:r>
          </w:p>
        </w:tc>
        <w:tc>
          <w:tcPr>
            <w:tcW w:w="593" w:type="pct"/>
            <w:vAlign w:val="center"/>
          </w:tcPr>
          <w:p w14:paraId="11BC768F" w14:textId="77777777" w:rsidR="0035317A" w:rsidRPr="00205840" w:rsidRDefault="0035317A">
            <w:pPr>
              <w:pStyle w:val="TableText0"/>
              <w:jc w:val="center"/>
              <w:rPr>
                <w:i/>
              </w:rPr>
            </w:pPr>
            <w:r w:rsidRPr="00205840">
              <w:t>5.4</w:t>
            </w:r>
          </w:p>
        </w:tc>
        <w:tc>
          <w:tcPr>
            <w:tcW w:w="618" w:type="pct"/>
            <w:gridSpan w:val="2"/>
            <w:vAlign w:val="center"/>
          </w:tcPr>
          <w:p w14:paraId="061D154F" w14:textId="77777777" w:rsidR="0035317A" w:rsidRPr="00205840" w:rsidRDefault="0035317A">
            <w:pPr>
              <w:pStyle w:val="TableText0"/>
              <w:jc w:val="center"/>
              <w:rPr>
                <w:i/>
              </w:rPr>
            </w:pPr>
            <w:r w:rsidRPr="00205840">
              <w:t>0.0</w:t>
            </w:r>
          </w:p>
        </w:tc>
        <w:tc>
          <w:tcPr>
            <w:tcW w:w="763" w:type="pct"/>
            <w:vAlign w:val="center"/>
          </w:tcPr>
          <w:p w14:paraId="24C72482" w14:textId="46C2959C" w:rsidR="0035317A" w:rsidRPr="00205840" w:rsidRDefault="0035317A">
            <w:pPr>
              <w:pStyle w:val="TableText0"/>
              <w:jc w:val="center"/>
              <w:rPr>
                <w:i/>
              </w:rPr>
            </w:pPr>
            <w:r w:rsidRPr="00205840">
              <w:t>5.4</w:t>
            </w:r>
            <w:r w:rsidR="008350B2" w:rsidRPr="00205840">
              <w:t xml:space="preserve"> (</w:t>
            </w:r>
            <w:r w:rsidR="00206D4F" w:rsidRPr="00205840">
              <w:t>0, 11)</w:t>
            </w:r>
          </w:p>
        </w:tc>
      </w:tr>
      <w:tr w:rsidR="0035317A" w:rsidRPr="00205840" w14:paraId="345B596F" w14:textId="77777777">
        <w:tc>
          <w:tcPr>
            <w:tcW w:w="5000" w:type="pct"/>
            <w:gridSpan w:val="10"/>
            <w:shd w:val="clear" w:color="auto" w:fill="auto"/>
            <w:vAlign w:val="center"/>
          </w:tcPr>
          <w:p w14:paraId="022DDBF1" w14:textId="77777777" w:rsidR="0035317A" w:rsidRPr="00205840" w:rsidRDefault="0035317A">
            <w:pPr>
              <w:pStyle w:val="TableText0"/>
              <w:rPr>
                <w:b/>
                <w:i/>
              </w:rPr>
            </w:pPr>
            <w:r w:rsidRPr="00205840">
              <w:rPr>
                <w:b/>
              </w:rPr>
              <w:t>Dry mouth</w:t>
            </w:r>
          </w:p>
        </w:tc>
      </w:tr>
      <w:tr w:rsidR="0035317A" w:rsidRPr="00205840" w14:paraId="69EA8209" w14:textId="77777777" w:rsidTr="00337199">
        <w:tc>
          <w:tcPr>
            <w:tcW w:w="1116" w:type="pct"/>
            <w:shd w:val="clear" w:color="auto" w:fill="auto"/>
            <w:vAlign w:val="center"/>
          </w:tcPr>
          <w:p w14:paraId="2F82C999" w14:textId="77777777" w:rsidR="0035317A" w:rsidRPr="00205840" w:rsidRDefault="0035317A">
            <w:pPr>
              <w:pStyle w:val="TableText0"/>
              <w:rPr>
                <w:i/>
              </w:rPr>
            </w:pPr>
            <w:r w:rsidRPr="00205840">
              <w:t>SIAXI</w:t>
            </w:r>
          </w:p>
        </w:tc>
        <w:tc>
          <w:tcPr>
            <w:tcW w:w="987" w:type="pct"/>
            <w:gridSpan w:val="2"/>
            <w:vAlign w:val="center"/>
          </w:tcPr>
          <w:p w14:paraId="477CCDFF" w14:textId="77777777" w:rsidR="0035317A" w:rsidRPr="00205840" w:rsidRDefault="0035317A">
            <w:pPr>
              <w:pStyle w:val="TableText0"/>
              <w:jc w:val="center"/>
              <w:rPr>
                <w:i/>
              </w:rPr>
            </w:pPr>
            <w:r w:rsidRPr="00205840">
              <w:t>3/74</w:t>
            </w:r>
          </w:p>
        </w:tc>
        <w:tc>
          <w:tcPr>
            <w:tcW w:w="528" w:type="pct"/>
            <w:vAlign w:val="center"/>
          </w:tcPr>
          <w:p w14:paraId="19F77A31" w14:textId="77777777" w:rsidR="0035317A" w:rsidRPr="00205840" w:rsidRDefault="0035317A">
            <w:pPr>
              <w:pStyle w:val="TableText0"/>
              <w:jc w:val="center"/>
              <w:rPr>
                <w:i/>
              </w:rPr>
            </w:pPr>
            <w:r w:rsidRPr="00205840">
              <w:t>0/36</w:t>
            </w:r>
          </w:p>
        </w:tc>
        <w:tc>
          <w:tcPr>
            <w:tcW w:w="395" w:type="pct"/>
            <w:gridSpan w:val="2"/>
            <w:vAlign w:val="center"/>
          </w:tcPr>
          <w:p w14:paraId="46177960" w14:textId="77777777" w:rsidR="0035317A" w:rsidRPr="00205840" w:rsidRDefault="0035317A">
            <w:pPr>
              <w:pStyle w:val="TableText0"/>
              <w:jc w:val="center"/>
              <w:rPr>
                <w:i/>
              </w:rPr>
            </w:pPr>
            <w:r w:rsidRPr="00205840">
              <w:t>NA</w:t>
            </w:r>
          </w:p>
        </w:tc>
        <w:tc>
          <w:tcPr>
            <w:tcW w:w="593" w:type="pct"/>
            <w:vAlign w:val="center"/>
          </w:tcPr>
          <w:p w14:paraId="0D982DF9" w14:textId="77777777" w:rsidR="0035317A" w:rsidRPr="00205840" w:rsidRDefault="0035317A">
            <w:pPr>
              <w:pStyle w:val="TableText0"/>
              <w:jc w:val="center"/>
              <w:rPr>
                <w:i/>
              </w:rPr>
            </w:pPr>
            <w:r w:rsidRPr="00205840">
              <w:t>4.1</w:t>
            </w:r>
          </w:p>
        </w:tc>
        <w:tc>
          <w:tcPr>
            <w:tcW w:w="618" w:type="pct"/>
            <w:gridSpan w:val="2"/>
            <w:vAlign w:val="center"/>
          </w:tcPr>
          <w:p w14:paraId="2228519F" w14:textId="77777777" w:rsidR="0035317A" w:rsidRPr="00205840" w:rsidRDefault="0035317A">
            <w:pPr>
              <w:pStyle w:val="TableText0"/>
              <w:jc w:val="center"/>
              <w:rPr>
                <w:i/>
              </w:rPr>
            </w:pPr>
            <w:r w:rsidRPr="00205840">
              <w:t>0.0</w:t>
            </w:r>
          </w:p>
        </w:tc>
        <w:tc>
          <w:tcPr>
            <w:tcW w:w="763" w:type="pct"/>
            <w:vAlign w:val="center"/>
          </w:tcPr>
          <w:p w14:paraId="7FD00205" w14:textId="7C893142" w:rsidR="0035317A" w:rsidRPr="00205840" w:rsidRDefault="0035317A">
            <w:pPr>
              <w:pStyle w:val="TableText0"/>
              <w:jc w:val="center"/>
              <w:rPr>
                <w:i/>
              </w:rPr>
            </w:pPr>
            <w:r w:rsidRPr="00205840">
              <w:t>4.1</w:t>
            </w:r>
            <w:r w:rsidR="00BD1569" w:rsidRPr="00205840">
              <w:t xml:space="preserve"> (-0.4, </w:t>
            </w:r>
            <w:r w:rsidR="00F41EBA" w:rsidRPr="00205840">
              <w:t>9</w:t>
            </w:r>
            <w:r w:rsidR="00BD1569" w:rsidRPr="00205840">
              <w:t xml:space="preserve">) </w:t>
            </w:r>
          </w:p>
        </w:tc>
      </w:tr>
      <w:tr w:rsidR="0035317A" w:rsidRPr="00205840" w14:paraId="55330DD7" w14:textId="77777777">
        <w:tc>
          <w:tcPr>
            <w:tcW w:w="5000" w:type="pct"/>
            <w:gridSpan w:val="10"/>
            <w:shd w:val="clear" w:color="auto" w:fill="auto"/>
            <w:vAlign w:val="center"/>
          </w:tcPr>
          <w:p w14:paraId="648B75CC" w14:textId="77777777" w:rsidR="0035317A" w:rsidRPr="00205840" w:rsidRDefault="0035317A">
            <w:pPr>
              <w:pStyle w:val="TableText0"/>
              <w:rPr>
                <w:b/>
                <w:i/>
              </w:rPr>
            </w:pPr>
            <w:r w:rsidRPr="00205840">
              <w:rPr>
                <w:b/>
              </w:rPr>
              <w:t>Respiratory, thoracic and mediastinal disorders</w:t>
            </w:r>
          </w:p>
        </w:tc>
      </w:tr>
      <w:tr w:rsidR="0035317A" w:rsidRPr="00205840" w14:paraId="1668B9DE" w14:textId="77777777" w:rsidTr="00337199">
        <w:tc>
          <w:tcPr>
            <w:tcW w:w="1116" w:type="pct"/>
            <w:shd w:val="clear" w:color="auto" w:fill="auto"/>
            <w:vAlign w:val="center"/>
          </w:tcPr>
          <w:p w14:paraId="22A6DF2D" w14:textId="77777777" w:rsidR="0035317A" w:rsidRPr="00205840" w:rsidRDefault="0035317A">
            <w:pPr>
              <w:pStyle w:val="TableText0"/>
              <w:rPr>
                <w:i/>
              </w:rPr>
            </w:pPr>
            <w:r w:rsidRPr="00205840">
              <w:t>SIAXI</w:t>
            </w:r>
          </w:p>
        </w:tc>
        <w:tc>
          <w:tcPr>
            <w:tcW w:w="987" w:type="pct"/>
            <w:gridSpan w:val="2"/>
            <w:vAlign w:val="center"/>
          </w:tcPr>
          <w:p w14:paraId="76CC94AA" w14:textId="77777777" w:rsidR="0035317A" w:rsidRPr="00205840" w:rsidRDefault="0035317A">
            <w:pPr>
              <w:pStyle w:val="TableText0"/>
              <w:jc w:val="center"/>
              <w:rPr>
                <w:i/>
              </w:rPr>
            </w:pPr>
            <w:r w:rsidRPr="00205840">
              <w:t>3/74</w:t>
            </w:r>
          </w:p>
        </w:tc>
        <w:tc>
          <w:tcPr>
            <w:tcW w:w="528" w:type="pct"/>
            <w:vAlign w:val="center"/>
          </w:tcPr>
          <w:p w14:paraId="21703D5D" w14:textId="77777777" w:rsidR="0035317A" w:rsidRPr="00205840" w:rsidRDefault="0035317A">
            <w:pPr>
              <w:pStyle w:val="TableText0"/>
              <w:jc w:val="center"/>
              <w:rPr>
                <w:i/>
              </w:rPr>
            </w:pPr>
            <w:r w:rsidRPr="00205840">
              <w:t>0/36</w:t>
            </w:r>
          </w:p>
        </w:tc>
        <w:tc>
          <w:tcPr>
            <w:tcW w:w="395" w:type="pct"/>
            <w:gridSpan w:val="2"/>
            <w:vAlign w:val="center"/>
          </w:tcPr>
          <w:p w14:paraId="69EED925" w14:textId="77777777" w:rsidR="0035317A" w:rsidRPr="00205840" w:rsidRDefault="0035317A">
            <w:pPr>
              <w:pStyle w:val="TableText0"/>
              <w:jc w:val="center"/>
              <w:rPr>
                <w:i/>
              </w:rPr>
            </w:pPr>
            <w:r w:rsidRPr="00205840">
              <w:t>NA</w:t>
            </w:r>
          </w:p>
        </w:tc>
        <w:tc>
          <w:tcPr>
            <w:tcW w:w="593" w:type="pct"/>
            <w:vAlign w:val="center"/>
          </w:tcPr>
          <w:p w14:paraId="0B0D61C5" w14:textId="77777777" w:rsidR="0035317A" w:rsidRPr="00205840" w:rsidRDefault="0035317A">
            <w:pPr>
              <w:pStyle w:val="TableText0"/>
              <w:jc w:val="center"/>
              <w:rPr>
                <w:i/>
              </w:rPr>
            </w:pPr>
            <w:r w:rsidRPr="00205840">
              <w:t>4.1</w:t>
            </w:r>
          </w:p>
        </w:tc>
        <w:tc>
          <w:tcPr>
            <w:tcW w:w="618" w:type="pct"/>
            <w:gridSpan w:val="2"/>
            <w:vAlign w:val="center"/>
          </w:tcPr>
          <w:p w14:paraId="1B6C89AD" w14:textId="77777777" w:rsidR="0035317A" w:rsidRPr="00205840" w:rsidRDefault="0035317A">
            <w:pPr>
              <w:pStyle w:val="TableText0"/>
              <w:jc w:val="center"/>
              <w:rPr>
                <w:i/>
              </w:rPr>
            </w:pPr>
            <w:r w:rsidRPr="00205840">
              <w:t>0.0</w:t>
            </w:r>
          </w:p>
        </w:tc>
        <w:tc>
          <w:tcPr>
            <w:tcW w:w="763" w:type="pct"/>
            <w:vAlign w:val="center"/>
          </w:tcPr>
          <w:p w14:paraId="2DEA73C9" w14:textId="2AF5BF6E" w:rsidR="0035317A" w:rsidRPr="00205840" w:rsidRDefault="0035317A">
            <w:pPr>
              <w:pStyle w:val="TableText0"/>
              <w:jc w:val="center"/>
              <w:rPr>
                <w:i/>
              </w:rPr>
            </w:pPr>
            <w:r w:rsidRPr="00205840">
              <w:t>4.1</w:t>
            </w:r>
            <w:r w:rsidR="00BD1569" w:rsidRPr="00205840">
              <w:t xml:space="preserve"> (-0.4, </w:t>
            </w:r>
            <w:r w:rsidR="00F41EBA" w:rsidRPr="00205840">
              <w:t>9</w:t>
            </w:r>
            <w:r w:rsidR="00BD1569" w:rsidRPr="00205840">
              <w:t>)</w:t>
            </w:r>
          </w:p>
        </w:tc>
      </w:tr>
      <w:tr w:rsidR="0035317A" w:rsidRPr="00205840" w14:paraId="3EDB855B" w14:textId="77777777">
        <w:tc>
          <w:tcPr>
            <w:tcW w:w="5000" w:type="pct"/>
            <w:gridSpan w:val="10"/>
            <w:shd w:val="clear" w:color="auto" w:fill="auto"/>
            <w:vAlign w:val="center"/>
          </w:tcPr>
          <w:p w14:paraId="4AAF36F1" w14:textId="77777777" w:rsidR="0035317A" w:rsidRPr="00205840" w:rsidRDefault="0035317A">
            <w:pPr>
              <w:pStyle w:val="TableText0"/>
              <w:rPr>
                <w:b/>
                <w:i/>
              </w:rPr>
            </w:pPr>
            <w:r w:rsidRPr="00205840">
              <w:rPr>
                <w:b/>
              </w:rPr>
              <w:t>Eye disorders</w:t>
            </w:r>
          </w:p>
        </w:tc>
      </w:tr>
      <w:tr w:rsidR="0035317A" w:rsidRPr="00205840" w14:paraId="6A4BFF94" w14:textId="77777777" w:rsidTr="00337199">
        <w:tc>
          <w:tcPr>
            <w:tcW w:w="1116" w:type="pct"/>
            <w:shd w:val="clear" w:color="auto" w:fill="auto"/>
            <w:vAlign w:val="center"/>
          </w:tcPr>
          <w:p w14:paraId="0697CAAE" w14:textId="77777777" w:rsidR="0035317A" w:rsidRPr="00205840" w:rsidRDefault="0035317A">
            <w:pPr>
              <w:pStyle w:val="TableText0"/>
              <w:rPr>
                <w:i/>
              </w:rPr>
            </w:pPr>
            <w:r w:rsidRPr="00205840">
              <w:t>SIAXI</w:t>
            </w:r>
          </w:p>
        </w:tc>
        <w:tc>
          <w:tcPr>
            <w:tcW w:w="987" w:type="pct"/>
            <w:gridSpan w:val="2"/>
            <w:vAlign w:val="center"/>
          </w:tcPr>
          <w:p w14:paraId="084727CB" w14:textId="77777777" w:rsidR="0035317A" w:rsidRPr="00205840" w:rsidRDefault="0035317A">
            <w:pPr>
              <w:pStyle w:val="TableText0"/>
              <w:jc w:val="center"/>
              <w:rPr>
                <w:i/>
              </w:rPr>
            </w:pPr>
            <w:r w:rsidRPr="00205840">
              <w:t>3/74</w:t>
            </w:r>
          </w:p>
        </w:tc>
        <w:tc>
          <w:tcPr>
            <w:tcW w:w="528" w:type="pct"/>
            <w:vAlign w:val="center"/>
          </w:tcPr>
          <w:p w14:paraId="2CCE3B2A" w14:textId="77777777" w:rsidR="0035317A" w:rsidRPr="00205840" w:rsidRDefault="0035317A">
            <w:pPr>
              <w:pStyle w:val="TableText0"/>
              <w:jc w:val="center"/>
              <w:rPr>
                <w:i/>
              </w:rPr>
            </w:pPr>
            <w:r w:rsidRPr="00205840">
              <w:t>0/36</w:t>
            </w:r>
          </w:p>
        </w:tc>
        <w:tc>
          <w:tcPr>
            <w:tcW w:w="395" w:type="pct"/>
            <w:gridSpan w:val="2"/>
            <w:vAlign w:val="center"/>
          </w:tcPr>
          <w:p w14:paraId="7EC0785F" w14:textId="77777777" w:rsidR="0035317A" w:rsidRPr="00205840" w:rsidRDefault="0035317A">
            <w:pPr>
              <w:pStyle w:val="TableText0"/>
              <w:jc w:val="center"/>
              <w:rPr>
                <w:i/>
              </w:rPr>
            </w:pPr>
            <w:r w:rsidRPr="00205840">
              <w:t>NA</w:t>
            </w:r>
          </w:p>
        </w:tc>
        <w:tc>
          <w:tcPr>
            <w:tcW w:w="593" w:type="pct"/>
            <w:vAlign w:val="center"/>
          </w:tcPr>
          <w:p w14:paraId="38D6C49B" w14:textId="77777777" w:rsidR="0035317A" w:rsidRPr="00205840" w:rsidRDefault="0035317A">
            <w:pPr>
              <w:pStyle w:val="TableText0"/>
              <w:jc w:val="center"/>
              <w:rPr>
                <w:i/>
              </w:rPr>
            </w:pPr>
            <w:r w:rsidRPr="00205840">
              <w:t>4.1</w:t>
            </w:r>
          </w:p>
        </w:tc>
        <w:tc>
          <w:tcPr>
            <w:tcW w:w="618" w:type="pct"/>
            <w:gridSpan w:val="2"/>
            <w:vAlign w:val="center"/>
          </w:tcPr>
          <w:p w14:paraId="22413DF6" w14:textId="77777777" w:rsidR="0035317A" w:rsidRPr="00205840" w:rsidRDefault="0035317A">
            <w:pPr>
              <w:pStyle w:val="TableText0"/>
              <w:jc w:val="center"/>
              <w:rPr>
                <w:i/>
              </w:rPr>
            </w:pPr>
            <w:r w:rsidRPr="00205840">
              <w:t>0.0</w:t>
            </w:r>
          </w:p>
        </w:tc>
        <w:tc>
          <w:tcPr>
            <w:tcW w:w="763" w:type="pct"/>
            <w:vAlign w:val="center"/>
          </w:tcPr>
          <w:p w14:paraId="3BF2BD11" w14:textId="67004999" w:rsidR="0035317A" w:rsidRPr="00205840" w:rsidRDefault="0035317A">
            <w:pPr>
              <w:pStyle w:val="TableText0"/>
              <w:jc w:val="center"/>
              <w:rPr>
                <w:i/>
              </w:rPr>
            </w:pPr>
            <w:r w:rsidRPr="00205840">
              <w:t>4.1</w:t>
            </w:r>
            <w:r w:rsidR="00BD1569" w:rsidRPr="00205840">
              <w:t xml:space="preserve"> (-0.4, </w:t>
            </w:r>
            <w:r w:rsidR="00F41EBA" w:rsidRPr="00205840">
              <w:t>9</w:t>
            </w:r>
            <w:r w:rsidR="00BD1569" w:rsidRPr="00205840">
              <w:t>)</w:t>
            </w:r>
          </w:p>
        </w:tc>
      </w:tr>
    </w:tbl>
    <w:p w14:paraId="418059C9" w14:textId="77777777" w:rsidR="00AE3755" w:rsidRPr="00205840" w:rsidRDefault="0035317A" w:rsidP="00F025B5">
      <w:pPr>
        <w:pStyle w:val="TableFigureFooter"/>
      </w:pPr>
      <w:r w:rsidRPr="00205840">
        <w:t>Source: Tables 2.5.1-2.5.7, pp51-56 of the submission; Tables 2.5.10-2.5.13,2.5.16-2.5.17, pp58-63 of the submission; Tables 2.5.14-2.5.15, pp61-62 of the submission; Table 2.5.18, pp66-67 of the submission; Table 2.5.19, pp67-68 of the submission; Tables 2.5.20, p70 of the submission; p190 of the SIAXI trial CSR.</w:t>
      </w:r>
    </w:p>
    <w:p w14:paraId="7B87F5BC" w14:textId="3BFD32E5" w:rsidR="0035317A" w:rsidRPr="00205840" w:rsidRDefault="0035317A" w:rsidP="00F025B5">
      <w:pPr>
        <w:pStyle w:val="TableFigureFooter"/>
      </w:pPr>
      <w:r w:rsidRPr="00205840">
        <w:t xml:space="preserve">CI = confidence interval; GICS = Global impression of change scale; DSFS = Drooling severity and frequency scale; </w:t>
      </w:r>
      <w:r w:rsidR="008B5273" w:rsidRPr="00205840">
        <w:rPr>
          <w:rFonts w:eastAsiaTheme="majorEastAsia"/>
        </w:rPr>
        <w:t>ICBT-A = IncobotulinumtoxinA</w:t>
      </w:r>
      <w:r w:rsidR="008B5273" w:rsidRPr="00205840">
        <w:t xml:space="preserve">; </w:t>
      </w:r>
      <w:r w:rsidRPr="00205840">
        <w:t xml:space="preserve">LS = Least-squared; </w:t>
      </w:r>
      <w:proofErr w:type="spellStart"/>
      <w:r w:rsidRPr="00205840">
        <w:t>mTDS</w:t>
      </w:r>
      <w:proofErr w:type="spellEnd"/>
      <w:r w:rsidRPr="00205840">
        <w:t xml:space="preserve"> = modified teacher’s drooling scale; NA = Not available; NR = Not reported; PBO = placebo; RD = risk difference; RR = risk ratio; TEAE = Treat-emergent adverse event; </w:t>
      </w:r>
      <w:proofErr w:type="spellStart"/>
      <w:r w:rsidRPr="00205840">
        <w:t>uSFR</w:t>
      </w:r>
      <w:proofErr w:type="spellEnd"/>
      <w:r w:rsidRPr="00205840">
        <w:t xml:space="preserve"> = unstimulated salivary flow rate.</w:t>
      </w:r>
    </w:p>
    <w:p w14:paraId="29EB2E2D" w14:textId="77777777" w:rsidR="0035317A" w:rsidRPr="00205840" w:rsidRDefault="0035317A" w:rsidP="00F025B5">
      <w:pPr>
        <w:pStyle w:val="TableFigureFooter"/>
      </w:pPr>
      <w:r w:rsidRPr="00205840">
        <w:t>* Mean duration of follow-up for both trials: Main trial phase: 16±2 weeks; Open-label extension phase: 3 x 16±2 weeks cycles.</w:t>
      </w:r>
    </w:p>
    <w:p w14:paraId="3E573802" w14:textId="513A8639" w:rsidR="0035317A" w:rsidRPr="00205840" w:rsidRDefault="0035317A" w:rsidP="00F025B5">
      <w:pPr>
        <w:pStyle w:val="TableFigureFooter"/>
      </w:pPr>
      <w:r w:rsidRPr="00205840">
        <w:rPr>
          <w:vertAlign w:val="superscript"/>
        </w:rPr>
        <w:t>a</w:t>
      </w:r>
      <w:r w:rsidRPr="00205840">
        <w:t xml:space="preserve"> IncobotulinumtoxinA 100U in the SIAXI trial; IncobotulinumtoxinA in the SIPEXI trial.</w:t>
      </w:r>
    </w:p>
    <w:p w14:paraId="330C7F64" w14:textId="77777777" w:rsidR="0035317A" w:rsidRPr="00205840" w:rsidRDefault="0035317A" w:rsidP="00F025B5">
      <w:pPr>
        <w:pStyle w:val="TableFigureFooter"/>
      </w:pPr>
      <w:r w:rsidRPr="00205840">
        <w:rPr>
          <w:vertAlign w:val="superscript"/>
        </w:rPr>
        <w:t>b</w:t>
      </w:r>
      <w:r w:rsidRPr="00205840">
        <w:t xml:space="preserve"> Least-squared mean differences presented for this outcome.</w:t>
      </w:r>
    </w:p>
    <w:p w14:paraId="017FF0EE" w14:textId="4D3C26C7" w:rsidR="0035317A" w:rsidRPr="00205840" w:rsidRDefault="0035317A" w:rsidP="0035317A">
      <w:pPr>
        <w:pStyle w:val="3-BodyText"/>
      </w:pPr>
      <w:r w:rsidRPr="00205840">
        <w:t>On the basis of direct evidence presented by the submission, the comparison of incobotulinumtoxinA and placebo resulted in:</w:t>
      </w:r>
    </w:p>
    <w:p w14:paraId="244A8685" w14:textId="366BF043" w:rsidR="0035317A" w:rsidRPr="00205840" w:rsidRDefault="0035317A" w:rsidP="000F1D87">
      <w:pPr>
        <w:pStyle w:val="ListParagraph"/>
        <w:numPr>
          <w:ilvl w:val="0"/>
          <w:numId w:val="13"/>
        </w:numPr>
        <w:jc w:val="both"/>
      </w:pPr>
      <w:r w:rsidRPr="00205840">
        <w:rPr>
          <w:snapToGrid/>
        </w:rPr>
        <w:t xml:space="preserve">Approximately 0.09 g/min improvement in </w:t>
      </w:r>
      <w:proofErr w:type="spellStart"/>
      <w:r w:rsidRPr="00205840">
        <w:rPr>
          <w:snapToGrid/>
        </w:rPr>
        <w:t>uSFR</w:t>
      </w:r>
      <w:proofErr w:type="spellEnd"/>
      <w:r w:rsidRPr="00205840">
        <w:rPr>
          <w:snapToGrid/>
        </w:rPr>
        <w:t xml:space="preserve"> from baseline to Week 4 among adults (an improvement of 0.05 g/min improvement was considered by the </w:t>
      </w:r>
      <w:r w:rsidRPr="00205840">
        <w:rPr>
          <w:snapToGrid/>
        </w:rPr>
        <w:lastRenderedPageBreak/>
        <w:t xml:space="preserve">submission to be </w:t>
      </w:r>
      <w:r w:rsidRPr="00205840" w:rsidDel="00AE3755">
        <w:rPr>
          <w:snapToGrid/>
        </w:rPr>
        <w:t xml:space="preserve">clinically </w:t>
      </w:r>
      <w:r w:rsidRPr="00205840">
        <w:rPr>
          <w:snapToGrid/>
        </w:rPr>
        <w:t>significant). At Week 16, the improvement was -0.10 g/min.</w:t>
      </w:r>
    </w:p>
    <w:p w14:paraId="46207D8B" w14:textId="03F436AF" w:rsidR="0035317A" w:rsidRPr="00205840" w:rsidRDefault="0035317A" w:rsidP="000F1D87">
      <w:pPr>
        <w:pStyle w:val="ListParagraph"/>
        <w:numPr>
          <w:ilvl w:val="0"/>
          <w:numId w:val="13"/>
        </w:numPr>
        <w:jc w:val="both"/>
      </w:pPr>
      <w:r w:rsidRPr="00205840">
        <w:rPr>
          <w:snapToGrid/>
        </w:rPr>
        <w:t xml:space="preserve">Approximately 0.58 point improvement in GICS score from baseline to Week 4 among adults (ranges from </w:t>
      </w:r>
      <w:r w:rsidR="005C0A48" w:rsidRPr="00205840">
        <w:rPr>
          <w:snapToGrid/>
        </w:rPr>
        <w:t>-</w:t>
      </w:r>
      <w:r w:rsidRPr="00205840">
        <w:rPr>
          <w:snapToGrid/>
        </w:rPr>
        <w:t xml:space="preserve">3 (very much worse) to +3 (very much improved); an improvement of </w:t>
      </w:r>
      <w:r w:rsidRPr="00205840">
        <w:rPr>
          <w:rFonts w:cstheme="minorHAnsi"/>
          <w:snapToGrid/>
        </w:rPr>
        <w:t>≥</w:t>
      </w:r>
      <w:r w:rsidRPr="00205840">
        <w:rPr>
          <w:snapToGrid/>
        </w:rPr>
        <w:t>1.0 in the GICS was considered a responder by the submission). At Week 16, the improvement was 0.52.</w:t>
      </w:r>
    </w:p>
    <w:p w14:paraId="4FFD46A3" w14:textId="6D7A4272" w:rsidR="0035317A" w:rsidRPr="00205840" w:rsidRDefault="0035317A" w:rsidP="000F1D87">
      <w:pPr>
        <w:pStyle w:val="ListParagraph"/>
        <w:numPr>
          <w:ilvl w:val="0"/>
          <w:numId w:val="13"/>
        </w:numPr>
        <w:jc w:val="both"/>
      </w:pPr>
      <w:r w:rsidRPr="00205840">
        <w:rPr>
          <w:snapToGrid/>
        </w:rPr>
        <w:t>Approximately 1.17 point improvement in DSFS score from baseline to Week 4 among adults (ranges from 2 (best) to 9 (worst)). At Week 16, the improvement was 0.43.</w:t>
      </w:r>
    </w:p>
    <w:p w14:paraId="428BB953" w14:textId="2193C543" w:rsidR="0035317A" w:rsidRPr="00205840" w:rsidRDefault="0035317A" w:rsidP="000F1D87">
      <w:pPr>
        <w:pStyle w:val="ListParagraph"/>
        <w:numPr>
          <w:ilvl w:val="0"/>
          <w:numId w:val="13"/>
        </w:numPr>
        <w:jc w:val="both"/>
      </w:pPr>
      <w:r w:rsidRPr="00205840">
        <w:rPr>
          <w:snapToGrid/>
        </w:rPr>
        <w:t xml:space="preserve">Approximately 0.06 g/min improvement in </w:t>
      </w:r>
      <w:proofErr w:type="spellStart"/>
      <w:r w:rsidRPr="00205840">
        <w:rPr>
          <w:snapToGrid/>
        </w:rPr>
        <w:t>uSFR</w:t>
      </w:r>
      <w:proofErr w:type="spellEnd"/>
      <w:r w:rsidRPr="00205840">
        <w:rPr>
          <w:snapToGrid/>
        </w:rPr>
        <w:t xml:space="preserve"> from baseline to Week 4 among children and adolescents (6</w:t>
      </w:r>
      <w:r w:rsidR="00A74F7B" w:rsidRPr="00205840">
        <w:rPr>
          <w:rFonts w:cstheme="minorHAnsi"/>
          <w:snapToGrid/>
        </w:rPr>
        <w:t>−</w:t>
      </w:r>
      <w:r w:rsidRPr="00205840">
        <w:rPr>
          <w:snapToGrid/>
        </w:rPr>
        <w:t>17 years) (an improvement of 0.05</w:t>
      </w:r>
      <w:r w:rsidR="0061386C">
        <w:rPr>
          <w:snapToGrid/>
        </w:rPr>
        <w:t> </w:t>
      </w:r>
      <w:r w:rsidRPr="00205840">
        <w:rPr>
          <w:snapToGrid/>
        </w:rPr>
        <w:t xml:space="preserve">g/min improvement was considered by the submission to be </w:t>
      </w:r>
      <w:r w:rsidRPr="00205840" w:rsidDel="00AE3755">
        <w:rPr>
          <w:snapToGrid/>
        </w:rPr>
        <w:t xml:space="preserve">clinically </w:t>
      </w:r>
      <w:r w:rsidRPr="00205840">
        <w:rPr>
          <w:snapToGrid/>
        </w:rPr>
        <w:t>significant). At Week 16, the improvement was -0.07 g/min.</w:t>
      </w:r>
    </w:p>
    <w:p w14:paraId="7AE1E6BC" w14:textId="4AE28009" w:rsidR="0035317A" w:rsidRPr="00205840" w:rsidRDefault="0035317A" w:rsidP="000F1D87">
      <w:pPr>
        <w:pStyle w:val="ListParagraph"/>
        <w:numPr>
          <w:ilvl w:val="0"/>
          <w:numId w:val="13"/>
        </w:numPr>
        <w:jc w:val="both"/>
      </w:pPr>
      <w:r w:rsidRPr="00205840">
        <w:rPr>
          <w:snapToGrid/>
        </w:rPr>
        <w:t xml:space="preserve">Approximately 0.28 point improvement in GICS </w:t>
      </w:r>
      <w:r w:rsidR="002A4DA7" w:rsidRPr="00205840">
        <w:rPr>
          <w:snapToGrid/>
        </w:rPr>
        <w:t>score</w:t>
      </w:r>
      <w:r w:rsidRPr="00205840">
        <w:rPr>
          <w:snapToGrid/>
        </w:rPr>
        <w:t xml:space="preserve"> from baseline to Week 4 among children and adolescents (6</w:t>
      </w:r>
      <w:r w:rsidR="00A74F7B" w:rsidRPr="00205840">
        <w:rPr>
          <w:rFonts w:cstheme="minorHAnsi"/>
          <w:snapToGrid/>
        </w:rPr>
        <w:t>−</w:t>
      </w:r>
      <w:r w:rsidRPr="00205840">
        <w:rPr>
          <w:snapToGrid/>
        </w:rPr>
        <w:t xml:space="preserve">17 years) (ranges from </w:t>
      </w:r>
      <w:r w:rsidR="003D2F56" w:rsidRPr="00205840">
        <w:rPr>
          <w:snapToGrid/>
        </w:rPr>
        <w:t>-</w:t>
      </w:r>
      <w:r w:rsidRPr="00205840">
        <w:rPr>
          <w:snapToGrid/>
        </w:rPr>
        <w:t xml:space="preserve">3 (very much worse) to +3 (very much improved); an improvement of </w:t>
      </w:r>
      <w:r w:rsidRPr="00205840">
        <w:rPr>
          <w:rFonts w:cstheme="minorHAnsi"/>
          <w:snapToGrid/>
        </w:rPr>
        <w:t>≥</w:t>
      </w:r>
      <w:r w:rsidRPr="00205840">
        <w:rPr>
          <w:snapToGrid/>
        </w:rPr>
        <w:t>1.0 in the GICS was considered a responder by the submission). At Week 16, the improvement was 0.39.</w:t>
      </w:r>
    </w:p>
    <w:p w14:paraId="1CCBB52A" w14:textId="77FA2256" w:rsidR="0035317A" w:rsidRPr="00205840" w:rsidRDefault="0035317A" w:rsidP="0035317A">
      <w:pPr>
        <w:pStyle w:val="3-BodyText"/>
      </w:pPr>
      <w:r w:rsidRPr="00205840">
        <w:t>It</w:t>
      </w:r>
      <w:r w:rsidRPr="00205840" w:rsidDel="00A601D7">
        <w:t xml:space="preserve"> </w:t>
      </w:r>
      <w:r w:rsidRPr="00205840">
        <w:t>was not possible to determine if these improvements were clinically meaningful</w:t>
      </w:r>
      <w:r w:rsidR="000417B2" w:rsidRPr="00205840">
        <w:t>.</w:t>
      </w:r>
    </w:p>
    <w:p w14:paraId="4DF1C0A2" w14:textId="7DD60D5A" w:rsidR="0035317A" w:rsidRPr="00205840" w:rsidRDefault="0035317A" w:rsidP="0035317A">
      <w:pPr>
        <w:pStyle w:val="3-BodyText"/>
      </w:pPr>
      <w:r w:rsidRPr="00205840">
        <w:t>On the basis of direct evidence presented by the submission, for every 100 patients treated with incobotulinumtoxinA in comparison with placebo over the 16 weeks period:</w:t>
      </w:r>
    </w:p>
    <w:p w14:paraId="4E77DF6B" w14:textId="37F2F956" w:rsidR="0035317A" w:rsidRPr="00205840" w:rsidRDefault="0035317A" w:rsidP="000F1D87">
      <w:pPr>
        <w:pStyle w:val="ListParagraph"/>
        <w:numPr>
          <w:ilvl w:val="0"/>
          <w:numId w:val="13"/>
        </w:numPr>
        <w:jc w:val="both"/>
      </w:pPr>
      <w:r w:rsidRPr="00205840">
        <w:t xml:space="preserve">Approximately </w:t>
      </w:r>
      <w:r w:rsidR="00F41874" w:rsidRPr="00205840">
        <w:t>4</w:t>
      </w:r>
      <w:r w:rsidRPr="00205840">
        <w:t xml:space="preserve"> additional adult patients would experience a treatment-emergent adverse event.</w:t>
      </w:r>
    </w:p>
    <w:p w14:paraId="67C2DA2B" w14:textId="5D233503" w:rsidR="0035317A" w:rsidRPr="00205840" w:rsidRDefault="0035317A" w:rsidP="000F1D87">
      <w:pPr>
        <w:pStyle w:val="ListParagraph"/>
        <w:numPr>
          <w:ilvl w:val="0"/>
          <w:numId w:val="13"/>
        </w:numPr>
        <w:jc w:val="both"/>
      </w:pPr>
      <w:r w:rsidRPr="00205840">
        <w:t>Approximately 3 additional patients</w:t>
      </w:r>
      <w:r w:rsidR="00AE3755" w:rsidRPr="00205840">
        <w:t xml:space="preserve"> aged </w:t>
      </w:r>
      <w:r w:rsidRPr="00205840">
        <w:t>6-17 years old would experience a treatment-emergent adverse event.</w:t>
      </w:r>
    </w:p>
    <w:p w14:paraId="4BE0939C" w14:textId="77777777" w:rsidR="0035317A" w:rsidRPr="00205840" w:rsidRDefault="0035317A" w:rsidP="000F1D87">
      <w:pPr>
        <w:pStyle w:val="ListParagraph"/>
        <w:numPr>
          <w:ilvl w:val="0"/>
          <w:numId w:val="13"/>
        </w:numPr>
        <w:jc w:val="both"/>
      </w:pPr>
      <w:r w:rsidRPr="00205840">
        <w:t>Approximately 7 additional adult patients would experience nervous system disorders.</w:t>
      </w:r>
    </w:p>
    <w:p w14:paraId="018BA8EF" w14:textId="77777777" w:rsidR="0035317A" w:rsidRPr="00205840" w:rsidRDefault="0035317A" w:rsidP="000F1D87">
      <w:pPr>
        <w:pStyle w:val="ListParagraph"/>
        <w:numPr>
          <w:ilvl w:val="0"/>
          <w:numId w:val="13"/>
        </w:numPr>
        <w:jc w:val="both"/>
      </w:pPr>
      <w:r w:rsidRPr="00205840">
        <w:t>Approximately 8 additional adult patients would experience surgical and medical procedures-related complications.</w:t>
      </w:r>
    </w:p>
    <w:p w14:paraId="65DC8375" w14:textId="77777777" w:rsidR="0035317A" w:rsidRPr="00205840" w:rsidRDefault="0035317A" w:rsidP="000F1D87">
      <w:pPr>
        <w:pStyle w:val="ListParagraph"/>
        <w:numPr>
          <w:ilvl w:val="0"/>
          <w:numId w:val="13"/>
        </w:numPr>
        <w:jc w:val="both"/>
      </w:pPr>
      <w:r w:rsidRPr="00205840">
        <w:t>Approximately 5 additional adult patients would experience tooth extraction.</w:t>
      </w:r>
    </w:p>
    <w:p w14:paraId="57AC06E8" w14:textId="77777777" w:rsidR="0035317A" w:rsidRPr="00205840" w:rsidRDefault="0035317A" w:rsidP="000F1D87">
      <w:pPr>
        <w:pStyle w:val="ListParagraph"/>
        <w:numPr>
          <w:ilvl w:val="0"/>
          <w:numId w:val="13"/>
        </w:numPr>
        <w:jc w:val="both"/>
      </w:pPr>
      <w:r w:rsidRPr="00205840">
        <w:t>Approximately 4 additional adult patients would each experience dry mouth, respiratory, thoracic and mediastinal disorders, and eye disorders.</w:t>
      </w:r>
    </w:p>
    <w:p w14:paraId="7D91CAB1" w14:textId="77777777" w:rsidR="006A1990" w:rsidRPr="00205840" w:rsidRDefault="006A1990" w:rsidP="001458AE">
      <w:pPr>
        <w:pStyle w:val="4-SubsectionHeading"/>
      </w:pPr>
      <w:bookmarkStart w:id="71" w:name="_Toc177199480"/>
      <w:r w:rsidRPr="00205840">
        <w:t>Clinical claim</w:t>
      </w:r>
      <w:bookmarkEnd w:id="58"/>
      <w:bookmarkEnd w:id="71"/>
    </w:p>
    <w:p w14:paraId="7C939289" w14:textId="7E6B2A52" w:rsidR="000C0AD7" w:rsidRPr="00A80E49" w:rsidRDefault="006A1990" w:rsidP="000C0AD7">
      <w:pPr>
        <w:pStyle w:val="3-BodyText"/>
        <w:rPr>
          <w:rFonts w:eastAsia="Calibri"/>
        </w:rPr>
      </w:pPr>
      <w:r w:rsidRPr="00A80E49">
        <w:t>The submission described incobotulinumtoxinA 100U as superior in terms of effectiveness compared to SoC (placebo) in adults</w:t>
      </w:r>
      <w:r w:rsidR="000C0AD7" w:rsidRPr="00A80E49">
        <w:t xml:space="preserve"> and in children and adolescents</w:t>
      </w:r>
      <w:r w:rsidRPr="00A80E49">
        <w:t xml:space="preserve">. </w:t>
      </w:r>
    </w:p>
    <w:p w14:paraId="5D19F564" w14:textId="55E31C75" w:rsidR="006A1990" w:rsidRPr="00A80E49" w:rsidRDefault="00E54E1F">
      <w:pPr>
        <w:pStyle w:val="3-BodyText"/>
        <w:rPr>
          <w:rFonts w:eastAsia="Calibri"/>
        </w:rPr>
      </w:pPr>
      <w:r w:rsidRPr="00A80E49">
        <w:lastRenderedPageBreak/>
        <w:t>The</w:t>
      </w:r>
      <w:r w:rsidR="00095965" w:rsidRPr="00A80E49">
        <w:t xml:space="preserve"> ESC noted that the</w:t>
      </w:r>
      <w:r w:rsidRPr="00A80E49">
        <w:t xml:space="preserve"> claim of superior</w:t>
      </w:r>
      <w:r w:rsidR="00D6339C">
        <w:t xml:space="preserve"> efficacy</w:t>
      </w:r>
      <w:r w:rsidRPr="00A80E49">
        <w:t xml:space="preserve"> compared to </w:t>
      </w:r>
      <w:r w:rsidR="00E55371" w:rsidRPr="00A80E49">
        <w:t>SoC (placebo)</w:t>
      </w:r>
      <w:r w:rsidRPr="00A80E49">
        <w:t xml:space="preserve"> </w:t>
      </w:r>
      <w:r w:rsidR="00AC1097" w:rsidRPr="00A80E49">
        <w:t xml:space="preserve">in adults </w:t>
      </w:r>
      <w:r w:rsidRPr="00A80E49">
        <w:t xml:space="preserve">was </w:t>
      </w:r>
      <w:r w:rsidR="00095965" w:rsidRPr="00A80E49">
        <w:t xml:space="preserve">associated with </w:t>
      </w:r>
      <w:r w:rsidR="00AC1097" w:rsidRPr="00A80E49">
        <w:t xml:space="preserve">the following </w:t>
      </w:r>
      <w:r w:rsidRPr="00A80E49">
        <w:t>uncertain</w:t>
      </w:r>
      <w:r w:rsidR="00095965" w:rsidRPr="00A80E49">
        <w:t>ties</w:t>
      </w:r>
      <w:r w:rsidR="006A1990" w:rsidRPr="00A80E49">
        <w:t xml:space="preserve">: </w:t>
      </w:r>
    </w:p>
    <w:p w14:paraId="47E7D85E" w14:textId="7107B59D" w:rsidR="006A1990" w:rsidRPr="00A80E49" w:rsidRDefault="00192364" w:rsidP="000F1D87">
      <w:pPr>
        <w:pStyle w:val="3-BodyText"/>
        <w:numPr>
          <w:ilvl w:val="1"/>
          <w:numId w:val="17"/>
        </w:numPr>
        <w:ind w:left="1134" w:hanging="425"/>
        <w:rPr>
          <w:rFonts w:eastAsia="Calibri"/>
        </w:rPr>
      </w:pPr>
      <w:r w:rsidRPr="00A80E49">
        <w:rPr>
          <w:rFonts w:eastAsia="Calibri"/>
        </w:rPr>
        <w:t xml:space="preserve">The submission proposed the following MCIDs: </w:t>
      </w:r>
      <w:proofErr w:type="spellStart"/>
      <w:r w:rsidRPr="00A80E49">
        <w:rPr>
          <w:rFonts w:eastAsia="Calibri"/>
        </w:rPr>
        <w:t>uSFR</w:t>
      </w:r>
      <w:proofErr w:type="spellEnd"/>
      <w:r w:rsidRPr="00A80E49">
        <w:rPr>
          <w:rFonts w:eastAsia="Calibri"/>
        </w:rPr>
        <w:t xml:space="preserve"> = 0.05 g/min, GICS score = 1.0 point. An MCID for DSFS was not available or proposed by the submission. </w:t>
      </w:r>
      <w:r w:rsidR="00095965" w:rsidRPr="00A80E49">
        <w:rPr>
          <w:rFonts w:eastAsia="Calibri"/>
        </w:rPr>
        <w:t>T</w:t>
      </w:r>
      <w:r w:rsidR="00AE3755" w:rsidRPr="00A80E49">
        <w:rPr>
          <w:rFonts w:eastAsia="Calibri"/>
        </w:rPr>
        <w:t xml:space="preserve">he decrease in </w:t>
      </w:r>
      <w:proofErr w:type="spellStart"/>
      <w:r w:rsidR="00AE3755" w:rsidRPr="00A80E49">
        <w:rPr>
          <w:rFonts w:eastAsia="Calibri"/>
        </w:rPr>
        <w:t>uSFR</w:t>
      </w:r>
      <w:proofErr w:type="spellEnd"/>
      <w:r w:rsidR="00AE3755" w:rsidRPr="00A80E49">
        <w:rPr>
          <w:rFonts w:eastAsia="Calibri"/>
        </w:rPr>
        <w:t xml:space="preserve"> between the </w:t>
      </w:r>
      <w:proofErr w:type="spellStart"/>
      <w:r w:rsidR="00AE3755" w:rsidRPr="00A80E49">
        <w:rPr>
          <w:rFonts w:eastAsia="Calibri"/>
        </w:rPr>
        <w:t>incobotulinumtoxinA</w:t>
      </w:r>
      <w:proofErr w:type="spellEnd"/>
      <w:r w:rsidR="00AE3755" w:rsidRPr="00A80E49">
        <w:rPr>
          <w:rFonts w:eastAsia="Calibri"/>
        </w:rPr>
        <w:t xml:space="preserve"> arm and the placebo arm</w:t>
      </w:r>
      <w:r w:rsidR="004814C2" w:rsidRPr="00A80E49">
        <w:rPr>
          <w:rFonts w:eastAsia="Calibri"/>
        </w:rPr>
        <w:t>s</w:t>
      </w:r>
      <w:r w:rsidR="00AE3755" w:rsidRPr="00A80E49">
        <w:rPr>
          <w:rFonts w:eastAsia="Calibri"/>
        </w:rPr>
        <w:t xml:space="preserve"> was greater than 0.05 g/min</w:t>
      </w:r>
      <w:r w:rsidR="00896347" w:rsidRPr="00A80E49">
        <w:rPr>
          <w:rFonts w:eastAsia="Calibri"/>
        </w:rPr>
        <w:t xml:space="preserve"> at Week 4</w:t>
      </w:r>
      <w:r w:rsidR="00E91A1E" w:rsidRPr="00A80E49">
        <w:rPr>
          <w:rFonts w:eastAsia="Calibri"/>
        </w:rPr>
        <w:t>;</w:t>
      </w:r>
      <w:r w:rsidR="009A4B67">
        <w:rPr>
          <w:rFonts w:eastAsia="Calibri"/>
        </w:rPr>
        <w:t xml:space="preserve"> </w:t>
      </w:r>
      <w:r w:rsidR="00095965" w:rsidRPr="00A80E49">
        <w:rPr>
          <w:rFonts w:eastAsia="Calibri"/>
        </w:rPr>
        <w:t>however</w:t>
      </w:r>
      <w:r w:rsidR="00E91A1E" w:rsidRPr="00A80E49">
        <w:rPr>
          <w:rFonts w:eastAsia="Calibri"/>
        </w:rPr>
        <w:t>,</w:t>
      </w:r>
      <w:r w:rsidR="00095965" w:rsidRPr="00A80E49">
        <w:rPr>
          <w:rFonts w:eastAsia="Calibri"/>
        </w:rPr>
        <w:t xml:space="preserve"> </w:t>
      </w:r>
      <w:r w:rsidR="00AE3755" w:rsidRPr="00A80E49">
        <w:rPr>
          <w:rFonts w:eastAsia="Calibri"/>
        </w:rPr>
        <w:t>the</w:t>
      </w:r>
      <w:r w:rsidR="008A6DDF" w:rsidRPr="00A80E49">
        <w:rPr>
          <w:rFonts w:eastAsia="Calibri"/>
        </w:rPr>
        <w:t xml:space="preserve"> ESC considered the</w:t>
      </w:r>
      <w:r w:rsidR="00AE3755" w:rsidRPr="00A80E49">
        <w:rPr>
          <w:rFonts w:eastAsia="Calibri"/>
        </w:rPr>
        <w:t xml:space="preserve"> clinical significance of this result was uncertain</w:t>
      </w:r>
      <w:r w:rsidR="008A6DDF" w:rsidRPr="00A80E49">
        <w:rPr>
          <w:rFonts w:eastAsia="Calibri"/>
        </w:rPr>
        <w:t xml:space="preserve">, as </w:t>
      </w:r>
      <w:r w:rsidR="00226C6A" w:rsidRPr="00A80E49">
        <w:rPr>
          <w:rFonts w:eastAsia="Calibri"/>
        </w:rPr>
        <w:t>0.05 g/min r</w:t>
      </w:r>
      <w:r w:rsidR="008A6DDF" w:rsidRPr="00A80E49">
        <w:rPr>
          <w:rFonts w:eastAsia="Calibri"/>
        </w:rPr>
        <w:t xml:space="preserve">epresented a small </w:t>
      </w:r>
      <w:r w:rsidR="00F039FB" w:rsidRPr="00A80E49">
        <w:rPr>
          <w:rFonts w:eastAsia="Calibri"/>
        </w:rPr>
        <w:t>change in the context</w:t>
      </w:r>
      <w:r w:rsidR="008A6DDF" w:rsidRPr="00A80E49">
        <w:rPr>
          <w:rFonts w:eastAsia="Calibri"/>
        </w:rPr>
        <w:t xml:space="preserve"> of the</w:t>
      </w:r>
      <w:r w:rsidR="00095965" w:rsidRPr="00A80E49">
        <w:rPr>
          <w:rFonts w:eastAsia="Calibri"/>
        </w:rPr>
        <w:t xml:space="preserve"> total</w:t>
      </w:r>
      <w:r w:rsidR="008A6DDF" w:rsidRPr="00A80E49">
        <w:rPr>
          <w:rFonts w:eastAsia="Calibri"/>
        </w:rPr>
        <w:t xml:space="preserve"> </w:t>
      </w:r>
      <w:proofErr w:type="spellStart"/>
      <w:r w:rsidR="008A6DDF" w:rsidRPr="00A80E49">
        <w:rPr>
          <w:rFonts w:eastAsia="Calibri"/>
        </w:rPr>
        <w:t>uSFR</w:t>
      </w:r>
      <w:proofErr w:type="spellEnd"/>
      <w:r w:rsidR="008A6DDF" w:rsidRPr="00A80E49">
        <w:rPr>
          <w:rFonts w:eastAsia="Calibri"/>
        </w:rPr>
        <w:t xml:space="preserve"> distribution (see paragraph </w:t>
      </w:r>
      <w:r w:rsidR="00095965" w:rsidRPr="00A80E49">
        <w:rPr>
          <w:rFonts w:eastAsia="Calibri"/>
        </w:rPr>
        <w:fldChar w:fldCharType="begin" w:fldLock="1"/>
      </w:r>
      <w:r w:rsidR="00095965" w:rsidRPr="00A80E49">
        <w:rPr>
          <w:rFonts w:eastAsia="Calibri"/>
        </w:rPr>
        <w:instrText xml:space="preserve"> REF _Ref179805578 \r \h  \* MERGEFORMAT </w:instrText>
      </w:r>
      <w:r w:rsidR="00095965" w:rsidRPr="00A80E49">
        <w:rPr>
          <w:rFonts w:eastAsia="Calibri"/>
        </w:rPr>
      </w:r>
      <w:r w:rsidR="00095965" w:rsidRPr="00A80E49">
        <w:rPr>
          <w:rFonts w:eastAsia="Calibri"/>
        </w:rPr>
        <w:fldChar w:fldCharType="separate"/>
      </w:r>
      <w:r w:rsidR="00E4471B">
        <w:rPr>
          <w:rFonts w:eastAsia="Calibri"/>
        </w:rPr>
        <w:t>6.</w:t>
      </w:r>
      <w:r w:rsidR="00CA7EDA">
        <w:rPr>
          <w:rFonts w:eastAsia="Calibri"/>
        </w:rPr>
        <w:t>19</w:t>
      </w:r>
      <w:r w:rsidR="00095965" w:rsidRPr="00A80E49">
        <w:rPr>
          <w:rFonts w:eastAsia="Calibri"/>
        </w:rPr>
        <w:fldChar w:fldCharType="end"/>
      </w:r>
      <w:r w:rsidR="00095965" w:rsidRPr="00A80E49">
        <w:rPr>
          <w:rFonts w:eastAsia="Calibri"/>
        </w:rPr>
        <w:t>)</w:t>
      </w:r>
      <w:r w:rsidR="00AE3755" w:rsidRPr="00A80E49">
        <w:rPr>
          <w:rFonts w:eastAsia="Calibri"/>
        </w:rPr>
        <w:t xml:space="preserve">. </w:t>
      </w:r>
      <w:r w:rsidR="00145A4C" w:rsidRPr="00A80E49">
        <w:rPr>
          <w:rFonts w:eastAsia="Calibri"/>
        </w:rPr>
        <w:t>The mean difference in GICS scores between the incobotulinumtoxinA and placebo arms did not exceed 1.0 point</w:t>
      </w:r>
      <w:r w:rsidR="006A1990" w:rsidRPr="00A80E49">
        <w:rPr>
          <w:rFonts w:eastAsia="Calibri"/>
        </w:rPr>
        <w:t>.</w:t>
      </w:r>
      <w:r w:rsidR="00FB6352" w:rsidRPr="00A80E49">
        <w:rPr>
          <w:rFonts w:eastAsia="Calibri"/>
        </w:rPr>
        <w:t xml:space="preserve"> </w:t>
      </w:r>
    </w:p>
    <w:p w14:paraId="24645C3A" w14:textId="21910125" w:rsidR="006A1990" w:rsidRPr="00A80E49" w:rsidRDefault="00093B2C" w:rsidP="000F1D87">
      <w:pPr>
        <w:pStyle w:val="3-BodyText"/>
        <w:numPr>
          <w:ilvl w:val="1"/>
          <w:numId w:val="17"/>
        </w:numPr>
        <w:ind w:left="1134" w:hanging="425"/>
        <w:rPr>
          <w:rFonts w:eastAsia="Calibri"/>
        </w:rPr>
      </w:pPr>
      <w:r w:rsidRPr="00A80E49">
        <w:rPr>
          <w:rFonts w:eastAsia="Calibri"/>
        </w:rPr>
        <w:t xml:space="preserve">The use of </w:t>
      </w:r>
      <w:r w:rsidR="006A1990" w:rsidRPr="00A80E49">
        <w:rPr>
          <w:rFonts w:eastAsia="Calibri"/>
        </w:rPr>
        <w:t xml:space="preserve">DSFS as eligibility criteria to </w:t>
      </w:r>
      <w:r w:rsidR="00E91A1E" w:rsidRPr="00A80E49">
        <w:rPr>
          <w:rFonts w:eastAsia="Calibri"/>
        </w:rPr>
        <w:t xml:space="preserve">initiate and continue </w:t>
      </w:r>
      <w:r w:rsidR="006A1990" w:rsidRPr="00A80E49">
        <w:rPr>
          <w:rFonts w:eastAsia="Calibri"/>
        </w:rPr>
        <w:t>incobotulinumtoxinA has several issues</w:t>
      </w:r>
      <w:r w:rsidR="00095965" w:rsidRPr="00A80E49">
        <w:rPr>
          <w:rFonts w:eastAsia="Calibri"/>
        </w:rPr>
        <w:t>. The ESC considered that</w:t>
      </w:r>
      <w:r w:rsidR="006A1990" w:rsidRPr="00A80E49">
        <w:rPr>
          <w:rFonts w:eastAsia="Calibri"/>
        </w:rPr>
        <w:t xml:space="preserve"> the lack of </w:t>
      </w:r>
      <w:r w:rsidR="001E20A4" w:rsidRPr="00A80E49">
        <w:t xml:space="preserve">psychometric and </w:t>
      </w:r>
      <w:r w:rsidR="00F039FB" w:rsidRPr="00A80E49">
        <w:rPr>
          <w:rFonts w:eastAsia="Calibri"/>
        </w:rPr>
        <w:t xml:space="preserve">statistical/clinical </w:t>
      </w:r>
      <w:r w:rsidR="006A1990" w:rsidRPr="00A80E49">
        <w:rPr>
          <w:rFonts w:eastAsia="Calibri"/>
        </w:rPr>
        <w:t>validation</w:t>
      </w:r>
      <w:r w:rsidR="00896347" w:rsidRPr="00A80E49">
        <w:rPr>
          <w:rFonts w:eastAsia="Calibri"/>
        </w:rPr>
        <w:t xml:space="preserve"> </w:t>
      </w:r>
      <w:r w:rsidR="00095965" w:rsidRPr="00A80E49">
        <w:rPr>
          <w:rFonts w:eastAsia="Calibri"/>
        </w:rPr>
        <w:t xml:space="preserve">was the primary concern related to DSFS </w:t>
      </w:r>
      <w:r w:rsidR="00896347" w:rsidRPr="00A80E49">
        <w:rPr>
          <w:rFonts w:eastAsia="Calibri"/>
        </w:rPr>
        <w:t xml:space="preserve">(see paragraph </w:t>
      </w:r>
      <w:r w:rsidR="00896347" w:rsidRPr="00A80E49">
        <w:rPr>
          <w:rFonts w:eastAsia="Calibri"/>
        </w:rPr>
        <w:fldChar w:fldCharType="begin" w:fldLock="1"/>
      </w:r>
      <w:r w:rsidR="00896347" w:rsidRPr="00A80E49">
        <w:rPr>
          <w:rFonts w:eastAsia="Calibri"/>
        </w:rPr>
        <w:instrText xml:space="preserve"> REF _Ref175238253 \r \h </w:instrText>
      </w:r>
      <w:r w:rsidR="00F025B5" w:rsidRPr="00A80E49">
        <w:rPr>
          <w:rFonts w:eastAsia="Calibri"/>
        </w:rPr>
        <w:instrText xml:space="preserve"> \* MERGEFORMAT </w:instrText>
      </w:r>
      <w:r w:rsidR="00896347" w:rsidRPr="00A80E49">
        <w:rPr>
          <w:rFonts w:eastAsia="Calibri"/>
        </w:rPr>
      </w:r>
      <w:r w:rsidR="00896347" w:rsidRPr="00A80E49">
        <w:rPr>
          <w:rFonts w:eastAsia="Calibri"/>
        </w:rPr>
        <w:fldChar w:fldCharType="separate"/>
      </w:r>
      <w:r w:rsidR="00E4471B">
        <w:rPr>
          <w:rFonts w:eastAsia="Calibri"/>
        </w:rPr>
        <w:t>3.8</w:t>
      </w:r>
      <w:r w:rsidR="00896347" w:rsidRPr="00A80E49">
        <w:rPr>
          <w:rFonts w:eastAsia="Calibri"/>
        </w:rPr>
        <w:fldChar w:fldCharType="end"/>
      </w:r>
      <w:r w:rsidR="00896347" w:rsidRPr="00A80E49">
        <w:rPr>
          <w:rFonts w:eastAsia="Calibri"/>
        </w:rPr>
        <w:t>)</w:t>
      </w:r>
      <w:r w:rsidR="00AE3755" w:rsidRPr="00A80E49">
        <w:rPr>
          <w:rFonts w:eastAsia="Calibri"/>
        </w:rPr>
        <w:t xml:space="preserve">. </w:t>
      </w:r>
    </w:p>
    <w:p w14:paraId="3932DAE3" w14:textId="52E5B039" w:rsidR="006A1990" w:rsidRPr="00A80E49" w:rsidRDefault="006A1990" w:rsidP="000F1D87">
      <w:pPr>
        <w:pStyle w:val="3-BodyText"/>
        <w:numPr>
          <w:ilvl w:val="1"/>
          <w:numId w:val="17"/>
        </w:numPr>
        <w:ind w:left="1134" w:hanging="425"/>
        <w:rPr>
          <w:rFonts w:eastAsia="Calibri"/>
        </w:rPr>
      </w:pPr>
      <w:r w:rsidRPr="00A80E49">
        <w:rPr>
          <w:rFonts w:eastAsia="Calibri"/>
        </w:rPr>
        <w:t>The short trial duration of 16 weeks was not adequate to capture long-term outcomes, especially quality of life</w:t>
      </w:r>
      <w:r w:rsidR="00EC22E4" w:rsidRPr="00A80E49">
        <w:rPr>
          <w:rFonts w:eastAsia="Calibri"/>
        </w:rPr>
        <w:t xml:space="preserve">. Additionally, </w:t>
      </w:r>
      <w:r w:rsidRPr="00A80E49">
        <w:rPr>
          <w:rFonts w:eastAsia="Calibri"/>
        </w:rPr>
        <w:t>there is potential for the treatment effect of incobotulinumtoxinA to wane</w:t>
      </w:r>
      <w:r w:rsidR="00355E87">
        <w:rPr>
          <w:rFonts w:eastAsia="Calibri"/>
        </w:rPr>
        <w:t xml:space="preserve"> over time after repeated injections</w:t>
      </w:r>
      <w:r w:rsidRPr="00A80E49">
        <w:rPr>
          <w:rFonts w:eastAsia="Calibri"/>
        </w:rPr>
        <w:t>.</w:t>
      </w:r>
    </w:p>
    <w:p w14:paraId="6F040AAF" w14:textId="4A2391E3" w:rsidR="006A1990" w:rsidRPr="00A80E49" w:rsidRDefault="006A1990" w:rsidP="000F1D87">
      <w:pPr>
        <w:pStyle w:val="3-BodyText"/>
        <w:numPr>
          <w:ilvl w:val="1"/>
          <w:numId w:val="17"/>
        </w:numPr>
        <w:ind w:left="1134" w:hanging="425"/>
        <w:rPr>
          <w:rFonts w:eastAsia="Calibri"/>
        </w:rPr>
      </w:pPr>
      <w:r w:rsidRPr="00A80E49">
        <w:rPr>
          <w:rFonts w:eastAsia="Calibri"/>
        </w:rPr>
        <w:t xml:space="preserve">The SIAXI trial included only 3 participants with TBI; therefore, the efficacy and safety results for </w:t>
      </w:r>
      <w:r w:rsidR="006A4CB6" w:rsidRPr="00A80E49">
        <w:rPr>
          <w:rFonts w:eastAsia="Calibri"/>
        </w:rPr>
        <w:t>these patients</w:t>
      </w:r>
      <w:r w:rsidRPr="00A80E49">
        <w:rPr>
          <w:rFonts w:eastAsia="Calibri"/>
        </w:rPr>
        <w:t xml:space="preserve"> were uncertain.</w:t>
      </w:r>
    </w:p>
    <w:p w14:paraId="091ABBB6" w14:textId="77FCE882" w:rsidR="006A1990" w:rsidRPr="00A80E49" w:rsidRDefault="00E54E1F">
      <w:pPr>
        <w:pStyle w:val="3-BodyText"/>
        <w:rPr>
          <w:rFonts w:eastAsia="Calibri"/>
        </w:rPr>
      </w:pPr>
      <w:r w:rsidRPr="00A80E49">
        <w:t>The</w:t>
      </w:r>
      <w:r w:rsidR="00590595" w:rsidRPr="00A80E49">
        <w:t xml:space="preserve"> </w:t>
      </w:r>
      <w:r w:rsidR="00095965" w:rsidRPr="00A80E49">
        <w:t xml:space="preserve">ESC noted that the </w:t>
      </w:r>
      <w:r w:rsidRPr="00A80E49">
        <w:t>claim of superior</w:t>
      </w:r>
      <w:r w:rsidR="00D6339C">
        <w:t xml:space="preserve"> efficacy</w:t>
      </w:r>
      <w:r w:rsidRPr="00A80E49">
        <w:t xml:space="preserve"> compared to </w:t>
      </w:r>
      <w:r w:rsidR="00E55371" w:rsidRPr="00A80E49">
        <w:t>SoC (placebo)</w:t>
      </w:r>
      <w:r w:rsidRPr="00A80E49">
        <w:t xml:space="preserve"> </w:t>
      </w:r>
      <w:r w:rsidR="00D52A01" w:rsidRPr="00A80E49">
        <w:t xml:space="preserve">in children and adolescents </w:t>
      </w:r>
      <w:r w:rsidRPr="00A80E49">
        <w:t>was</w:t>
      </w:r>
      <w:r w:rsidR="00095965" w:rsidRPr="00A80E49">
        <w:t xml:space="preserve"> associated with a number of</w:t>
      </w:r>
      <w:r w:rsidRPr="00A80E49">
        <w:t xml:space="preserve"> </w:t>
      </w:r>
      <w:r w:rsidR="00D52A01" w:rsidRPr="00A80E49">
        <w:t>uncertainties</w:t>
      </w:r>
      <w:r w:rsidR="006A1990" w:rsidRPr="00A80E49">
        <w:t xml:space="preserve">: </w:t>
      </w:r>
    </w:p>
    <w:p w14:paraId="619FEA64" w14:textId="06A2ABF4" w:rsidR="006A1990" w:rsidRPr="00A80E49" w:rsidRDefault="00FD5AEE" w:rsidP="000F1D87">
      <w:pPr>
        <w:pStyle w:val="3-BodyText"/>
        <w:numPr>
          <w:ilvl w:val="1"/>
          <w:numId w:val="18"/>
        </w:numPr>
        <w:ind w:left="1134"/>
        <w:rPr>
          <w:rFonts w:eastAsia="Calibri"/>
        </w:rPr>
      </w:pPr>
      <w:r w:rsidRPr="00A80E49">
        <w:rPr>
          <w:rFonts w:eastAsia="Calibri"/>
        </w:rPr>
        <w:t xml:space="preserve">The submission proposed the following MCIDs: </w:t>
      </w:r>
      <w:proofErr w:type="spellStart"/>
      <w:r w:rsidRPr="00A80E49">
        <w:rPr>
          <w:rFonts w:eastAsia="Calibri"/>
        </w:rPr>
        <w:t>uSFR</w:t>
      </w:r>
      <w:proofErr w:type="spellEnd"/>
      <w:r w:rsidRPr="00A80E49">
        <w:rPr>
          <w:rFonts w:eastAsia="Calibri"/>
        </w:rPr>
        <w:t xml:space="preserve"> = 0.05 g/min, GICS score = 1.0 point.</w:t>
      </w:r>
      <w:r w:rsidR="00547B36" w:rsidRPr="00A80E49">
        <w:rPr>
          <w:rFonts w:eastAsia="Calibri"/>
        </w:rPr>
        <w:t xml:space="preserve"> </w:t>
      </w:r>
      <w:r w:rsidR="00D23CAF" w:rsidRPr="00A80E49">
        <w:rPr>
          <w:rFonts w:eastAsia="Calibri"/>
        </w:rPr>
        <w:t xml:space="preserve">Although the decrease in </w:t>
      </w:r>
      <w:proofErr w:type="spellStart"/>
      <w:r w:rsidR="00D23CAF" w:rsidRPr="00A80E49">
        <w:rPr>
          <w:rFonts w:eastAsia="Calibri"/>
        </w:rPr>
        <w:t>uSFR</w:t>
      </w:r>
      <w:proofErr w:type="spellEnd"/>
      <w:r w:rsidR="00D23CAF" w:rsidRPr="00A80E49">
        <w:rPr>
          <w:rFonts w:eastAsia="Calibri"/>
        </w:rPr>
        <w:t xml:space="preserve"> </w:t>
      </w:r>
      <w:r w:rsidR="00896347" w:rsidRPr="00A80E49">
        <w:rPr>
          <w:rFonts w:eastAsia="Calibri"/>
        </w:rPr>
        <w:t xml:space="preserve">between the </w:t>
      </w:r>
      <w:proofErr w:type="spellStart"/>
      <w:r w:rsidR="00896347" w:rsidRPr="00A80E49">
        <w:rPr>
          <w:rFonts w:eastAsia="Calibri"/>
        </w:rPr>
        <w:t>incobotulinumtoxinA</w:t>
      </w:r>
      <w:proofErr w:type="spellEnd"/>
      <w:r w:rsidR="00896347" w:rsidRPr="00A80E49">
        <w:rPr>
          <w:rFonts w:eastAsia="Calibri"/>
        </w:rPr>
        <w:t xml:space="preserve"> arm and the placebo arms was greater than 0.05 g/min at Week 4</w:t>
      </w:r>
      <w:r w:rsidR="00D23CAF" w:rsidRPr="00A80E49">
        <w:rPr>
          <w:rFonts w:eastAsia="Calibri"/>
        </w:rPr>
        <w:t>, the clinical significance of this result was uncertain. The mean difference in GICS scores between the incobotulinumtoxinA and placebo arms did not exceed 1.0 point.</w:t>
      </w:r>
    </w:p>
    <w:p w14:paraId="4EEFDDC9" w14:textId="06AD09CB" w:rsidR="006A1990" w:rsidRPr="00A80E49" w:rsidRDefault="006A1990" w:rsidP="00E91A1E">
      <w:pPr>
        <w:pStyle w:val="ListParagraph"/>
        <w:numPr>
          <w:ilvl w:val="1"/>
          <w:numId w:val="18"/>
        </w:numPr>
        <w:ind w:left="1134"/>
        <w:jc w:val="both"/>
        <w:rPr>
          <w:rFonts w:eastAsia="Calibri" w:cstheme="minorBidi"/>
          <w:snapToGrid/>
          <w:szCs w:val="22"/>
        </w:rPr>
      </w:pPr>
      <w:r w:rsidRPr="00A80E49">
        <w:rPr>
          <w:rFonts w:eastAsia="Calibri"/>
        </w:rPr>
        <w:t>The SIPEXI trial did not collect DSFS or quality of life data.</w:t>
      </w:r>
      <w:r w:rsidR="00D83974" w:rsidRPr="00A80E49">
        <w:rPr>
          <w:rFonts w:eastAsia="Calibri"/>
        </w:rPr>
        <w:t xml:space="preserve"> The PSCR argued that</w:t>
      </w:r>
      <w:r w:rsidR="00547B36" w:rsidRPr="00A80E49">
        <w:rPr>
          <w:rFonts w:eastAsia="Calibri"/>
        </w:rPr>
        <w:t xml:space="preserve"> the </w:t>
      </w:r>
      <w:proofErr w:type="spellStart"/>
      <w:r w:rsidR="00547B36" w:rsidRPr="00A80E49">
        <w:rPr>
          <w:rFonts w:eastAsia="Calibri"/>
        </w:rPr>
        <w:t>mTDS</w:t>
      </w:r>
      <w:proofErr w:type="spellEnd"/>
      <w:r w:rsidR="00547B36" w:rsidRPr="00A80E49">
        <w:rPr>
          <w:rFonts w:eastAsia="Calibri"/>
        </w:rPr>
        <w:t xml:space="preserve"> collected in the SIPEXI trial</w:t>
      </w:r>
      <w:r w:rsidR="00D83974" w:rsidRPr="00A80E49">
        <w:rPr>
          <w:rFonts w:eastAsia="Calibri"/>
        </w:rPr>
        <w:t xml:space="preserve"> </w:t>
      </w:r>
      <w:r w:rsidR="00D83974" w:rsidRPr="00A80E49">
        <w:rPr>
          <w:rFonts w:eastAsia="Calibri" w:cstheme="minorBidi"/>
          <w:snapToGrid/>
          <w:szCs w:val="22"/>
        </w:rPr>
        <w:t xml:space="preserve">and </w:t>
      </w:r>
      <w:r w:rsidR="00547B36" w:rsidRPr="00A80E49">
        <w:rPr>
          <w:rFonts w:eastAsia="Calibri" w:cstheme="minorBidi"/>
          <w:snapToGrid/>
          <w:szCs w:val="22"/>
        </w:rPr>
        <w:t xml:space="preserve">the </w:t>
      </w:r>
      <w:r w:rsidR="00D83974" w:rsidRPr="00A80E49">
        <w:rPr>
          <w:rFonts w:eastAsia="Calibri" w:cstheme="minorBidi"/>
          <w:snapToGrid/>
          <w:szCs w:val="22"/>
        </w:rPr>
        <w:t>DSFS</w:t>
      </w:r>
      <w:r w:rsidR="00590595" w:rsidRPr="00A80E49">
        <w:rPr>
          <w:rFonts w:eastAsia="Calibri" w:cstheme="minorBidi"/>
          <w:snapToGrid/>
          <w:szCs w:val="22"/>
        </w:rPr>
        <w:t xml:space="preserve"> measure the same frequency and severity factors and</w:t>
      </w:r>
      <w:r w:rsidR="00D83974" w:rsidRPr="00A80E49">
        <w:rPr>
          <w:rFonts w:eastAsia="Calibri" w:cstheme="minorBidi"/>
          <w:snapToGrid/>
          <w:szCs w:val="22"/>
        </w:rPr>
        <w:t xml:space="preserve"> are strongly correlated (correlation coefficient = 0.88)</w:t>
      </w:r>
      <w:r w:rsidR="00D83974" w:rsidRPr="00A80E49">
        <w:rPr>
          <w:rFonts w:eastAsia="Calibri"/>
          <w:vertAlign w:val="superscript"/>
        </w:rPr>
        <w:footnoteReference w:id="17"/>
      </w:r>
      <w:r w:rsidR="00D83974" w:rsidRPr="00A80E49">
        <w:rPr>
          <w:rFonts w:eastAsia="Calibri" w:cstheme="minorBidi"/>
          <w:snapToGrid/>
          <w:szCs w:val="22"/>
        </w:rPr>
        <w:t xml:space="preserve">. </w:t>
      </w:r>
    </w:p>
    <w:p w14:paraId="631C5197" w14:textId="244105C9" w:rsidR="006A1990" w:rsidRPr="00A80E49" w:rsidRDefault="006A1990" w:rsidP="000F1D87">
      <w:pPr>
        <w:pStyle w:val="3-BodyText"/>
        <w:numPr>
          <w:ilvl w:val="1"/>
          <w:numId w:val="18"/>
        </w:numPr>
        <w:ind w:left="1134"/>
        <w:rPr>
          <w:rFonts w:eastAsia="Calibri"/>
        </w:rPr>
      </w:pPr>
      <w:r w:rsidRPr="00A80E49">
        <w:rPr>
          <w:rFonts w:eastAsia="Calibri"/>
        </w:rPr>
        <w:t>The main phase of the trial was 16 weeks, which may not be adequate to capture long-term outcomes, especially quality of life</w:t>
      </w:r>
      <w:r w:rsidR="00EC22E4" w:rsidRPr="00A80E49">
        <w:rPr>
          <w:rFonts w:eastAsia="Calibri"/>
        </w:rPr>
        <w:t>.</w:t>
      </w:r>
      <w:r w:rsidRPr="00A80E49">
        <w:rPr>
          <w:rFonts w:eastAsia="Calibri"/>
        </w:rPr>
        <w:t xml:space="preserve"> </w:t>
      </w:r>
      <w:r w:rsidR="00EC22E4" w:rsidRPr="00A80E49">
        <w:rPr>
          <w:rFonts w:eastAsia="Calibri"/>
        </w:rPr>
        <w:t xml:space="preserve">Additionally, </w:t>
      </w:r>
      <w:r w:rsidRPr="00A80E49">
        <w:rPr>
          <w:rFonts w:eastAsia="Calibri"/>
        </w:rPr>
        <w:t>there is potential for the treatment effect of incobotulinumtoxinA to wane</w:t>
      </w:r>
      <w:r w:rsidR="009E47F5">
        <w:rPr>
          <w:rFonts w:eastAsia="Calibri"/>
        </w:rPr>
        <w:t xml:space="preserve"> </w:t>
      </w:r>
      <w:r w:rsidR="00355E87">
        <w:rPr>
          <w:rFonts w:eastAsia="Calibri"/>
        </w:rPr>
        <w:t>over time after repeated injections</w:t>
      </w:r>
      <w:r w:rsidRPr="00A80E49">
        <w:rPr>
          <w:rFonts w:eastAsia="Calibri"/>
        </w:rPr>
        <w:t>.</w:t>
      </w:r>
    </w:p>
    <w:p w14:paraId="50730B6F" w14:textId="5EFD98B1" w:rsidR="006A1990" w:rsidRPr="00A80E49" w:rsidRDefault="006A1990" w:rsidP="000F1D87">
      <w:pPr>
        <w:pStyle w:val="3-BodyText"/>
        <w:numPr>
          <w:ilvl w:val="1"/>
          <w:numId w:val="18"/>
        </w:numPr>
        <w:ind w:left="1134"/>
        <w:rPr>
          <w:rFonts w:eastAsia="Calibri"/>
        </w:rPr>
      </w:pPr>
      <w:r w:rsidRPr="00A80E49">
        <w:rPr>
          <w:rFonts w:eastAsia="Calibri"/>
        </w:rPr>
        <w:t>The SIPEXI trial included only 10 participants with TBI (</w:t>
      </w:r>
      <w:r w:rsidRPr="00A80E49">
        <w:t xml:space="preserve">6-17 </w:t>
      </w:r>
      <w:r w:rsidRPr="00A80E49" w:rsidDel="008711B5">
        <w:t xml:space="preserve">years </w:t>
      </w:r>
      <w:r w:rsidR="008711B5" w:rsidRPr="00A80E49">
        <w:t>age group</w:t>
      </w:r>
      <w:r w:rsidRPr="00A80E49">
        <w:t xml:space="preserve">: 9 in the incobotulinumtoxinA arm, </w:t>
      </w:r>
      <w:r w:rsidRPr="00A80E49">
        <w:rPr>
          <w:rFonts w:eastAsia="Calibri"/>
        </w:rPr>
        <w:t xml:space="preserve">one in the placebo arm, and 9 in </w:t>
      </w:r>
      <w:r w:rsidRPr="00A80E49">
        <w:t>the 2</w:t>
      </w:r>
      <w:r w:rsidR="00D11203" w:rsidRPr="00A80E49">
        <w:t>−5 years</w:t>
      </w:r>
      <w:r w:rsidR="008711B5" w:rsidRPr="00A80E49">
        <w:t xml:space="preserve"> age </w:t>
      </w:r>
      <w:r w:rsidR="008711B5" w:rsidRPr="00A80E49">
        <w:lastRenderedPageBreak/>
        <w:t>group</w:t>
      </w:r>
      <w:r w:rsidRPr="00A80E49">
        <w:t>: none</w:t>
      </w:r>
      <w:r w:rsidRPr="00A80E49">
        <w:rPr>
          <w:rFonts w:eastAsia="Calibri"/>
        </w:rPr>
        <w:t xml:space="preserve">), therefore, the efficacy and safety results for </w:t>
      </w:r>
      <w:r w:rsidR="007C7C2C" w:rsidRPr="00A80E49">
        <w:rPr>
          <w:rFonts w:eastAsia="Calibri"/>
        </w:rPr>
        <w:t>these patients</w:t>
      </w:r>
      <w:r w:rsidRPr="00A80E49">
        <w:rPr>
          <w:rFonts w:eastAsia="Calibri"/>
        </w:rPr>
        <w:t xml:space="preserve"> were uncertain.</w:t>
      </w:r>
    </w:p>
    <w:p w14:paraId="1FE56133" w14:textId="0605091A" w:rsidR="00777849" w:rsidRPr="00A80E49" w:rsidRDefault="00777849" w:rsidP="000F1D87">
      <w:pPr>
        <w:pStyle w:val="3-BodyText"/>
        <w:rPr>
          <w:rFonts w:eastAsia="Calibri"/>
        </w:rPr>
      </w:pPr>
      <w:r w:rsidRPr="00A80E49">
        <w:rPr>
          <w:rFonts w:eastAsia="Calibri"/>
        </w:rPr>
        <w:t>The PSCR argued that while the</w:t>
      </w:r>
      <w:r w:rsidR="000C0AD7" w:rsidRPr="00A80E49">
        <w:rPr>
          <w:rFonts w:eastAsia="Calibri"/>
        </w:rPr>
        <w:t xml:space="preserve"> pivotal</w:t>
      </w:r>
      <w:r w:rsidRPr="00A80E49">
        <w:rPr>
          <w:rFonts w:eastAsia="Calibri"/>
        </w:rPr>
        <w:t xml:space="preserve"> trials measure</w:t>
      </w:r>
      <w:r w:rsidR="00E91A1E" w:rsidRPr="00A80E49">
        <w:rPr>
          <w:rFonts w:eastAsia="Calibri"/>
        </w:rPr>
        <w:t>d</w:t>
      </w:r>
      <w:r w:rsidRPr="00A80E49">
        <w:rPr>
          <w:rFonts w:eastAsia="Calibri"/>
        </w:rPr>
        <w:t xml:space="preserve"> a 16-week cycle of incobotulinumtoxinA efficacy and safety, the open-label extension follow</w:t>
      </w:r>
      <w:r w:rsidR="00E91A1E" w:rsidRPr="00A80E49">
        <w:rPr>
          <w:rFonts w:eastAsia="Calibri"/>
        </w:rPr>
        <w:t>ed</w:t>
      </w:r>
      <w:r w:rsidRPr="00A80E49">
        <w:rPr>
          <w:rFonts w:eastAsia="Calibri"/>
        </w:rPr>
        <w:t xml:space="preserve"> patients for an additional 3 cycles (total weeks: 64) and </w:t>
      </w:r>
      <w:r w:rsidR="00E91A1E" w:rsidRPr="00A80E49">
        <w:rPr>
          <w:rFonts w:eastAsia="Calibri"/>
        </w:rPr>
        <w:t xml:space="preserve">demonstrated </w:t>
      </w:r>
      <w:r w:rsidRPr="00A80E49">
        <w:rPr>
          <w:rFonts w:eastAsia="Calibri"/>
        </w:rPr>
        <w:t xml:space="preserve">that benefit </w:t>
      </w:r>
      <w:r w:rsidR="00E91A1E" w:rsidRPr="00A80E49">
        <w:rPr>
          <w:rFonts w:eastAsia="Calibri"/>
        </w:rPr>
        <w:t xml:space="preserve">was </w:t>
      </w:r>
      <w:r w:rsidRPr="00A80E49">
        <w:rPr>
          <w:rFonts w:eastAsia="Calibri"/>
        </w:rPr>
        <w:t>maintained.</w:t>
      </w:r>
    </w:p>
    <w:p w14:paraId="2BE94911" w14:textId="7184B9F8" w:rsidR="00D52A01" w:rsidRPr="00A80E49" w:rsidRDefault="00D52A01" w:rsidP="000F1D87">
      <w:pPr>
        <w:pStyle w:val="3-BodyText"/>
        <w:rPr>
          <w:rFonts w:eastAsia="Calibri"/>
        </w:rPr>
      </w:pPr>
      <w:r w:rsidRPr="00A80E49">
        <w:t xml:space="preserve">The ESC noted that incobotulinumtoxinA 100U arm </w:t>
      </w:r>
      <w:r w:rsidR="00E91A1E" w:rsidRPr="00A80E49">
        <w:t xml:space="preserve">demonstrated </w:t>
      </w:r>
      <w:r w:rsidRPr="00A80E49" w:rsidDel="009D529F">
        <w:t xml:space="preserve">statistically significant </w:t>
      </w:r>
      <w:r w:rsidRPr="00A80E49">
        <w:t>improvements compared to placebo in the co-primary outcomes (</w:t>
      </w:r>
      <w:proofErr w:type="spellStart"/>
      <w:r w:rsidRPr="00A80E49">
        <w:t>uSFR</w:t>
      </w:r>
      <w:proofErr w:type="spellEnd"/>
      <w:r w:rsidRPr="00A80E49">
        <w:t xml:space="preserve"> and GICS) from baseline to Week 4 in both the SIAXI trial (adults) and the SIPEXI trial (children and adolescents). The ESC also noted that the mean differences for both outcomes from baseline to Week 4 in both trials were statistically significant. Therefore, while noting the uncertainties related to the clinical data and the nominated MCIDs, the ESC considered that the clinical claim of superior eff</w:t>
      </w:r>
      <w:r w:rsidR="000B4178" w:rsidRPr="00A80E49">
        <w:t>icacy compared with SoC (placebo)</w:t>
      </w:r>
      <w:r w:rsidRPr="00A80E49">
        <w:t xml:space="preserve"> was likely supported by the clinical data.</w:t>
      </w:r>
    </w:p>
    <w:p w14:paraId="688A8BA5" w14:textId="25FC2647" w:rsidR="006A1990" w:rsidRPr="00A80E49" w:rsidRDefault="006A1990">
      <w:pPr>
        <w:pStyle w:val="3-BodyText"/>
      </w:pPr>
      <w:r w:rsidRPr="00A80E49">
        <w:t xml:space="preserve">The submission described incobotulinumtoxinA as inferior in terms of safety compared to SoC (placebo) in </w:t>
      </w:r>
      <w:r w:rsidR="00827E23" w:rsidRPr="00A80E49">
        <w:t xml:space="preserve">both the adult and </w:t>
      </w:r>
      <w:r w:rsidRPr="00A80E49">
        <w:t>children and adolescent</w:t>
      </w:r>
      <w:r w:rsidR="00827E23" w:rsidRPr="00A80E49">
        <w:t xml:space="preserve"> populations</w:t>
      </w:r>
      <w:r w:rsidRPr="00A80E49">
        <w:t xml:space="preserve">. </w:t>
      </w:r>
    </w:p>
    <w:p w14:paraId="261C2F7B" w14:textId="555533A7" w:rsidR="006A1990" w:rsidRDefault="006A1990">
      <w:pPr>
        <w:pStyle w:val="3-BodyText"/>
      </w:pPr>
      <w:r w:rsidRPr="00A80E49">
        <w:t xml:space="preserve">The therapeutic conclusions regarding safety for both adults and children and adolescents were adequately supported by the evidence. However, the trials were too short to determine long-term AEs relating to incobotulinumtoxinA. </w:t>
      </w:r>
      <w:r w:rsidR="00AE3755" w:rsidRPr="00A80E49">
        <w:t>T</w:t>
      </w:r>
      <w:r w:rsidRPr="00A80E49">
        <w:t>here may also be AEs that develop following repeated use of general anaesthesia in children.</w:t>
      </w:r>
    </w:p>
    <w:p w14:paraId="597CAA29" w14:textId="45FFD187" w:rsidR="005741AA" w:rsidRPr="005741AA" w:rsidRDefault="005741AA" w:rsidP="005741AA">
      <w:pPr>
        <w:widowControl w:val="0"/>
        <w:numPr>
          <w:ilvl w:val="1"/>
          <w:numId w:val="5"/>
        </w:numPr>
        <w:spacing w:after="120"/>
        <w:rPr>
          <w:rFonts w:asciiTheme="minorHAnsi" w:hAnsiTheme="minorHAnsi"/>
          <w:snapToGrid w:val="0"/>
          <w:szCs w:val="20"/>
        </w:rPr>
      </w:pPr>
      <w:bookmarkStart w:id="72" w:name="_Hlk76376200"/>
      <w:r w:rsidRPr="005741AA">
        <w:rPr>
          <w:rFonts w:asciiTheme="minorHAnsi" w:hAnsiTheme="minorHAnsi"/>
          <w:iCs/>
          <w:snapToGrid w:val="0"/>
        </w:rPr>
        <w:t>The</w:t>
      </w:r>
      <w:r w:rsidRPr="005741AA">
        <w:rPr>
          <w:rFonts w:asciiTheme="minorHAnsi" w:hAnsiTheme="minorHAnsi"/>
          <w:snapToGrid w:val="0"/>
          <w:szCs w:val="20"/>
        </w:rPr>
        <w:t xml:space="preserve"> PBAC considered that the claim of superior comparative effectiveness was reasonable.</w:t>
      </w:r>
      <w:r w:rsidR="00F942F2">
        <w:rPr>
          <w:rFonts w:asciiTheme="minorHAnsi" w:hAnsiTheme="minorHAnsi"/>
          <w:snapToGrid w:val="0"/>
          <w:szCs w:val="20"/>
        </w:rPr>
        <w:t xml:space="preserve"> However, considered the clinical significance of </w:t>
      </w:r>
      <w:r w:rsidR="00C02E1C">
        <w:rPr>
          <w:rFonts w:asciiTheme="minorHAnsi" w:hAnsiTheme="minorHAnsi"/>
          <w:snapToGrid w:val="0"/>
          <w:szCs w:val="20"/>
        </w:rPr>
        <w:t xml:space="preserve">the observed </w:t>
      </w:r>
      <w:r w:rsidR="00F942F2">
        <w:rPr>
          <w:rFonts w:asciiTheme="minorHAnsi" w:hAnsiTheme="minorHAnsi"/>
          <w:snapToGrid w:val="0"/>
          <w:szCs w:val="20"/>
        </w:rPr>
        <w:t>benefit was uncertain.</w:t>
      </w:r>
    </w:p>
    <w:p w14:paraId="1EF4442A" w14:textId="4DD45A42" w:rsidR="005741AA" w:rsidRPr="005741AA" w:rsidRDefault="005741AA" w:rsidP="005741AA">
      <w:pPr>
        <w:widowControl w:val="0"/>
        <w:numPr>
          <w:ilvl w:val="1"/>
          <w:numId w:val="5"/>
        </w:numPr>
        <w:spacing w:after="120"/>
        <w:rPr>
          <w:rFonts w:asciiTheme="minorHAnsi" w:hAnsiTheme="minorHAnsi"/>
          <w:snapToGrid w:val="0"/>
          <w:szCs w:val="20"/>
        </w:rPr>
      </w:pPr>
      <w:r w:rsidRPr="005741AA">
        <w:rPr>
          <w:rFonts w:asciiTheme="minorHAnsi" w:hAnsiTheme="minorHAnsi"/>
          <w:snapToGrid w:val="0"/>
          <w:szCs w:val="20"/>
        </w:rPr>
        <w:t>The PBAC considered that the claim of inferior comparative safety was reasonable.</w:t>
      </w:r>
      <w:bookmarkEnd w:id="72"/>
    </w:p>
    <w:p w14:paraId="225642CC" w14:textId="6DFAE8D6" w:rsidR="006A1990" w:rsidRPr="00205840" w:rsidRDefault="006A1990" w:rsidP="001458AE">
      <w:pPr>
        <w:pStyle w:val="4-SubsectionHeading"/>
      </w:pPr>
      <w:bookmarkStart w:id="73" w:name="_Toc22897645"/>
      <w:bookmarkStart w:id="74" w:name="_Toc177199481"/>
      <w:r w:rsidRPr="00205840">
        <w:t>Economic analysis</w:t>
      </w:r>
      <w:bookmarkEnd w:id="73"/>
      <w:bookmarkEnd w:id="74"/>
      <w:r w:rsidRPr="00205840">
        <w:t xml:space="preserve"> </w:t>
      </w:r>
    </w:p>
    <w:p w14:paraId="624D6007" w14:textId="26F258AC" w:rsidR="006A1990" w:rsidRPr="00A80E49" w:rsidRDefault="006A1990">
      <w:pPr>
        <w:pStyle w:val="3-BodyText"/>
      </w:pPr>
      <w:r w:rsidRPr="00A80E49">
        <w:t xml:space="preserve">The submission presented a stepped economic evaluation based on direct randomised trials (the SIAXI and SIPEXI trials) that compared </w:t>
      </w:r>
      <w:proofErr w:type="spellStart"/>
      <w:r w:rsidRPr="00A80E49">
        <w:t>incobotulinumtoxinA</w:t>
      </w:r>
      <w:proofErr w:type="spellEnd"/>
      <w:r w:rsidRPr="00A80E49">
        <w:t xml:space="preserve"> with </w:t>
      </w:r>
      <w:proofErr w:type="spellStart"/>
      <w:r w:rsidRPr="00A80E49">
        <w:t>SoC.</w:t>
      </w:r>
      <w:proofErr w:type="spellEnd"/>
      <w:r w:rsidRPr="00A80E49">
        <w:t xml:space="preserve"> Two models were presented:</w:t>
      </w:r>
    </w:p>
    <w:p w14:paraId="4D69D72A" w14:textId="77777777" w:rsidR="006A1990" w:rsidRPr="00A80E49" w:rsidRDefault="006A1990" w:rsidP="00A84221">
      <w:pPr>
        <w:pStyle w:val="ListParagraph"/>
        <w:numPr>
          <w:ilvl w:val="0"/>
          <w:numId w:val="13"/>
        </w:numPr>
        <w:jc w:val="both"/>
      </w:pPr>
      <w:r w:rsidRPr="00A80E49">
        <w:rPr>
          <w:snapToGrid/>
        </w:rPr>
        <w:t>The adult population as included in the SIAXI trial – with chronic sialorrhea due to Parkinson's disease, atypical parkinsonism, stroke, or TBI.</w:t>
      </w:r>
    </w:p>
    <w:p w14:paraId="7070524D" w14:textId="77777777" w:rsidR="006A1990" w:rsidRPr="00A80E49" w:rsidRDefault="006A1990" w:rsidP="00A84221">
      <w:pPr>
        <w:pStyle w:val="ListParagraph"/>
        <w:numPr>
          <w:ilvl w:val="0"/>
          <w:numId w:val="13"/>
        </w:numPr>
        <w:jc w:val="both"/>
        <w:rPr>
          <w:snapToGrid/>
        </w:rPr>
      </w:pPr>
      <w:r w:rsidRPr="00A80E49">
        <w:rPr>
          <w:snapToGrid/>
        </w:rPr>
        <w:t>The children and adolescents’ population as included in the SIPEXI trial – chronic sialorrhea associated with neurologic disorders (e.g., cerebral palsy, TBI) or intellectual disability.</w:t>
      </w:r>
    </w:p>
    <w:p w14:paraId="312A75A2" w14:textId="358BD9C3" w:rsidR="00AC6C6F" w:rsidRPr="00A80E49" w:rsidRDefault="00AC6C6F" w:rsidP="005256AC">
      <w:pPr>
        <w:pStyle w:val="3-BodyText"/>
      </w:pPr>
      <w:r w:rsidRPr="00A80E49">
        <w:t>Both adult, children and adolescent models were the same and based on the model structure from Makino et al. (2020).</w:t>
      </w:r>
    </w:p>
    <w:p w14:paraId="20125154" w14:textId="41CC9BC9" w:rsidR="006A1990" w:rsidRPr="00A80E49" w:rsidRDefault="006A1990">
      <w:pPr>
        <w:pStyle w:val="3-BodyText"/>
      </w:pPr>
      <w:r w:rsidRPr="00A80E49">
        <w:t>The type of economic evaluation presented was a cost-utility analysis</w:t>
      </w:r>
      <w:r w:rsidR="00A84221" w:rsidRPr="00A80E49">
        <w:t xml:space="preserve">, which </w:t>
      </w:r>
      <w:r w:rsidRPr="00A80E49">
        <w:t>was appropriate given the available evidence and claim</w:t>
      </w:r>
      <w:r w:rsidR="00A84221" w:rsidRPr="00A80E49">
        <w:t>s</w:t>
      </w:r>
      <w:r w:rsidRPr="00A80E49">
        <w:t xml:space="preserve"> of superiority. The stepped </w:t>
      </w:r>
      <w:r w:rsidRPr="00A80E49">
        <w:lastRenderedPageBreak/>
        <w:t>analysis was not comprehensive, and additional stepped analyses were conducted during the evaluation.</w:t>
      </w:r>
    </w:p>
    <w:p w14:paraId="5C80053B" w14:textId="70823462" w:rsidR="006A1990" w:rsidRPr="00A80E49" w:rsidRDefault="006A1990" w:rsidP="00AA3D9B">
      <w:pPr>
        <w:pStyle w:val="3-BodyText"/>
      </w:pPr>
      <w:r w:rsidRPr="00A80E49">
        <w:fldChar w:fldCharType="begin" w:fldLock="1"/>
      </w:r>
      <w:r w:rsidRPr="00A80E49">
        <w:instrText xml:space="preserve"> REF _Ref175571551 \h </w:instrText>
      </w:r>
      <w:r w:rsidR="00F025B5" w:rsidRPr="00A80E49">
        <w:instrText xml:space="preserve"> \* MERGEFORMAT </w:instrText>
      </w:r>
      <w:r w:rsidRPr="00A80E49">
        <w:fldChar w:fldCharType="separate"/>
      </w:r>
      <w:r w:rsidR="00E4471B" w:rsidRPr="00205840">
        <w:t xml:space="preserve">Table </w:t>
      </w:r>
      <w:r w:rsidR="00E4471B">
        <w:rPr>
          <w:noProof/>
        </w:rPr>
        <w:t>12</w:t>
      </w:r>
      <w:r w:rsidRPr="00A80E49">
        <w:fldChar w:fldCharType="end"/>
      </w:r>
      <w:r w:rsidRPr="00A80E49">
        <w:t xml:space="preserve"> presents a summary of the economic model</w:t>
      </w:r>
      <w:r w:rsidR="00D47A8A" w:rsidRPr="00A80E49">
        <w:t>s</w:t>
      </w:r>
      <w:r w:rsidRPr="00A80E49">
        <w:t xml:space="preserve"> (adult and children and adolescent populations).</w:t>
      </w:r>
      <w:r w:rsidR="00D47A8A" w:rsidRPr="00A80E49">
        <w:t xml:space="preserve"> </w:t>
      </w:r>
    </w:p>
    <w:p w14:paraId="36558AAA" w14:textId="186DFAD4" w:rsidR="006A1990" w:rsidRPr="00205840" w:rsidRDefault="006A1990" w:rsidP="007E7E18">
      <w:pPr>
        <w:pStyle w:val="TableFigureHeading"/>
        <w:keepLines/>
        <w:rPr>
          <w:rStyle w:val="CommentReference"/>
          <w:b/>
        </w:rPr>
      </w:pPr>
      <w:bookmarkStart w:id="75" w:name="_Ref175571551"/>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12</w:t>
      </w:r>
      <w:r w:rsidR="00896347" w:rsidRPr="00205840">
        <w:rPr>
          <w:noProof/>
        </w:rPr>
        <w:fldChar w:fldCharType="end"/>
      </w:r>
      <w:bookmarkEnd w:id="75"/>
      <w:r w:rsidRPr="00205840">
        <w:t>:</w:t>
      </w:r>
      <w:r w:rsidRPr="00205840">
        <w:rPr>
          <w:rStyle w:val="CommentReference"/>
          <w:b/>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able 12: Summary of model structure, key inputs and rationale"/>
      </w:tblPr>
      <w:tblGrid>
        <w:gridCol w:w="1259"/>
        <w:gridCol w:w="7758"/>
      </w:tblGrid>
      <w:tr w:rsidR="006A1990" w:rsidRPr="00A80E49" w14:paraId="4CB48DAD" w14:textId="77777777" w:rsidTr="007E7E18">
        <w:trPr>
          <w:trHeight w:val="60"/>
          <w:tblHeader/>
        </w:trPr>
        <w:tc>
          <w:tcPr>
            <w:tcW w:w="698" w:type="pct"/>
            <w:tcMar>
              <w:left w:w="28" w:type="dxa"/>
              <w:right w:w="28" w:type="dxa"/>
            </w:tcMar>
            <w:vAlign w:val="center"/>
          </w:tcPr>
          <w:p w14:paraId="0AB57A9F" w14:textId="77777777" w:rsidR="006A1990" w:rsidRPr="00A80E49" w:rsidRDefault="006A1990" w:rsidP="005A5676">
            <w:pPr>
              <w:pStyle w:val="In-tableHeading"/>
            </w:pPr>
            <w:r w:rsidRPr="00A80E49">
              <w:t>Component</w:t>
            </w:r>
          </w:p>
        </w:tc>
        <w:tc>
          <w:tcPr>
            <w:tcW w:w="4302" w:type="pct"/>
            <w:tcMar>
              <w:left w:w="28" w:type="dxa"/>
              <w:right w:w="28" w:type="dxa"/>
            </w:tcMar>
          </w:tcPr>
          <w:p w14:paraId="6F2DD796" w14:textId="77777777" w:rsidR="006A1990" w:rsidRPr="00A80E49" w:rsidRDefault="006A1990" w:rsidP="005A5676">
            <w:pPr>
              <w:pStyle w:val="In-tableHeading"/>
            </w:pPr>
            <w:r w:rsidRPr="00A80E49">
              <w:t>Description</w:t>
            </w:r>
          </w:p>
        </w:tc>
      </w:tr>
      <w:tr w:rsidR="006A1990" w:rsidRPr="00A80E49" w14:paraId="4377B261" w14:textId="77777777" w:rsidTr="007E7E18">
        <w:trPr>
          <w:trHeight w:val="60"/>
        </w:trPr>
        <w:tc>
          <w:tcPr>
            <w:tcW w:w="698" w:type="pct"/>
            <w:tcMar>
              <w:left w:w="28" w:type="dxa"/>
              <w:right w:w="28" w:type="dxa"/>
            </w:tcMar>
            <w:vAlign w:val="center"/>
          </w:tcPr>
          <w:p w14:paraId="45AC0D2C" w14:textId="77777777" w:rsidR="006A1990" w:rsidRPr="00A80E49" w:rsidRDefault="006A1990" w:rsidP="007E7E18">
            <w:pPr>
              <w:pStyle w:val="TableText0"/>
              <w:widowControl w:val="0"/>
            </w:pPr>
            <w:r w:rsidRPr="00A80E49">
              <w:t>Type of analysis</w:t>
            </w:r>
          </w:p>
        </w:tc>
        <w:tc>
          <w:tcPr>
            <w:tcW w:w="4302" w:type="pct"/>
            <w:tcMar>
              <w:left w:w="28" w:type="dxa"/>
              <w:right w:w="28" w:type="dxa"/>
            </w:tcMar>
            <w:vAlign w:val="center"/>
          </w:tcPr>
          <w:p w14:paraId="74823D54" w14:textId="04BDB6AB" w:rsidR="006A1990" w:rsidRPr="00A80E49" w:rsidRDefault="006A1990" w:rsidP="007E7E18">
            <w:pPr>
              <w:pStyle w:val="TableText0"/>
              <w:widowControl w:val="0"/>
            </w:pPr>
            <w:r w:rsidRPr="00A80E49">
              <w:t>Cost-utility analysis. This was appropriate given the claim of superior effectiveness.</w:t>
            </w:r>
          </w:p>
        </w:tc>
      </w:tr>
      <w:tr w:rsidR="00022982" w:rsidRPr="00A80E49" w14:paraId="3A81726C" w14:textId="77777777" w:rsidTr="007E7E18">
        <w:trPr>
          <w:trHeight w:val="60"/>
        </w:trPr>
        <w:tc>
          <w:tcPr>
            <w:tcW w:w="698" w:type="pct"/>
            <w:tcMar>
              <w:left w:w="28" w:type="dxa"/>
              <w:right w:w="28" w:type="dxa"/>
            </w:tcMar>
            <w:vAlign w:val="center"/>
          </w:tcPr>
          <w:p w14:paraId="7C0DA93A" w14:textId="0DDC6A38" w:rsidR="00022982" w:rsidRPr="00A80E49" w:rsidRDefault="00022982" w:rsidP="007E7E18">
            <w:pPr>
              <w:pStyle w:val="TableText0"/>
              <w:widowControl w:val="0"/>
            </w:pPr>
            <w:r w:rsidRPr="00A80E49">
              <w:t xml:space="preserve">Treatment </w:t>
            </w:r>
          </w:p>
        </w:tc>
        <w:tc>
          <w:tcPr>
            <w:tcW w:w="4302" w:type="pct"/>
            <w:tcMar>
              <w:left w:w="28" w:type="dxa"/>
              <w:right w:w="28" w:type="dxa"/>
            </w:tcMar>
            <w:vAlign w:val="center"/>
          </w:tcPr>
          <w:p w14:paraId="2B228E48" w14:textId="472955D3" w:rsidR="00022982" w:rsidRPr="00A80E49" w:rsidRDefault="004B40C2" w:rsidP="007E7E18">
            <w:pPr>
              <w:pStyle w:val="TableText0"/>
              <w:widowControl w:val="0"/>
            </w:pPr>
            <w:r w:rsidRPr="00A80E49">
              <w:t xml:space="preserve">Treatment arm: incobotulinumtoxinA </w:t>
            </w:r>
            <w:r w:rsidR="00896347" w:rsidRPr="00A80E49">
              <w:t>every 16 weeks</w:t>
            </w:r>
          </w:p>
          <w:p w14:paraId="332200B2" w14:textId="16E4ACA9" w:rsidR="00DC2A05" w:rsidRPr="00A80E49" w:rsidRDefault="00196070" w:rsidP="007E7E18">
            <w:pPr>
              <w:pStyle w:val="TableText0"/>
              <w:widowControl w:val="0"/>
            </w:pPr>
            <w:r w:rsidRPr="00A80E49">
              <w:t>Comparator arm: SoC</w:t>
            </w:r>
          </w:p>
        </w:tc>
      </w:tr>
      <w:tr w:rsidR="006A1990" w:rsidRPr="00A80E49" w14:paraId="7D2A5FFD" w14:textId="77777777" w:rsidTr="007E7E18">
        <w:trPr>
          <w:trHeight w:val="192"/>
        </w:trPr>
        <w:tc>
          <w:tcPr>
            <w:tcW w:w="698" w:type="pct"/>
            <w:tcMar>
              <w:left w:w="28" w:type="dxa"/>
              <w:right w:w="28" w:type="dxa"/>
            </w:tcMar>
            <w:vAlign w:val="center"/>
          </w:tcPr>
          <w:p w14:paraId="62031E9C" w14:textId="77777777" w:rsidR="006A1990" w:rsidRPr="00A80E49" w:rsidRDefault="006A1990" w:rsidP="007E7E18">
            <w:pPr>
              <w:pStyle w:val="TableText0"/>
              <w:widowControl w:val="0"/>
            </w:pPr>
            <w:r w:rsidRPr="00A80E49">
              <w:t>Outcomes</w:t>
            </w:r>
          </w:p>
        </w:tc>
        <w:tc>
          <w:tcPr>
            <w:tcW w:w="4302" w:type="pct"/>
            <w:tcMar>
              <w:left w:w="28" w:type="dxa"/>
              <w:right w:w="28" w:type="dxa"/>
            </w:tcMar>
            <w:vAlign w:val="center"/>
          </w:tcPr>
          <w:p w14:paraId="2CBA2BAD" w14:textId="4A0E3240" w:rsidR="006A1990" w:rsidRPr="00A80E49" w:rsidRDefault="006A1990" w:rsidP="007E7E18">
            <w:pPr>
              <w:pStyle w:val="TableText0"/>
              <w:widowControl w:val="0"/>
            </w:pPr>
            <w:r w:rsidRPr="00A80E49">
              <w:t xml:space="preserve">QALYs gained. No mortality gain was modelled, and so there </w:t>
            </w:r>
            <w:r w:rsidR="006F72A2" w:rsidRPr="00A80E49">
              <w:t xml:space="preserve">would be </w:t>
            </w:r>
            <w:r w:rsidRPr="00A80E49">
              <w:t>no impact on life years gained.</w:t>
            </w:r>
          </w:p>
        </w:tc>
      </w:tr>
      <w:tr w:rsidR="006A1990" w:rsidRPr="00A80E49" w14:paraId="7CE0A85E" w14:textId="77777777" w:rsidTr="007E7E18">
        <w:trPr>
          <w:trHeight w:val="300"/>
        </w:trPr>
        <w:tc>
          <w:tcPr>
            <w:tcW w:w="698" w:type="pct"/>
            <w:tcMar>
              <w:left w:w="28" w:type="dxa"/>
              <w:right w:w="28" w:type="dxa"/>
            </w:tcMar>
            <w:vAlign w:val="center"/>
          </w:tcPr>
          <w:p w14:paraId="5DB16C70" w14:textId="77777777" w:rsidR="006A1990" w:rsidRPr="00A80E49" w:rsidRDefault="006A1990" w:rsidP="007E7E18">
            <w:pPr>
              <w:pStyle w:val="TableText0"/>
              <w:widowControl w:val="0"/>
            </w:pPr>
            <w:r w:rsidRPr="00A80E49">
              <w:t>Time horizon</w:t>
            </w:r>
          </w:p>
        </w:tc>
        <w:tc>
          <w:tcPr>
            <w:tcW w:w="4302" w:type="pct"/>
            <w:tcMar>
              <w:left w:w="28" w:type="dxa"/>
              <w:right w:w="28" w:type="dxa"/>
            </w:tcMar>
            <w:vAlign w:val="center"/>
          </w:tcPr>
          <w:p w14:paraId="7A99E484" w14:textId="42C2A53E" w:rsidR="006A1990" w:rsidRPr="00A80E49" w:rsidRDefault="006A1990" w:rsidP="007E7E18">
            <w:pPr>
              <w:pStyle w:val="TableText0"/>
              <w:widowControl w:val="0"/>
            </w:pPr>
            <w:r w:rsidRPr="00A80E49">
              <w:t>5 years</w:t>
            </w:r>
            <w:r w:rsidR="00604C0F" w:rsidRPr="00A80E49">
              <w:t xml:space="preserve"> in both models</w:t>
            </w:r>
            <w:r w:rsidRPr="00A80E49">
              <w:t xml:space="preserve">. The time horizon in the model (5 years) was long compared to the duration of follow-up in the </w:t>
            </w:r>
            <w:r w:rsidR="00D46011" w:rsidRPr="00A80E49">
              <w:t xml:space="preserve">open-label extension of the </w:t>
            </w:r>
            <w:r w:rsidRPr="00A80E49">
              <w:t xml:space="preserve">SIAXI trial (median 64 weeks). </w:t>
            </w:r>
          </w:p>
        </w:tc>
      </w:tr>
      <w:tr w:rsidR="006A1990" w:rsidRPr="00A80E49" w14:paraId="4BAE4D15" w14:textId="77777777" w:rsidTr="007E7E18">
        <w:trPr>
          <w:trHeight w:val="125"/>
        </w:trPr>
        <w:tc>
          <w:tcPr>
            <w:tcW w:w="698" w:type="pct"/>
            <w:tcMar>
              <w:left w:w="28" w:type="dxa"/>
              <w:right w:w="28" w:type="dxa"/>
            </w:tcMar>
            <w:vAlign w:val="center"/>
          </w:tcPr>
          <w:p w14:paraId="51A80746" w14:textId="77777777" w:rsidR="006A1990" w:rsidRPr="00A80E49" w:rsidRDefault="006A1990" w:rsidP="007E7E18">
            <w:pPr>
              <w:pStyle w:val="TableText0"/>
              <w:widowControl w:val="0"/>
            </w:pPr>
            <w:r w:rsidRPr="00A80E49">
              <w:t>Methods used to generate results</w:t>
            </w:r>
          </w:p>
        </w:tc>
        <w:tc>
          <w:tcPr>
            <w:tcW w:w="4302" w:type="pct"/>
            <w:tcMar>
              <w:left w:w="28" w:type="dxa"/>
              <w:right w:w="28" w:type="dxa"/>
            </w:tcMar>
            <w:vAlign w:val="center"/>
          </w:tcPr>
          <w:p w14:paraId="362BDC46" w14:textId="1DAA92C6" w:rsidR="006A1990" w:rsidRPr="00A80E49" w:rsidRDefault="006A1990" w:rsidP="007E7E18">
            <w:pPr>
              <w:pStyle w:val="TableText0"/>
              <w:widowControl w:val="0"/>
            </w:pPr>
            <w:r w:rsidRPr="00A80E49">
              <w:t xml:space="preserve">Markov state transition model. </w:t>
            </w:r>
          </w:p>
        </w:tc>
      </w:tr>
      <w:tr w:rsidR="006A1990" w:rsidRPr="00A80E49" w14:paraId="315124A1" w14:textId="77777777" w:rsidTr="00A84221">
        <w:trPr>
          <w:trHeight w:val="1094"/>
        </w:trPr>
        <w:tc>
          <w:tcPr>
            <w:tcW w:w="698" w:type="pct"/>
            <w:tcMar>
              <w:left w:w="28" w:type="dxa"/>
              <w:right w:w="28" w:type="dxa"/>
            </w:tcMar>
            <w:vAlign w:val="center"/>
          </w:tcPr>
          <w:p w14:paraId="78D00ECB" w14:textId="77777777" w:rsidR="006A1990" w:rsidRPr="00A80E49" w:rsidRDefault="006A1990" w:rsidP="009776DE">
            <w:pPr>
              <w:pStyle w:val="TableText0"/>
              <w:keepNext w:val="0"/>
              <w:keepLines w:val="0"/>
              <w:widowControl w:val="0"/>
            </w:pPr>
            <w:r w:rsidRPr="00A80E49">
              <w:t>Health states</w:t>
            </w:r>
          </w:p>
        </w:tc>
        <w:tc>
          <w:tcPr>
            <w:tcW w:w="4302" w:type="pct"/>
            <w:tcMar>
              <w:left w:w="28" w:type="dxa"/>
              <w:right w:w="28" w:type="dxa"/>
            </w:tcMar>
            <w:vAlign w:val="center"/>
          </w:tcPr>
          <w:p w14:paraId="6E18325E" w14:textId="338CC992" w:rsidR="006A1990" w:rsidRPr="00A80E49" w:rsidRDefault="006A1990" w:rsidP="009776DE">
            <w:pPr>
              <w:pStyle w:val="TableText0"/>
              <w:keepNext w:val="0"/>
              <w:keepLines w:val="0"/>
              <w:widowControl w:val="0"/>
            </w:pPr>
            <w:r w:rsidRPr="00A80E49">
              <w:t xml:space="preserve">Mild/resolved sialorrhea (DSFS </w:t>
            </w:r>
            <w:r w:rsidR="008158E6" w:rsidRPr="00A80E49">
              <w:t>2-3</w:t>
            </w:r>
            <w:r w:rsidRPr="00A80E49">
              <w:t xml:space="preserve">), moderate sialorrhea (DSFS </w:t>
            </w:r>
            <w:r w:rsidR="008158E6" w:rsidRPr="00A80E49">
              <w:t>4-6</w:t>
            </w:r>
            <w:r w:rsidRPr="00A80E49">
              <w:t xml:space="preserve">), severe sialorrhea (DSFS </w:t>
            </w:r>
            <w:r w:rsidR="008158E6" w:rsidRPr="00A80E49">
              <w:t>7-</w:t>
            </w:r>
            <w:r w:rsidRPr="00A80E49">
              <w:t xml:space="preserve">9), treatment discontinuation, dead. </w:t>
            </w:r>
            <w:r w:rsidR="009D4E6E" w:rsidRPr="00A80E49">
              <w:t>Pa</w:t>
            </w:r>
            <w:r w:rsidR="004362E2" w:rsidRPr="00A80E49">
              <w:t>tien</w:t>
            </w:r>
            <w:r w:rsidR="009D4E6E" w:rsidRPr="00A80E49">
              <w:t xml:space="preserve">ts </w:t>
            </w:r>
            <w:r w:rsidR="004362E2" w:rsidRPr="00A80E49">
              <w:t xml:space="preserve">transitioned between these health states reflecting improvement/worsening of their sialorrhea severity over time. </w:t>
            </w:r>
            <w:r w:rsidR="00166099" w:rsidRPr="00A80E49">
              <w:t>T</w:t>
            </w:r>
            <w:r w:rsidRPr="00A80E49">
              <w:t xml:space="preserve">he health states </w:t>
            </w:r>
            <w:r w:rsidR="003C682E" w:rsidRPr="00A80E49">
              <w:t xml:space="preserve">reflected </w:t>
            </w:r>
            <w:r w:rsidRPr="00A80E49">
              <w:t xml:space="preserve">those of Makino et al. (2020). The impact of using DSFS </w:t>
            </w:r>
            <w:r w:rsidR="009F207A" w:rsidRPr="00A80E49">
              <w:t>7</w:t>
            </w:r>
            <w:r w:rsidR="004D0288" w:rsidRPr="00A80E49">
              <w:t>−</w:t>
            </w:r>
            <w:r w:rsidRPr="00A80E49">
              <w:t xml:space="preserve">9 </w:t>
            </w:r>
            <w:r w:rsidR="00504F86" w:rsidRPr="00A80E49">
              <w:t>to reflect</w:t>
            </w:r>
            <w:r w:rsidR="00B0459F" w:rsidRPr="00A80E49">
              <w:t xml:space="preserve"> </w:t>
            </w:r>
            <w:r w:rsidRPr="00A80E49">
              <w:t>severe sialorrhea and DSFS 4</w:t>
            </w:r>
            <w:r w:rsidR="00504F86" w:rsidRPr="00A80E49">
              <w:t>−</w:t>
            </w:r>
            <w:r w:rsidR="009F207A" w:rsidRPr="00A80E49">
              <w:t>6</w:t>
            </w:r>
            <w:r w:rsidRPr="00A80E49">
              <w:t xml:space="preserve"> for moderate sialorrhea, and thus the ICER, was unclear.</w:t>
            </w:r>
          </w:p>
        </w:tc>
      </w:tr>
      <w:tr w:rsidR="006A1990" w:rsidRPr="00A80E49" w14:paraId="33324C3A" w14:textId="77777777" w:rsidTr="007E7E18">
        <w:trPr>
          <w:trHeight w:val="60"/>
        </w:trPr>
        <w:tc>
          <w:tcPr>
            <w:tcW w:w="698" w:type="pct"/>
            <w:tcMar>
              <w:left w:w="28" w:type="dxa"/>
              <w:right w:w="28" w:type="dxa"/>
            </w:tcMar>
            <w:vAlign w:val="center"/>
          </w:tcPr>
          <w:p w14:paraId="10F6FE4C" w14:textId="77777777" w:rsidR="006A1990" w:rsidRPr="00A80E49" w:rsidRDefault="006A1990" w:rsidP="009776DE">
            <w:pPr>
              <w:pStyle w:val="TableText0"/>
              <w:keepNext w:val="0"/>
              <w:keepLines w:val="0"/>
              <w:widowControl w:val="0"/>
            </w:pPr>
            <w:r w:rsidRPr="00A80E49">
              <w:t>Cycle length</w:t>
            </w:r>
          </w:p>
        </w:tc>
        <w:tc>
          <w:tcPr>
            <w:tcW w:w="4302" w:type="pct"/>
            <w:tcMar>
              <w:left w:w="28" w:type="dxa"/>
              <w:right w:w="28" w:type="dxa"/>
            </w:tcMar>
            <w:vAlign w:val="center"/>
          </w:tcPr>
          <w:p w14:paraId="6E8659DC" w14:textId="3B1DBAEF" w:rsidR="006A1990" w:rsidRPr="00A80E49" w:rsidRDefault="006A1990" w:rsidP="009776DE">
            <w:pPr>
              <w:pStyle w:val="TableText0"/>
              <w:keepNext w:val="0"/>
              <w:keepLines w:val="0"/>
              <w:widowControl w:val="0"/>
            </w:pPr>
            <w:r w:rsidRPr="00A80E49">
              <w:t xml:space="preserve">16 weeks. </w:t>
            </w:r>
            <w:r w:rsidR="004362E2" w:rsidRPr="00A80E49">
              <w:t xml:space="preserve">This reflected </w:t>
            </w:r>
            <w:r w:rsidR="00F12690" w:rsidRPr="00A80E49">
              <w:t>the re-injection interval in SIAXI</w:t>
            </w:r>
            <w:r w:rsidR="005529ED" w:rsidRPr="00A80E49">
              <w:t xml:space="preserve"> and SIPEXI trial</w:t>
            </w:r>
            <w:r w:rsidR="00F12690" w:rsidRPr="00A80E49">
              <w:t xml:space="preserve">. </w:t>
            </w:r>
          </w:p>
        </w:tc>
      </w:tr>
      <w:tr w:rsidR="006A1990" w:rsidRPr="00A80E49" w14:paraId="5E1A7CB9" w14:textId="77777777" w:rsidTr="00A84221">
        <w:trPr>
          <w:trHeight w:val="74"/>
        </w:trPr>
        <w:tc>
          <w:tcPr>
            <w:tcW w:w="698" w:type="pct"/>
            <w:tcMar>
              <w:left w:w="28" w:type="dxa"/>
              <w:right w:w="28" w:type="dxa"/>
            </w:tcMar>
            <w:vAlign w:val="center"/>
          </w:tcPr>
          <w:p w14:paraId="2BA317ED" w14:textId="77777777" w:rsidR="006A1990" w:rsidRPr="00A80E49" w:rsidRDefault="006A1990" w:rsidP="009776DE">
            <w:pPr>
              <w:pStyle w:val="TableText0"/>
              <w:keepNext w:val="0"/>
              <w:keepLines w:val="0"/>
              <w:widowControl w:val="0"/>
            </w:pPr>
            <w:r w:rsidRPr="00A80E49">
              <w:t>Transition probabilities</w:t>
            </w:r>
          </w:p>
        </w:tc>
        <w:tc>
          <w:tcPr>
            <w:tcW w:w="4302" w:type="pct"/>
            <w:tcMar>
              <w:left w:w="28" w:type="dxa"/>
              <w:right w:w="28" w:type="dxa"/>
            </w:tcMar>
            <w:vAlign w:val="center"/>
          </w:tcPr>
          <w:p w14:paraId="2AD9A42F" w14:textId="536B70A7" w:rsidR="006A1990" w:rsidRPr="00A80E49" w:rsidRDefault="006A1990" w:rsidP="00A84221">
            <w:pPr>
              <w:pStyle w:val="TableText0"/>
              <w:keepNext w:val="0"/>
              <w:keepLines w:val="0"/>
              <w:widowControl w:val="0"/>
              <w:spacing w:after="120"/>
            </w:pPr>
            <w:r w:rsidRPr="00A80E49">
              <w:t>Adults: Post hoc analysis of DSFS data from the SIAXI trial and extension phase</w:t>
            </w:r>
            <w:r w:rsidR="004A3707" w:rsidRPr="00A80E49">
              <w:t xml:space="preserve"> </w:t>
            </w:r>
            <w:r w:rsidR="00734EA0" w:rsidRPr="00A80E49">
              <w:t>to estimate the transition probabilities that informed the movement of the modelled cohort across three severity-based health states (mild/resolved sialorrhea (DSFS 2-3), moderate sialorrhea (DSFS 4-6), severe sialorrhea (DSFS 7-9).</w:t>
            </w:r>
            <w:r w:rsidRPr="00A80E49">
              <w:t>The use of the DSFS to determine transition probabilities has several issues</w:t>
            </w:r>
            <w:r w:rsidR="00896347" w:rsidRPr="00A80E49">
              <w:t xml:space="preserve"> (see paragraph </w:t>
            </w:r>
            <w:r w:rsidR="00896347" w:rsidRPr="00A80E49">
              <w:fldChar w:fldCharType="begin" w:fldLock="1"/>
            </w:r>
            <w:r w:rsidR="00896347" w:rsidRPr="00A80E49">
              <w:instrText xml:space="preserve"> REF _Ref175238253 \r \h </w:instrText>
            </w:r>
            <w:r w:rsidR="00F025B5" w:rsidRPr="00A80E49">
              <w:instrText xml:space="preserve"> \* MERGEFORMAT </w:instrText>
            </w:r>
            <w:r w:rsidR="00896347" w:rsidRPr="00A80E49">
              <w:fldChar w:fldCharType="separate"/>
            </w:r>
            <w:r w:rsidR="00E4471B">
              <w:t>3.8</w:t>
            </w:r>
            <w:r w:rsidR="00896347" w:rsidRPr="00A80E49">
              <w:fldChar w:fldCharType="end"/>
            </w:r>
            <w:r w:rsidR="00896347" w:rsidRPr="00A80E49">
              <w:t>) which</w:t>
            </w:r>
            <w:r w:rsidRPr="00A80E49">
              <w:t xml:space="preserve"> increas</w:t>
            </w:r>
            <w:r w:rsidR="00896347" w:rsidRPr="00A80E49">
              <w:t xml:space="preserve">ed the </w:t>
            </w:r>
            <w:r w:rsidRPr="00A80E49">
              <w:t>uncertainty in the results</w:t>
            </w:r>
            <w:r w:rsidR="00896347" w:rsidRPr="00A80E49">
              <w:t>.</w:t>
            </w:r>
            <w:r w:rsidRPr="00A80E49">
              <w:t xml:space="preserve"> Additionally, the change in DSFS scores was a secondary outcome of the SIAXI trial</w:t>
            </w:r>
            <w:r w:rsidR="00896347" w:rsidRPr="00A80E49">
              <w:t>.</w:t>
            </w:r>
            <w:r w:rsidR="009A6D4C" w:rsidRPr="00A80E49">
              <w:t xml:space="preserve"> </w:t>
            </w:r>
          </w:p>
          <w:p w14:paraId="112F5D9A" w14:textId="7E9934F1" w:rsidR="006A1990" w:rsidRPr="00A80E49" w:rsidRDefault="006A1990" w:rsidP="00A84221">
            <w:pPr>
              <w:pStyle w:val="TableText0"/>
              <w:keepNext w:val="0"/>
              <w:keepLines w:val="0"/>
              <w:widowControl w:val="0"/>
              <w:spacing w:after="120"/>
            </w:pPr>
            <w:r w:rsidRPr="00A80E49">
              <w:t xml:space="preserve">Children and adolescents: As per the adult model, with imputed DSFS scores based on </w:t>
            </w:r>
            <w:proofErr w:type="spellStart"/>
            <w:r w:rsidRPr="00A80E49">
              <w:t>uSFR</w:t>
            </w:r>
            <w:proofErr w:type="spellEnd"/>
            <w:r w:rsidRPr="00A80E49">
              <w:t xml:space="preserve"> from the SIPEXI trial. </w:t>
            </w:r>
            <w:r w:rsidR="009112D6" w:rsidRPr="00A80E49">
              <w:t xml:space="preserve">The evaluation considered that this </w:t>
            </w:r>
            <w:r w:rsidRPr="00A80E49">
              <w:t xml:space="preserve">approach </w:t>
            </w:r>
            <w:r w:rsidR="00896347" w:rsidRPr="00A80E49">
              <w:t>was uncertain as t</w:t>
            </w:r>
            <w:r w:rsidR="003A4396" w:rsidRPr="00A80E49">
              <w:t>he children and adolescent</w:t>
            </w:r>
            <w:r w:rsidR="00AE3755" w:rsidRPr="00A80E49">
              <w:t xml:space="preserve"> population</w:t>
            </w:r>
            <w:r w:rsidR="003A4396" w:rsidRPr="00A80E49">
              <w:t xml:space="preserve"> had different characteristics and </w:t>
            </w:r>
            <w:r w:rsidR="00896347" w:rsidRPr="00A80E49">
              <w:t xml:space="preserve">different </w:t>
            </w:r>
            <w:r w:rsidR="003A4396" w:rsidRPr="00A80E49">
              <w:t>conditions compared with the adults.</w:t>
            </w:r>
            <w:r w:rsidR="00F169A1" w:rsidRPr="00A80E49">
              <w:t xml:space="preserve"> Furthermore, no evidence was provided supporting the assumption that the percentage gain in </w:t>
            </w:r>
            <w:proofErr w:type="spellStart"/>
            <w:r w:rsidR="00F169A1" w:rsidRPr="00A80E49">
              <w:t>uSFR</w:t>
            </w:r>
            <w:proofErr w:type="spellEnd"/>
            <w:r w:rsidR="00F169A1" w:rsidRPr="00A80E49">
              <w:t xml:space="preserve"> was associated with the percentage gain in DSFS scores</w:t>
            </w:r>
            <w:r w:rsidR="00C40323" w:rsidRPr="00A80E49">
              <w:t xml:space="preserve"> (e.g. scatter plot or regression)</w:t>
            </w:r>
            <w:r w:rsidR="00F169A1" w:rsidRPr="00A80E49">
              <w:t>.</w:t>
            </w:r>
          </w:p>
          <w:p w14:paraId="1F73D16D" w14:textId="17CE56A6" w:rsidR="006A1990" w:rsidRPr="00A80E49" w:rsidRDefault="006A1990" w:rsidP="00A84221">
            <w:pPr>
              <w:pStyle w:val="TableText0"/>
              <w:keepNext w:val="0"/>
              <w:keepLines w:val="0"/>
              <w:widowControl w:val="0"/>
              <w:spacing w:after="120"/>
            </w:pPr>
            <w:r w:rsidRPr="00A80E49">
              <w:t>Extrapolation: Assumed no further transitions between health states after Cycle 4 (incobotulinumtoxinA) or Cycle 1 (SoC) as long as the patient remained on treatment. This approach assumed that treatment efficacy did not wane</w:t>
            </w:r>
            <w:r w:rsidR="00355E87">
              <w:t xml:space="preserve"> </w:t>
            </w:r>
            <w:r w:rsidR="00355E87">
              <w:rPr>
                <w:rFonts w:eastAsia="Calibri"/>
              </w:rPr>
              <w:t>over time after repeated injections</w:t>
            </w:r>
            <w:r w:rsidRPr="00A80E49">
              <w:t xml:space="preserve">. </w:t>
            </w:r>
            <w:r w:rsidR="009112D6" w:rsidRPr="00A80E49">
              <w:t xml:space="preserve">The ESC considered that this </w:t>
            </w:r>
            <w:r w:rsidRPr="00A80E49">
              <w:t xml:space="preserve">was </w:t>
            </w:r>
            <w:r w:rsidR="00A07469" w:rsidRPr="00A80E49">
              <w:t xml:space="preserve">likely </w:t>
            </w:r>
            <w:r w:rsidR="00AC23D7" w:rsidRPr="00A80E49">
              <w:t xml:space="preserve">not </w:t>
            </w:r>
            <w:r w:rsidR="00914F2A" w:rsidRPr="00A80E49">
              <w:t>reasonable</w:t>
            </w:r>
            <w:r w:rsidR="009112D6" w:rsidRPr="00A80E49">
              <w:t xml:space="preserve"> due to the lack of data beyond 64 weeks</w:t>
            </w:r>
            <w:r w:rsidR="00914F2A" w:rsidRPr="00A80E49">
              <w:t>.</w:t>
            </w:r>
          </w:p>
          <w:p w14:paraId="68952CE5" w14:textId="61DECD5C" w:rsidR="006A1990" w:rsidRPr="00A80E49" w:rsidRDefault="006A1990" w:rsidP="00A84221">
            <w:pPr>
              <w:pStyle w:val="TableText0"/>
              <w:keepNext w:val="0"/>
              <w:keepLines w:val="0"/>
              <w:widowControl w:val="0"/>
              <w:spacing w:after="120"/>
            </w:pPr>
            <w:r w:rsidRPr="00A80E49">
              <w:t xml:space="preserve">Discontinuation of incobotulinumtoxinA, adults: 2.7% in Cycle 1 </w:t>
            </w:r>
            <w:r w:rsidR="007B1A79" w:rsidRPr="00A80E49">
              <w:t xml:space="preserve">based on </w:t>
            </w:r>
            <w:r w:rsidR="0034121D" w:rsidRPr="00A80E49">
              <w:t xml:space="preserve">the </w:t>
            </w:r>
            <w:r w:rsidR="00744168" w:rsidRPr="00A80E49">
              <w:t>SIAXI trial</w:t>
            </w:r>
            <w:r w:rsidRPr="00A80E49">
              <w:t xml:space="preserve"> and 3.1% from </w:t>
            </w:r>
            <w:r w:rsidR="00DB2E63" w:rsidRPr="00A80E49">
              <w:t>C</w:t>
            </w:r>
            <w:r w:rsidRPr="00A80E49">
              <w:t>ycle 2 and onwards based on the SIAXI trial</w:t>
            </w:r>
            <w:r w:rsidR="00744168" w:rsidRPr="00A80E49">
              <w:t xml:space="preserve"> extension phase</w:t>
            </w:r>
            <w:r w:rsidRPr="00A80E49">
              <w:t xml:space="preserve">. </w:t>
            </w:r>
          </w:p>
          <w:p w14:paraId="13EDED5E" w14:textId="26924969" w:rsidR="006A1990" w:rsidRPr="00A80E49" w:rsidRDefault="006A1990" w:rsidP="00A84221">
            <w:pPr>
              <w:pStyle w:val="TableText0"/>
              <w:keepNext w:val="0"/>
              <w:keepLines w:val="0"/>
              <w:widowControl w:val="0"/>
              <w:spacing w:after="120"/>
            </w:pPr>
            <w:r w:rsidRPr="00A80E49">
              <w:t xml:space="preserve">Discontinuation of SoC, adults: 11% </w:t>
            </w:r>
            <w:r w:rsidR="005B416C" w:rsidRPr="00A80E49">
              <w:t>in Cycle 1 based on</w:t>
            </w:r>
            <w:r w:rsidR="0080527E" w:rsidRPr="00A80E49">
              <w:t xml:space="preserve"> the</w:t>
            </w:r>
            <w:r w:rsidR="005B416C" w:rsidRPr="00A80E49">
              <w:t xml:space="preserve"> SIAXI </w:t>
            </w:r>
            <w:r w:rsidR="00AE3755" w:rsidRPr="00A80E49">
              <w:t>t</w:t>
            </w:r>
            <w:r w:rsidR="005B416C" w:rsidRPr="00A80E49">
              <w:t>rial</w:t>
            </w:r>
            <w:r w:rsidR="00AE3755" w:rsidRPr="00A80E49">
              <w:t xml:space="preserve">. Discontinuation </w:t>
            </w:r>
            <w:r w:rsidR="00BE00C4" w:rsidRPr="00A80E49">
              <w:t xml:space="preserve">for Cycle 2 and </w:t>
            </w:r>
            <w:r w:rsidR="001D68DE" w:rsidRPr="00A80E49">
              <w:t xml:space="preserve">onwards </w:t>
            </w:r>
            <w:r w:rsidR="00E317D5" w:rsidRPr="00A80E49">
              <w:t>was assumed to be the same as Cycle 1.</w:t>
            </w:r>
            <w:r w:rsidRPr="00A80E49">
              <w:t xml:space="preserve"> </w:t>
            </w:r>
            <w:r w:rsidR="00656CA8" w:rsidRPr="00A80E49">
              <w:t>The ESC considered it</w:t>
            </w:r>
            <w:r w:rsidRPr="00A80E49">
              <w:t xml:space="preserve"> is generally not possible to discontinue </w:t>
            </w:r>
            <w:r w:rsidRPr="00A80E49" w:rsidDel="00CB4A15">
              <w:t>SoC</w:t>
            </w:r>
            <w:r w:rsidR="00CB4A15" w:rsidRPr="00A80E49">
              <w:t>,</w:t>
            </w:r>
            <w:r w:rsidR="005A41CE" w:rsidRPr="00A80E49">
              <w:t xml:space="preserve"> </w:t>
            </w:r>
            <w:r w:rsidR="00AE3755" w:rsidRPr="00A80E49">
              <w:t xml:space="preserve">as </w:t>
            </w:r>
            <w:r w:rsidR="00E56BAE" w:rsidRPr="00A80E49">
              <w:t>SoC was assumed to consist of</w:t>
            </w:r>
            <w:r w:rsidR="009B02B6" w:rsidRPr="00A80E49">
              <w:t xml:space="preserve"> non-pharmacological interventions</w:t>
            </w:r>
            <w:r w:rsidR="00CC1F29" w:rsidRPr="00A80E49">
              <w:t>, such as</w:t>
            </w:r>
            <w:r w:rsidR="000D2383" w:rsidRPr="00A80E49">
              <w:t xml:space="preserve"> using bibs or other clothing to wipe of s</w:t>
            </w:r>
            <w:r w:rsidR="003941EC" w:rsidRPr="00A80E49">
              <w:t xml:space="preserve">aliva </w:t>
            </w:r>
            <w:r w:rsidR="00AB346C" w:rsidRPr="00A80E49">
              <w:t xml:space="preserve">and other </w:t>
            </w:r>
            <w:r w:rsidR="00E016F6" w:rsidRPr="00A80E49">
              <w:t xml:space="preserve">physical therapy such as posture adjustment, oral </w:t>
            </w:r>
            <w:r w:rsidR="00FD74FA" w:rsidRPr="00A80E49">
              <w:t>mo</w:t>
            </w:r>
            <w:r w:rsidR="0014274B" w:rsidRPr="00A80E49">
              <w:t>tor exercises</w:t>
            </w:r>
            <w:r w:rsidR="00AE3755" w:rsidRPr="00A80E49">
              <w:t xml:space="preserve">. </w:t>
            </w:r>
            <w:r w:rsidR="00166DD5" w:rsidRPr="00A80E49">
              <w:t>In this case, s</w:t>
            </w:r>
            <w:r w:rsidR="00290F2A" w:rsidRPr="00A80E49">
              <w:t xml:space="preserve">urgery or radiotherapy </w:t>
            </w:r>
            <w:r w:rsidR="00512A5E" w:rsidRPr="00A80E49">
              <w:t xml:space="preserve">may be considered as a later line of therapy. </w:t>
            </w:r>
            <w:r w:rsidR="00166DD5" w:rsidRPr="00A80E49">
              <w:t>However, the</w:t>
            </w:r>
            <w:r w:rsidR="005351FB" w:rsidRPr="00A80E49">
              <w:t xml:space="preserve"> cost</w:t>
            </w:r>
            <w:r w:rsidR="00AF1DC7" w:rsidRPr="00A80E49">
              <w:t>/effect</w:t>
            </w:r>
            <w:r w:rsidR="005351FB" w:rsidRPr="00A80E49">
              <w:t xml:space="preserve"> of later line therapy options were not considered </w:t>
            </w:r>
            <w:r w:rsidR="00BD3F04" w:rsidRPr="00A80E49">
              <w:t xml:space="preserve">as part of the economic </w:t>
            </w:r>
            <w:r w:rsidR="00BD3F04" w:rsidRPr="00A80E49" w:rsidDel="00A13510">
              <w:t>model</w:t>
            </w:r>
            <w:r w:rsidR="00A13510" w:rsidRPr="00A80E49">
              <w:t>.</w:t>
            </w:r>
          </w:p>
          <w:p w14:paraId="0E6CA693" w14:textId="12921E59" w:rsidR="006A1990" w:rsidRPr="00A80E49" w:rsidRDefault="006A1990" w:rsidP="00A84221">
            <w:pPr>
              <w:pStyle w:val="TableText0"/>
              <w:keepNext w:val="0"/>
              <w:keepLines w:val="0"/>
              <w:widowControl w:val="0"/>
              <w:spacing w:after="120"/>
            </w:pPr>
            <w:r w:rsidRPr="00A80E49">
              <w:t>Discontinuation, children and adolescents: As per adults. This was uncertain given the 2 populations had different characteristics and conditions in the trials.</w:t>
            </w:r>
            <w:r w:rsidR="00034B19" w:rsidRPr="00A80E49">
              <w:t xml:space="preserve"> It would have been more appropriate if the SIPEXI trial data was used to inform the discontinuation rate in the children and adolescent model.</w:t>
            </w:r>
          </w:p>
          <w:p w14:paraId="05E7C783" w14:textId="5517191C" w:rsidR="006A1990" w:rsidRPr="00A80E49" w:rsidRDefault="006A1990" w:rsidP="00A84221">
            <w:pPr>
              <w:pStyle w:val="TableText0"/>
              <w:keepNext w:val="0"/>
              <w:keepLines w:val="0"/>
              <w:widowControl w:val="0"/>
              <w:spacing w:after="120"/>
            </w:pPr>
            <w:r w:rsidRPr="00A80E49">
              <w:t xml:space="preserve">The sialorrhea severity for patients discontinuing treatment was assumed to revert to the mean severity observed at baseline. </w:t>
            </w:r>
          </w:p>
          <w:p w14:paraId="7D66716E" w14:textId="722B2A73" w:rsidR="006A1990" w:rsidRPr="00A80E49" w:rsidRDefault="006A1990" w:rsidP="00A84221">
            <w:pPr>
              <w:pStyle w:val="TableText0"/>
              <w:keepNext w:val="0"/>
              <w:keepLines w:val="0"/>
              <w:widowControl w:val="0"/>
            </w:pPr>
            <w:r w:rsidRPr="00A80E49">
              <w:lastRenderedPageBreak/>
              <w:t xml:space="preserve">Mortality: ABS life tables. No disease-specific mortality rate was applied to the model. s approach underestimated life-threatening </w:t>
            </w:r>
            <w:r w:rsidR="002917C6" w:rsidRPr="00A80E49">
              <w:t>conditions</w:t>
            </w:r>
            <w:r w:rsidR="003504BB" w:rsidRPr="00A80E49">
              <w:t xml:space="preserve"> and infections</w:t>
            </w:r>
            <w:r w:rsidR="00435039" w:rsidRPr="00A80E49">
              <w:t xml:space="preserve"> associated with </w:t>
            </w:r>
            <w:r w:rsidRPr="00A80E49">
              <w:t xml:space="preserve">sialorrhea. </w:t>
            </w:r>
          </w:p>
        </w:tc>
      </w:tr>
      <w:tr w:rsidR="006A1990" w:rsidRPr="00A80E49" w14:paraId="44D16EEC" w14:textId="77777777" w:rsidTr="007E7E18">
        <w:trPr>
          <w:cantSplit/>
          <w:trHeight w:val="300"/>
        </w:trPr>
        <w:tc>
          <w:tcPr>
            <w:tcW w:w="698" w:type="pct"/>
            <w:tcMar>
              <w:left w:w="28" w:type="dxa"/>
              <w:right w:w="28" w:type="dxa"/>
            </w:tcMar>
            <w:vAlign w:val="center"/>
          </w:tcPr>
          <w:p w14:paraId="392FB779" w14:textId="77777777" w:rsidR="006A1990" w:rsidRPr="00A80E49" w:rsidRDefault="006A1990" w:rsidP="009776DE">
            <w:pPr>
              <w:pStyle w:val="TableText0"/>
              <w:keepNext w:val="0"/>
              <w:keepLines w:val="0"/>
              <w:widowControl w:val="0"/>
            </w:pPr>
            <w:r w:rsidRPr="00A80E49">
              <w:lastRenderedPageBreak/>
              <w:t>Utilities</w:t>
            </w:r>
          </w:p>
        </w:tc>
        <w:tc>
          <w:tcPr>
            <w:tcW w:w="4302" w:type="pct"/>
            <w:tcMar>
              <w:left w:w="28" w:type="dxa"/>
              <w:right w:w="28" w:type="dxa"/>
            </w:tcMar>
            <w:vAlign w:val="center"/>
          </w:tcPr>
          <w:p w14:paraId="769E76DE" w14:textId="1BD90E48" w:rsidR="006A1990" w:rsidRPr="00A80E49" w:rsidRDefault="006A1990" w:rsidP="00A84221">
            <w:pPr>
              <w:pStyle w:val="TableText0"/>
              <w:keepNext w:val="0"/>
              <w:keepLines w:val="0"/>
              <w:widowControl w:val="0"/>
              <w:spacing w:after="120"/>
            </w:pPr>
            <w:r w:rsidRPr="00A80E49">
              <w:t xml:space="preserve">Weighted average of the EQ-5D scores based on the SIAXI trial data for each of the DSFS-based health states. </w:t>
            </w:r>
            <w:r w:rsidR="00D02F8F" w:rsidRPr="00A80E49">
              <w:t>The model a</w:t>
            </w:r>
            <w:r w:rsidRPr="00A80E49">
              <w:t xml:space="preserve">ssumed that the baseline utility value (0.59) </w:t>
            </w:r>
            <w:r w:rsidR="003156FE" w:rsidRPr="00A80E49">
              <w:t>was the utility</w:t>
            </w:r>
            <w:r w:rsidRPr="00A80E49">
              <w:t xml:space="preserve"> for patients who discontinued treatment.</w:t>
            </w:r>
            <w:r w:rsidR="009F141D" w:rsidRPr="00A80E49">
              <w:t xml:space="preserve"> In general, it was reasonable to predict the impact of incobotulinumtoxinA on quality of life using the DSFS score (Thomas-Stonell and Greenberg 1988). </w:t>
            </w:r>
          </w:p>
          <w:p w14:paraId="384321A7" w14:textId="77777777" w:rsidR="006A1990" w:rsidRPr="00A80E49" w:rsidRDefault="006A1990" w:rsidP="00A84221">
            <w:pPr>
              <w:pStyle w:val="TableText0"/>
              <w:keepNext w:val="0"/>
              <w:keepLines w:val="0"/>
              <w:widowControl w:val="0"/>
            </w:pPr>
            <w:r w:rsidRPr="00A80E49">
              <w:t>Severe: 0.55</w:t>
            </w:r>
          </w:p>
          <w:p w14:paraId="026ED904" w14:textId="77777777" w:rsidR="006A1990" w:rsidRPr="00A80E49" w:rsidRDefault="006A1990" w:rsidP="00A84221">
            <w:pPr>
              <w:pStyle w:val="TableText0"/>
              <w:keepNext w:val="0"/>
              <w:keepLines w:val="0"/>
              <w:widowControl w:val="0"/>
            </w:pPr>
            <w:r w:rsidRPr="00A80E49">
              <w:t>Moderate: 0.64</w:t>
            </w:r>
          </w:p>
          <w:p w14:paraId="71881DA8" w14:textId="77777777" w:rsidR="006A1990" w:rsidRPr="00A80E49" w:rsidRDefault="006A1990" w:rsidP="00A84221">
            <w:pPr>
              <w:pStyle w:val="TableText0"/>
              <w:keepNext w:val="0"/>
              <w:keepLines w:val="0"/>
              <w:widowControl w:val="0"/>
            </w:pPr>
            <w:r w:rsidRPr="00A80E49">
              <w:t>Mild/resolved: 0.74.</w:t>
            </w:r>
          </w:p>
          <w:p w14:paraId="0DE6A083" w14:textId="77777777" w:rsidR="006A1990" w:rsidRPr="00A80E49" w:rsidRDefault="006A1990" w:rsidP="00A84221">
            <w:pPr>
              <w:pStyle w:val="TableText0"/>
              <w:keepNext w:val="0"/>
              <w:keepLines w:val="0"/>
              <w:widowControl w:val="0"/>
              <w:spacing w:after="120"/>
            </w:pPr>
            <w:r w:rsidRPr="00A80E49">
              <w:t>Discontinued: 0.59</w:t>
            </w:r>
          </w:p>
          <w:p w14:paraId="1118D3A1" w14:textId="038DD749" w:rsidR="006A1990" w:rsidRPr="00A80E49" w:rsidRDefault="006A1990" w:rsidP="00A84221">
            <w:pPr>
              <w:pStyle w:val="TableText0"/>
              <w:keepNext w:val="0"/>
              <w:keepLines w:val="0"/>
              <w:widowControl w:val="0"/>
              <w:spacing w:after="120"/>
            </w:pPr>
            <w:r w:rsidRPr="00A80E49">
              <w:t>The submission assumed the same utility value for children and adolescents</w:t>
            </w:r>
            <w:r w:rsidRPr="00A80E49" w:rsidDel="006D6C76">
              <w:t xml:space="preserve"> </w:t>
            </w:r>
            <w:r w:rsidRPr="00A80E49">
              <w:t>as for adults. This was u</w:t>
            </w:r>
            <w:r w:rsidR="00A84221" w:rsidRPr="00A80E49">
              <w:t>n</w:t>
            </w:r>
            <w:r w:rsidRPr="00A80E49">
              <w:t>certain given the 2 populations had different characteristics and conditions in the trials.</w:t>
            </w:r>
          </w:p>
          <w:p w14:paraId="5F7FCC67" w14:textId="2B44F096" w:rsidR="006A1990" w:rsidRPr="00A80E49" w:rsidRDefault="00E15476" w:rsidP="009776DE">
            <w:pPr>
              <w:pStyle w:val="TableText0"/>
              <w:keepNext w:val="0"/>
              <w:keepLines w:val="0"/>
              <w:widowControl w:val="0"/>
            </w:pPr>
            <w:r w:rsidRPr="00A80E49">
              <w:t>No adverse events were included in the model. This assumption was inconsistent with the clinical claim of inferior safety.</w:t>
            </w:r>
          </w:p>
        </w:tc>
      </w:tr>
      <w:tr w:rsidR="006A1990" w:rsidRPr="00A80E49" w14:paraId="7C3A300B" w14:textId="77777777" w:rsidTr="00A84221">
        <w:trPr>
          <w:trHeight w:val="2798"/>
        </w:trPr>
        <w:tc>
          <w:tcPr>
            <w:tcW w:w="698" w:type="pct"/>
            <w:tcMar>
              <w:left w:w="28" w:type="dxa"/>
              <w:right w:w="28" w:type="dxa"/>
            </w:tcMar>
            <w:vAlign w:val="center"/>
          </w:tcPr>
          <w:p w14:paraId="319935F7" w14:textId="77777777" w:rsidR="006A1990" w:rsidRPr="00A80E49" w:rsidRDefault="006A1990" w:rsidP="009776DE">
            <w:pPr>
              <w:pStyle w:val="TableText0"/>
              <w:keepNext w:val="0"/>
              <w:keepLines w:val="0"/>
              <w:widowControl w:val="0"/>
            </w:pPr>
            <w:r w:rsidRPr="00A80E49">
              <w:t>Costs</w:t>
            </w:r>
          </w:p>
        </w:tc>
        <w:tc>
          <w:tcPr>
            <w:tcW w:w="4302" w:type="pct"/>
            <w:tcMar>
              <w:left w:w="28" w:type="dxa"/>
              <w:right w:w="28" w:type="dxa"/>
            </w:tcMar>
            <w:vAlign w:val="center"/>
          </w:tcPr>
          <w:p w14:paraId="0DC58B21" w14:textId="2AC513C6" w:rsidR="00096C6D" w:rsidRPr="00A80E49" w:rsidRDefault="00096C6D" w:rsidP="00A84221">
            <w:pPr>
              <w:pStyle w:val="3-BodyText"/>
              <w:numPr>
                <w:ilvl w:val="0"/>
                <w:numId w:val="0"/>
              </w:numPr>
              <w:spacing w:before="0"/>
              <w:rPr>
                <w:rFonts w:ascii="Arial Narrow" w:eastAsiaTheme="majorEastAsia" w:hAnsi="Arial Narrow" w:cstheme="majorBidi"/>
                <w:snapToGrid w:val="0"/>
                <w:sz w:val="20"/>
              </w:rPr>
            </w:pPr>
            <w:r w:rsidRPr="00A80E49">
              <w:rPr>
                <w:rFonts w:ascii="Arial Narrow" w:eastAsiaTheme="majorEastAsia" w:hAnsi="Arial Narrow" w:cstheme="majorBidi"/>
                <w:snapToGrid w:val="0"/>
                <w:sz w:val="20"/>
              </w:rPr>
              <w:t>Adults, children and adolescents (</w:t>
            </w:r>
            <w:r w:rsidR="0089247F" w:rsidRPr="00A80E49">
              <w:rPr>
                <w:rFonts w:ascii="Arial Narrow" w:eastAsiaTheme="majorEastAsia" w:hAnsi="Arial Narrow" w:cstheme="majorBidi"/>
                <w:snapToGrid w:val="0"/>
                <w:sz w:val="20"/>
              </w:rPr>
              <w:t>incobotulinumtoxinA arm only)</w:t>
            </w:r>
            <w:r w:rsidR="00E41BBF" w:rsidRPr="00A80E49">
              <w:rPr>
                <w:rFonts w:ascii="Arial Narrow" w:eastAsiaTheme="majorEastAsia" w:hAnsi="Arial Narrow" w:cstheme="majorBidi"/>
                <w:snapToGrid w:val="0"/>
                <w:sz w:val="20"/>
              </w:rPr>
              <w:t xml:space="preserve"> (severe, moderate, and mild/resolved health states)</w:t>
            </w:r>
            <w:r w:rsidRPr="00A80E49">
              <w:rPr>
                <w:rFonts w:ascii="Arial Narrow" w:eastAsiaTheme="majorEastAsia" w:hAnsi="Arial Narrow" w:cstheme="majorBidi"/>
                <w:snapToGrid w:val="0"/>
                <w:sz w:val="20"/>
              </w:rPr>
              <w:t xml:space="preserve"> incurred</w:t>
            </w:r>
            <w:r w:rsidR="006A1990" w:rsidRPr="00A80E49">
              <w:rPr>
                <w:rFonts w:ascii="Arial Narrow" w:eastAsiaTheme="majorEastAsia" w:hAnsi="Arial Narrow" w:cstheme="majorBidi"/>
                <w:snapToGrid w:val="0"/>
                <w:sz w:val="20"/>
              </w:rPr>
              <w:t xml:space="preserve"> the costs of incobotulinumtoxinA</w:t>
            </w:r>
            <w:r w:rsidR="003F287F" w:rsidRPr="00A80E49">
              <w:rPr>
                <w:rFonts w:ascii="Arial Narrow" w:eastAsiaTheme="majorEastAsia" w:hAnsi="Arial Narrow" w:cstheme="majorBidi"/>
                <w:snapToGrid w:val="0"/>
                <w:sz w:val="20"/>
              </w:rPr>
              <w:t xml:space="preserve"> (</w:t>
            </w:r>
            <w:r w:rsidR="00BD34FA" w:rsidRPr="00A80E49">
              <w:rPr>
                <w:rFonts w:ascii="Arial Narrow" w:eastAsiaTheme="majorEastAsia" w:hAnsi="Arial Narrow" w:cstheme="majorBidi"/>
                <w:snapToGrid w:val="0"/>
                <w:sz w:val="20"/>
              </w:rPr>
              <w:t>$</w:t>
            </w:r>
            <w:r w:rsidR="00BC2C68" w:rsidRPr="00A80E49">
              <w:rPr>
                <w:rFonts w:ascii="Arial Narrow" w:eastAsiaTheme="majorEastAsia" w:hAnsi="Arial Narrow" w:cstheme="majorBidi"/>
                <w:snapToGrid w:val="0"/>
                <w:sz w:val="20"/>
              </w:rPr>
              <w:t xml:space="preserve">, </w:t>
            </w:r>
            <w:r w:rsidR="003C231C" w:rsidRPr="00A80E49">
              <w:rPr>
                <w:rFonts w:ascii="Arial Narrow" w:eastAsiaTheme="majorEastAsia" w:hAnsi="Arial Narrow" w:cstheme="majorBidi"/>
                <w:snapToGrid w:val="0"/>
                <w:sz w:val="20"/>
              </w:rPr>
              <w:t>requested DPMQ 100-unit vial</w:t>
            </w:r>
            <w:r w:rsidR="00BC2C68" w:rsidRPr="00A80E49">
              <w:rPr>
                <w:rFonts w:ascii="Arial Narrow" w:eastAsiaTheme="majorEastAsia" w:hAnsi="Arial Narrow" w:cstheme="majorBidi"/>
                <w:snapToGrid w:val="0"/>
                <w:sz w:val="20"/>
              </w:rPr>
              <w:t>)</w:t>
            </w:r>
            <w:r w:rsidR="003C231C" w:rsidRPr="00A80E49">
              <w:rPr>
                <w:rFonts w:ascii="Arial Narrow" w:eastAsiaTheme="majorEastAsia" w:hAnsi="Arial Narrow" w:cstheme="majorBidi"/>
                <w:snapToGrid w:val="0"/>
                <w:sz w:val="20"/>
              </w:rPr>
              <w:t>,</w:t>
            </w:r>
            <w:r w:rsidR="006A1990" w:rsidRPr="00A80E49">
              <w:rPr>
                <w:rFonts w:ascii="Arial Narrow" w:eastAsiaTheme="majorEastAsia" w:hAnsi="Arial Narrow" w:cstheme="majorBidi"/>
                <w:snapToGrid w:val="0"/>
                <w:sz w:val="20"/>
              </w:rPr>
              <w:t xml:space="preserve"> consultation</w:t>
            </w:r>
            <w:r w:rsidR="008E0562" w:rsidRPr="00A80E49">
              <w:rPr>
                <w:rFonts w:ascii="Arial Narrow" w:eastAsiaTheme="majorEastAsia" w:hAnsi="Arial Narrow" w:cstheme="majorBidi"/>
                <w:snapToGrid w:val="0"/>
                <w:sz w:val="20"/>
              </w:rPr>
              <w:t xml:space="preserve"> (MBS item 116</w:t>
            </w:r>
            <w:r w:rsidR="00A370EB" w:rsidRPr="00A80E49">
              <w:rPr>
                <w:rFonts w:ascii="Arial Narrow" w:eastAsiaTheme="majorEastAsia" w:hAnsi="Arial Narrow" w:cstheme="majorBidi"/>
                <w:snapToGrid w:val="0"/>
                <w:sz w:val="20"/>
              </w:rPr>
              <w:t>),</w:t>
            </w:r>
            <w:r w:rsidR="006A1990" w:rsidRPr="00A80E49">
              <w:rPr>
                <w:rFonts w:ascii="Arial Narrow" w:eastAsiaTheme="majorEastAsia" w:hAnsi="Arial Narrow" w:cstheme="majorBidi"/>
                <w:snapToGrid w:val="0"/>
                <w:sz w:val="20"/>
              </w:rPr>
              <w:t xml:space="preserve"> injection</w:t>
            </w:r>
            <w:r w:rsidR="005054AC" w:rsidRPr="00A80E49">
              <w:rPr>
                <w:rFonts w:ascii="Arial Narrow" w:eastAsiaTheme="majorEastAsia" w:hAnsi="Arial Narrow" w:cstheme="majorBidi"/>
                <w:snapToGrid w:val="0"/>
                <w:sz w:val="20"/>
              </w:rPr>
              <w:t xml:space="preserve"> (MBS item 1837</w:t>
            </w:r>
            <w:r w:rsidR="00A160B4" w:rsidRPr="00A80E49">
              <w:rPr>
                <w:rFonts w:ascii="Arial Narrow" w:eastAsiaTheme="majorEastAsia" w:hAnsi="Arial Narrow" w:cstheme="majorBidi"/>
                <w:snapToGrid w:val="0"/>
                <w:sz w:val="20"/>
              </w:rPr>
              <w:t>4)</w:t>
            </w:r>
            <w:r w:rsidR="006A1990" w:rsidRPr="00A80E49">
              <w:rPr>
                <w:rFonts w:ascii="Arial Narrow" w:eastAsiaTheme="majorEastAsia" w:hAnsi="Arial Narrow" w:cstheme="majorBidi"/>
                <w:snapToGrid w:val="0"/>
                <w:sz w:val="20"/>
              </w:rPr>
              <w:t>, and ultrasound fees</w:t>
            </w:r>
            <w:r w:rsidR="00464637" w:rsidRPr="00A80E49">
              <w:rPr>
                <w:rFonts w:ascii="Arial Narrow" w:eastAsiaTheme="majorEastAsia" w:hAnsi="Arial Narrow" w:cstheme="majorBidi"/>
                <w:snapToGrid w:val="0"/>
                <w:sz w:val="20"/>
              </w:rPr>
              <w:t xml:space="preserve"> (</w:t>
            </w:r>
            <w:r w:rsidR="004F528E" w:rsidRPr="00A80E49">
              <w:rPr>
                <w:rFonts w:ascii="Arial Narrow" w:eastAsiaTheme="majorEastAsia" w:hAnsi="Arial Narrow" w:cstheme="majorBidi"/>
                <w:snapToGrid w:val="0"/>
                <w:sz w:val="20"/>
              </w:rPr>
              <w:t>MBS item 55848)</w:t>
            </w:r>
            <w:r w:rsidR="006A1990" w:rsidRPr="00A80E49">
              <w:rPr>
                <w:rFonts w:ascii="Arial Narrow" w:eastAsiaTheme="majorEastAsia" w:hAnsi="Arial Narrow" w:cstheme="majorBidi"/>
                <w:snapToGrid w:val="0"/>
                <w:sz w:val="20"/>
              </w:rPr>
              <w:t xml:space="preserve"> (55% of adults and all children and adolescents). </w:t>
            </w:r>
          </w:p>
          <w:p w14:paraId="661A5F94" w14:textId="3855F2A9" w:rsidR="001410B7" w:rsidRPr="00A80E49" w:rsidRDefault="0089247F" w:rsidP="00A84221">
            <w:pPr>
              <w:pStyle w:val="TableText0"/>
            </w:pPr>
            <w:r w:rsidRPr="00A80E49">
              <w:t xml:space="preserve">Adults, children and adolescents (incobotulinumtoxinA </w:t>
            </w:r>
            <w:r w:rsidR="002036EA" w:rsidRPr="00A80E49">
              <w:t>arm and</w:t>
            </w:r>
            <w:r w:rsidRPr="00A80E49">
              <w:t xml:space="preserve"> SoC arm)</w:t>
            </w:r>
            <w:r w:rsidR="00896347" w:rsidRPr="00A80E49">
              <w:t xml:space="preserve"> </w:t>
            </w:r>
            <w:r w:rsidR="006A1990" w:rsidRPr="00A80E49">
              <w:t xml:space="preserve">also incurred allied healthcare services </w:t>
            </w:r>
            <w:r w:rsidR="004045FD" w:rsidRPr="00A80E49">
              <w:t>(</w:t>
            </w:r>
            <w:r w:rsidR="00602F55" w:rsidRPr="00A80E49">
              <w:t>$70.</w:t>
            </w:r>
            <w:r w:rsidR="004D46D6" w:rsidRPr="00A80E49">
              <w:t xml:space="preserve">95, MBS </w:t>
            </w:r>
            <w:r w:rsidR="00474288" w:rsidRPr="00A80E49">
              <w:t xml:space="preserve">item 10970) </w:t>
            </w:r>
            <w:r w:rsidR="006A1990" w:rsidRPr="00A80E49">
              <w:t>(such as speech pathology, physiotherapy or occupational therapy)</w:t>
            </w:r>
            <w:r w:rsidR="008262CF" w:rsidRPr="00A80E49">
              <w:t xml:space="preserve">. </w:t>
            </w:r>
          </w:p>
          <w:p w14:paraId="671CEA03" w14:textId="5385076A" w:rsidR="001410B7" w:rsidRPr="00A80E49" w:rsidRDefault="001410B7" w:rsidP="00A84221">
            <w:pPr>
              <w:pStyle w:val="TableText0"/>
            </w:pPr>
            <w:r w:rsidRPr="00A80E49">
              <w:t>-</w:t>
            </w:r>
            <w:r w:rsidR="00B31DF7" w:rsidRPr="00A80E49">
              <w:t xml:space="preserve"> </w:t>
            </w:r>
            <w:r w:rsidRPr="00A80E49">
              <w:t>Patients in severe state incurred 2 allied health services</w:t>
            </w:r>
            <w:r w:rsidR="00B31DF7" w:rsidRPr="00A80E49">
              <w:t>.</w:t>
            </w:r>
          </w:p>
          <w:p w14:paraId="5B4A6EEC" w14:textId="17C8BA4F" w:rsidR="001410B7" w:rsidRPr="00A80E49" w:rsidRDefault="001410B7" w:rsidP="00A84221">
            <w:pPr>
              <w:pStyle w:val="TableText0"/>
            </w:pPr>
            <w:r w:rsidRPr="00A80E49">
              <w:t>-</w:t>
            </w:r>
            <w:r w:rsidR="00B31DF7" w:rsidRPr="00A80E49">
              <w:t xml:space="preserve"> </w:t>
            </w:r>
            <w:r w:rsidRPr="00A80E49">
              <w:t>Patients in moderate state incurred 1 allied health service</w:t>
            </w:r>
            <w:r w:rsidR="00B31DF7" w:rsidRPr="00A80E49">
              <w:t>.</w:t>
            </w:r>
          </w:p>
          <w:p w14:paraId="518E3AE9" w14:textId="344BB35A" w:rsidR="001410B7" w:rsidRPr="00A80E49" w:rsidRDefault="001410B7" w:rsidP="00A84221">
            <w:pPr>
              <w:pStyle w:val="TableText0"/>
            </w:pPr>
            <w:r w:rsidRPr="00A80E49">
              <w:t>-</w:t>
            </w:r>
            <w:r w:rsidR="00B31DF7" w:rsidRPr="00A80E49">
              <w:t xml:space="preserve"> </w:t>
            </w:r>
            <w:r w:rsidRPr="00A80E49">
              <w:t>Patient in mild</w:t>
            </w:r>
            <w:r w:rsidR="002236B2" w:rsidRPr="00A80E49">
              <w:t>/resolved</w:t>
            </w:r>
            <w:r w:rsidRPr="00A80E49">
              <w:t xml:space="preserve"> state incurred no allied health service</w:t>
            </w:r>
            <w:r w:rsidR="00B31DF7" w:rsidRPr="00A80E49">
              <w:t>s.</w:t>
            </w:r>
          </w:p>
          <w:p w14:paraId="060CA750" w14:textId="365A2BEF" w:rsidR="001410B7" w:rsidRPr="00A80E49" w:rsidRDefault="001410B7" w:rsidP="00A84221">
            <w:pPr>
              <w:spacing w:after="120"/>
              <w:rPr>
                <w:rFonts w:ascii="Arial Narrow" w:eastAsiaTheme="majorEastAsia" w:hAnsi="Arial Narrow" w:cstheme="majorBidi"/>
                <w:snapToGrid w:val="0"/>
                <w:sz w:val="20"/>
              </w:rPr>
            </w:pPr>
            <w:r w:rsidRPr="00A80E49">
              <w:rPr>
                <w:rFonts w:ascii="Arial Narrow" w:eastAsiaTheme="majorEastAsia" w:hAnsi="Arial Narrow" w:cstheme="majorBidi"/>
                <w:snapToGrid w:val="0"/>
                <w:sz w:val="20"/>
              </w:rPr>
              <w:t>- Patients discontinued treatment incurred 1 allied health service</w:t>
            </w:r>
            <w:r w:rsidR="00F97AF1" w:rsidRPr="00A80E49">
              <w:rPr>
                <w:rFonts w:ascii="Arial Narrow" w:eastAsiaTheme="majorEastAsia" w:hAnsi="Arial Narrow" w:cstheme="majorBidi"/>
                <w:snapToGrid w:val="0"/>
                <w:sz w:val="20"/>
              </w:rPr>
              <w:t>.</w:t>
            </w:r>
          </w:p>
          <w:p w14:paraId="5DB82397" w14:textId="185BF4B2" w:rsidR="00230AEA" w:rsidRPr="00A80E49" w:rsidRDefault="00A420BB" w:rsidP="00426671">
            <w:pPr>
              <w:rPr>
                <w:rFonts w:ascii="Arial Narrow" w:eastAsiaTheme="majorEastAsia" w:hAnsi="Arial Narrow" w:cstheme="majorBidi"/>
                <w:snapToGrid w:val="0"/>
                <w:sz w:val="20"/>
              </w:rPr>
            </w:pPr>
            <w:r w:rsidRPr="00A80E49">
              <w:rPr>
                <w:rFonts w:ascii="Arial Narrow" w:eastAsiaTheme="majorEastAsia" w:hAnsi="Arial Narrow" w:cstheme="majorBidi"/>
                <w:snapToGrid w:val="0"/>
                <w:sz w:val="20"/>
              </w:rPr>
              <w:t xml:space="preserve">No costs associated with AEs were applied. </w:t>
            </w:r>
            <w:r w:rsidR="0095090C" w:rsidRPr="00A80E49">
              <w:rPr>
                <w:rFonts w:ascii="Arial Narrow" w:eastAsiaTheme="majorEastAsia" w:hAnsi="Arial Narrow" w:cstheme="majorBidi"/>
                <w:snapToGrid w:val="0"/>
                <w:sz w:val="20"/>
              </w:rPr>
              <w:t>Anaesthesia costs were not included for children and adolescents which did not align with the SIPEXI trial, where general</w:t>
            </w:r>
            <w:r w:rsidR="00A86DF8" w:rsidRPr="00A80E49">
              <w:rPr>
                <w:rFonts w:ascii="Arial Narrow" w:eastAsiaTheme="majorEastAsia" w:hAnsi="Arial Narrow" w:cstheme="majorBidi"/>
                <w:snapToGrid w:val="0"/>
                <w:sz w:val="20"/>
              </w:rPr>
              <w:t xml:space="preserve"> and local</w:t>
            </w:r>
            <w:r w:rsidR="0095090C" w:rsidRPr="00A80E49">
              <w:rPr>
                <w:rFonts w:ascii="Arial Narrow" w:eastAsiaTheme="majorEastAsia" w:hAnsi="Arial Narrow" w:cstheme="majorBidi"/>
                <w:snapToGrid w:val="0"/>
                <w:sz w:val="20"/>
              </w:rPr>
              <w:t xml:space="preserve"> anaesthesia was offered to all children.</w:t>
            </w:r>
          </w:p>
        </w:tc>
      </w:tr>
      <w:tr w:rsidR="006A1990" w:rsidRPr="00A80E49" w14:paraId="3F4A5F9E" w14:textId="77777777" w:rsidTr="007E7E18">
        <w:trPr>
          <w:trHeight w:val="75"/>
        </w:trPr>
        <w:tc>
          <w:tcPr>
            <w:tcW w:w="698" w:type="pct"/>
            <w:tcMar>
              <w:left w:w="28" w:type="dxa"/>
              <w:right w:w="28" w:type="dxa"/>
            </w:tcMar>
            <w:vAlign w:val="center"/>
          </w:tcPr>
          <w:p w14:paraId="5F520E2E" w14:textId="77777777" w:rsidR="006A1990" w:rsidRPr="00A80E49" w:rsidRDefault="006A1990" w:rsidP="009776DE">
            <w:pPr>
              <w:pStyle w:val="TableText0"/>
              <w:keepNext w:val="0"/>
              <w:keepLines w:val="0"/>
              <w:widowControl w:val="0"/>
            </w:pPr>
            <w:r w:rsidRPr="00A80E49">
              <w:t>Software package</w:t>
            </w:r>
          </w:p>
        </w:tc>
        <w:tc>
          <w:tcPr>
            <w:tcW w:w="4302" w:type="pct"/>
            <w:tcMar>
              <w:left w:w="28" w:type="dxa"/>
              <w:right w:w="28" w:type="dxa"/>
            </w:tcMar>
          </w:tcPr>
          <w:p w14:paraId="69F6E209" w14:textId="662CC7A7" w:rsidR="006A1990" w:rsidRPr="00A80E49" w:rsidRDefault="006A1990" w:rsidP="009776DE">
            <w:pPr>
              <w:pStyle w:val="TableText0"/>
              <w:keepNext w:val="0"/>
              <w:keepLines w:val="0"/>
              <w:widowControl w:val="0"/>
            </w:pPr>
            <w:r w:rsidRPr="00A80E49">
              <w:t xml:space="preserve">Microsoft Excel. </w:t>
            </w:r>
          </w:p>
        </w:tc>
      </w:tr>
    </w:tbl>
    <w:p w14:paraId="2342FCE7" w14:textId="77777777" w:rsidR="006A1990" w:rsidRPr="00205840" w:rsidRDefault="006A1990" w:rsidP="00F025B5">
      <w:pPr>
        <w:pStyle w:val="TableFigureFooter"/>
      </w:pPr>
      <w:r w:rsidRPr="00205840">
        <w:t>Source: Table 3.1.1, p79 of the submission.</w:t>
      </w:r>
    </w:p>
    <w:p w14:paraId="5BECEEDA" w14:textId="2EE87D04" w:rsidR="006A1990" w:rsidRPr="00205840" w:rsidRDefault="006A1990" w:rsidP="00F025B5">
      <w:pPr>
        <w:pStyle w:val="TableFigureFooter"/>
      </w:pPr>
      <w:r w:rsidRPr="00205840">
        <w:t xml:space="preserve">ABS = Australian Bureau of Statistics; EQ-5D = EuroQol 5-dimension; ICER = incremental cost effectiveness ratio; DSFS = Drooling Severity and Frequency Scale; QALY = quality adjusted life years.; </w:t>
      </w:r>
      <w:proofErr w:type="spellStart"/>
      <w:r w:rsidRPr="00205840">
        <w:t>uSFR</w:t>
      </w:r>
      <w:proofErr w:type="spellEnd"/>
      <w:r w:rsidRPr="00205840">
        <w:t xml:space="preserve"> = unstimulated salivary flow rate</w:t>
      </w:r>
      <w:r w:rsidR="00DC2A05" w:rsidRPr="00205840">
        <w:t>; SoC: Standard of Care</w:t>
      </w:r>
    </w:p>
    <w:p w14:paraId="2B93FF3B" w14:textId="77777777" w:rsidR="006A1990" w:rsidRPr="00205840" w:rsidRDefault="006A1990" w:rsidP="00F025B5">
      <w:pPr>
        <w:pStyle w:val="TableFigureFooter"/>
      </w:pPr>
      <w:r w:rsidRPr="00205840">
        <w:rPr>
          <w:vertAlign w:val="superscript"/>
        </w:rPr>
        <w:t>a</w:t>
      </w:r>
      <w:r w:rsidRPr="00205840">
        <w:t xml:space="preserve"> NICE (2019) </w:t>
      </w:r>
      <w:proofErr w:type="spellStart"/>
      <w:r w:rsidRPr="00205840">
        <w:t>Xeomin</w:t>
      </w:r>
      <w:proofErr w:type="spellEnd"/>
      <w:r w:rsidRPr="00205840">
        <w:t xml:space="preserve"> (botulinum neurotoxin type A) for treating chronic sialorrhea, technology appraisal guidance, published: 9 October 2019. www.nice.org.uk/guidance.ta605</w:t>
      </w:r>
    </w:p>
    <w:p w14:paraId="1474105F" w14:textId="115E6DCF" w:rsidR="009D235A" w:rsidRPr="00A80E49" w:rsidRDefault="009D235A">
      <w:pPr>
        <w:pStyle w:val="3-BodyText"/>
        <w:rPr>
          <w:iCs/>
        </w:rPr>
      </w:pPr>
      <w:bookmarkStart w:id="76" w:name="_Ref176420824"/>
      <w:r w:rsidRPr="00A80E49">
        <w:rPr>
          <w:iCs/>
        </w:rPr>
        <w:t xml:space="preserve">The submission conducted a post hoc analysis of DSFS data to estimate the transition probabilities that informed the movement of the modelled cohort across </w:t>
      </w:r>
      <w:r w:rsidR="00CE5180" w:rsidRPr="00A80E49">
        <w:rPr>
          <w:iCs/>
        </w:rPr>
        <w:t xml:space="preserve">3 </w:t>
      </w:r>
      <w:r w:rsidRPr="00A80E49">
        <w:rPr>
          <w:iCs/>
        </w:rPr>
        <w:t xml:space="preserve">severity-based health states (mild/resolved sialorrhea (DSFS 2-3), moderate sialorrhea (DSFS 4-6), severe sialorrhea (DSFS 7-9)). The main phase of </w:t>
      </w:r>
      <w:r w:rsidR="00AE3755" w:rsidRPr="00A80E49">
        <w:rPr>
          <w:iCs/>
        </w:rPr>
        <w:t xml:space="preserve">the </w:t>
      </w:r>
      <w:r w:rsidRPr="00A80E49">
        <w:rPr>
          <w:iCs/>
        </w:rPr>
        <w:t>SIAXI and SIPEXI trials was 16 weeks</w:t>
      </w:r>
      <w:r w:rsidR="00AE3755" w:rsidRPr="00A80E49">
        <w:rPr>
          <w:iCs/>
        </w:rPr>
        <w:t xml:space="preserve"> (1 cycle)</w:t>
      </w:r>
      <w:r w:rsidRPr="00A80E49">
        <w:rPr>
          <w:iCs/>
        </w:rPr>
        <w:t xml:space="preserve">, </w:t>
      </w:r>
      <w:r w:rsidR="00AE3755" w:rsidRPr="00A80E49">
        <w:rPr>
          <w:iCs/>
        </w:rPr>
        <w:t>followed by an</w:t>
      </w:r>
      <w:r w:rsidRPr="00A80E49">
        <w:rPr>
          <w:iCs/>
        </w:rPr>
        <w:t xml:space="preserve"> open label extension phase </w:t>
      </w:r>
      <w:r w:rsidR="00AE3755" w:rsidRPr="00A80E49">
        <w:rPr>
          <w:iCs/>
        </w:rPr>
        <w:t>for an additional 48</w:t>
      </w:r>
      <w:r w:rsidR="0061386C">
        <w:rPr>
          <w:iCs/>
        </w:rPr>
        <w:t> </w:t>
      </w:r>
      <w:r w:rsidR="00AE3755" w:rsidRPr="00A80E49">
        <w:rPr>
          <w:iCs/>
        </w:rPr>
        <w:t xml:space="preserve">weeks (64 weeks and 4 cycles in total) </w:t>
      </w:r>
      <w:r w:rsidRPr="00A80E49">
        <w:rPr>
          <w:iCs/>
        </w:rPr>
        <w:t>for the treatment arm</w:t>
      </w:r>
      <w:r w:rsidR="00AE3755" w:rsidRPr="00A80E49">
        <w:rPr>
          <w:iCs/>
        </w:rPr>
        <w:t>s</w:t>
      </w:r>
      <w:r w:rsidRPr="00A80E49">
        <w:rPr>
          <w:iCs/>
        </w:rPr>
        <w:t xml:space="preserve">. DSFS was assessed </w:t>
      </w:r>
      <w:r w:rsidR="00AE3755" w:rsidRPr="00A80E49">
        <w:rPr>
          <w:iCs/>
        </w:rPr>
        <w:t xml:space="preserve">in </w:t>
      </w:r>
      <w:r w:rsidR="00896347" w:rsidRPr="00A80E49">
        <w:rPr>
          <w:iCs/>
        </w:rPr>
        <w:t>W</w:t>
      </w:r>
      <w:r w:rsidR="00AE3755" w:rsidRPr="00A80E49">
        <w:rPr>
          <w:iCs/>
        </w:rPr>
        <w:t>eek 4</w:t>
      </w:r>
      <w:r w:rsidR="00896347" w:rsidRPr="00A80E49">
        <w:rPr>
          <w:iCs/>
        </w:rPr>
        <w:t xml:space="preserve"> </w:t>
      </w:r>
      <w:r w:rsidR="00AE3755" w:rsidRPr="00A80E49">
        <w:rPr>
          <w:iCs/>
        </w:rPr>
        <w:t>of each</w:t>
      </w:r>
      <w:r w:rsidRPr="00A80E49">
        <w:rPr>
          <w:iCs/>
        </w:rPr>
        <w:t xml:space="preserve"> cycle</w:t>
      </w:r>
      <w:r w:rsidR="00AE3755" w:rsidRPr="00A80E49">
        <w:rPr>
          <w:iCs/>
        </w:rPr>
        <w:t xml:space="preserve"> and this data</w:t>
      </w:r>
      <w:r w:rsidRPr="00A80E49">
        <w:rPr>
          <w:iCs/>
        </w:rPr>
        <w:t xml:space="preserve"> were utilised to produce the transition matrix of each cycle. For </w:t>
      </w:r>
      <w:r w:rsidR="003B65B1" w:rsidRPr="00A80E49">
        <w:rPr>
          <w:iCs/>
        </w:rPr>
        <w:t>the adult model</w:t>
      </w:r>
      <w:r w:rsidRPr="00A80E49">
        <w:rPr>
          <w:iCs/>
        </w:rPr>
        <w:t xml:space="preserve">, the DSFS </w:t>
      </w:r>
      <w:r w:rsidR="00896347" w:rsidRPr="00A80E49">
        <w:rPr>
          <w:iCs/>
        </w:rPr>
        <w:t xml:space="preserve">data </w:t>
      </w:r>
      <w:r w:rsidRPr="00A80E49">
        <w:rPr>
          <w:iCs/>
        </w:rPr>
        <w:t>were available for the first 64 weeks (4</w:t>
      </w:r>
      <w:r w:rsidR="0061386C">
        <w:rPr>
          <w:iCs/>
        </w:rPr>
        <w:t> </w:t>
      </w:r>
      <w:r w:rsidR="00AE3755" w:rsidRPr="00A80E49">
        <w:rPr>
          <w:iCs/>
        </w:rPr>
        <w:t>c</w:t>
      </w:r>
      <w:r w:rsidRPr="00A80E49">
        <w:rPr>
          <w:iCs/>
        </w:rPr>
        <w:t xml:space="preserve">ycles) for the treatment arm and 16 weeks (1 </w:t>
      </w:r>
      <w:r w:rsidR="005F2E9A" w:rsidRPr="00A80E49">
        <w:rPr>
          <w:iCs/>
        </w:rPr>
        <w:t>cycle</w:t>
      </w:r>
      <w:r w:rsidRPr="00A80E49">
        <w:rPr>
          <w:iCs/>
        </w:rPr>
        <w:t xml:space="preserve">) for the SoC arm. </w:t>
      </w:r>
      <w:r w:rsidRPr="00A80E49">
        <w:rPr>
          <w:rFonts w:eastAsiaTheme="minorEastAsia"/>
          <w:iCs/>
          <w:kern w:val="2"/>
          <w:szCs w:val="24"/>
          <w:lang w:eastAsia="en-US"/>
          <w14:ligatures w14:val="standardContextual"/>
        </w:rPr>
        <w:t>Extrapolation of the health state transition probabilities was conducted on a l</w:t>
      </w:r>
      <w:r w:rsidR="00AE3755" w:rsidRPr="00A80E49">
        <w:rPr>
          <w:rFonts w:eastAsiaTheme="minorEastAsia"/>
          <w:iCs/>
          <w:kern w:val="2"/>
          <w:szCs w:val="24"/>
          <w:lang w:eastAsia="en-US"/>
          <w14:ligatures w14:val="standardContextual"/>
        </w:rPr>
        <w:t>a</w:t>
      </w:r>
      <w:r w:rsidRPr="00A80E49">
        <w:rPr>
          <w:rFonts w:eastAsiaTheme="minorEastAsia"/>
          <w:iCs/>
          <w:kern w:val="2"/>
          <w:szCs w:val="24"/>
          <w:lang w:eastAsia="en-US"/>
          <w14:ligatures w14:val="standardContextual"/>
        </w:rPr>
        <w:t>st observation-carried forward (LOCF) basis; therefore, no further transitions among these health states occur after these time points in the model</w:t>
      </w:r>
      <w:r w:rsidR="00AE3755" w:rsidRPr="00A80E49">
        <w:rPr>
          <w:rFonts w:eastAsiaTheme="minorEastAsia"/>
          <w:iCs/>
          <w:kern w:val="2"/>
          <w:szCs w:val="24"/>
          <w:lang w:eastAsia="en-US"/>
          <w14:ligatures w14:val="standardContextual"/>
        </w:rPr>
        <w:t xml:space="preserve"> </w:t>
      </w:r>
      <w:r w:rsidR="00337199" w:rsidRPr="00A80E49">
        <w:rPr>
          <w:rFonts w:eastAsiaTheme="minorEastAsia"/>
          <w:iCs/>
          <w:kern w:val="2"/>
          <w:szCs w:val="24"/>
          <w:lang w:eastAsia="en-US"/>
          <w14:ligatures w14:val="standardContextual"/>
        </w:rPr>
        <w:t>if</w:t>
      </w:r>
      <w:r w:rsidR="00AE3755" w:rsidRPr="00A80E49">
        <w:rPr>
          <w:rFonts w:eastAsiaTheme="minorEastAsia"/>
          <w:iCs/>
          <w:kern w:val="2"/>
          <w:szCs w:val="24"/>
          <w:lang w:eastAsia="en-US"/>
          <w14:ligatures w14:val="standardContextual"/>
        </w:rPr>
        <w:t xml:space="preserve"> patients remained on treatment</w:t>
      </w:r>
      <w:r w:rsidRPr="00A80E49">
        <w:rPr>
          <w:rFonts w:eastAsiaTheme="minorEastAsia"/>
          <w:iCs/>
          <w:kern w:val="2"/>
          <w:szCs w:val="24"/>
          <w:lang w:eastAsia="en-US"/>
          <w14:ligatures w14:val="standardContextual"/>
        </w:rPr>
        <w:t xml:space="preserve">. </w:t>
      </w:r>
      <w:r w:rsidR="00170F7D" w:rsidRPr="00A80E49">
        <w:rPr>
          <w:rFonts w:eastAsiaTheme="minorEastAsia"/>
          <w:iCs/>
          <w:kern w:val="2"/>
          <w:szCs w:val="24"/>
          <w:lang w:eastAsia="en-US"/>
          <w14:ligatures w14:val="standardContextual"/>
        </w:rPr>
        <w:t>Patients could</w:t>
      </w:r>
      <w:r w:rsidRPr="00A80E49" w:rsidDel="00AE3755">
        <w:rPr>
          <w:rFonts w:eastAsiaTheme="minorEastAsia"/>
          <w:iCs/>
          <w:kern w:val="2"/>
          <w:szCs w:val="24"/>
          <w:lang w:eastAsia="en-US"/>
          <w14:ligatures w14:val="standardContextual"/>
        </w:rPr>
        <w:t xml:space="preserve"> </w:t>
      </w:r>
      <w:r w:rsidRPr="00A80E49">
        <w:rPr>
          <w:rFonts w:eastAsiaTheme="minorEastAsia"/>
          <w:iCs/>
          <w:kern w:val="2"/>
          <w:szCs w:val="24"/>
          <w:lang w:eastAsia="en-US"/>
          <w14:ligatures w14:val="standardContextual"/>
        </w:rPr>
        <w:t xml:space="preserve">discontinue </w:t>
      </w:r>
      <w:r w:rsidR="00AE3755" w:rsidRPr="00A80E49">
        <w:rPr>
          <w:rFonts w:eastAsiaTheme="minorEastAsia"/>
          <w:iCs/>
          <w:kern w:val="2"/>
          <w:szCs w:val="24"/>
          <w:lang w:eastAsia="en-US"/>
          <w14:ligatures w14:val="standardContextual"/>
        </w:rPr>
        <w:t xml:space="preserve">both incobotulinumtoxinA and placebo </w:t>
      </w:r>
      <w:r w:rsidRPr="00A80E49">
        <w:rPr>
          <w:rFonts w:eastAsiaTheme="minorEastAsia"/>
          <w:iCs/>
          <w:kern w:val="2"/>
          <w:szCs w:val="24"/>
          <w:lang w:eastAsia="en-US"/>
          <w14:ligatures w14:val="standardContextual"/>
        </w:rPr>
        <w:t xml:space="preserve">in the subsequent modelled cycles </w:t>
      </w:r>
      <w:r w:rsidRPr="00A80E49">
        <w:rPr>
          <w:rFonts w:eastAsiaTheme="minorEastAsia"/>
          <w:iCs/>
          <w:kern w:val="2"/>
          <w:szCs w:val="24"/>
          <w:lang w:eastAsia="en-US"/>
          <w14:ligatures w14:val="standardContextual"/>
        </w:rPr>
        <w:lastRenderedPageBreak/>
        <w:t xml:space="preserve">and move into the discontinued health state. For the children and adolescent model, the submission imputed DSFS scores, then followed the same method as the adult model to estimate the transition probabilities and movement among the health states. </w:t>
      </w:r>
      <w:bookmarkEnd w:id="76"/>
    </w:p>
    <w:p w14:paraId="4A7747B0" w14:textId="7D74CC2B" w:rsidR="00AE3755" w:rsidRPr="00A80E49" w:rsidRDefault="00AE3755">
      <w:pPr>
        <w:pStyle w:val="3-BodyText"/>
        <w:rPr>
          <w:iCs/>
        </w:rPr>
      </w:pPr>
      <w:bookmarkStart w:id="77" w:name="_Ref184300793"/>
      <w:bookmarkStart w:id="78" w:name="_Ref176874877"/>
      <w:r w:rsidRPr="00A80E49">
        <w:rPr>
          <w:iCs/>
        </w:rPr>
        <w:t xml:space="preserve">The submission argued that the SIAXI trial showed that participants continued to improve </w:t>
      </w:r>
      <w:r w:rsidR="00A84221" w:rsidRPr="00A80E49">
        <w:rPr>
          <w:iCs/>
        </w:rPr>
        <w:t>in terms of</w:t>
      </w:r>
      <w:r w:rsidRPr="00A80E49">
        <w:rPr>
          <w:iCs/>
        </w:rPr>
        <w:t xml:space="preserve"> DSFS s</w:t>
      </w:r>
      <w:r w:rsidR="00A84221" w:rsidRPr="00A80E49">
        <w:rPr>
          <w:iCs/>
        </w:rPr>
        <w:t>core</w:t>
      </w:r>
      <w:r w:rsidRPr="00A80E49">
        <w:rPr>
          <w:iCs/>
        </w:rPr>
        <w:t xml:space="preserve"> over time, and that if this trend were to be sustained, the extrapolation approach would have biased against incobotulinumtoxinA. </w:t>
      </w:r>
      <w:r w:rsidR="003A5468" w:rsidRPr="00A80E49">
        <w:rPr>
          <w:iCs/>
        </w:rPr>
        <w:t>T</w:t>
      </w:r>
      <w:r w:rsidRPr="00A80E49">
        <w:rPr>
          <w:iCs/>
        </w:rPr>
        <w:t>his approach assumed that treatment efficacy did not wane</w:t>
      </w:r>
      <w:r w:rsidR="003E4548" w:rsidRPr="00A80E49">
        <w:rPr>
          <w:iCs/>
        </w:rPr>
        <w:t>. The ESC considered this was likely not reasonable</w:t>
      </w:r>
      <w:r w:rsidR="00A84221" w:rsidRPr="00A80E49">
        <w:rPr>
          <w:iCs/>
        </w:rPr>
        <w:t xml:space="preserve">, noting </w:t>
      </w:r>
      <w:r w:rsidR="003E4548" w:rsidRPr="00A80E49">
        <w:rPr>
          <w:iCs/>
        </w:rPr>
        <w:t>a lack of data beyond 64 weeks.</w:t>
      </w:r>
      <w:bookmarkEnd w:id="77"/>
      <w:r w:rsidR="003E4548" w:rsidRPr="00A80E49">
        <w:rPr>
          <w:iCs/>
        </w:rPr>
        <w:t xml:space="preserve"> </w:t>
      </w:r>
      <w:bookmarkEnd w:id="78"/>
    </w:p>
    <w:p w14:paraId="6A517804" w14:textId="5815BD6E" w:rsidR="00A84221" w:rsidRPr="00A80E49" w:rsidRDefault="006A1990" w:rsidP="00B73650">
      <w:pPr>
        <w:pStyle w:val="3-BodyText"/>
        <w:rPr>
          <w:iCs/>
        </w:rPr>
      </w:pPr>
      <w:bookmarkStart w:id="79" w:name="_Ref184300640"/>
      <w:r w:rsidRPr="00A80E49">
        <w:rPr>
          <w:iCs/>
        </w:rPr>
        <w:t xml:space="preserve">The submission applied a time horizon of 5 years in both models. The time horizon in the model was long compared to the duration of </w:t>
      </w:r>
      <w:r w:rsidR="00835F1C" w:rsidRPr="00A80E49">
        <w:rPr>
          <w:iCs/>
        </w:rPr>
        <w:t xml:space="preserve">open-label extension of </w:t>
      </w:r>
      <w:r w:rsidRPr="00A80E49">
        <w:rPr>
          <w:iCs/>
        </w:rPr>
        <w:t>the SIAXI trial and SIPEXI trial</w:t>
      </w:r>
      <w:r w:rsidR="00AE3755" w:rsidRPr="00A80E49">
        <w:rPr>
          <w:iCs/>
        </w:rPr>
        <w:t>s</w:t>
      </w:r>
      <w:r w:rsidRPr="00A80E49">
        <w:rPr>
          <w:iCs/>
        </w:rPr>
        <w:t xml:space="preserve"> (incobotulinumtoxinA arm = 64 weeks, placebo arm = 16 weeks). </w:t>
      </w:r>
      <w:r w:rsidR="00883CFB" w:rsidRPr="00A80E49">
        <w:rPr>
          <w:iCs/>
        </w:rPr>
        <w:t xml:space="preserve">The PSCR </w:t>
      </w:r>
      <w:r w:rsidR="00943AF4" w:rsidRPr="00A80E49">
        <w:rPr>
          <w:iCs/>
        </w:rPr>
        <w:t xml:space="preserve">argued that a </w:t>
      </w:r>
      <w:r w:rsidR="00883CFB" w:rsidRPr="00A80E49">
        <w:rPr>
          <w:iCs/>
        </w:rPr>
        <w:t>5</w:t>
      </w:r>
      <w:r w:rsidR="00544C55" w:rsidRPr="00A80E49">
        <w:rPr>
          <w:iCs/>
        </w:rPr>
        <w:t>-</w:t>
      </w:r>
      <w:r w:rsidR="00883CFB" w:rsidRPr="00A80E49">
        <w:rPr>
          <w:iCs/>
        </w:rPr>
        <w:t xml:space="preserve">year time horizon was </w:t>
      </w:r>
      <w:r w:rsidR="00943AF4" w:rsidRPr="00A80E49">
        <w:rPr>
          <w:iCs/>
        </w:rPr>
        <w:t>required to</w:t>
      </w:r>
      <w:r w:rsidR="00883CFB" w:rsidRPr="00A80E49">
        <w:rPr>
          <w:iCs/>
        </w:rPr>
        <w:t xml:space="preserve"> capture the full cost</w:t>
      </w:r>
      <w:r w:rsidR="00943AF4" w:rsidRPr="00A80E49">
        <w:rPr>
          <w:iCs/>
        </w:rPr>
        <w:t>s</w:t>
      </w:r>
      <w:r w:rsidR="00883CFB" w:rsidRPr="00A80E49">
        <w:rPr>
          <w:iCs/>
        </w:rPr>
        <w:t xml:space="preserve"> and </w:t>
      </w:r>
      <w:r w:rsidR="00943AF4" w:rsidRPr="00A80E49">
        <w:rPr>
          <w:iCs/>
        </w:rPr>
        <w:t>outcomes</w:t>
      </w:r>
      <w:r w:rsidR="00883CFB" w:rsidRPr="00A80E49">
        <w:rPr>
          <w:iCs/>
        </w:rPr>
        <w:t xml:space="preserve"> of treatment</w:t>
      </w:r>
      <w:r w:rsidR="00943AF4" w:rsidRPr="00A80E49">
        <w:rPr>
          <w:iCs/>
        </w:rPr>
        <w:t xml:space="preserve">. The </w:t>
      </w:r>
      <w:r w:rsidR="00A84221" w:rsidRPr="00A80E49">
        <w:rPr>
          <w:iCs/>
        </w:rPr>
        <w:t>PSCR</w:t>
      </w:r>
      <w:r w:rsidR="00943AF4" w:rsidRPr="00A80E49">
        <w:rPr>
          <w:iCs/>
        </w:rPr>
        <w:t xml:space="preserve"> stated that</w:t>
      </w:r>
      <w:r w:rsidR="00883CFB" w:rsidRPr="00A80E49">
        <w:rPr>
          <w:iCs/>
        </w:rPr>
        <w:t xml:space="preserve"> </w:t>
      </w:r>
      <w:r w:rsidR="00A84221" w:rsidRPr="00A80E49">
        <w:rPr>
          <w:iCs/>
        </w:rPr>
        <w:t xml:space="preserve">if </w:t>
      </w:r>
      <w:r w:rsidR="00883CFB" w:rsidRPr="00A80E49">
        <w:rPr>
          <w:iCs/>
        </w:rPr>
        <w:t xml:space="preserve">patients demonstrate tolerance to treatment and </w:t>
      </w:r>
      <w:r w:rsidR="00A84221" w:rsidRPr="00A80E49">
        <w:rPr>
          <w:iCs/>
        </w:rPr>
        <w:t xml:space="preserve">continue to </w:t>
      </w:r>
      <w:r w:rsidR="00883CFB" w:rsidRPr="00A80E49">
        <w:rPr>
          <w:iCs/>
        </w:rPr>
        <w:t xml:space="preserve">derive </w:t>
      </w:r>
      <w:r w:rsidR="00A84221" w:rsidRPr="00A80E49">
        <w:rPr>
          <w:iCs/>
        </w:rPr>
        <w:t xml:space="preserve">a </w:t>
      </w:r>
      <w:r w:rsidR="00883CFB" w:rsidRPr="00A80E49">
        <w:rPr>
          <w:iCs/>
        </w:rPr>
        <w:t>sustained clinical benefit</w:t>
      </w:r>
      <w:r w:rsidR="00A84221" w:rsidRPr="00A80E49">
        <w:rPr>
          <w:iCs/>
        </w:rPr>
        <w:t>, then</w:t>
      </w:r>
      <w:r w:rsidR="00883CFB" w:rsidRPr="00A80E49">
        <w:rPr>
          <w:iCs/>
        </w:rPr>
        <w:t xml:space="preserve"> they are expected to continue therapy on a long-term basis</w:t>
      </w:r>
      <w:r w:rsidR="00943AF4" w:rsidRPr="00A80E49">
        <w:rPr>
          <w:iCs/>
        </w:rPr>
        <w:t xml:space="preserve"> and therefore</w:t>
      </w:r>
      <w:r w:rsidR="00A84221" w:rsidRPr="00A80E49">
        <w:rPr>
          <w:iCs/>
        </w:rPr>
        <w:t>,</w:t>
      </w:r>
      <w:r w:rsidR="00943AF4" w:rsidRPr="00A80E49">
        <w:rPr>
          <w:iCs/>
        </w:rPr>
        <w:t xml:space="preserve"> a time horizon longer than the clinical trial follow up was required</w:t>
      </w:r>
      <w:r w:rsidR="00883CFB" w:rsidRPr="00A80E49">
        <w:rPr>
          <w:iCs/>
        </w:rPr>
        <w:t xml:space="preserve">. </w:t>
      </w:r>
      <w:r w:rsidR="00F64FAD" w:rsidRPr="00A80E49">
        <w:rPr>
          <w:iCs/>
        </w:rPr>
        <w:t>In the context of the assumption that treatment effect is maintained over the time horizon and in view of the lack of trial data beyond 64 weeks, the ESC considered a time horizon of 2 years would be more appropriate.</w:t>
      </w:r>
      <w:r w:rsidR="00D704DC" w:rsidRPr="00A80E49">
        <w:rPr>
          <w:iCs/>
        </w:rPr>
        <w:t xml:space="preserve"> </w:t>
      </w:r>
      <w:r w:rsidR="00D44162">
        <w:rPr>
          <w:iCs/>
        </w:rPr>
        <w:t xml:space="preserve">The pre-PBAC Response </w:t>
      </w:r>
      <w:r w:rsidR="00DD3B92">
        <w:rPr>
          <w:iCs/>
        </w:rPr>
        <w:t xml:space="preserve">maintained that a </w:t>
      </w:r>
      <w:r w:rsidR="00DD3B92" w:rsidRPr="00DD3B92">
        <w:rPr>
          <w:iCs/>
        </w:rPr>
        <w:t>5-year time horizon was more appropriate due to the chronic nature of the condition</w:t>
      </w:r>
      <w:r w:rsidR="002B43D1">
        <w:rPr>
          <w:iCs/>
        </w:rPr>
        <w:t>;</w:t>
      </w:r>
      <w:r w:rsidR="00DD3B92" w:rsidRPr="00DD3B92">
        <w:rPr>
          <w:iCs/>
        </w:rPr>
        <w:t xml:space="preserve"> however</w:t>
      </w:r>
      <w:r w:rsidR="002B43D1">
        <w:rPr>
          <w:iCs/>
        </w:rPr>
        <w:t>,</w:t>
      </w:r>
      <w:r w:rsidR="00DD3B92" w:rsidRPr="00DD3B92">
        <w:rPr>
          <w:iCs/>
        </w:rPr>
        <w:t xml:space="preserve"> also </w:t>
      </w:r>
      <w:r w:rsidR="00D44162">
        <w:rPr>
          <w:iCs/>
        </w:rPr>
        <w:t>considered that the ICER remained cost-effective with a</w:t>
      </w:r>
      <w:r w:rsidR="00D704DC" w:rsidRPr="00A80E49">
        <w:rPr>
          <w:iCs/>
        </w:rPr>
        <w:t xml:space="preserve"> two-year time horizon </w:t>
      </w:r>
      <w:r w:rsidR="007B31C9">
        <w:rPr>
          <w:iCs/>
        </w:rPr>
        <w:t xml:space="preserve">applied to the model </w:t>
      </w:r>
      <w:r w:rsidR="00770845" w:rsidRPr="00770845">
        <w:rPr>
          <w:iCs/>
        </w:rPr>
        <w:t>$35,000</w:t>
      </w:r>
      <w:r w:rsidR="003F0252">
        <w:rPr>
          <w:iCs/>
        </w:rPr>
        <w:t> </w:t>
      </w:r>
      <w:r w:rsidR="00770845" w:rsidRPr="00770845">
        <w:rPr>
          <w:iCs/>
        </w:rPr>
        <w:t>to</w:t>
      </w:r>
      <w:r w:rsidR="003F0252">
        <w:rPr>
          <w:iCs/>
        </w:rPr>
        <w:t> </w:t>
      </w:r>
      <w:r w:rsidR="00770845" w:rsidRPr="00770845">
        <w:rPr>
          <w:iCs/>
        </w:rPr>
        <w:t>&lt;</w:t>
      </w:r>
      <w:r w:rsidR="003F0252">
        <w:rPr>
          <w:iCs/>
        </w:rPr>
        <w:t> </w:t>
      </w:r>
      <w:r w:rsidR="00770845" w:rsidRPr="00770845">
        <w:rPr>
          <w:iCs/>
        </w:rPr>
        <w:t>$45,000</w:t>
      </w:r>
      <w:r w:rsidR="00D704DC" w:rsidRPr="00A80E49">
        <w:rPr>
          <w:iCs/>
        </w:rPr>
        <w:t xml:space="preserve">/QALY gained in the adult model </w:t>
      </w:r>
      <w:r w:rsidR="002B43D1">
        <w:rPr>
          <w:iCs/>
        </w:rPr>
        <w:t xml:space="preserve">(base case = </w:t>
      </w:r>
      <w:r w:rsidR="00120CC0" w:rsidRPr="00120CC0">
        <w:rPr>
          <w:iCs/>
        </w:rPr>
        <w:t>$25,000</w:t>
      </w:r>
      <w:r w:rsidR="003F0252">
        <w:rPr>
          <w:iCs/>
        </w:rPr>
        <w:t> </w:t>
      </w:r>
      <w:r w:rsidR="00120CC0" w:rsidRPr="00120CC0">
        <w:rPr>
          <w:iCs/>
        </w:rPr>
        <w:t>to</w:t>
      </w:r>
      <w:r w:rsidR="003F0252">
        <w:rPr>
          <w:iCs/>
        </w:rPr>
        <w:t> </w:t>
      </w:r>
      <w:r w:rsidR="00120CC0" w:rsidRPr="00120CC0">
        <w:rPr>
          <w:iCs/>
        </w:rPr>
        <w:t>&lt;</w:t>
      </w:r>
      <w:r w:rsidR="003F0252">
        <w:rPr>
          <w:iCs/>
        </w:rPr>
        <w:t> </w:t>
      </w:r>
      <w:r w:rsidR="00120CC0" w:rsidRPr="00120CC0">
        <w:rPr>
          <w:iCs/>
        </w:rPr>
        <w:t>$35,000</w:t>
      </w:r>
      <w:r w:rsidR="002B43D1">
        <w:rPr>
          <w:iCs/>
        </w:rPr>
        <w:t xml:space="preserve">/QALY) </w:t>
      </w:r>
      <w:r w:rsidR="00D704DC" w:rsidRPr="00A80E49">
        <w:rPr>
          <w:iCs/>
        </w:rPr>
        <w:t xml:space="preserve">and </w:t>
      </w:r>
      <w:r w:rsidR="00D051E2" w:rsidRPr="00D051E2">
        <w:rPr>
          <w:iCs/>
        </w:rPr>
        <w:t>$35,000 to &lt; $45,000</w:t>
      </w:r>
      <w:r w:rsidR="00D704DC" w:rsidRPr="00A80E49">
        <w:rPr>
          <w:iCs/>
        </w:rPr>
        <w:t>/QALY gained in the child</w:t>
      </w:r>
      <w:r w:rsidR="00A84221" w:rsidRPr="00A80E49">
        <w:rPr>
          <w:iCs/>
        </w:rPr>
        <w:t>ren</w:t>
      </w:r>
      <w:r w:rsidR="00D704DC" w:rsidRPr="00A80E49">
        <w:rPr>
          <w:iCs/>
        </w:rPr>
        <w:t xml:space="preserve"> and adolescent model</w:t>
      </w:r>
      <w:r w:rsidR="002B43D1">
        <w:rPr>
          <w:iCs/>
        </w:rPr>
        <w:t xml:space="preserve"> (base case = </w:t>
      </w:r>
      <w:r w:rsidR="00D051E2" w:rsidRPr="00D051E2">
        <w:rPr>
          <w:iCs/>
        </w:rPr>
        <w:t>$35,000 to &lt; $45,000</w:t>
      </w:r>
      <w:r w:rsidR="002B43D1">
        <w:rPr>
          <w:iCs/>
        </w:rPr>
        <w:t>/QALY)</w:t>
      </w:r>
      <w:r w:rsidR="00D44162">
        <w:rPr>
          <w:iCs/>
        </w:rPr>
        <w:t>)</w:t>
      </w:r>
      <w:r w:rsidR="00D704DC" w:rsidRPr="00A80E49">
        <w:rPr>
          <w:iCs/>
        </w:rPr>
        <w:t>.</w:t>
      </w:r>
      <w:bookmarkStart w:id="80" w:name="_Ref175503068"/>
      <w:bookmarkEnd w:id="79"/>
    </w:p>
    <w:p w14:paraId="657875D1" w14:textId="79DFA95E" w:rsidR="006A1990" w:rsidRPr="00A80E49" w:rsidRDefault="006A1990" w:rsidP="00B73650">
      <w:pPr>
        <w:pStyle w:val="3-BodyText"/>
        <w:rPr>
          <w:iCs/>
        </w:rPr>
      </w:pPr>
      <w:r w:rsidRPr="00A80E49">
        <w:rPr>
          <w:iCs/>
        </w:rPr>
        <w:t xml:space="preserve">For the adult population, the submission estimated the transition probabilities from severe to moderate or mild DSFS health state based on the DSFS results in the SIAXI trial population (100U arm) and the extension phase. The </w:t>
      </w:r>
      <w:r w:rsidR="00D704DC" w:rsidRPr="00A80E49">
        <w:rPr>
          <w:iCs/>
        </w:rPr>
        <w:t xml:space="preserve">evaluation considered that the </w:t>
      </w:r>
      <w:r w:rsidRPr="00A80E49">
        <w:rPr>
          <w:iCs/>
        </w:rPr>
        <w:t xml:space="preserve">use of the DSFS to determine </w:t>
      </w:r>
      <w:r w:rsidR="00AE3755" w:rsidRPr="00A80E49">
        <w:rPr>
          <w:iCs/>
        </w:rPr>
        <w:t xml:space="preserve">response, and thus </w:t>
      </w:r>
      <w:r w:rsidRPr="00A80E49">
        <w:rPr>
          <w:iCs/>
        </w:rPr>
        <w:t>transition probabilities</w:t>
      </w:r>
      <w:r w:rsidR="00AE3755" w:rsidRPr="00A80E49">
        <w:rPr>
          <w:iCs/>
        </w:rPr>
        <w:t>,</w:t>
      </w:r>
      <w:r w:rsidRPr="00A80E49">
        <w:rPr>
          <w:iCs/>
        </w:rPr>
        <w:t xml:space="preserve"> ha</w:t>
      </w:r>
      <w:r w:rsidR="00D704DC" w:rsidRPr="00A80E49">
        <w:rPr>
          <w:iCs/>
        </w:rPr>
        <w:t>d</w:t>
      </w:r>
      <w:r w:rsidRPr="00A80E49">
        <w:rPr>
          <w:iCs/>
        </w:rPr>
        <w:t xml:space="preserve"> several issues (see para</w:t>
      </w:r>
      <w:r w:rsidR="00AE3755" w:rsidRPr="00A80E49">
        <w:rPr>
          <w:iCs/>
        </w:rPr>
        <w:t>graph</w:t>
      </w:r>
      <w:r w:rsidRPr="00A80E49">
        <w:rPr>
          <w:iCs/>
        </w:rPr>
        <w:t xml:space="preserve"> </w:t>
      </w:r>
      <w:r w:rsidRPr="00A80E49">
        <w:rPr>
          <w:iCs/>
        </w:rPr>
        <w:fldChar w:fldCharType="begin" w:fldLock="1"/>
      </w:r>
      <w:r w:rsidRPr="00A80E49">
        <w:rPr>
          <w:iCs/>
        </w:rPr>
        <w:instrText xml:space="preserve"> REF _Ref175238253 \r \h </w:instrText>
      </w:r>
      <w:r w:rsidR="00F025B5" w:rsidRPr="00A80E49">
        <w:rPr>
          <w:iCs/>
        </w:rPr>
        <w:instrText xml:space="preserve"> \* MERGEFORMAT </w:instrText>
      </w:r>
      <w:r w:rsidRPr="00A80E49">
        <w:rPr>
          <w:iCs/>
        </w:rPr>
      </w:r>
      <w:r w:rsidRPr="00A80E49">
        <w:rPr>
          <w:iCs/>
        </w:rPr>
        <w:fldChar w:fldCharType="separate"/>
      </w:r>
      <w:r w:rsidR="00E4471B">
        <w:rPr>
          <w:iCs/>
        </w:rPr>
        <w:t>3.8</w:t>
      </w:r>
      <w:r w:rsidRPr="00A80E49">
        <w:rPr>
          <w:iCs/>
        </w:rPr>
        <w:fldChar w:fldCharType="end"/>
      </w:r>
      <w:r w:rsidRPr="00A80E49">
        <w:rPr>
          <w:iCs/>
        </w:rPr>
        <w:t xml:space="preserve">). </w:t>
      </w:r>
      <w:bookmarkEnd w:id="80"/>
    </w:p>
    <w:p w14:paraId="5A9EE325" w14:textId="217523D7" w:rsidR="00E82255" w:rsidRPr="00A80E49" w:rsidRDefault="006A1990" w:rsidP="00D704DC">
      <w:pPr>
        <w:pStyle w:val="3-BodyText"/>
        <w:rPr>
          <w:iCs/>
        </w:rPr>
      </w:pPr>
      <w:bookmarkStart w:id="81" w:name="_Ref175503142"/>
      <w:r w:rsidRPr="00A80E49">
        <w:rPr>
          <w:iCs/>
        </w:rPr>
        <w:t>For children and adolescents, the submission imputed DSFS scores in the incobotulinumtoxinA arm</w:t>
      </w:r>
      <w:r w:rsidRPr="00A80E49" w:rsidDel="00AE3755">
        <w:rPr>
          <w:iCs/>
        </w:rPr>
        <w:t xml:space="preserve"> using th</w:t>
      </w:r>
      <w:r w:rsidRPr="00A80E49">
        <w:rPr>
          <w:iCs/>
        </w:rPr>
        <w:t>e</w:t>
      </w:r>
      <w:r w:rsidRPr="00A80E49" w:rsidDel="00AE3755">
        <w:rPr>
          <w:iCs/>
        </w:rPr>
        <w:t xml:space="preserve"> </w:t>
      </w:r>
      <w:r w:rsidR="003B4AC5" w:rsidRPr="00A80E49" w:rsidDel="00AE3755">
        <w:rPr>
          <w:iCs/>
        </w:rPr>
        <w:t>SIAXI and</w:t>
      </w:r>
      <w:r w:rsidRPr="00A80E49" w:rsidDel="00AE3755">
        <w:rPr>
          <w:iCs/>
        </w:rPr>
        <w:t xml:space="preserve"> SIPEXI trial</w:t>
      </w:r>
      <w:r w:rsidR="00E41303" w:rsidRPr="00A80E49" w:rsidDel="00AE3755">
        <w:rPr>
          <w:iCs/>
        </w:rPr>
        <w:t>s</w:t>
      </w:r>
      <w:r w:rsidR="00896347" w:rsidRPr="00A80E49">
        <w:rPr>
          <w:iCs/>
        </w:rPr>
        <w:t xml:space="preserve"> (see paragraph </w:t>
      </w:r>
      <w:r w:rsidR="00896347" w:rsidRPr="00A80E49">
        <w:rPr>
          <w:iCs/>
        </w:rPr>
        <w:fldChar w:fldCharType="begin" w:fldLock="1"/>
      </w:r>
      <w:r w:rsidR="00896347" w:rsidRPr="00A80E49">
        <w:rPr>
          <w:iCs/>
        </w:rPr>
        <w:instrText xml:space="preserve"> REF _Ref177389858 \r \h </w:instrText>
      </w:r>
      <w:r w:rsidR="00F025B5" w:rsidRPr="00A80E49">
        <w:rPr>
          <w:iCs/>
        </w:rPr>
        <w:instrText xml:space="preserve"> \* MERGEFORMAT </w:instrText>
      </w:r>
      <w:r w:rsidR="00896347" w:rsidRPr="00A80E49">
        <w:rPr>
          <w:iCs/>
        </w:rPr>
      </w:r>
      <w:r w:rsidR="00896347" w:rsidRPr="00A80E49">
        <w:rPr>
          <w:iCs/>
        </w:rPr>
        <w:fldChar w:fldCharType="separate"/>
      </w:r>
      <w:r w:rsidR="00E4471B">
        <w:rPr>
          <w:iCs/>
        </w:rPr>
        <w:t>6.</w:t>
      </w:r>
      <w:r w:rsidR="00CA7EDA">
        <w:rPr>
          <w:iCs/>
        </w:rPr>
        <w:t>47</w:t>
      </w:r>
      <w:r w:rsidR="00896347" w:rsidRPr="00A80E49">
        <w:rPr>
          <w:iCs/>
        </w:rPr>
        <w:fldChar w:fldCharType="end"/>
      </w:r>
      <w:r w:rsidR="00896347" w:rsidRPr="00A80E49">
        <w:rPr>
          <w:iCs/>
        </w:rPr>
        <w:t>)</w:t>
      </w:r>
      <w:r w:rsidRPr="00A80E49">
        <w:rPr>
          <w:iCs/>
        </w:rPr>
        <w:t xml:space="preserve">. </w:t>
      </w:r>
      <w:bookmarkEnd w:id="81"/>
      <w:r w:rsidRPr="00A80E49">
        <w:rPr>
          <w:iCs/>
        </w:rPr>
        <w:t>This approach increased uncertainty in the results</w:t>
      </w:r>
      <w:r w:rsidR="001D6889" w:rsidRPr="00A80E49">
        <w:rPr>
          <w:iCs/>
        </w:rPr>
        <w:t xml:space="preserve"> compared to directly collecting the DSFS scores during the </w:t>
      </w:r>
      <w:r w:rsidR="00FA1A04" w:rsidRPr="00A80E49">
        <w:rPr>
          <w:iCs/>
        </w:rPr>
        <w:t>SIPEXI trial</w:t>
      </w:r>
      <w:r w:rsidRPr="00A80E49">
        <w:rPr>
          <w:iCs/>
        </w:rPr>
        <w:t>,</w:t>
      </w:r>
      <w:r w:rsidR="008D04FC" w:rsidRPr="00A80E49">
        <w:rPr>
          <w:iCs/>
        </w:rPr>
        <w:t xml:space="preserve"> because the </w:t>
      </w:r>
      <w:r w:rsidR="0042274E" w:rsidRPr="00A80E49">
        <w:rPr>
          <w:iCs/>
        </w:rPr>
        <w:t>children and adolescent</w:t>
      </w:r>
      <w:r w:rsidR="00E41303" w:rsidRPr="00A80E49">
        <w:rPr>
          <w:iCs/>
        </w:rPr>
        <w:t>s</w:t>
      </w:r>
      <w:r w:rsidR="0042274E" w:rsidRPr="00A80E49">
        <w:rPr>
          <w:iCs/>
        </w:rPr>
        <w:t xml:space="preserve"> </w:t>
      </w:r>
      <w:r w:rsidR="001D1A33" w:rsidRPr="00A80E49">
        <w:rPr>
          <w:iCs/>
        </w:rPr>
        <w:t xml:space="preserve">had different </w:t>
      </w:r>
      <w:r w:rsidR="0002130B" w:rsidRPr="00A80E49">
        <w:rPr>
          <w:iCs/>
        </w:rPr>
        <w:t xml:space="preserve">characteristics and </w:t>
      </w:r>
      <w:r w:rsidR="00896347" w:rsidRPr="00A80E49">
        <w:rPr>
          <w:iCs/>
        </w:rPr>
        <w:t xml:space="preserve">different </w:t>
      </w:r>
      <w:r w:rsidR="0002130B" w:rsidRPr="00A80E49">
        <w:rPr>
          <w:iCs/>
        </w:rPr>
        <w:t xml:space="preserve">conditions compared with the adults. </w:t>
      </w:r>
      <w:r w:rsidR="006F03E1" w:rsidRPr="00A80E49">
        <w:rPr>
          <w:iCs/>
        </w:rPr>
        <w:t xml:space="preserve">Furthermore, </w:t>
      </w:r>
      <w:r w:rsidR="00F560B5" w:rsidRPr="00A80E49">
        <w:rPr>
          <w:iCs/>
        </w:rPr>
        <w:t xml:space="preserve">no evidence was provided supporting the assumption that the percentage gain in </w:t>
      </w:r>
      <w:proofErr w:type="spellStart"/>
      <w:r w:rsidR="00F560B5" w:rsidRPr="00A80E49">
        <w:rPr>
          <w:iCs/>
        </w:rPr>
        <w:t>uSFR</w:t>
      </w:r>
      <w:proofErr w:type="spellEnd"/>
      <w:r w:rsidR="00F560B5" w:rsidRPr="00A80E49">
        <w:rPr>
          <w:iCs/>
        </w:rPr>
        <w:t xml:space="preserve"> </w:t>
      </w:r>
      <w:r w:rsidR="009A4BDD" w:rsidRPr="00A80E49">
        <w:rPr>
          <w:iCs/>
        </w:rPr>
        <w:t xml:space="preserve">was associated with the </w:t>
      </w:r>
      <w:r w:rsidR="00F560B5" w:rsidRPr="00A80E49">
        <w:rPr>
          <w:iCs/>
        </w:rPr>
        <w:t>percentage gain in DSFS scores</w:t>
      </w:r>
      <w:r w:rsidR="009A4BDD" w:rsidRPr="00A80E49">
        <w:rPr>
          <w:iCs/>
        </w:rPr>
        <w:t>.</w:t>
      </w:r>
      <w:r w:rsidR="0002130B" w:rsidRPr="00A80E49">
        <w:rPr>
          <w:iCs/>
        </w:rPr>
        <w:t xml:space="preserve"> </w:t>
      </w:r>
      <w:r w:rsidR="0077652B" w:rsidRPr="00A80E49">
        <w:rPr>
          <w:iCs/>
        </w:rPr>
        <w:t>In particular, no scatter plot or regression was provided to support this assumption.</w:t>
      </w:r>
      <w:r w:rsidR="00CB2F0C" w:rsidRPr="00A80E49">
        <w:rPr>
          <w:iCs/>
        </w:rPr>
        <w:t xml:space="preserve"> The PCSR </w:t>
      </w:r>
      <w:r w:rsidR="003B747E" w:rsidRPr="00A80E49">
        <w:rPr>
          <w:iCs/>
        </w:rPr>
        <w:t xml:space="preserve">represented the correlation between </w:t>
      </w:r>
      <w:proofErr w:type="spellStart"/>
      <w:r w:rsidR="003B747E" w:rsidRPr="00A80E49">
        <w:rPr>
          <w:iCs/>
        </w:rPr>
        <w:t>uSFR</w:t>
      </w:r>
      <w:proofErr w:type="spellEnd"/>
      <w:r w:rsidR="003B747E" w:rsidRPr="00A80E49">
        <w:rPr>
          <w:iCs/>
        </w:rPr>
        <w:t xml:space="preserve"> and DSFS scores calculated in the submission</w:t>
      </w:r>
      <w:r w:rsidR="00D125F0" w:rsidRPr="00A80E49">
        <w:rPr>
          <w:iCs/>
        </w:rPr>
        <w:t xml:space="preserve">. The PSCR </w:t>
      </w:r>
      <w:r w:rsidR="00D57A8D" w:rsidRPr="00A80E49">
        <w:rPr>
          <w:iCs/>
        </w:rPr>
        <w:t xml:space="preserve">also </w:t>
      </w:r>
      <w:r w:rsidR="00D125F0" w:rsidRPr="00A80E49">
        <w:rPr>
          <w:iCs/>
        </w:rPr>
        <w:lastRenderedPageBreak/>
        <w:t>considered</w:t>
      </w:r>
      <w:r w:rsidR="00D57A8D" w:rsidRPr="00A80E49">
        <w:rPr>
          <w:iCs/>
        </w:rPr>
        <w:t xml:space="preserve"> that a systematic review (Sforza et al. 2022)</w:t>
      </w:r>
      <w:r w:rsidR="00D57A8D" w:rsidRPr="00A80E49">
        <w:rPr>
          <w:rStyle w:val="FootnoteReference"/>
          <w:iCs/>
        </w:rPr>
        <w:footnoteReference w:id="18"/>
      </w:r>
      <w:r w:rsidR="00D57A8D" w:rsidRPr="00A80E49">
        <w:rPr>
          <w:iCs/>
        </w:rPr>
        <w:t xml:space="preserve"> supported </w:t>
      </w:r>
      <w:r w:rsidR="0088536E" w:rsidRPr="00A80E49">
        <w:rPr>
          <w:iCs/>
        </w:rPr>
        <w:t>t</w:t>
      </w:r>
      <w:r w:rsidR="00D57A8D" w:rsidRPr="00A80E49">
        <w:rPr>
          <w:iCs/>
        </w:rPr>
        <w:t>hat the relationship between</w:t>
      </w:r>
      <w:r w:rsidR="00D125F0" w:rsidRPr="00A80E49">
        <w:rPr>
          <w:iCs/>
        </w:rPr>
        <w:t xml:space="preserve"> </w:t>
      </w:r>
      <w:proofErr w:type="spellStart"/>
      <w:r w:rsidR="00D125F0" w:rsidRPr="00A80E49">
        <w:rPr>
          <w:iCs/>
        </w:rPr>
        <w:t>uSFR</w:t>
      </w:r>
      <w:proofErr w:type="spellEnd"/>
      <w:r w:rsidR="00D125F0" w:rsidRPr="00A80E49">
        <w:rPr>
          <w:iCs/>
        </w:rPr>
        <w:t xml:space="preserve"> and DSFS in adults </w:t>
      </w:r>
      <w:r w:rsidR="00D57A8D" w:rsidRPr="00A80E49">
        <w:rPr>
          <w:iCs/>
        </w:rPr>
        <w:t>was equivalent to</w:t>
      </w:r>
      <w:r w:rsidR="00D125F0" w:rsidRPr="00A80E49">
        <w:rPr>
          <w:iCs/>
        </w:rPr>
        <w:t xml:space="preserve"> </w:t>
      </w:r>
      <w:r w:rsidR="00D57A8D" w:rsidRPr="00A80E49">
        <w:rPr>
          <w:iCs/>
        </w:rPr>
        <w:t>that</w:t>
      </w:r>
      <w:r w:rsidR="00D125F0" w:rsidRPr="00A80E49">
        <w:rPr>
          <w:iCs/>
        </w:rPr>
        <w:t xml:space="preserve"> between </w:t>
      </w:r>
      <w:proofErr w:type="spellStart"/>
      <w:r w:rsidR="00D125F0" w:rsidRPr="00A80E49">
        <w:rPr>
          <w:iCs/>
        </w:rPr>
        <w:t>uSFR</w:t>
      </w:r>
      <w:proofErr w:type="spellEnd"/>
      <w:r w:rsidR="00D125F0" w:rsidRPr="00A80E49">
        <w:rPr>
          <w:iCs/>
        </w:rPr>
        <w:t xml:space="preserve"> and DSFS in children</w:t>
      </w:r>
      <w:r w:rsidR="00D57A8D" w:rsidRPr="00A80E49">
        <w:rPr>
          <w:iCs/>
        </w:rPr>
        <w:t>. This study reported</w:t>
      </w:r>
      <w:r w:rsidR="003B747E" w:rsidRPr="00A80E49">
        <w:rPr>
          <w:iCs/>
        </w:rPr>
        <w:t xml:space="preserve"> DSFS scores correlate</w:t>
      </w:r>
      <w:r w:rsidR="00D57A8D" w:rsidRPr="00A80E49">
        <w:rPr>
          <w:iCs/>
        </w:rPr>
        <w:t>d</w:t>
      </w:r>
      <w:r w:rsidR="003B747E" w:rsidRPr="00A80E49">
        <w:rPr>
          <w:iCs/>
        </w:rPr>
        <w:t xml:space="preserve"> with quantitative measures of drooling as measured </w:t>
      </w:r>
      <w:r w:rsidR="00571289" w:rsidRPr="00A80E49">
        <w:rPr>
          <w:iCs/>
        </w:rPr>
        <w:t>by</w:t>
      </w:r>
      <w:r w:rsidR="003B747E" w:rsidRPr="00A80E49">
        <w:rPr>
          <w:iCs/>
        </w:rPr>
        <w:t xml:space="preserve"> bib count and bib weight</w:t>
      </w:r>
      <w:r w:rsidR="00A84221" w:rsidRPr="00A80E49">
        <w:rPr>
          <w:iCs/>
        </w:rPr>
        <w:t>;</w:t>
      </w:r>
      <w:r w:rsidR="00560453" w:rsidRPr="00A80E49">
        <w:rPr>
          <w:iCs/>
        </w:rPr>
        <w:t xml:space="preserve"> however</w:t>
      </w:r>
      <w:r w:rsidR="00A84221" w:rsidRPr="00A80E49">
        <w:rPr>
          <w:iCs/>
        </w:rPr>
        <w:t>,</w:t>
      </w:r>
      <w:r w:rsidR="00560453" w:rsidRPr="00A80E49">
        <w:rPr>
          <w:iCs/>
        </w:rPr>
        <w:t xml:space="preserve"> it </w:t>
      </w:r>
      <w:r w:rsidR="00D57A8D" w:rsidRPr="00A80E49">
        <w:rPr>
          <w:iCs/>
        </w:rPr>
        <w:t xml:space="preserve">did not analyse the correlation between the DSFS scores and </w:t>
      </w:r>
      <w:proofErr w:type="spellStart"/>
      <w:r w:rsidR="00D57A8D" w:rsidRPr="00A80E49">
        <w:rPr>
          <w:iCs/>
        </w:rPr>
        <w:t>mTDS</w:t>
      </w:r>
      <w:proofErr w:type="spellEnd"/>
      <w:r w:rsidR="00D57A8D" w:rsidRPr="00A80E49">
        <w:rPr>
          <w:iCs/>
        </w:rPr>
        <w:t xml:space="preserve">, which was the scoring system set up to measure drooling severity in children and adolescents in the SIPEXI trial. </w:t>
      </w:r>
    </w:p>
    <w:p w14:paraId="423D9B2D" w14:textId="3F77AC3B" w:rsidR="006A1990" w:rsidRPr="00A80E49" w:rsidRDefault="00896347" w:rsidP="00AE3755">
      <w:pPr>
        <w:pStyle w:val="3-BodyText"/>
        <w:rPr>
          <w:iCs/>
        </w:rPr>
      </w:pPr>
      <w:r w:rsidRPr="00A80E49">
        <w:rPr>
          <w:iCs/>
        </w:rPr>
        <w:t>T</w:t>
      </w:r>
      <w:r w:rsidR="006A1990" w:rsidRPr="00A80E49">
        <w:rPr>
          <w:iCs/>
        </w:rPr>
        <w:t>he submission assumed the same placebo DSFS scores for children and adolescents as for adults</w:t>
      </w:r>
      <w:r w:rsidRPr="00A80E49">
        <w:rPr>
          <w:iCs/>
        </w:rPr>
        <w:t xml:space="preserve"> (see paragraph </w:t>
      </w:r>
      <w:r w:rsidRPr="00A80E49">
        <w:rPr>
          <w:iCs/>
        </w:rPr>
        <w:fldChar w:fldCharType="begin" w:fldLock="1"/>
      </w:r>
      <w:r w:rsidRPr="00A80E49">
        <w:rPr>
          <w:iCs/>
        </w:rPr>
        <w:instrText xml:space="preserve"> REF _Ref177389858 \r \h </w:instrText>
      </w:r>
      <w:r w:rsidR="00F025B5" w:rsidRPr="00A80E49">
        <w:rPr>
          <w:iCs/>
        </w:rPr>
        <w:instrText xml:space="preserve"> \* MERGEFORMAT </w:instrText>
      </w:r>
      <w:r w:rsidRPr="00A80E49">
        <w:rPr>
          <w:iCs/>
        </w:rPr>
      </w:r>
      <w:r w:rsidRPr="00A80E49">
        <w:rPr>
          <w:iCs/>
        </w:rPr>
        <w:fldChar w:fldCharType="separate"/>
      </w:r>
      <w:r w:rsidR="00E4471B">
        <w:rPr>
          <w:iCs/>
        </w:rPr>
        <w:t>6.</w:t>
      </w:r>
      <w:r w:rsidR="00CA7EDA">
        <w:rPr>
          <w:iCs/>
        </w:rPr>
        <w:t>47</w:t>
      </w:r>
      <w:r w:rsidRPr="00A80E49">
        <w:rPr>
          <w:iCs/>
        </w:rPr>
        <w:fldChar w:fldCharType="end"/>
      </w:r>
      <w:r w:rsidRPr="00A80E49">
        <w:rPr>
          <w:iCs/>
        </w:rPr>
        <w:t>)</w:t>
      </w:r>
      <w:r w:rsidR="006A1990" w:rsidRPr="00A80E49">
        <w:rPr>
          <w:iCs/>
        </w:rPr>
        <w:t xml:space="preserve">. Consequently, the transition probabilities in the SoC arm were the same as those for the adult transition probabilities. This was uncertain given the different patient populations. </w:t>
      </w:r>
      <w:r w:rsidR="004022F1" w:rsidRPr="00A80E49">
        <w:rPr>
          <w:rFonts w:eastAsiaTheme="minorEastAsia"/>
          <w:iCs/>
          <w:kern w:val="2"/>
          <w:lang w:eastAsia="en-US"/>
          <w14:ligatures w14:val="standardContextual"/>
        </w:rPr>
        <w:t xml:space="preserve">The submission </w:t>
      </w:r>
      <w:r w:rsidR="00B63253" w:rsidRPr="00A80E49">
        <w:rPr>
          <w:rFonts w:eastAsiaTheme="minorEastAsia"/>
          <w:iCs/>
          <w:kern w:val="2"/>
          <w:lang w:eastAsia="en-US"/>
          <w14:ligatures w14:val="standardContextual"/>
        </w:rPr>
        <w:t>could have conducted a linear regression to impute DSFS from</w:t>
      </w:r>
      <w:r w:rsidR="00384837" w:rsidRPr="00A80E49">
        <w:rPr>
          <w:rFonts w:eastAsiaTheme="minorEastAsia"/>
          <w:iCs/>
          <w:kern w:val="2"/>
          <w:lang w:eastAsia="en-US"/>
          <w14:ligatures w14:val="standardContextual"/>
        </w:rPr>
        <w:t xml:space="preserve"> </w:t>
      </w:r>
      <w:proofErr w:type="spellStart"/>
      <w:r w:rsidR="00384837" w:rsidRPr="00A80E49">
        <w:rPr>
          <w:rFonts w:eastAsiaTheme="minorEastAsia"/>
          <w:iCs/>
          <w:kern w:val="2"/>
          <w:lang w:eastAsia="en-US"/>
          <w14:ligatures w14:val="standardContextual"/>
        </w:rPr>
        <w:t>uSFR</w:t>
      </w:r>
      <w:proofErr w:type="spellEnd"/>
      <w:r w:rsidR="00384837" w:rsidRPr="00A80E49">
        <w:rPr>
          <w:rFonts w:eastAsiaTheme="minorEastAsia"/>
          <w:iCs/>
          <w:kern w:val="2"/>
          <w:lang w:eastAsia="en-US"/>
          <w14:ligatures w14:val="standardContextual"/>
        </w:rPr>
        <w:t xml:space="preserve">, </w:t>
      </w:r>
      <w:r w:rsidR="006F05F3" w:rsidRPr="00A80E49">
        <w:rPr>
          <w:rFonts w:eastAsiaTheme="minorEastAsia"/>
          <w:iCs/>
          <w:kern w:val="2"/>
          <w:lang w:eastAsia="en-US"/>
          <w14:ligatures w14:val="standardContextual"/>
        </w:rPr>
        <w:t>which could then be</w:t>
      </w:r>
      <w:r w:rsidR="00384837" w:rsidRPr="00A80E49">
        <w:rPr>
          <w:rFonts w:eastAsiaTheme="minorEastAsia"/>
          <w:iCs/>
          <w:kern w:val="2"/>
          <w:lang w:eastAsia="en-US"/>
          <w14:ligatures w14:val="standardContextual"/>
        </w:rPr>
        <w:t xml:space="preserve"> applied </w:t>
      </w:r>
      <w:r w:rsidR="004022F1" w:rsidRPr="00A80E49">
        <w:rPr>
          <w:rFonts w:eastAsiaTheme="minorEastAsia"/>
          <w:iCs/>
          <w:kern w:val="2"/>
          <w:lang w:eastAsia="en-US"/>
          <w14:ligatures w14:val="standardContextual"/>
        </w:rPr>
        <w:t xml:space="preserve">to the SoC arm </w:t>
      </w:r>
      <w:r w:rsidR="006F05F3" w:rsidRPr="00A80E49">
        <w:rPr>
          <w:rFonts w:eastAsiaTheme="minorEastAsia"/>
          <w:iCs/>
          <w:kern w:val="2"/>
          <w:lang w:eastAsia="en-US"/>
          <w14:ligatures w14:val="standardContextual"/>
        </w:rPr>
        <w:t xml:space="preserve">of the SIPEXI trial </w:t>
      </w:r>
      <w:r w:rsidR="004022F1" w:rsidRPr="00A80E49">
        <w:rPr>
          <w:rFonts w:eastAsiaTheme="minorEastAsia"/>
          <w:iCs/>
          <w:kern w:val="2"/>
          <w:lang w:eastAsia="en-US"/>
          <w14:ligatures w14:val="standardContextual"/>
        </w:rPr>
        <w:t>to impute the DSFS scores.</w:t>
      </w:r>
      <w:r w:rsidR="00A1137A" w:rsidRPr="00A80E49">
        <w:rPr>
          <w:rFonts w:eastAsiaTheme="minorEastAsia"/>
          <w:iCs/>
          <w:kern w:val="2"/>
          <w:lang w:eastAsia="en-US"/>
          <w14:ligatures w14:val="standardContextual"/>
        </w:rPr>
        <w:t xml:space="preserve"> </w:t>
      </w:r>
    </w:p>
    <w:p w14:paraId="74ACE18F" w14:textId="43ADDF9C" w:rsidR="00667A4F" w:rsidRPr="00A80E49" w:rsidRDefault="00962FD3" w:rsidP="00B70673">
      <w:pPr>
        <w:pStyle w:val="3-BodyText"/>
        <w:rPr>
          <w:iCs/>
        </w:rPr>
      </w:pPr>
      <w:r w:rsidRPr="00A80E49">
        <w:rPr>
          <w:iCs/>
        </w:rPr>
        <w:t>For the adult model,</w:t>
      </w:r>
      <w:r w:rsidR="002F3CD2" w:rsidRPr="00A80E49">
        <w:rPr>
          <w:iCs/>
        </w:rPr>
        <w:t xml:space="preserve"> </w:t>
      </w:r>
      <w:r w:rsidRPr="00A80E49">
        <w:rPr>
          <w:iCs/>
        </w:rPr>
        <w:t>the utility value of each health state was estimated based on the SIAXI trial individual patient data</w:t>
      </w:r>
      <w:r w:rsidR="00D24DC2" w:rsidRPr="00A80E49">
        <w:rPr>
          <w:iCs/>
        </w:rPr>
        <w:t xml:space="preserve"> with Australian preference weights applied.</w:t>
      </w:r>
      <w:r w:rsidRPr="00A80E49">
        <w:rPr>
          <w:iCs/>
        </w:rPr>
        <w:t xml:space="preserve"> The SIAXI trial collected patient EQ-5D-3L scores and DSFS scores then estimated the weighted average of the EQ-5D scores for each DSFS-based health state</w:t>
      </w:r>
      <w:r w:rsidR="00896347" w:rsidRPr="00A80E49">
        <w:rPr>
          <w:iCs/>
        </w:rPr>
        <w:t xml:space="preserve"> (severe = 0.55; moderate = 0.64; mild/resolved = 0.74; discontinued = 0.59)</w:t>
      </w:r>
      <w:r w:rsidRPr="00A80E49">
        <w:rPr>
          <w:iCs/>
        </w:rPr>
        <w:t xml:space="preserve">. </w:t>
      </w:r>
    </w:p>
    <w:p w14:paraId="32947612" w14:textId="71E1B597" w:rsidR="00205419" w:rsidRPr="00205419" w:rsidRDefault="00205419" w:rsidP="00205419">
      <w:pPr>
        <w:pStyle w:val="3-BodyText"/>
        <w:rPr>
          <w:iCs/>
        </w:rPr>
      </w:pPr>
      <w:bookmarkStart w:id="82" w:name="_Ref184301096"/>
      <w:r w:rsidRPr="00205419">
        <w:rPr>
          <w:iCs/>
        </w:rPr>
        <w:t xml:space="preserve">The utility value in the discontinued health state (0.59) was higher than the severe health state (0.55), which was not plausible. Thus, a sensitivity analysis using 0.55 as the utility value for discontinued health stated was conducted as a worst-case scenario during the evaluation. The results showed that the ICER decreased to </w:t>
      </w:r>
      <w:r w:rsidR="000B6055" w:rsidRPr="000B6055">
        <w:rPr>
          <w:iCs/>
        </w:rPr>
        <w:t>$15,000 to &lt;</w:t>
      </w:r>
      <w:r w:rsidR="007068B2">
        <w:rPr>
          <w:iCs/>
        </w:rPr>
        <w:t> </w:t>
      </w:r>
      <w:r w:rsidR="000B6055" w:rsidRPr="000B6055">
        <w:rPr>
          <w:iCs/>
        </w:rPr>
        <w:t>$25,000</w:t>
      </w:r>
      <w:r w:rsidRPr="00205419">
        <w:rPr>
          <w:iCs/>
        </w:rPr>
        <w:t xml:space="preserve">/QALY gained in the adult model (base case: </w:t>
      </w:r>
      <w:r w:rsidR="00CA0095" w:rsidRPr="00CA0095">
        <w:rPr>
          <w:iCs/>
        </w:rPr>
        <w:t>$25,000</w:t>
      </w:r>
      <w:r w:rsidR="007068B2">
        <w:rPr>
          <w:iCs/>
        </w:rPr>
        <w:t> </w:t>
      </w:r>
      <w:r w:rsidR="00CA0095" w:rsidRPr="00CA0095">
        <w:rPr>
          <w:iCs/>
        </w:rPr>
        <w:t>to</w:t>
      </w:r>
      <w:r w:rsidR="007068B2">
        <w:rPr>
          <w:iCs/>
        </w:rPr>
        <w:t> </w:t>
      </w:r>
      <w:r w:rsidR="00CA0095" w:rsidRPr="00CA0095">
        <w:rPr>
          <w:iCs/>
        </w:rPr>
        <w:t>&lt;</w:t>
      </w:r>
      <w:r w:rsidR="007068B2">
        <w:rPr>
          <w:iCs/>
        </w:rPr>
        <w:t> </w:t>
      </w:r>
      <w:r w:rsidR="00CA0095" w:rsidRPr="00CA0095">
        <w:rPr>
          <w:iCs/>
        </w:rPr>
        <w:t>$35,000</w:t>
      </w:r>
      <w:r w:rsidRPr="00205419">
        <w:rPr>
          <w:iCs/>
        </w:rPr>
        <w:t>/QALY gained).</w:t>
      </w:r>
      <w:bookmarkEnd w:id="82"/>
      <w:r w:rsidRPr="00205419">
        <w:rPr>
          <w:iCs/>
        </w:rPr>
        <w:t xml:space="preserve"> </w:t>
      </w:r>
    </w:p>
    <w:p w14:paraId="4401A8E6" w14:textId="59B7D016" w:rsidR="005079EA" w:rsidRPr="00A80E49" w:rsidRDefault="00896347" w:rsidP="005079EA">
      <w:pPr>
        <w:pStyle w:val="3-BodyText"/>
        <w:rPr>
          <w:iCs/>
        </w:rPr>
      </w:pPr>
      <w:r w:rsidRPr="00A80E49">
        <w:rPr>
          <w:iCs/>
        </w:rPr>
        <w:t>The submission assumed the same utility values for children and adolescents</w:t>
      </w:r>
      <w:r w:rsidRPr="00A80E49" w:rsidDel="00794A97">
        <w:rPr>
          <w:iCs/>
        </w:rPr>
        <w:t xml:space="preserve"> </w:t>
      </w:r>
      <w:r w:rsidRPr="00A80E49">
        <w:rPr>
          <w:iCs/>
        </w:rPr>
        <w:t>as for adults. This was uncertain, given the two populations had different characteristics and different conditions and there may also be AEs related to the repeated use of general anaesthesia in children.</w:t>
      </w:r>
      <w:r w:rsidR="009A4B67">
        <w:rPr>
          <w:iCs/>
        </w:rPr>
        <w:t xml:space="preserve"> </w:t>
      </w:r>
    </w:p>
    <w:p w14:paraId="7FDB37AE" w14:textId="682666CE" w:rsidR="005079EA" w:rsidRPr="00A80E49" w:rsidRDefault="00962FD3" w:rsidP="005376CF">
      <w:pPr>
        <w:pStyle w:val="3-BodyText"/>
        <w:rPr>
          <w:iCs/>
        </w:rPr>
      </w:pPr>
      <w:bookmarkStart w:id="83" w:name="_Ref184301241"/>
      <w:r w:rsidRPr="00A80E49">
        <w:rPr>
          <w:iCs/>
        </w:rPr>
        <w:t xml:space="preserve">No disutilities associated with AEs were applied </w:t>
      </w:r>
      <w:r w:rsidR="00A84221" w:rsidRPr="00A80E49">
        <w:rPr>
          <w:iCs/>
        </w:rPr>
        <w:t xml:space="preserve">to either </w:t>
      </w:r>
      <w:r w:rsidRPr="00A80E49">
        <w:rPr>
          <w:iCs/>
        </w:rPr>
        <w:t xml:space="preserve">model </w:t>
      </w:r>
      <w:r w:rsidR="00896347" w:rsidRPr="00A80E49">
        <w:rPr>
          <w:iCs/>
        </w:rPr>
        <w:t>which was inconsistent with the clinical claim of inferior safety</w:t>
      </w:r>
      <w:r w:rsidRPr="00A80E49">
        <w:rPr>
          <w:iCs/>
        </w:rPr>
        <w:t>. The submission claimed that this had a minor impact on the model</w:t>
      </w:r>
      <w:r w:rsidR="00896347" w:rsidRPr="00A80E49">
        <w:rPr>
          <w:iCs/>
        </w:rPr>
        <w:t xml:space="preserve"> as </w:t>
      </w:r>
      <w:r w:rsidRPr="00A80E49">
        <w:rPr>
          <w:iCs/>
        </w:rPr>
        <w:t xml:space="preserve">only 8.1% of patients in the incobotulinumtoxinA 100U arm of the SIAXI trial experienced any TEAE related to treatment. </w:t>
      </w:r>
      <w:r w:rsidR="00A84221" w:rsidRPr="00A80E49">
        <w:rPr>
          <w:rFonts w:eastAsiaTheme="minorEastAsia"/>
          <w:iCs/>
        </w:rPr>
        <w:t xml:space="preserve">The evaluation considered that the impact of adverse events on utilities would be captured in the average utility values collected during the trials. </w:t>
      </w:r>
      <w:r w:rsidR="005079EA" w:rsidRPr="00A80E49" w:rsidDel="00AB178D">
        <w:rPr>
          <w:iCs/>
        </w:rPr>
        <w:t xml:space="preserve">A sensitivity analysis using average utilities by treatment arm (average utility for </w:t>
      </w:r>
      <w:r w:rsidR="005079EA" w:rsidRPr="00A80E49">
        <w:rPr>
          <w:iCs/>
        </w:rPr>
        <w:t>incobotulinumtoxinA</w:t>
      </w:r>
      <w:r w:rsidR="005079EA" w:rsidRPr="00A80E49" w:rsidDel="00AB178D">
        <w:rPr>
          <w:iCs/>
        </w:rPr>
        <w:t xml:space="preserve"> arm = 0.63; average utility for SoC arm = 0.59) was conducted during the evaluation and resulted in an ICER of </w:t>
      </w:r>
      <w:r w:rsidR="00AC77FE" w:rsidRPr="00AC77FE">
        <w:rPr>
          <w:iCs/>
        </w:rPr>
        <w:t>$35,000 to &lt; $45,000</w:t>
      </w:r>
      <w:r w:rsidR="007068B2">
        <w:rPr>
          <w:iCs/>
        </w:rPr>
        <w:t xml:space="preserve"> </w:t>
      </w:r>
      <w:r w:rsidR="005079EA" w:rsidRPr="00A80E49" w:rsidDel="00AB178D">
        <w:rPr>
          <w:iCs/>
        </w:rPr>
        <w:t>per QALY</w:t>
      </w:r>
      <w:r w:rsidR="00136B1C">
        <w:rPr>
          <w:iCs/>
        </w:rPr>
        <w:t xml:space="preserve"> for the adult model and </w:t>
      </w:r>
      <w:r w:rsidR="00AC77FE" w:rsidRPr="00AC77FE">
        <w:rPr>
          <w:iCs/>
        </w:rPr>
        <w:t>$35,000 to &lt;</w:t>
      </w:r>
      <w:r w:rsidR="007068B2">
        <w:rPr>
          <w:iCs/>
        </w:rPr>
        <w:t> </w:t>
      </w:r>
      <w:r w:rsidR="00AC77FE" w:rsidRPr="00AC77FE">
        <w:rPr>
          <w:iCs/>
        </w:rPr>
        <w:t>$45,000</w:t>
      </w:r>
      <w:r w:rsidR="007068B2">
        <w:rPr>
          <w:iCs/>
        </w:rPr>
        <w:t xml:space="preserve"> </w:t>
      </w:r>
      <w:r w:rsidR="00136B1C">
        <w:rPr>
          <w:iCs/>
        </w:rPr>
        <w:t>per QALY for the children and adolescent model</w:t>
      </w:r>
      <w:r w:rsidR="005079EA" w:rsidRPr="00A80E49" w:rsidDel="00AB178D">
        <w:rPr>
          <w:iCs/>
        </w:rPr>
        <w:t>.</w:t>
      </w:r>
      <w:r w:rsidR="005376CF" w:rsidRPr="00A80E49">
        <w:rPr>
          <w:iCs/>
        </w:rPr>
        <w:t xml:space="preserve"> The PSCR argued that </w:t>
      </w:r>
      <w:r w:rsidR="00A84221" w:rsidRPr="00A80E49">
        <w:rPr>
          <w:iCs/>
        </w:rPr>
        <w:t xml:space="preserve">the </w:t>
      </w:r>
      <w:r w:rsidR="005376CF" w:rsidRPr="00A80E49">
        <w:rPr>
          <w:iCs/>
        </w:rPr>
        <w:lastRenderedPageBreak/>
        <w:t>average utility values d</w:t>
      </w:r>
      <w:r w:rsidR="00A84221" w:rsidRPr="00A80E49">
        <w:rPr>
          <w:iCs/>
        </w:rPr>
        <w:t>id</w:t>
      </w:r>
      <w:r w:rsidR="005376CF" w:rsidRPr="00A80E49">
        <w:rPr>
          <w:iCs/>
        </w:rPr>
        <w:t xml:space="preserve"> not appropriately capture the relationship between quality-of-life and DSFS. The </w:t>
      </w:r>
      <w:r w:rsidR="00A84221" w:rsidRPr="00A80E49">
        <w:rPr>
          <w:iCs/>
        </w:rPr>
        <w:t>PSCR</w:t>
      </w:r>
      <w:r w:rsidR="005376CF" w:rsidRPr="00A80E49">
        <w:rPr>
          <w:iCs/>
        </w:rPr>
        <w:t xml:space="preserve"> further argued that treatment-related AEs were low across all treatment arms in both trials and </w:t>
      </w:r>
      <w:r w:rsidR="005376CF" w:rsidRPr="00A80E49">
        <w:rPr>
          <w:rFonts w:cstheme="minorHAnsi"/>
          <w:iCs/>
        </w:rPr>
        <w:t xml:space="preserve">that the associated disutilities would be accounted for in the observed values </w:t>
      </w:r>
      <w:r w:rsidR="00A84221" w:rsidRPr="00A80E49">
        <w:rPr>
          <w:rFonts w:cstheme="minorHAnsi"/>
          <w:iCs/>
        </w:rPr>
        <w:t>applied</w:t>
      </w:r>
      <w:r w:rsidR="005376CF" w:rsidRPr="00A80E49">
        <w:rPr>
          <w:rFonts w:cstheme="minorHAnsi"/>
          <w:iCs/>
        </w:rPr>
        <w:t xml:space="preserve"> in the base case in the model</w:t>
      </w:r>
      <w:r w:rsidR="00A84221" w:rsidRPr="00A80E49">
        <w:rPr>
          <w:rFonts w:cstheme="minorHAnsi"/>
          <w:iCs/>
        </w:rPr>
        <w:t>s</w:t>
      </w:r>
      <w:r w:rsidR="005376CF" w:rsidRPr="00A80E49">
        <w:rPr>
          <w:rFonts w:cstheme="minorHAnsi"/>
          <w:iCs/>
        </w:rPr>
        <w:t xml:space="preserve">. The </w:t>
      </w:r>
      <w:r w:rsidR="00A84221" w:rsidRPr="00A80E49">
        <w:rPr>
          <w:rFonts w:cstheme="minorHAnsi"/>
          <w:iCs/>
        </w:rPr>
        <w:t xml:space="preserve">PSCR </w:t>
      </w:r>
      <w:r w:rsidR="005376CF" w:rsidRPr="00A80E49">
        <w:rPr>
          <w:rFonts w:cstheme="minorHAnsi"/>
          <w:iCs/>
        </w:rPr>
        <w:t>noted that if a patient’s AEs were severe enough to discontinue treatment, the disutility of these patients would be captured in the utility used for discontinued patients.</w:t>
      </w:r>
      <w:bookmarkEnd w:id="83"/>
    </w:p>
    <w:p w14:paraId="5538E9AD" w14:textId="71C1C81B" w:rsidR="00A84221" w:rsidRPr="00A80E49" w:rsidRDefault="00323A06" w:rsidP="00A84221">
      <w:pPr>
        <w:pStyle w:val="3-BodyText"/>
        <w:rPr>
          <w:iCs/>
        </w:rPr>
      </w:pPr>
      <w:r w:rsidRPr="00A80E49">
        <w:rPr>
          <w:iCs/>
        </w:rPr>
        <w:t xml:space="preserve">Patients </w:t>
      </w:r>
      <w:r w:rsidR="002A16AB" w:rsidRPr="00A80E49">
        <w:rPr>
          <w:iCs/>
        </w:rPr>
        <w:t>incurred the costs of incobotulinumtoxinA ($)</w:t>
      </w:r>
      <w:r w:rsidRPr="00A80E49">
        <w:rPr>
          <w:iCs/>
        </w:rPr>
        <w:t xml:space="preserve"> and </w:t>
      </w:r>
      <w:r w:rsidR="002A16AB" w:rsidRPr="00A80E49">
        <w:rPr>
          <w:iCs/>
        </w:rPr>
        <w:t>consultation (MBS item 116), injection (MBS item 18374) and</w:t>
      </w:r>
      <w:r w:rsidRPr="00A80E49">
        <w:rPr>
          <w:iCs/>
        </w:rPr>
        <w:t xml:space="preserve"> </w:t>
      </w:r>
      <w:r w:rsidR="002A16AB" w:rsidRPr="00A80E49">
        <w:rPr>
          <w:iCs/>
        </w:rPr>
        <w:t>ultrasound fee</w:t>
      </w:r>
      <w:r w:rsidRPr="00A80E49">
        <w:rPr>
          <w:iCs/>
        </w:rPr>
        <w:t>s</w:t>
      </w:r>
      <w:r w:rsidR="002A16AB" w:rsidRPr="00A80E49">
        <w:rPr>
          <w:iCs/>
        </w:rPr>
        <w:t xml:space="preserve"> (MBS item 55848</w:t>
      </w:r>
      <w:r w:rsidR="00A84221" w:rsidRPr="00A80E49">
        <w:rPr>
          <w:iCs/>
        </w:rPr>
        <w:t xml:space="preserve">; </w:t>
      </w:r>
      <w:r w:rsidR="002A16AB" w:rsidRPr="00A80E49">
        <w:rPr>
          <w:iCs/>
        </w:rPr>
        <w:t xml:space="preserve">55% of adults and all children and adolescents). The </w:t>
      </w:r>
      <w:r w:rsidR="00C75B0E" w:rsidRPr="00A80E49">
        <w:rPr>
          <w:iCs/>
        </w:rPr>
        <w:t xml:space="preserve">evaluation considered that the </w:t>
      </w:r>
      <w:r w:rsidR="002A16AB" w:rsidRPr="00A80E49">
        <w:rPr>
          <w:iCs/>
        </w:rPr>
        <w:t>MBS item nominated in the submissio</w:t>
      </w:r>
      <w:r w:rsidRPr="00A80E49">
        <w:rPr>
          <w:iCs/>
        </w:rPr>
        <w:t>n for the injection fee</w:t>
      </w:r>
      <w:r w:rsidR="002A16AB" w:rsidRPr="00A80E49">
        <w:rPr>
          <w:iCs/>
        </w:rPr>
        <w:t xml:space="preserve"> (MBS item 18374 for the treatment of bilateral blepharospasm) was unlikely to capture the complexities and associated costs of treating this cohort of patients.</w:t>
      </w:r>
      <w:r w:rsidR="00C75B0E" w:rsidRPr="00A80E49">
        <w:rPr>
          <w:iCs/>
        </w:rPr>
        <w:t xml:space="preserve"> </w:t>
      </w:r>
      <w:r w:rsidR="00A84221" w:rsidRPr="00A80E49">
        <w:rPr>
          <w:iCs/>
        </w:rPr>
        <w:t>The PSCR stated that the proposed MBS item for sialorrhea administration will align with that for bilateral blepharospasm (MBS items: 18372, 18374, fee: $142.25) due to the number of injections used per indication. The ESC noted that in the SIAXI trial, each treatment was administered via four injections into the bilateral parotid and submandibular salivary glands, guided by ultrasound (60.8% 75 U; 55.4% 100 U) or anatomical landmarks (39.2% 75 U; 44.6% 100 U) at the discretion of the investigator. In the SIPEXI trial, ultrasound guidance was used for all injections in the safety evaluation set (SES) population (Clinical Study Report [CSR]). The ESC considered that for adult patients, injections were more commonly guided by anatomical landmarks than ultrasound in the Australian clinical setting. However, the ESC considered the proportion of children that would require ultrasound remained uncertain.</w:t>
      </w:r>
    </w:p>
    <w:p w14:paraId="3A812358" w14:textId="40D7AD32" w:rsidR="00A84221" w:rsidRPr="00A80E49" w:rsidRDefault="00C75B0E" w:rsidP="00795831">
      <w:pPr>
        <w:pStyle w:val="3-BodyText"/>
        <w:rPr>
          <w:iCs/>
        </w:rPr>
      </w:pPr>
      <w:r w:rsidRPr="00A80E49">
        <w:rPr>
          <w:iCs/>
        </w:rPr>
        <w:t xml:space="preserve">Additionally, </w:t>
      </w:r>
      <w:r w:rsidR="002A16AB" w:rsidRPr="00A80E49">
        <w:rPr>
          <w:iCs/>
        </w:rPr>
        <w:t xml:space="preserve">the costs </w:t>
      </w:r>
      <w:r w:rsidR="00A84221" w:rsidRPr="00A80E49">
        <w:rPr>
          <w:iCs/>
        </w:rPr>
        <w:t xml:space="preserve">for </w:t>
      </w:r>
      <w:r w:rsidR="002A16AB" w:rsidRPr="00A80E49">
        <w:rPr>
          <w:iCs/>
        </w:rPr>
        <w:t xml:space="preserve">adult patients </w:t>
      </w:r>
      <w:r w:rsidR="00A84221" w:rsidRPr="00A80E49">
        <w:rPr>
          <w:iCs/>
        </w:rPr>
        <w:t>c</w:t>
      </w:r>
      <w:r w:rsidR="002A16AB" w:rsidRPr="00A80E49">
        <w:rPr>
          <w:iCs/>
        </w:rPr>
        <w:t xml:space="preserve">ould potentially </w:t>
      </w:r>
      <w:r w:rsidR="00A84221" w:rsidRPr="00A80E49">
        <w:rPr>
          <w:iCs/>
        </w:rPr>
        <w:t>differ</w:t>
      </w:r>
      <w:r w:rsidR="002A16AB" w:rsidRPr="00A80E49">
        <w:rPr>
          <w:iCs/>
        </w:rPr>
        <w:t xml:space="preserve"> to those for children and adolescents as </w:t>
      </w:r>
      <w:r w:rsidR="00A84221" w:rsidRPr="00A80E49">
        <w:rPr>
          <w:iCs/>
        </w:rPr>
        <w:t>in the SIPEXI trial, local and general anaesthesia, medication for analgesia, and analgosedation were offered to all patients unless contraindicated and in line with international guidelines on sedation in children. During the comparative trial period, analgesics and/or sedatives were used for more than 90% of patients in each arm and local anaesthetics were given to over 60% of patients. General anaesthetics were administered for 23.6% of the placebo group (6</w:t>
      </w:r>
      <w:r w:rsidR="00A84221" w:rsidRPr="00A80E49">
        <w:rPr>
          <w:rFonts w:cstheme="minorHAnsi"/>
          <w:iCs/>
        </w:rPr>
        <w:t>−</w:t>
      </w:r>
      <w:r w:rsidR="00A84221" w:rsidRPr="00A80E49">
        <w:rPr>
          <w:iCs/>
        </w:rPr>
        <w:t>17 years old), and for 11.4% and 25.7% of the incobotulinumtoxinA groups (2</w:t>
      </w:r>
      <w:r w:rsidR="00A84221" w:rsidRPr="00A80E49">
        <w:rPr>
          <w:rFonts w:cstheme="minorHAnsi"/>
          <w:iCs/>
        </w:rPr>
        <w:t>−</w:t>
      </w:r>
      <w:r w:rsidR="00A84221" w:rsidRPr="00A80E49">
        <w:rPr>
          <w:iCs/>
        </w:rPr>
        <w:t>5 years old, 6</w:t>
      </w:r>
      <w:r w:rsidR="00A84221" w:rsidRPr="00A80E49">
        <w:rPr>
          <w:rFonts w:cstheme="minorHAnsi"/>
          <w:iCs/>
        </w:rPr>
        <w:t>−</w:t>
      </w:r>
      <w:r w:rsidR="00A84221" w:rsidRPr="00A80E49">
        <w:rPr>
          <w:iCs/>
        </w:rPr>
        <w:t xml:space="preserve">17 years old, respectively). </w:t>
      </w:r>
      <w:r w:rsidR="00A84221" w:rsidRPr="00A80E49">
        <w:rPr>
          <w:rFonts w:eastAsiaTheme="minorEastAsia"/>
          <w:iCs/>
        </w:rPr>
        <w:t xml:space="preserve">Further, some children, adolescents, and patients with Parkinson’s disease and traumatic brain injury may require sedation, which is associated with a cost to the healthcare system. </w:t>
      </w:r>
      <w:r w:rsidR="002A16AB" w:rsidRPr="00A80E49">
        <w:rPr>
          <w:iCs/>
        </w:rPr>
        <w:t xml:space="preserve">The economic model did not include </w:t>
      </w:r>
      <w:r w:rsidR="00A84221" w:rsidRPr="00A80E49">
        <w:rPr>
          <w:iCs/>
        </w:rPr>
        <w:t xml:space="preserve">the costs associated with local anaesthesia, sedation and/or analgesia or the fees associated with general </w:t>
      </w:r>
      <w:r w:rsidR="002A16AB" w:rsidRPr="00A80E49">
        <w:rPr>
          <w:iCs/>
        </w:rPr>
        <w:t>anaesthe</w:t>
      </w:r>
      <w:r w:rsidR="00A84221" w:rsidRPr="00A80E49">
        <w:rPr>
          <w:iCs/>
        </w:rPr>
        <w:t>sia</w:t>
      </w:r>
      <w:r w:rsidR="002A16AB" w:rsidRPr="00A80E49">
        <w:rPr>
          <w:iCs/>
        </w:rPr>
        <w:t xml:space="preserve">, which </w:t>
      </w:r>
      <w:r w:rsidR="00A84221" w:rsidRPr="00A80E49">
        <w:rPr>
          <w:iCs/>
        </w:rPr>
        <w:t xml:space="preserve">the evaluation noted </w:t>
      </w:r>
      <w:r w:rsidR="002A16AB" w:rsidRPr="00A80E49">
        <w:rPr>
          <w:iCs/>
        </w:rPr>
        <w:t xml:space="preserve">would be complex to estimate given that there are inpatient and outpatient </w:t>
      </w:r>
      <w:r w:rsidR="00A84221" w:rsidRPr="00A80E49">
        <w:rPr>
          <w:iCs/>
        </w:rPr>
        <w:t>MBS items</w:t>
      </w:r>
      <w:r w:rsidR="002A16AB" w:rsidRPr="00A80E49">
        <w:rPr>
          <w:iCs/>
        </w:rPr>
        <w:t xml:space="preserve"> and potential costs to the health care system from day admissions.</w:t>
      </w:r>
      <w:r w:rsidRPr="00A80E49">
        <w:rPr>
          <w:iCs/>
        </w:rPr>
        <w:t xml:space="preserve"> The PSCR stated that </w:t>
      </w:r>
      <w:r w:rsidR="00A84221" w:rsidRPr="00A80E49">
        <w:rPr>
          <w:iCs/>
        </w:rPr>
        <w:t xml:space="preserve">as </w:t>
      </w:r>
      <w:r w:rsidRPr="00A80E49">
        <w:rPr>
          <w:iCs/>
        </w:rPr>
        <w:t xml:space="preserve">anaesthesia was not </w:t>
      </w:r>
      <w:r w:rsidR="00A84221" w:rsidRPr="00A80E49">
        <w:rPr>
          <w:iCs/>
        </w:rPr>
        <w:t xml:space="preserve">a </w:t>
      </w:r>
      <w:r w:rsidRPr="00A80E49">
        <w:rPr>
          <w:iCs/>
        </w:rPr>
        <w:t>require</w:t>
      </w:r>
      <w:r w:rsidR="00A84221" w:rsidRPr="00A80E49">
        <w:rPr>
          <w:iCs/>
        </w:rPr>
        <w:t xml:space="preserve">ment of </w:t>
      </w:r>
      <w:r w:rsidRPr="00A80E49">
        <w:rPr>
          <w:iCs/>
        </w:rPr>
        <w:t xml:space="preserve">the SIPEXI trial and </w:t>
      </w:r>
      <w:r w:rsidR="00A84221" w:rsidRPr="00A80E49">
        <w:rPr>
          <w:iCs/>
        </w:rPr>
        <w:t xml:space="preserve">that as expert opinion did not </w:t>
      </w:r>
      <w:r w:rsidRPr="00A80E49">
        <w:rPr>
          <w:iCs/>
        </w:rPr>
        <w:t>consider</w:t>
      </w:r>
      <w:r w:rsidR="00A84221" w:rsidRPr="00A80E49">
        <w:rPr>
          <w:iCs/>
        </w:rPr>
        <w:t xml:space="preserve"> it</w:t>
      </w:r>
      <w:r w:rsidRPr="00A80E49">
        <w:rPr>
          <w:iCs/>
        </w:rPr>
        <w:t xml:space="preserve"> necessary</w:t>
      </w:r>
      <w:r w:rsidR="00A84221" w:rsidRPr="00A80E49">
        <w:rPr>
          <w:iCs/>
        </w:rPr>
        <w:t>, it was not included</w:t>
      </w:r>
      <w:r w:rsidRPr="00A80E49">
        <w:rPr>
          <w:iCs/>
        </w:rPr>
        <w:t xml:space="preserve">. </w:t>
      </w:r>
      <w:r w:rsidR="008D137D">
        <w:rPr>
          <w:iCs/>
        </w:rPr>
        <w:t xml:space="preserve">The pre-PBAC Response </w:t>
      </w:r>
      <w:r w:rsidR="00A56FF4">
        <w:rPr>
          <w:iCs/>
        </w:rPr>
        <w:t>stated</w:t>
      </w:r>
      <w:r w:rsidR="008D137D">
        <w:rPr>
          <w:iCs/>
        </w:rPr>
        <w:t xml:space="preserve"> that injectable diazepam would be the preferred option for sedation </w:t>
      </w:r>
      <w:r w:rsidR="00EA106D">
        <w:rPr>
          <w:iCs/>
        </w:rPr>
        <w:t>of</w:t>
      </w:r>
      <w:r w:rsidR="008D137D">
        <w:rPr>
          <w:iCs/>
        </w:rPr>
        <w:t xml:space="preserve"> children and adolescents with </w:t>
      </w:r>
      <w:r w:rsidR="008D137D">
        <w:rPr>
          <w:iCs/>
        </w:rPr>
        <w:lastRenderedPageBreak/>
        <w:t>cerebral palsy</w:t>
      </w:r>
      <w:r w:rsidR="00A56FF4">
        <w:rPr>
          <w:iCs/>
        </w:rPr>
        <w:t xml:space="preserve"> and</w:t>
      </w:r>
      <w:r w:rsidR="008D137D">
        <w:rPr>
          <w:iCs/>
        </w:rPr>
        <w:t xml:space="preserve"> that the cost of </w:t>
      </w:r>
      <w:r w:rsidR="00EA106D">
        <w:rPr>
          <w:iCs/>
        </w:rPr>
        <w:t>a sedative</w:t>
      </w:r>
      <w:r w:rsidR="008D137D">
        <w:rPr>
          <w:iCs/>
        </w:rPr>
        <w:t xml:space="preserve"> injection would have minimal impact on the ICER.</w:t>
      </w:r>
    </w:p>
    <w:p w14:paraId="3646DA5C" w14:textId="4386758A" w:rsidR="006A1990" w:rsidRPr="00A80E49" w:rsidRDefault="006A1990">
      <w:pPr>
        <w:pStyle w:val="3-BodyText"/>
        <w:rPr>
          <w:iCs/>
        </w:rPr>
      </w:pPr>
      <w:r w:rsidRPr="00A80E49">
        <w:rPr>
          <w:iCs/>
        </w:rPr>
        <w:fldChar w:fldCharType="begin" w:fldLock="1"/>
      </w:r>
      <w:r w:rsidRPr="00A80E49">
        <w:rPr>
          <w:iCs/>
        </w:rPr>
        <w:instrText xml:space="preserve"> REF _Ref175305478 \h </w:instrText>
      </w:r>
      <w:r w:rsidR="00F025B5" w:rsidRPr="00A80E49">
        <w:rPr>
          <w:iCs/>
        </w:rPr>
        <w:instrText xml:space="preserve"> \* MERGEFORMAT </w:instrText>
      </w:r>
      <w:r w:rsidRPr="00A80E49">
        <w:rPr>
          <w:iCs/>
        </w:rPr>
      </w:r>
      <w:r w:rsidRPr="00A80E49">
        <w:rPr>
          <w:iCs/>
        </w:rPr>
        <w:fldChar w:fldCharType="separate"/>
      </w:r>
      <w:r w:rsidR="00E4471B" w:rsidRPr="00E4471B">
        <w:rPr>
          <w:iCs/>
        </w:rPr>
        <w:t xml:space="preserve">Figure </w:t>
      </w:r>
      <w:r w:rsidR="00E4471B" w:rsidRPr="00E4471B">
        <w:rPr>
          <w:iCs/>
          <w:noProof/>
        </w:rPr>
        <w:t>2</w:t>
      </w:r>
      <w:r w:rsidRPr="00A80E49">
        <w:rPr>
          <w:iCs/>
        </w:rPr>
        <w:fldChar w:fldCharType="end"/>
      </w:r>
      <w:r w:rsidRPr="00A80E49">
        <w:rPr>
          <w:iCs/>
        </w:rPr>
        <w:t xml:space="preserve"> and </w:t>
      </w:r>
      <w:r w:rsidRPr="00A80E49">
        <w:rPr>
          <w:iCs/>
        </w:rPr>
        <w:fldChar w:fldCharType="begin" w:fldLock="1"/>
      </w:r>
      <w:r w:rsidRPr="00A80E49">
        <w:rPr>
          <w:iCs/>
        </w:rPr>
        <w:instrText xml:space="preserve"> REF _Ref175305500 \h </w:instrText>
      </w:r>
      <w:r w:rsidR="00F025B5" w:rsidRPr="00A80E49">
        <w:rPr>
          <w:iCs/>
        </w:rPr>
        <w:instrText xml:space="preserve"> \* MERGEFORMAT </w:instrText>
      </w:r>
      <w:r w:rsidRPr="00A80E49">
        <w:rPr>
          <w:iCs/>
        </w:rPr>
      </w:r>
      <w:r w:rsidRPr="00A80E49">
        <w:rPr>
          <w:iCs/>
        </w:rPr>
        <w:fldChar w:fldCharType="separate"/>
      </w:r>
      <w:r w:rsidR="00E4471B" w:rsidRPr="00E4471B">
        <w:rPr>
          <w:iCs/>
        </w:rPr>
        <w:t xml:space="preserve">Figure </w:t>
      </w:r>
      <w:r w:rsidR="00E4471B" w:rsidRPr="00E4471B">
        <w:rPr>
          <w:iCs/>
          <w:noProof/>
        </w:rPr>
        <w:t>4</w:t>
      </w:r>
      <w:r w:rsidRPr="00A80E49">
        <w:rPr>
          <w:iCs/>
        </w:rPr>
        <w:fldChar w:fldCharType="end"/>
      </w:r>
      <w:r w:rsidRPr="00A80E49">
        <w:rPr>
          <w:iCs/>
        </w:rPr>
        <w:t xml:space="preserve"> present the Markov traces of all health states for the incobotulinumtoxinA arm for adults and children and adolescents</w:t>
      </w:r>
      <w:r w:rsidR="008A111D" w:rsidRPr="00A80E49">
        <w:rPr>
          <w:iCs/>
        </w:rPr>
        <w:t>, respectively</w:t>
      </w:r>
      <w:r w:rsidRPr="00A80E49">
        <w:rPr>
          <w:iCs/>
        </w:rPr>
        <w:t>.</w:t>
      </w:r>
      <w:r w:rsidRPr="00A80E49" w:rsidDel="009C1429">
        <w:rPr>
          <w:iCs/>
        </w:rPr>
        <w:t xml:space="preserve"> </w:t>
      </w:r>
      <w:r w:rsidRPr="00A80E49">
        <w:rPr>
          <w:iCs/>
        </w:rPr>
        <w:t>The incobotulinumtoxinA arm was based on trial-based data until 64 weeks (Cycle</w:t>
      </w:r>
      <w:r w:rsidR="00261973" w:rsidRPr="00A80E49">
        <w:rPr>
          <w:iCs/>
        </w:rPr>
        <w:t xml:space="preserve"> </w:t>
      </w:r>
      <w:r w:rsidRPr="00A80E49">
        <w:rPr>
          <w:iCs/>
        </w:rPr>
        <w:t>1</w:t>
      </w:r>
      <w:r w:rsidR="00157E46" w:rsidRPr="00A80E49">
        <w:rPr>
          <w:rFonts w:cstheme="minorHAnsi"/>
          <w:iCs/>
        </w:rPr>
        <w:t>−</w:t>
      </w:r>
      <w:r w:rsidRPr="00A80E49">
        <w:rPr>
          <w:iCs/>
        </w:rPr>
        <w:t xml:space="preserve"> Cycle</w:t>
      </w:r>
      <w:r w:rsidR="00DE2BB9">
        <w:rPr>
          <w:iCs/>
        </w:rPr>
        <w:t> </w:t>
      </w:r>
      <w:r w:rsidRPr="00A80E49">
        <w:rPr>
          <w:iCs/>
        </w:rPr>
        <w:t>4). Initially, the proportion of patients in the moderate and mild</w:t>
      </w:r>
      <w:r w:rsidR="00844CE6" w:rsidRPr="00A80E49">
        <w:rPr>
          <w:iCs/>
        </w:rPr>
        <w:t>/resolved</w:t>
      </w:r>
      <w:r w:rsidRPr="00A80E49">
        <w:rPr>
          <w:iCs/>
        </w:rPr>
        <w:t xml:space="preserve"> health states increased</w:t>
      </w:r>
      <w:r w:rsidR="00DC7169" w:rsidRPr="00A80E49">
        <w:rPr>
          <w:iCs/>
        </w:rPr>
        <w:t xml:space="preserve"> as </w:t>
      </w:r>
      <w:r w:rsidR="00194F9B" w:rsidRPr="00A80E49">
        <w:rPr>
          <w:iCs/>
        </w:rPr>
        <w:t xml:space="preserve">patients moved </w:t>
      </w:r>
      <w:r w:rsidR="001A321C" w:rsidRPr="00A80E49">
        <w:rPr>
          <w:iCs/>
        </w:rPr>
        <w:t xml:space="preserve">from </w:t>
      </w:r>
      <w:r w:rsidR="00266B91" w:rsidRPr="00A80E49">
        <w:rPr>
          <w:iCs/>
        </w:rPr>
        <w:t xml:space="preserve">severe to moderate, </w:t>
      </w:r>
      <w:r w:rsidR="00844CE6" w:rsidRPr="00A80E49">
        <w:rPr>
          <w:iCs/>
        </w:rPr>
        <w:t>or moderate to mild/resolved</w:t>
      </w:r>
      <w:r w:rsidRPr="00A80E49">
        <w:rPr>
          <w:iCs/>
        </w:rPr>
        <w:t xml:space="preserve">. </w:t>
      </w:r>
      <w:r w:rsidR="00ED46CD" w:rsidRPr="00A80E49">
        <w:rPr>
          <w:iCs/>
        </w:rPr>
        <w:t>This approach assumed patients continued treatment with improved DSFS score below 6</w:t>
      </w:r>
      <w:r w:rsidR="00774220" w:rsidRPr="00A80E49">
        <w:rPr>
          <w:iCs/>
        </w:rPr>
        <w:t>.</w:t>
      </w:r>
      <w:r w:rsidR="00ED46CD" w:rsidRPr="00A80E49">
        <w:rPr>
          <w:iCs/>
        </w:rPr>
        <w:t xml:space="preserve"> </w:t>
      </w:r>
      <w:r w:rsidRPr="00A80E49">
        <w:rPr>
          <w:iCs/>
        </w:rPr>
        <w:t>From 64 weeks</w:t>
      </w:r>
      <w:r w:rsidR="00A716E1" w:rsidRPr="00A80E49">
        <w:rPr>
          <w:iCs/>
        </w:rPr>
        <w:t xml:space="preserve"> (Cycle 4)</w:t>
      </w:r>
      <w:r w:rsidRPr="00A80E49">
        <w:rPr>
          <w:iCs/>
        </w:rPr>
        <w:t xml:space="preserve">, </w:t>
      </w:r>
      <w:r w:rsidR="00705CE8" w:rsidRPr="00A80E49">
        <w:rPr>
          <w:iCs/>
        </w:rPr>
        <w:t>t</w:t>
      </w:r>
      <w:r w:rsidR="00911F13" w:rsidRPr="00A80E49">
        <w:rPr>
          <w:iCs/>
        </w:rPr>
        <w:t xml:space="preserve">he model assumed that there were no further transitions between the health states </w:t>
      </w:r>
      <w:r w:rsidR="00896347" w:rsidRPr="00A80E49">
        <w:rPr>
          <w:iCs/>
        </w:rPr>
        <w:t>if</w:t>
      </w:r>
      <w:r w:rsidR="00911F13" w:rsidRPr="00A80E49">
        <w:rPr>
          <w:iCs/>
        </w:rPr>
        <w:t xml:space="preserve"> the patient remained on treatment</w:t>
      </w:r>
      <w:r w:rsidR="00D37D52" w:rsidRPr="00A80E49">
        <w:rPr>
          <w:iCs/>
        </w:rPr>
        <w:t>.</w:t>
      </w:r>
      <w:r w:rsidR="0080412C" w:rsidRPr="00A80E49">
        <w:rPr>
          <w:iCs/>
        </w:rPr>
        <w:t xml:space="preserve"> </w:t>
      </w:r>
      <w:r w:rsidR="00D37D52" w:rsidRPr="00A80E49">
        <w:rPr>
          <w:iCs/>
        </w:rPr>
        <w:t>A discontinuation rate of 3.09% was applied</w:t>
      </w:r>
      <w:r w:rsidRPr="00A80E49">
        <w:rPr>
          <w:iCs/>
        </w:rPr>
        <w:t xml:space="preserve">. </w:t>
      </w:r>
    </w:p>
    <w:p w14:paraId="5733DAA8" w14:textId="7D29EA47" w:rsidR="006A1990" w:rsidRPr="00A80E49" w:rsidRDefault="006A1990">
      <w:pPr>
        <w:pStyle w:val="3-BodyText"/>
        <w:rPr>
          <w:iCs/>
        </w:rPr>
      </w:pPr>
      <w:r w:rsidRPr="00A80E49">
        <w:rPr>
          <w:iCs/>
        </w:rPr>
        <w:fldChar w:fldCharType="begin" w:fldLock="1"/>
      </w:r>
      <w:r w:rsidRPr="00A80E49">
        <w:rPr>
          <w:iCs/>
        </w:rPr>
        <w:instrText xml:space="preserve"> REF _Ref175305480 \h </w:instrText>
      </w:r>
      <w:r w:rsidR="00F025B5" w:rsidRPr="00A80E49">
        <w:rPr>
          <w:iCs/>
        </w:rPr>
        <w:instrText xml:space="preserve"> \* MERGEFORMAT </w:instrText>
      </w:r>
      <w:r w:rsidRPr="00A80E49">
        <w:rPr>
          <w:iCs/>
        </w:rPr>
      </w:r>
      <w:r w:rsidRPr="00A80E49">
        <w:rPr>
          <w:iCs/>
        </w:rPr>
        <w:fldChar w:fldCharType="separate"/>
      </w:r>
      <w:r w:rsidR="00E4471B" w:rsidRPr="00E4471B">
        <w:rPr>
          <w:iCs/>
        </w:rPr>
        <w:t xml:space="preserve">Figure </w:t>
      </w:r>
      <w:r w:rsidR="00E4471B" w:rsidRPr="00E4471B">
        <w:rPr>
          <w:iCs/>
          <w:noProof/>
        </w:rPr>
        <w:t>3</w:t>
      </w:r>
      <w:r w:rsidRPr="00A80E49">
        <w:rPr>
          <w:iCs/>
        </w:rPr>
        <w:fldChar w:fldCharType="end"/>
      </w:r>
      <w:r w:rsidRPr="00A80E49">
        <w:rPr>
          <w:iCs/>
        </w:rPr>
        <w:t xml:space="preserve"> and </w:t>
      </w:r>
      <w:r w:rsidRPr="00A80E49">
        <w:rPr>
          <w:iCs/>
        </w:rPr>
        <w:fldChar w:fldCharType="begin" w:fldLock="1"/>
      </w:r>
      <w:r w:rsidRPr="00A80E49">
        <w:rPr>
          <w:iCs/>
        </w:rPr>
        <w:instrText xml:space="preserve"> REF _Ref175305501 \h </w:instrText>
      </w:r>
      <w:r w:rsidR="00F025B5" w:rsidRPr="00A80E49">
        <w:rPr>
          <w:iCs/>
        </w:rPr>
        <w:instrText xml:space="preserve"> \* MERGEFORMAT </w:instrText>
      </w:r>
      <w:r w:rsidRPr="00A80E49">
        <w:rPr>
          <w:iCs/>
        </w:rPr>
      </w:r>
      <w:r w:rsidRPr="00A80E49">
        <w:rPr>
          <w:iCs/>
        </w:rPr>
        <w:fldChar w:fldCharType="separate"/>
      </w:r>
      <w:r w:rsidR="00E4471B" w:rsidRPr="00E4471B">
        <w:rPr>
          <w:iCs/>
        </w:rPr>
        <w:t xml:space="preserve">Figure </w:t>
      </w:r>
      <w:r w:rsidR="00E4471B" w:rsidRPr="00E4471B">
        <w:rPr>
          <w:iCs/>
          <w:noProof/>
        </w:rPr>
        <w:t>5</w:t>
      </w:r>
      <w:r w:rsidRPr="00A80E49">
        <w:rPr>
          <w:iCs/>
        </w:rPr>
        <w:fldChar w:fldCharType="end"/>
      </w:r>
      <w:r w:rsidRPr="00A80E49">
        <w:rPr>
          <w:iCs/>
        </w:rPr>
        <w:t xml:space="preserve"> present the Markov traces of all health states for the SoC arm for adults and children and adolescents. The SoC arm was based on trial-based data up to 16 weeks</w:t>
      </w:r>
      <w:r w:rsidR="00111A23" w:rsidRPr="00A80E49">
        <w:rPr>
          <w:iCs/>
        </w:rPr>
        <w:t xml:space="preserve"> (Cycle 1)</w:t>
      </w:r>
      <w:r w:rsidRPr="00A80E49">
        <w:rPr>
          <w:iCs/>
        </w:rPr>
        <w:t xml:space="preserve">. Initially, the proportion of patients in the moderate health state slightly </w:t>
      </w:r>
      <w:r w:rsidR="000249A3" w:rsidRPr="00A80E49">
        <w:rPr>
          <w:iCs/>
        </w:rPr>
        <w:t>increased</w:t>
      </w:r>
      <w:r w:rsidR="0073008B" w:rsidRPr="00A80E49">
        <w:rPr>
          <w:iCs/>
        </w:rPr>
        <w:t xml:space="preserve"> and the </w:t>
      </w:r>
      <w:r w:rsidR="00407122" w:rsidRPr="00A80E49">
        <w:rPr>
          <w:iCs/>
        </w:rPr>
        <w:t>proportion of patients in the severe health state slightly decreased</w:t>
      </w:r>
      <w:r w:rsidR="000249A3" w:rsidRPr="00A80E49">
        <w:rPr>
          <w:iCs/>
        </w:rPr>
        <w:t xml:space="preserve">, the submission claimed that this may reflect the placebo effect. </w:t>
      </w:r>
      <w:r w:rsidR="004B1AA9" w:rsidRPr="00A80E49">
        <w:rPr>
          <w:iCs/>
        </w:rPr>
        <w:t xml:space="preserve">At baseline, there were </w:t>
      </w:r>
      <w:r w:rsidR="009B30D1" w:rsidRPr="00A80E49">
        <w:rPr>
          <w:iCs/>
        </w:rPr>
        <w:t xml:space="preserve">no patients in the mild health </w:t>
      </w:r>
      <w:r w:rsidR="0060724F" w:rsidRPr="00A80E49">
        <w:rPr>
          <w:iCs/>
        </w:rPr>
        <w:t>state</w:t>
      </w:r>
      <w:r w:rsidRPr="00A80E49">
        <w:rPr>
          <w:iCs/>
        </w:rPr>
        <w:t>. From 16 weeks</w:t>
      </w:r>
      <w:r w:rsidR="00B1214F" w:rsidRPr="00A80E49">
        <w:rPr>
          <w:iCs/>
        </w:rPr>
        <w:t xml:space="preserve"> (Cycle </w:t>
      </w:r>
      <w:r w:rsidR="00BC188B" w:rsidRPr="00A80E49">
        <w:rPr>
          <w:iCs/>
        </w:rPr>
        <w:t>1</w:t>
      </w:r>
      <w:r w:rsidR="00B1214F" w:rsidRPr="00A80E49">
        <w:rPr>
          <w:iCs/>
        </w:rPr>
        <w:t>)</w:t>
      </w:r>
      <w:r w:rsidRPr="00A80E49">
        <w:rPr>
          <w:iCs/>
        </w:rPr>
        <w:t xml:space="preserve">, </w:t>
      </w:r>
      <w:r w:rsidR="002351D2" w:rsidRPr="00A80E49">
        <w:rPr>
          <w:iCs/>
        </w:rPr>
        <w:t xml:space="preserve">the model assumed that there were no further transitions between the health states </w:t>
      </w:r>
      <w:r w:rsidR="00896347" w:rsidRPr="00A80E49">
        <w:rPr>
          <w:iCs/>
        </w:rPr>
        <w:t>if</w:t>
      </w:r>
      <w:r w:rsidR="002351D2" w:rsidRPr="00A80E49">
        <w:rPr>
          <w:iCs/>
        </w:rPr>
        <w:t xml:space="preserve"> the patient remained on treatment</w:t>
      </w:r>
      <w:r w:rsidR="0080412C" w:rsidRPr="00A80E49">
        <w:rPr>
          <w:iCs/>
        </w:rPr>
        <w:t xml:space="preserve">. A discontinuation rate of </w:t>
      </w:r>
      <w:r w:rsidR="00C168D3" w:rsidRPr="00A80E49">
        <w:rPr>
          <w:iCs/>
        </w:rPr>
        <w:t>11.1</w:t>
      </w:r>
      <w:r w:rsidR="00F167DD" w:rsidRPr="00A80E49">
        <w:rPr>
          <w:iCs/>
        </w:rPr>
        <w:t>% was applied</w:t>
      </w:r>
      <w:r w:rsidR="00656CA8" w:rsidRPr="00A80E49">
        <w:rPr>
          <w:iCs/>
        </w:rPr>
        <w:t>.</w:t>
      </w:r>
      <w:r w:rsidR="00F167DD" w:rsidRPr="00A80E49">
        <w:rPr>
          <w:iCs/>
        </w:rPr>
        <w:t xml:space="preserve"> </w:t>
      </w:r>
      <w:r w:rsidR="00656CA8" w:rsidRPr="00A80E49">
        <w:rPr>
          <w:iCs/>
        </w:rPr>
        <w:t>The ESC considered</w:t>
      </w:r>
      <w:r w:rsidRPr="00A80E49">
        <w:rPr>
          <w:iCs/>
        </w:rPr>
        <w:t xml:space="preserve"> </w:t>
      </w:r>
      <w:r w:rsidR="00A84221" w:rsidRPr="00A80E49">
        <w:rPr>
          <w:iCs/>
        </w:rPr>
        <w:t xml:space="preserve">that </w:t>
      </w:r>
      <w:r w:rsidR="00896347" w:rsidRPr="00A80E49">
        <w:rPr>
          <w:iCs/>
        </w:rPr>
        <w:t>i</w:t>
      </w:r>
      <w:r w:rsidR="00A13510" w:rsidRPr="00A80E49">
        <w:rPr>
          <w:iCs/>
        </w:rPr>
        <w:t xml:space="preserve">t is generally not possible to discontinue </w:t>
      </w:r>
      <w:r w:rsidR="00A13510" w:rsidRPr="00A80E49" w:rsidDel="00CB4A15">
        <w:rPr>
          <w:iCs/>
        </w:rPr>
        <w:t>SoC</w:t>
      </w:r>
      <w:r w:rsidR="00A13510" w:rsidRPr="00A80E49">
        <w:rPr>
          <w:iCs/>
        </w:rPr>
        <w:t xml:space="preserve">, </w:t>
      </w:r>
      <w:r w:rsidR="00A84221" w:rsidRPr="00A80E49">
        <w:rPr>
          <w:iCs/>
        </w:rPr>
        <w:t xml:space="preserve">particularly </w:t>
      </w:r>
      <w:r w:rsidR="00A13510" w:rsidRPr="00A80E49">
        <w:rPr>
          <w:iCs/>
        </w:rPr>
        <w:t>as SoC was assumed to consist of non-pharmacological interventions, such as using bibs or other clothing to wipe of saliva and other physical therapy such as posture adjustment, oral motor exercises. In this case, surgery or radiotherapy may be considered as a later line of therapy. However, the cost/effect of later line therapy options were not considered as part of the economic model</w:t>
      </w:r>
      <w:r w:rsidR="00A212FB" w:rsidRPr="00A80E49">
        <w:rPr>
          <w:iCs/>
        </w:rPr>
        <w:t>.</w:t>
      </w:r>
    </w:p>
    <w:p w14:paraId="01C43D9C" w14:textId="097D8857" w:rsidR="006A1990" w:rsidRPr="00205840" w:rsidRDefault="006A1990" w:rsidP="003F0252">
      <w:pPr>
        <w:pStyle w:val="TableFigureHeading"/>
        <w:keepLines/>
      </w:pPr>
      <w:bookmarkStart w:id="84" w:name="_Ref175305478"/>
      <w:r w:rsidRPr="00205840">
        <w:lastRenderedPageBreak/>
        <w:t xml:space="preserve">Figure </w:t>
      </w:r>
      <w:r w:rsidR="00896347" w:rsidRPr="00205840">
        <w:fldChar w:fldCharType="begin" w:fldLock="1"/>
      </w:r>
      <w:r w:rsidR="00896347" w:rsidRPr="00205840">
        <w:instrText xml:space="preserve"> SEQ Figure \* ARABIC </w:instrText>
      </w:r>
      <w:r w:rsidR="00896347" w:rsidRPr="00205840">
        <w:fldChar w:fldCharType="separate"/>
      </w:r>
      <w:r w:rsidR="00E4471B">
        <w:rPr>
          <w:noProof/>
        </w:rPr>
        <w:t>2</w:t>
      </w:r>
      <w:r w:rsidR="00896347" w:rsidRPr="00205840">
        <w:rPr>
          <w:noProof/>
        </w:rPr>
        <w:fldChar w:fldCharType="end"/>
      </w:r>
      <w:bookmarkEnd w:id="84"/>
      <w:r w:rsidRPr="00205840">
        <w:t>: Adults- Markov traces of the incobotulinumtoxinA arm</w:t>
      </w:r>
    </w:p>
    <w:p w14:paraId="607C4C95" w14:textId="77777777" w:rsidR="006A1990" w:rsidRPr="00205840" w:rsidRDefault="006A1990" w:rsidP="003F0252">
      <w:pPr>
        <w:keepNext/>
        <w:keepLines/>
        <w:ind w:left="360"/>
      </w:pPr>
      <w:r w:rsidRPr="00205840">
        <w:rPr>
          <w:noProof/>
        </w:rPr>
        <w:drawing>
          <wp:inline distT="0" distB="0" distL="0" distR="0" wp14:anchorId="15E4B1AB" wp14:editId="39A28F23">
            <wp:extent cx="5724524" cy="3028950"/>
            <wp:effectExtent l="0" t="0" r="0" b="0"/>
            <wp:docPr id="1016970858" name="Picture 1016970858" descr="Figure 2: Adults- Markov traces of the incobotulinumtoxinA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70858" name="Picture 1016970858" descr="Figure 2: Adults- Markov traces of the incobotulinumtoxinA arm"/>
                    <pic:cNvPicPr/>
                  </pic:nvPicPr>
                  <pic:blipFill>
                    <a:blip r:embed="rId12">
                      <a:extLst>
                        <a:ext uri="{28A0092B-C50C-407E-A947-70E740481C1C}">
                          <a14:useLocalDpi xmlns:a14="http://schemas.microsoft.com/office/drawing/2010/main" val="0"/>
                        </a:ext>
                      </a:extLst>
                    </a:blip>
                    <a:stretch>
                      <a:fillRect/>
                    </a:stretch>
                  </pic:blipFill>
                  <pic:spPr>
                    <a:xfrm>
                      <a:off x="0" y="0"/>
                      <a:ext cx="5724524" cy="3028950"/>
                    </a:xfrm>
                    <a:prstGeom prst="rect">
                      <a:avLst/>
                    </a:prstGeom>
                  </pic:spPr>
                </pic:pic>
              </a:graphicData>
            </a:graphic>
          </wp:inline>
        </w:drawing>
      </w:r>
    </w:p>
    <w:p w14:paraId="1B92D1D7" w14:textId="6C117F15" w:rsidR="006A1990" w:rsidRPr="00205840" w:rsidRDefault="006A1990" w:rsidP="003F0252">
      <w:pPr>
        <w:pStyle w:val="TableFigureFooter"/>
        <w:keepNext/>
        <w:keepLines/>
        <w:widowControl/>
      </w:pPr>
      <w:r w:rsidRPr="00205840">
        <w:t>Source: Sheet “Results” of the submitted adult economic model “</w:t>
      </w:r>
      <w:proofErr w:type="spellStart"/>
      <w:r w:rsidRPr="00205840">
        <w:t>Xeomin</w:t>
      </w:r>
      <w:proofErr w:type="spellEnd"/>
      <w:r w:rsidRPr="00205840">
        <w:t xml:space="preserve"> CE analysis SIALORRHEA FINAL 2024 </w:t>
      </w:r>
      <w:r w:rsidR="007E7E18" w:rsidRPr="00205840">
        <w:t>PBAC</w:t>
      </w:r>
      <w:r w:rsidRPr="00205840">
        <w:t xml:space="preserve"> submission adult population FINAL.xlsx”. </w:t>
      </w:r>
    </w:p>
    <w:p w14:paraId="218D1F69" w14:textId="677C20DE" w:rsidR="006A1990" w:rsidRPr="00205840" w:rsidRDefault="006A1990" w:rsidP="003F0252">
      <w:pPr>
        <w:pStyle w:val="TableFigureFooter"/>
        <w:spacing w:after="120"/>
      </w:pPr>
      <w:r w:rsidRPr="00205840">
        <w:t>DSFS = Drooling Severity and Frequency Scale.</w:t>
      </w:r>
    </w:p>
    <w:p w14:paraId="3DFACF2B" w14:textId="6C5FD879" w:rsidR="006A1990" w:rsidRPr="00205840" w:rsidRDefault="006A1990">
      <w:pPr>
        <w:pStyle w:val="Caption"/>
      </w:pPr>
      <w:bookmarkStart w:id="85" w:name="_Ref175305480"/>
      <w:r w:rsidRPr="00205840">
        <w:t xml:space="preserve">Figure </w:t>
      </w:r>
      <w:r w:rsidR="00896347" w:rsidRPr="00205840">
        <w:fldChar w:fldCharType="begin" w:fldLock="1"/>
      </w:r>
      <w:r w:rsidR="00896347" w:rsidRPr="00205840">
        <w:instrText xml:space="preserve"> SEQ Figure \* ARABIC </w:instrText>
      </w:r>
      <w:r w:rsidR="00896347" w:rsidRPr="00205840">
        <w:fldChar w:fldCharType="separate"/>
      </w:r>
      <w:r w:rsidR="00E4471B">
        <w:rPr>
          <w:noProof/>
        </w:rPr>
        <w:t>3</w:t>
      </w:r>
      <w:r w:rsidR="00896347" w:rsidRPr="00205840">
        <w:rPr>
          <w:noProof/>
        </w:rPr>
        <w:fldChar w:fldCharType="end"/>
      </w:r>
      <w:bookmarkEnd w:id="85"/>
      <w:r w:rsidRPr="00205840">
        <w:t>: Adults- Markov traces of the SoC arm</w:t>
      </w:r>
    </w:p>
    <w:p w14:paraId="59EA7E29" w14:textId="58549444" w:rsidR="006A1990" w:rsidRPr="00205840" w:rsidRDefault="006A1990" w:rsidP="00F025B5">
      <w:pPr>
        <w:pStyle w:val="TableFigureFooter"/>
      </w:pPr>
      <w:r w:rsidRPr="00205840">
        <w:rPr>
          <w:noProof/>
        </w:rPr>
        <w:drawing>
          <wp:inline distT="0" distB="0" distL="0" distR="0" wp14:anchorId="3F83D4E8" wp14:editId="0C33CAA1">
            <wp:extent cx="5730737" cy="3078747"/>
            <wp:effectExtent l="0" t="0" r="0" b="0"/>
            <wp:docPr id="947316521" name="Picture 947316521" descr="Figure 3: Adults- Markov traces of the So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16521" name="Picture 947316521" descr="Figure 3: Adults- Markov traces of the SoC arm"/>
                    <pic:cNvPicPr/>
                  </pic:nvPicPr>
                  <pic:blipFill>
                    <a:blip r:embed="rId13">
                      <a:extLst>
                        <a:ext uri="{28A0092B-C50C-407E-A947-70E740481C1C}">
                          <a14:useLocalDpi xmlns:a14="http://schemas.microsoft.com/office/drawing/2010/main" val="0"/>
                        </a:ext>
                      </a:extLst>
                    </a:blip>
                    <a:stretch>
                      <a:fillRect/>
                    </a:stretch>
                  </pic:blipFill>
                  <pic:spPr>
                    <a:xfrm>
                      <a:off x="0" y="0"/>
                      <a:ext cx="5730737" cy="3078747"/>
                    </a:xfrm>
                    <a:prstGeom prst="rect">
                      <a:avLst/>
                    </a:prstGeom>
                  </pic:spPr>
                </pic:pic>
              </a:graphicData>
            </a:graphic>
          </wp:inline>
        </w:drawing>
      </w:r>
      <w:r w:rsidRPr="00205840">
        <w:t xml:space="preserve"> Source: Sheet “Results” of the submitted adult economic model “</w:t>
      </w:r>
      <w:proofErr w:type="spellStart"/>
      <w:r w:rsidRPr="00205840">
        <w:t>Xeomin</w:t>
      </w:r>
      <w:proofErr w:type="spellEnd"/>
      <w:r w:rsidRPr="00205840">
        <w:t xml:space="preserve"> CE analysis SIALORRHEA FINAL 2024 </w:t>
      </w:r>
      <w:r w:rsidR="007E7E18" w:rsidRPr="00205840">
        <w:t>PBAC</w:t>
      </w:r>
      <w:r w:rsidRPr="00205840">
        <w:t xml:space="preserve"> submission adult population FINAL.xlsx”. </w:t>
      </w:r>
    </w:p>
    <w:p w14:paraId="5EFFDB1B" w14:textId="593C6E1F" w:rsidR="00493DF6" w:rsidRPr="00205840" w:rsidRDefault="00493DF6" w:rsidP="007E7E18">
      <w:pPr>
        <w:pStyle w:val="3-BodyText"/>
        <w:numPr>
          <w:ilvl w:val="0"/>
          <w:numId w:val="0"/>
        </w:numPr>
        <w:spacing w:before="0" w:after="0"/>
        <w:ind w:left="720" w:hanging="720"/>
        <w:rPr>
          <w:rFonts w:ascii="Arial Narrow" w:eastAsia="Arial Narrow" w:hAnsi="Arial Narrow" w:cs="Arial"/>
          <w:iCs/>
          <w:snapToGrid w:val="0"/>
          <w:sz w:val="18"/>
        </w:rPr>
      </w:pPr>
      <w:r w:rsidRPr="00205840">
        <w:rPr>
          <w:rFonts w:ascii="Arial Narrow" w:eastAsia="Arial Narrow" w:hAnsi="Arial Narrow" w:cs="Arial"/>
          <w:iCs/>
          <w:snapToGrid w:val="0"/>
          <w:sz w:val="18"/>
        </w:rPr>
        <w:t xml:space="preserve">The </w:t>
      </w:r>
      <w:r w:rsidR="00DA1E4E" w:rsidRPr="00205840">
        <w:rPr>
          <w:rFonts w:ascii="Arial Narrow" w:eastAsia="Arial Narrow" w:hAnsi="Arial Narrow" w:cs="Arial"/>
          <w:iCs/>
          <w:snapToGrid w:val="0"/>
          <w:sz w:val="18"/>
        </w:rPr>
        <w:t xml:space="preserve">line indicating for mild/resolved is </w:t>
      </w:r>
      <w:r w:rsidR="00E371AF" w:rsidRPr="00205840">
        <w:rPr>
          <w:rFonts w:ascii="Arial Narrow" w:eastAsia="Arial Narrow" w:hAnsi="Arial Narrow" w:cs="Arial"/>
          <w:iCs/>
          <w:snapToGrid w:val="0"/>
          <w:sz w:val="18"/>
        </w:rPr>
        <w:t xml:space="preserve">covered by the line indicating the dead health state. </w:t>
      </w:r>
    </w:p>
    <w:p w14:paraId="7D3F4DF5" w14:textId="78FFCEAE" w:rsidR="006A1990" w:rsidRPr="00205840" w:rsidRDefault="006A1990" w:rsidP="003F0252">
      <w:pPr>
        <w:pStyle w:val="TableFigureFooter"/>
        <w:spacing w:after="120"/>
      </w:pPr>
      <w:r w:rsidRPr="00205840">
        <w:t>DSFS = Drooling Severity and Frequency Scale.</w:t>
      </w:r>
    </w:p>
    <w:p w14:paraId="009EA319" w14:textId="73A8E1CB" w:rsidR="006A1990" w:rsidRPr="00205840" w:rsidRDefault="006A1990">
      <w:pPr>
        <w:pStyle w:val="TableFigureHeading"/>
      </w:pPr>
      <w:bookmarkStart w:id="86" w:name="_Ref175305500"/>
      <w:r w:rsidRPr="00205840">
        <w:lastRenderedPageBreak/>
        <w:t xml:space="preserve">Figure </w:t>
      </w:r>
      <w:r w:rsidR="00896347" w:rsidRPr="00205840">
        <w:fldChar w:fldCharType="begin" w:fldLock="1"/>
      </w:r>
      <w:r w:rsidR="00896347" w:rsidRPr="00205840">
        <w:instrText xml:space="preserve"> SEQ Figure \* ARABIC </w:instrText>
      </w:r>
      <w:r w:rsidR="00896347" w:rsidRPr="00205840">
        <w:fldChar w:fldCharType="separate"/>
      </w:r>
      <w:r w:rsidR="00E4471B">
        <w:rPr>
          <w:noProof/>
        </w:rPr>
        <w:t>4</w:t>
      </w:r>
      <w:r w:rsidR="00896347" w:rsidRPr="00205840">
        <w:rPr>
          <w:noProof/>
        </w:rPr>
        <w:fldChar w:fldCharType="end"/>
      </w:r>
      <w:bookmarkEnd w:id="86"/>
      <w:r w:rsidRPr="00205840">
        <w:t>: Children and adolescents: Markov traces of the incobotulinumtoxinA arm</w:t>
      </w:r>
    </w:p>
    <w:p w14:paraId="6676E071" w14:textId="163835B4" w:rsidR="006A1990" w:rsidRPr="00205840" w:rsidRDefault="006A1990" w:rsidP="00F025B5">
      <w:pPr>
        <w:pStyle w:val="TableFigureFooter"/>
      </w:pPr>
      <w:r w:rsidRPr="00205840">
        <w:rPr>
          <w:noProof/>
        </w:rPr>
        <w:drawing>
          <wp:inline distT="0" distB="0" distL="0" distR="0" wp14:anchorId="6D1C0245" wp14:editId="41A52521">
            <wp:extent cx="5724524" cy="3295650"/>
            <wp:effectExtent l="0" t="0" r="0" b="0"/>
            <wp:docPr id="870288637" name="Picture 870288637" descr="Figure 4: Children and adolescents: Markov traces of the incobotulinumtoxinA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88637" name="Picture 870288637" descr="Figure 4: Children and adolescents: Markov traces of the incobotulinumtoxinA arm"/>
                    <pic:cNvPicPr/>
                  </pic:nvPicPr>
                  <pic:blipFill>
                    <a:blip r:embed="rId14">
                      <a:extLst>
                        <a:ext uri="{28A0092B-C50C-407E-A947-70E740481C1C}">
                          <a14:useLocalDpi xmlns:a14="http://schemas.microsoft.com/office/drawing/2010/main" val="0"/>
                        </a:ext>
                      </a:extLst>
                    </a:blip>
                    <a:stretch>
                      <a:fillRect/>
                    </a:stretch>
                  </pic:blipFill>
                  <pic:spPr>
                    <a:xfrm>
                      <a:off x="0" y="0"/>
                      <a:ext cx="5724524" cy="3295650"/>
                    </a:xfrm>
                    <a:prstGeom prst="rect">
                      <a:avLst/>
                    </a:prstGeom>
                  </pic:spPr>
                </pic:pic>
              </a:graphicData>
            </a:graphic>
          </wp:inline>
        </w:drawing>
      </w:r>
      <w:r w:rsidRPr="00205840">
        <w:t xml:space="preserve"> Source: Sheet “Results” of the submitted adult economic model “</w:t>
      </w:r>
      <w:proofErr w:type="spellStart"/>
      <w:r w:rsidRPr="00205840">
        <w:t>Xeomin</w:t>
      </w:r>
      <w:proofErr w:type="spellEnd"/>
      <w:r w:rsidRPr="00205840">
        <w:t xml:space="preserve"> CE analysis SIALORRHEA FINAL 2024 </w:t>
      </w:r>
      <w:r w:rsidR="007E7E18" w:rsidRPr="00205840">
        <w:t>PBAC</w:t>
      </w:r>
      <w:r w:rsidRPr="00205840">
        <w:t xml:space="preserve"> submission paediatric population FINAL.xlsx”. </w:t>
      </w:r>
    </w:p>
    <w:p w14:paraId="18ECA4A0" w14:textId="77777777" w:rsidR="006A1990" w:rsidRPr="00205840" w:rsidRDefault="006A1990" w:rsidP="003F0252">
      <w:pPr>
        <w:pStyle w:val="TableFigureFooter"/>
        <w:spacing w:after="120"/>
      </w:pPr>
      <w:r w:rsidRPr="00205840">
        <w:t>DSFS = Drooling Severity and Frequency Scale.</w:t>
      </w:r>
    </w:p>
    <w:p w14:paraId="0DAC0F9C" w14:textId="7968F74C" w:rsidR="006A1990" w:rsidRPr="00205840" w:rsidRDefault="006A1990">
      <w:pPr>
        <w:pStyle w:val="TableFigureHeading"/>
      </w:pPr>
      <w:bookmarkStart w:id="87" w:name="_Ref175305501"/>
      <w:r w:rsidRPr="00205840">
        <w:t xml:space="preserve">Figure </w:t>
      </w:r>
      <w:r w:rsidR="00896347" w:rsidRPr="00205840">
        <w:fldChar w:fldCharType="begin" w:fldLock="1"/>
      </w:r>
      <w:r w:rsidR="00896347" w:rsidRPr="00205840">
        <w:instrText xml:space="preserve"> SEQ Figure \* ARABIC </w:instrText>
      </w:r>
      <w:r w:rsidR="00896347" w:rsidRPr="00205840">
        <w:fldChar w:fldCharType="separate"/>
      </w:r>
      <w:r w:rsidR="00E4471B">
        <w:rPr>
          <w:noProof/>
        </w:rPr>
        <w:t>5</w:t>
      </w:r>
      <w:r w:rsidR="00896347" w:rsidRPr="00205840">
        <w:rPr>
          <w:noProof/>
        </w:rPr>
        <w:fldChar w:fldCharType="end"/>
      </w:r>
      <w:bookmarkEnd w:id="87"/>
      <w:r w:rsidRPr="00205840">
        <w:t>: Children and adolescents: Markov traces of the SoC arm</w:t>
      </w:r>
    </w:p>
    <w:p w14:paraId="1CDF8EB8" w14:textId="77777777" w:rsidR="006A1990" w:rsidRPr="00205840" w:rsidRDefault="006A1990">
      <w:r w:rsidRPr="00205840">
        <w:rPr>
          <w:noProof/>
        </w:rPr>
        <w:drawing>
          <wp:inline distT="0" distB="0" distL="0" distR="0" wp14:anchorId="40693070" wp14:editId="5980F2EE">
            <wp:extent cx="5730737" cy="3078747"/>
            <wp:effectExtent l="0" t="0" r="0" b="0"/>
            <wp:docPr id="162418511" name="Picture 162418511" descr="Figure 5: Children and adolescents: Markov traces of the So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8511" name="Picture 162418511" descr="Figure 5: Children and adolescents: Markov traces of the SoC arm"/>
                    <pic:cNvPicPr/>
                  </pic:nvPicPr>
                  <pic:blipFill>
                    <a:blip r:embed="rId13">
                      <a:extLst>
                        <a:ext uri="{28A0092B-C50C-407E-A947-70E740481C1C}">
                          <a14:useLocalDpi xmlns:a14="http://schemas.microsoft.com/office/drawing/2010/main" val="0"/>
                        </a:ext>
                      </a:extLst>
                    </a:blip>
                    <a:stretch>
                      <a:fillRect/>
                    </a:stretch>
                  </pic:blipFill>
                  <pic:spPr>
                    <a:xfrm>
                      <a:off x="0" y="0"/>
                      <a:ext cx="5730737" cy="3078747"/>
                    </a:xfrm>
                    <a:prstGeom prst="rect">
                      <a:avLst/>
                    </a:prstGeom>
                  </pic:spPr>
                </pic:pic>
              </a:graphicData>
            </a:graphic>
          </wp:inline>
        </w:drawing>
      </w:r>
    </w:p>
    <w:p w14:paraId="4772E16A" w14:textId="5BEE8674" w:rsidR="006A1990" w:rsidRPr="00205840" w:rsidRDefault="006A1990" w:rsidP="00F025B5">
      <w:pPr>
        <w:pStyle w:val="TableFigureFooter"/>
      </w:pPr>
      <w:r w:rsidRPr="00205840">
        <w:t>Source: Sheet “Results” of the submitted adult economic model “</w:t>
      </w:r>
      <w:proofErr w:type="spellStart"/>
      <w:r w:rsidRPr="00205840">
        <w:t>Xeomin</w:t>
      </w:r>
      <w:proofErr w:type="spellEnd"/>
      <w:r w:rsidRPr="00205840">
        <w:t xml:space="preserve"> CE analysis SIALORRHEA FINAL 2024 </w:t>
      </w:r>
      <w:r w:rsidR="007E7E18" w:rsidRPr="00205840">
        <w:t>PBAC</w:t>
      </w:r>
      <w:r w:rsidRPr="00205840">
        <w:t xml:space="preserve"> submission paediatric population FINAL.xlsx”. </w:t>
      </w:r>
    </w:p>
    <w:p w14:paraId="038623FA" w14:textId="77777777" w:rsidR="00BA6B3A" w:rsidRPr="00205840" w:rsidRDefault="00BA6B3A" w:rsidP="007E7E18">
      <w:pPr>
        <w:pStyle w:val="3-BodyText"/>
        <w:numPr>
          <w:ilvl w:val="0"/>
          <w:numId w:val="0"/>
        </w:numPr>
        <w:spacing w:before="0" w:after="0"/>
        <w:ind w:left="720" w:hanging="720"/>
        <w:rPr>
          <w:rFonts w:ascii="Arial Narrow" w:eastAsia="Arial Narrow" w:hAnsi="Arial Narrow" w:cs="Arial"/>
          <w:iCs/>
          <w:snapToGrid w:val="0"/>
          <w:sz w:val="18"/>
        </w:rPr>
      </w:pPr>
      <w:r w:rsidRPr="00205840">
        <w:rPr>
          <w:rFonts w:ascii="Arial Narrow" w:eastAsia="Arial Narrow" w:hAnsi="Arial Narrow" w:cs="Arial"/>
          <w:iCs/>
          <w:snapToGrid w:val="0"/>
          <w:sz w:val="18"/>
        </w:rPr>
        <w:t xml:space="preserve">The line indicating for mild/resolved is covered by the line indicating the dead health state. </w:t>
      </w:r>
    </w:p>
    <w:p w14:paraId="1D3E7EAB" w14:textId="77777777" w:rsidR="006A1990" w:rsidRPr="00205840" w:rsidRDefault="006A1990" w:rsidP="00F025B5">
      <w:pPr>
        <w:pStyle w:val="TableFigureFooter"/>
      </w:pPr>
      <w:r w:rsidRPr="00205840">
        <w:t>DSFS = Drooling Severity and Frequency Scale.</w:t>
      </w:r>
    </w:p>
    <w:p w14:paraId="51B860BC" w14:textId="0BACAB26" w:rsidR="006A1990" w:rsidRPr="00A80E49" w:rsidRDefault="006A1990" w:rsidP="00AF1DC7">
      <w:pPr>
        <w:pStyle w:val="3-BodyText"/>
        <w:rPr>
          <w:iCs/>
        </w:rPr>
      </w:pPr>
      <w:r w:rsidRPr="00A80E49">
        <w:rPr>
          <w:iCs/>
        </w:rPr>
        <w:fldChar w:fldCharType="begin" w:fldLock="1"/>
      </w:r>
      <w:r w:rsidRPr="00A80E49">
        <w:rPr>
          <w:iCs/>
        </w:rPr>
        <w:instrText xml:space="preserve"> REF _Ref175305445 \h  \* MERGEFORMAT </w:instrText>
      </w:r>
      <w:r w:rsidRPr="00A80E49">
        <w:rPr>
          <w:iCs/>
        </w:rPr>
      </w:r>
      <w:r w:rsidRPr="00A80E49">
        <w:rPr>
          <w:iCs/>
        </w:rPr>
        <w:fldChar w:fldCharType="separate"/>
      </w:r>
      <w:r w:rsidR="00E4471B" w:rsidRPr="00E4471B">
        <w:rPr>
          <w:iCs/>
        </w:rPr>
        <w:t>Figure 6</w:t>
      </w:r>
      <w:r w:rsidRPr="00A80E49">
        <w:rPr>
          <w:iCs/>
        </w:rPr>
        <w:fldChar w:fldCharType="end"/>
      </w:r>
      <w:r w:rsidRPr="00A80E49">
        <w:rPr>
          <w:iCs/>
        </w:rPr>
        <w:t xml:space="preserve"> shows the treatment effect between incobotulinumtoxinA and SoC in the adult model.</w:t>
      </w:r>
      <w:r w:rsidR="00F54E95" w:rsidRPr="00A80E49">
        <w:rPr>
          <w:iCs/>
        </w:rPr>
        <w:t xml:space="preserve"> </w:t>
      </w:r>
      <w:r w:rsidRPr="00A80E49">
        <w:rPr>
          <w:iCs/>
        </w:rPr>
        <w:t xml:space="preserve">The average DSFS score reduced from 7.1 in Cycle 1 to 4.5 </w:t>
      </w:r>
      <w:r w:rsidR="00EF2470" w:rsidRPr="00A80E49">
        <w:rPr>
          <w:iCs/>
        </w:rPr>
        <w:t>by Cycle 4</w:t>
      </w:r>
      <w:r w:rsidR="005C4347" w:rsidRPr="00A80E49">
        <w:rPr>
          <w:iCs/>
        </w:rPr>
        <w:t xml:space="preserve"> </w:t>
      </w:r>
      <w:r w:rsidRPr="00A80E49">
        <w:rPr>
          <w:iCs/>
        </w:rPr>
        <w:t xml:space="preserve">in </w:t>
      </w:r>
      <w:r w:rsidRPr="00A80E49">
        <w:rPr>
          <w:iCs/>
        </w:rPr>
        <w:lastRenderedPageBreak/>
        <w:t>the incobotulinumtoxinA arm</w:t>
      </w:r>
      <w:r w:rsidR="00D668FA" w:rsidRPr="00A80E49">
        <w:rPr>
          <w:iCs/>
        </w:rPr>
        <w:t>. This suggested the treatment effect of incobotulinumtoxinA increased over time until Cycle 4 (64 weeks), and then stabilised.</w:t>
      </w:r>
      <w:r w:rsidRPr="00A80E49">
        <w:rPr>
          <w:iCs/>
        </w:rPr>
        <w:t xml:space="preserve"> </w:t>
      </w:r>
      <w:r w:rsidR="00D668FA" w:rsidRPr="00A80E49">
        <w:rPr>
          <w:iCs/>
        </w:rPr>
        <w:t xml:space="preserve">The average DSFS score </w:t>
      </w:r>
      <w:r w:rsidR="00E7381C" w:rsidRPr="00A80E49">
        <w:rPr>
          <w:iCs/>
        </w:rPr>
        <w:t>in the S</w:t>
      </w:r>
      <w:r w:rsidR="00215E5B" w:rsidRPr="00A80E49">
        <w:rPr>
          <w:iCs/>
        </w:rPr>
        <w:t xml:space="preserve">oC arm </w:t>
      </w:r>
      <w:r w:rsidR="00D668FA" w:rsidRPr="00A80E49">
        <w:rPr>
          <w:iCs/>
        </w:rPr>
        <w:t xml:space="preserve">decreased to </w:t>
      </w:r>
      <w:r w:rsidRPr="00A80E49">
        <w:rPr>
          <w:iCs/>
        </w:rPr>
        <w:t xml:space="preserve">6.9 </w:t>
      </w:r>
      <w:r w:rsidR="00215E5B" w:rsidRPr="00A80E49">
        <w:rPr>
          <w:iCs/>
        </w:rPr>
        <w:t xml:space="preserve">in Cycle 1. </w:t>
      </w:r>
      <w:r w:rsidRPr="00A80E49">
        <w:rPr>
          <w:iCs/>
        </w:rPr>
        <w:t>Th</w:t>
      </w:r>
      <w:r w:rsidR="00215E5B" w:rsidRPr="00A80E49">
        <w:rPr>
          <w:iCs/>
        </w:rPr>
        <w:t xml:space="preserve">e constant average DSFS scores from Cycle 1 for SoC and Cycle 4 for incobotulinumtoxinA </w:t>
      </w:r>
      <w:r w:rsidRPr="00A80E49">
        <w:rPr>
          <w:iCs/>
        </w:rPr>
        <w:t>reflect</w:t>
      </w:r>
      <w:r w:rsidR="00215E5B" w:rsidRPr="00A80E49">
        <w:rPr>
          <w:iCs/>
        </w:rPr>
        <w:t>s</w:t>
      </w:r>
      <w:r w:rsidRPr="00A80E49">
        <w:rPr>
          <w:iCs/>
        </w:rPr>
        <w:t xml:space="preserve"> the assumption that patients did not transition between the DSFS severity health states after Cycle</w:t>
      </w:r>
      <w:r w:rsidR="00215E5B" w:rsidRPr="00A80E49">
        <w:rPr>
          <w:iCs/>
        </w:rPr>
        <w:t>s 1 and</w:t>
      </w:r>
      <w:r w:rsidRPr="00A80E49">
        <w:rPr>
          <w:iCs/>
        </w:rPr>
        <w:t xml:space="preserve"> 4</w:t>
      </w:r>
      <w:r w:rsidR="00215E5B" w:rsidRPr="00A80E49">
        <w:rPr>
          <w:iCs/>
        </w:rPr>
        <w:t xml:space="preserve"> respectively</w:t>
      </w:r>
      <w:r w:rsidRPr="00A80E49">
        <w:rPr>
          <w:iCs/>
        </w:rPr>
        <w:t>. Consequently, the model assumed that the treatment effect does not wane</w:t>
      </w:r>
      <w:r w:rsidR="00355E87">
        <w:rPr>
          <w:iCs/>
        </w:rPr>
        <w:t xml:space="preserve"> </w:t>
      </w:r>
      <w:r w:rsidR="00355E87">
        <w:rPr>
          <w:rFonts w:eastAsia="Calibri"/>
        </w:rPr>
        <w:t>over time after repeated injections</w:t>
      </w:r>
      <w:r w:rsidRPr="00A80E49">
        <w:rPr>
          <w:iCs/>
        </w:rPr>
        <w:t xml:space="preserve">. </w:t>
      </w:r>
      <w:r w:rsidR="00A07469" w:rsidRPr="00A80E49">
        <w:rPr>
          <w:iCs/>
        </w:rPr>
        <w:t>As discussed previously, this was likely not reasonable</w:t>
      </w:r>
      <w:r w:rsidR="00280461" w:rsidRPr="00A80E49">
        <w:rPr>
          <w:iCs/>
        </w:rPr>
        <w:t xml:space="preserve"> (paragraph </w:t>
      </w:r>
      <w:r w:rsidR="00280461" w:rsidRPr="00A80E49">
        <w:rPr>
          <w:iCs/>
        </w:rPr>
        <w:fldChar w:fldCharType="begin" w:fldLock="1"/>
      </w:r>
      <w:r w:rsidR="00280461" w:rsidRPr="00A80E49">
        <w:rPr>
          <w:iCs/>
        </w:rPr>
        <w:instrText xml:space="preserve"> REF _Ref176874877 \r \h </w:instrText>
      </w:r>
      <w:r w:rsidR="00F025B5" w:rsidRPr="00A80E49">
        <w:rPr>
          <w:iCs/>
        </w:rPr>
        <w:instrText xml:space="preserve"> \* MERGEFORMAT </w:instrText>
      </w:r>
      <w:r w:rsidR="00280461" w:rsidRPr="00A80E49">
        <w:rPr>
          <w:iCs/>
        </w:rPr>
      </w:r>
      <w:r w:rsidR="00280461" w:rsidRPr="00A80E49">
        <w:rPr>
          <w:iCs/>
        </w:rPr>
        <w:fldChar w:fldCharType="separate"/>
      </w:r>
      <w:r w:rsidR="00E4471B">
        <w:rPr>
          <w:iCs/>
        </w:rPr>
        <w:t>6.</w:t>
      </w:r>
      <w:r w:rsidR="00CA7EDA">
        <w:rPr>
          <w:iCs/>
        </w:rPr>
        <w:t>82</w:t>
      </w:r>
      <w:r w:rsidR="00280461" w:rsidRPr="00A80E49">
        <w:rPr>
          <w:iCs/>
        </w:rPr>
        <w:fldChar w:fldCharType="end"/>
      </w:r>
      <w:r w:rsidR="00280461" w:rsidRPr="00A80E49">
        <w:rPr>
          <w:iCs/>
        </w:rPr>
        <w:t>)</w:t>
      </w:r>
      <w:r w:rsidR="00A07469" w:rsidRPr="00A80E49">
        <w:rPr>
          <w:iCs/>
        </w:rPr>
        <w:t xml:space="preserve">. </w:t>
      </w:r>
    </w:p>
    <w:p w14:paraId="2963F606" w14:textId="7A2E90F1" w:rsidR="006A1990" w:rsidRDefault="006A1990">
      <w:pPr>
        <w:pStyle w:val="TableFigureHeading"/>
      </w:pPr>
      <w:bookmarkStart w:id="88" w:name="_Ref175305445"/>
      <w:r w:rsidRPr="00205840">
        <w:t xml:space="preserve">Figure </w:t>
      </w:r>
      <w:r w:rsidR="00896347" w:rsidRPr="00205840">
        <w:fldChar w:fldCharType="begin" w:fldLock="1"/>
      </w:r>
      <w:r w:rsidR="00896347" w:rsidRPr="00205840">
        <w:instrText xml:space="preserve"> SEQ Figure \* ARABIC </w:instrText>
      </w:r>
      <w:r w:rsidR="00896347" w:rsidRPr="00205840">
        <w:fldChar w:fldCharType="separate"/>
      </w:r>
      <w:r w:rsidR="00E4471B">
        <w:rPr>
          <w:noProof/>
        </w:rPr>
        <w:t>6</w:t>
      </w:r>
      <w:r w:rsidR="00896347" w:rsidRPr="00205840">
        <w:rPr>
          <w:noProof/>
        </w:rPr>
        <w:fldChar w:fldCharType="end"/>
      </w:r>
      <w:bookmarkEnd w:id="88"/>
      <w:r w:rsidRPr="00205840">
        <w:t xml:space="preserve">: Adult Average </w:t>
      </w:r>
      <w:r w:rsidRPr="00205840">
        <w:rPr>
          <w:rStyle w:val="TableFigureHeadingChar"/>
          <w:b/>
          <w:bCs/>
        </w:rPr>
        <w:t>DSFS</w:t>
      </w:r>
      <w:r w:rsidRPr="00205840">
        <w:t xml:space="preserve"> scores comparing incobotulinumtoxinA arm and SoC arm </w:t>
      </w:r>
    </w:p>
    <w:p w14:paraId="47D0088B" w14:textId="052059CF" w:rsidR="00F50021" w:rsidRPr="00205840" w:rsidRDefault="00F50021">
      <w:pPr>
        <w:pStyle w:val="TableFigureHeading"/>
      </w:pPr>
      <w:r>
        <w:rPr>
          <w:noProof/>
        </w:rPr>
        <w:drawing>
          <wp:inline distT="0" distB="0" distL="0" distR="0" wp14:anchorId="11F5ED04" wp14:editId="63470F39">
            <wp:extent cx="5742940" cy="2725420"/>
            <wp:effectExtent l="0" t="0" r="0" b="0"/>
            <wp:docPr id="534937910" name="Picture 1" descr="Figure 6: Adult Average DSFS scores comparing incobotulinumtoxinA arm and SoC 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37910" name="Picture 1" descr="Figure 6: Adult Average DSFS scores comparing incobotulinumtoxinA arm and SoC arm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940" cy="2725420"/>
                    </a:xfrm>
                    <a:prstGeom prst="rect">
                      <a:avLst/>
                    </a:prstGeom>
                    <a:noFill/>
                  </pic:spPr>
                </pic:pic>
              </a:graphicData>
            </a:graphic>
          </wp:inline>
        </w:drawing>
      </w:r>
    </w:p>
    <w:p w14:paraId="4B98C62D" w14:textId="33645103" w:rsidR="006A1990" w:rsidRPr="00205840" w:rsidRDefault="006A1990" w:rsidP="00F025B5">
      <w:pPr>
        <w:pStyle w:val="TableFigureFooter"/>
      </w:pPr>
      <w:r w:rsidRPr="00205840">
        <w:t>Source: Compiled during the evaluation using the mid-point of each severity range and multiplied by the weighed proportion in that severity group, based on the submitted adult economic model “</w:t>
      </w:r>
      <w:proofErr w:type="spellStart"/>
      <w:r w:rsidRPr="00205840">
        <w:t>Xeomin</w:t>
      </w:r>
      <w:proofErr w:type="spellEnd"/>
      <w:r w:rsidRPr="00205840">
        <w:t xml:space="preserve"> CE analysis SIALORRHEA FINAL 2024 </w:t>
      </w:r>
      <w:r w:rsidR="007E7E18" w:rsidRPr="00205840">
        <w:t>PBAC</w:t>
      </w:r>
      <w:r w:rsidRPr="00205840">
        <w:t xml:space="preserve"> submission adult population FINAL.xlsx”. </w:t>
      </w:r>
    </w:p>
    <w:p w14:paraId="55E95F5C" w14:textId="50A9A61C" w:rsidR="00E16101" w:rsidRPr="00205840" w:rsidRDefault="006A1990" w:rsidP="00F025B5">
      <w:pPr>
        <w:pStyle w:val="TableFigureFooter"/>
        <w:rPr>
          <w:b/>
          <w:sz w:val="20"/>
          <w:szCs w:val="20"/>
        </w:rPr>
      </w:pPr>
      <w:r w:rsidRPr="00205840">
        <w:t>SoC = Standard of Care.</w:t>
      </w:r>
    </w:p>
    <w:p w14:paraId="3D998977" w14:textId="6D26C41B" w:rsidR="006A1990" w:rsidRPr="00205840" w:rsidRDefault="006A1990">
      <w:pPr>
        <w:pStyle w:val="3-BodyText"/>
      </w:pPr>
      <w:r w:rsidRPr="00205840">
        <w:fldChar w:fldCharType="begin" w:fldLock="1"/>
      </w:r>
      <w:r w:rsidRPr="00205840">
        <w:instrText xml:space="preserve"> REF _Ref175329712 \h  \* MERGEFORMAT </w:instrText>
      </w:r>
      <w:r w:rsidRPr="00205840">
        <w:fldChar w:fldCharType="separate"/>
      </w:r>
      <w:r w:rsidR="00E4471B" w:rsidRPr="00205840">
        <w:t xml:space="preserve">Table </w:t>
      </w:r>
      <w:r w:rsidR="00E4471B">
        <w:t>13</w:t>
      </w:r>
      <w:r w:rsidRPr="00205840">
        <w:fldChar w:fldCharType="end"/>
      </w:r>
      <w:r w:rsidRPr="00205840">
        <w:t xml:space="preserve"> presents the key drivers of the model. </w:t>
      </w:r>
    </w:p>
    <w:p w14:paraId="463B629C" w14:textId="5FAFB6B7" w:rsidR="006A1990" w:rsidRPr="00205840" w:rsidRDefault="006A1990">
      <w:pPr>
        <w:pStyle w:val="TableFigureHeading"/>
      </w:pPr>
      <w:bookmarkStart w:id="89" w:name="_Ref175329712"/>
      <w:r w:rsidRPr="00205840">
        <w:lastRenderedPageBreak/>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13</w:t>
      </w:r>
      <w:r w:rsidR="00896347" w:rsidRPr="00205840">
        <w:rPr>
          <w:noProof/>
        </w:rPr>
        <w:fldChar w:fldCharType="end"/>
      </w:r>
      <w:bookmarkEnd w:id="89"/>
      <w:r w:rsidRPr="00205840">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Key drivers of the model"/>
      </w:tblPr>
      <w:tblGrid>
        <w:gridCol w:w="1127"/>
        <w:gridCol w:w="3403"/>
        <w:gridCol w:w="4487"/>
      </w:tblGrid>
      <w:tr w:rsidR="006A1990" w:rsidRPr="00A80E49" w14:paraId="1CCF9C57" w14:textId="77777777" w:rsidTr="00DA08F0">
        <w:trPr>
          <w:trHeight w:val="300"/>
        </w:trPr>
        <w:tc>
          <w:tcPr>
            <w:tcW w:w="625" w:type="pct"/>
            <w:shd w:val="clear" w:color="auto" w:fill="auto"/>
            <w:vAlign w:val="center"/>
          </w:tcPr>
          <w:p w14:paraId="6F42E657" w14:textId="77777777" w:rsidR="006A1990" w:rsidRPr="00A80E49" w:rsidRDefault="006A1990" w:rsidP="005A5676">
            <w:pPr>
              <w:pStyle w:val="In-tableHeading"/>
            </w:pPr>
            <w:r w:rsidRPr="00A80E49">
              <w:t>Description</w:t>
            </w:r>
          </w:p>
        </w:tc>
        <w:tc>
          <w:tcPr>
            <w:tcW w:w="1887" w:type="pct"/>
            <w:shd w:val="clear" w:color="auto" w:fill="auto"/>
            <w:vAlign w:val="center"/>
          </w:tcPr>
          <w:p w14:paraId="748B987B" w14:textId="77777777" w:rsidR="006A1990" w:rsidRPr="00A80E49" w:rsidRDefault="006A1990" w:rsidP="005A5676">
            <w:pPr>
              <w:pStyle w:val="In-tableHeading"/>
            </w:pPr>
            <w:r w:rsidRPr="00A80E49">
              <w:t>Method/Value</w:t>
            </w:r>
          </w:p>
        </w:tc>
        <w:tc>
          <w:tcPr>
            <w:tcW w:w="2488" w:type="pct"/>
            <w:shd w:val="clear" w:color="auto" w:fill="auto"/>
            <w:vAlign w:val="center"/>
          </w:tcPr>
          <w:p w14:paraId="3486B236" w14:textId="38170B7F" w:rsidR="006A1990" w:rsidRPr="00A80E49" w:rsidRDefault="006A1990" w:rsidP="005A5676">
            <w:pPr>
              <w:pStyle w:val="In-tableHeading"/>
            </w:pPr>
            <w:r w:rsidRPr="00A80E49">
              <w:t>Impact</w:t>
            </w:r>
          </w:p>
          <w:p w14:paraId="1BD6FB34" w14:textId="0D27FF6C" w:rsidR="006F6D72" w:rsidRPr="00A80E49" w:rsidRDefault="006A1990" w:rsidP="005A5676">
            <w:pPr>
              <w:pStyle w:val="In-tableHeading"/>
            </w:pPr>
            <w:r w:rsidRPr="00A80E49">
              <w:t xml:space="preserve">Base case: </w:t>
            </w:r>
            <w:r w:rsidR="00896347" w:rsidRPr="00A80E49">
              <w:t xml:space="preserve">Adults: </w:t>
            </w:r>
            <w:r w:rsidR="00BF3C33" w:rsidRPr="00552B0C">
              <w:t>$</w:t>
            </w:r>
            <w:r w:rsidR="00BF3C33" w:rsidRPr="005F3BC8">
              <w:rPr>
                <w:color w:val="000000"/>
                <w:shd w:val="solid" w:color="000000" w:fill="000000"/>
                <w14:textFill>
                  <w14:solidFill>
                    <w14:srgbClr w14:val="000000">
                      <w14:alpha w14:val="100000"/>
                    </w14:srgbClr>
                  </w14:solidFill>
                </w14:textFill>
              </w:rPr>
              <w:t>|</w:t>
            </w:r>
            <w:r w:rsidR="007B0685">
              <w:rPr>
                <w:vertAlign w:val="superscript"/>
              </w:rPr>
              <w:t>1</w:t>
            </w:r>
            <w:r w:rsidRPr="00A80E49">
              <w:t xml:space="preserve">/QALY gained </w:t>
            </w:r>
          </w:p>
          <w:p w14:paraId="156D4A7F" w14:textId="436CE259" w:rsidR="006A1990" w:rsidRPr="00A80E49" w:rsidRDefault="00896347" w:rsidP="005A5676">
            <w:pPr>
              <w:pStyle w:val="In-tableHeading"/>
              <w:rPr>
                <w:rFonts w:eastAsia="Arial Narrow" w:cs="Arial Narrow"/>
              </w:rPr>
            </w:pPr>
            <w:r w:rsidRPr="00A80E49">
              <w:t xml:space="preserve">Children and adolescents: </w:t>
            </w:r>
            <w:r w:rsidR="00BF3C33" w:rsidRPr="00552B0C">
              <w:t>$</w:t>
            </w:r>
            <w:r w:rsidR="00BF3C33" w:rsidRPr="005F3BC8">
              <w:rPr>
                <w:color w:val="000000"/>
                <w:shd w:val="solid" w:color="000000" w:fill="000000"/>
                <w14:textFill>
                  <w14:solidFill>
                    <w14:srgbClr w14:val="000000">
                      <w14:alpha w14:val="100000"/>
                    </w14:srgbClr>
                  </w14:solidFill>
                </w14:textFill>
              </w:rPr>
              <w:t>|</w:t>
            </w:r>
            <w:r w:rsidR="007B0685">
              <w:rPr>
                <w:vertAlign w:val="superscript"/>
              </w:rPr>
              <w:t>1</w:t>
            </w:r>
            <w:r w:rsidR="006A1990" w:rsidRPr="00A80E49">
              <w:t xml:space="preserve">/QALY gained </w:t>
            </w:r>
          </w:p>
        </w:tc>
      </w:tr>
      <w:tr w:rsidR="006A1990" w:rsidRPr="00A80E49" w14:paraId="77AFD999" w14:textId="77777777" w:rsidTr="00DA08F0">
        <w:trPr>
          <w:trHeight w:val="300"/>
        </w:trPr>
        <w:tc>
          <w:tcPr>
            <w:tcW w:w="625" w:type="pct"/>
            <w:shd w:val="clear" w:color="auto" w:fill="auto"/>
            <w:vAlign w:val="center"/>
          </w:tcPr>
          <w:p w14:paraId="63AD83E7" w14:textId="77777777" w:rsidR="006A1990" w:rsidRPr="00A80E49" w:rsidRDefault="006A1990">
            <w:pPr>
              <w:pStyle w:val="TableText0"/>
            </w:pPr>
            <w:r w:rsidRPr="00A80E49">
              <w:t>Time horizon</w:t>
            </w:r>
          </w:p>
        </w:tc>
        <w:tc>
          <w:tcPr>
            <w:tcW w:w="1887" w:type="pct"/>
            <w:shd w:val="clear" w:color="auto" w:fill="auto"/>
            <w:vAlign w:val="center"/>
          </w:tcPr>
          <w:p w14:paraId="12AA2E01" w14:textId="77777777" w:rsidR="006A1990" w:rsidRPr="00A80E49" w:rsidRDefault="006A1990">
            <w:pPr>
              <w:pStyle w:val="TableText0"/>
              <w:rPr>
                <w:rFonts w:eastAsia="Arial Narrow" w:cs="Arial Narrow"/>
                <w:szCs w:val="20"/>
              </w:rPr>
            </w:pPr>
            <w:r w:rsidRPr="00A80E49">
              <w:rPr>
                <w:szCs w:val="20"/>
              </w:rPr>
              <w:t>The time horizon in the model (5 years) was long compared to the duration of follow-up in the SIAXI trial (median 64 weeks).</w:t>
            </w:r>
          </w:p>
        </w:tc>
        <w:tc>
          <w:tcPr>
            <w:tcW w:w="2488" w:type="pct"/>
            <w:shd w:val="clear" w:color="auto" w:fill="auto"/>
          </w:tcPr>
          <w:p w14:paraId="25B3A439" w14:textId="419D94DD" w:rsidR="006A1990" w:rsidRPr="00A80E49" w:rsidRDefault="006A1990">
            <w:pPr>
              <w:keepNext/>
              <w:jc w:val="left"/>
              <w:rPr>
                <w:rFonts w:ascii="Arial Narrow" w:eastAsia="Arial Narrow" w:hAnsi="Arial Narrow" w:cs="Arial Narrow"/>
                <w:sz w:val="20"/>
                <w:szCs w:val="20"/>
              </w:rPr>
            </w:pPr>
            <w:r w:rsidRPr="00A80E49">
              <w:rPr>
                <w:rFonts w:ascii="Arial Narrow" w:eastAsia="Arial Narrow" w:hAnsi="Arial Narrow" w:cs="Arial Narrow"/>
                <w:sz w:val="20"/>
                <w:szCs w:val="20"/>
              </w:rPr>
              <w:t xml:space="preserve">High. Assuming a time horizon of 16 weeks increased the ICER to </w:t>
            </w:r>
            <w:r w:rsidR="00BF3C33" w:rsidRPr="00BF3C33">
              <w:rPr>
                <w:rFonts w:ascii="Arial Narrow" w:eastAsia="Arial Narrow" w:hAnsi="Arial Narrow" w:cs="Arial Narrow"/>
                <w:sz w:val="20"/>
                <w:szCs w:val="20"/>
              </w:rPr>
              <w:t>$|</w:t>
            </w:r>
            <w:r w:rsidR="003C79C6" w:rsidRPr="00DC76B5">
              <w:rPr>
                <w:rFonts w:ascii="Arial Narrow" w:eastAsia="Arial Narrow" w:hAnsi="Arial Narrow" w:cs="Arial Narrow"/>
                <w:sz w:val="20"/>
                <w:szCs w:val="20"/>
                <w:vertAlign w:val="superscript"/>
              </w:rPr>
              <w:t>2</w:t>
            </w:r>
            <w:r w:rsidRPr="00A80E49">
              <w:rPr>
                <w:rFonts w:ascii="Arial Narrow" w:eastAsia="Arial Narrow" w:hAnsi="Arial Narrow" w:cs="Arial Narrow"/>
                <w:sz w:val="20"/>
                <w:szCs w:val="20"/>
              </w:rPr>
              <w:t xml:space="preserve">/QALY gained in the adult model, and </w:t>
            </w:r>
            <w:r w:rsidR="00BF3C33" w:rsidRPr="00BF3C33">
              <w:rPr>
                <w:rFonts w:ascii="Arial Narrow" w:eastAsia="Arial Narrow" w:hAnsi="Arial Narrow" w:cs="Arial Narrow"/>
                <w:sz w:val="20"/>
                <w:szCs w:val="20"/>
              </w:rPr>
              <w:t>$|</w:t>
            </w:r>
            <w:r w:rsidR="003C79C6" w:rsidRPr="003C79C6">
              <w:rPr>
                <w:rFonts w:ascii="Arial Narrow" w:eastAsia="Arial Narrow" w:hAnsi="Arial Narrow" w:cs="Arial Narrow"/>
                <w:sz w:val="20"/>
                <w:szCs w:val="20"/>
                <w:vertAlign w:val="superscript"/>
              </w:rPr>
              <w:t>3</w:t>
            </w:r>
            <w:r w:rsidRPr="00A80E49">
              <w:rPr>
                <w:rFonts w:ascii="Arial Narrow" w:eastAsia="Arial Narrow" w:hAnsi="Arial Narrow" w:cs="Arial Narrow"/>
                <w:sz w:val="20"/>
                <w:szCs w:val="20"/>
              </w:rPr>
              <w:t xml:space="preserve">/QALY gained in the children and adolescent model. </w:t>
            </w:r>
          </w:p>
        </w:tc>
      </w:tr>
      <w:tr w:rsidR="006A1990" w:rsidRPr="00A80E49" w14:paraId="5849837D" w14:textId="77777777" w:rsidTr="00DA08F0">
        <w:trPr>
          <w:trHeight w:val="300"/>
        </w:trPr>
        <w:tc>
          <w:tcPr>
            <w:tcW w:w="625" w:type="pct"/>
            <w:shd w:val="clear" w:color="auto" w:fill="auto"/>
            <w:vAlign w:val="center"/>
          </w:tcPr>
          <w:p w14:paraId="303BB9F2" w14:textId="0EA538B7" w:rsidR="006A1990" w:rsidRPr="00A80E49" w:rsidRDefault="007C3B1E">
            <w:pPr>
              <w:pStyle w:val="TableText0"/>
            </w:pPr>
            <w:r w:rsidRPr="00A80E49">
              <w:t>Treatment waning</w:t>
            </w:r>
          </w:p>
        </w:tc>
        <w:tc>
          <w:tcPr>
            <w:tcW w:w="1887" w:type="pct"/>
            <w:shd w:val="clear" w:color="auto" w:fill="auto"/>
            <w:vAlign w:val="center"/>
          </w:tcPr>
          <w:p w14:paraId="7E593A06" w14:textId="62204074" w:rsidR="006A1990" w:rsidRPr="00A80E49" w:rsidRDefault="006A1990">
            <w:pPr>
              <w:pStyle w:val="TableText0"/>
              <w:rPr>
                <w:szCs w:val="20"/>
              </w:rPr>
            </w:pPr>
            <w:r w:rsidRPr="00A80E49">
              <w:rPr>
                <w:szCs w:val="20"/>
              </w:rPr>
              <w:t>The model assumed no further transitions between health states from Cycle 4 as long as the patient remained on treatment. This approach assumed that treatment efficacy did not wane</w:t>
            </w:r>
            <w:r w:rsidR="00355E87">
              <w:rPr>
                <w:szCs w:val="20"/>
              </w:rPr>
              <w:t xml:space="preserve"> </w:t>
            </w:r>
            <w:r w:rsidR="00355E87">
              <w:rPr>
                <w:rFonts w:eastAsia="Calibri"/>
              </w:rPr>
              <w:t>over time after repeated injections</w:t>
            </w:r>
            <w:r w:rsidRPr="00A80E49">
              <w:rPr>
                <w:szCs w:val="20"/>
              </w:rPr>
              <w:t>.</w:t>
            </w:r>
          </w:p>
        </w:tc>
        <w:tc>
          <w:tcPr>
            <w:tcW w:w="2488" w:type="pct"/>
            <w:shd w:val="clear" w:color="auto" w:fill="auto"/>
          </w:tcPr>
          <w:p w14:paraId="4013F277" w14:textId="324C3C7D" w:rsidR="00E00FEE" w:rsidRPr="00A80E49" w:rsidRDefault="00795E85">
            <w:pPr>
              <w:keepNext/>
              <w:jc w:val="left"/>
              <w:rPr>
                <w:rFonts w:ascii="Arial Narrow" w:eastAsia="Arial Narrow" w:hAnsi="Arial Narrow" w:cs="Arial Narrow"/>
                <w:sz w:val="20"/>
                <w:szCs w:val="20"/>
              </w:rPr>
            </w:pPr>
            <w:r w:rsidRPr="00A80E49">
              <w:rPr>
                <w:rFonts w:ascii="Arial Narrow" w:eastAsia="Arial Narrow" w:hAnsi="Arial Narrow" w:cs="Arial Narrow"/>
                <w:sz w:val="20"/>
                <w:szCs w:val="20"/>
              </w:rPr>
              <w:t>I</w:t>
            </w:r>
            <w:r w:rsidR="00947168" w:rsidRPr="00A80E49">
              <w:rPr>
                <w:rFonts w:ascii="Arial Narrow" w:eastAsia="Arial Narrow" w:hAnsi="Arial Narrow" w:cs="Arial Narrow"/>
                <w:sz w:val="20"/>
                <w:szCs w:val="20"/>
              </w:rPr>
              <w:t xml:space="preserve">t was </w:t>
            </w:r>
            <w:r w:rsidR="000007F4" w:rsidRPr="00A80E49">
              <w:rPr>
                <w:rFonts w:ascii="Arial Narrow" w:eastAsia="Arial Narrow" w:hAnsi="Arial Narrow" w:cs="Arial Narrow"/>
                <w:sz w:val="20"/>
                <w:szCs w:val="20"/>
              </w:rPr>
              <w:t xml:space="preserve">likely not reasonable </w:t>
            </w:r>
            <w:r w:rsidR="00947168" w:rsidRPr="00A80E49">
              <w:rPr>
                <w:rFonts w:ascii="Arial Narrow" w:eastAsia="Arial Narrow" w:hAnsi="Arial Narrow" w:cs="Arial Narrow"/>
                <w:sz w:val="20"/>
                <w:szCs w:val="20"/>
              </w:rPr>
              <w:t xml:space="preserve">to assume that treatment effect </w:t>
            </w:r>
            <w:r w:rsidR="00177B27" w:rsidRPr="00A80E49">
              <w:rPr>
                <w:rFonts w:ascii="Arial Narrow" w:eastAsia="Arial Narrow" w:hAnsi="Arial Narrow" w:cs="Arial Narrow"/>
                <w:sz w:val="20"/>
                <w:szCs w:val="20"/>
              </w:rPr>
              <w:t>did not wane</w:t>
            </w:r>
            <w:r w:rsidR="000007F4" w:rsidRPr="00A80E49">
              <w:rPr>
                <w:rFonts w:ascii="Arial Narrow" w:eastAsia="Arial Narrow" w:hAnsi="Arial Narrow" w:cs="Arial Narrow"/>
                <w:sz w:val="20"/>
                <w:szCs w:val="20"/>
              </w:rPr>
              <w:t xml:space="preserve"> due to the lack of data beyond 64 weeks</w:t>
            </w:r>
            <w:r w:rsidR="00EA6D7C" w:rsidRPr="00A80E49">
              <w:rPr>
                <w:rFonts w:ascii="Arial Narrow" w:eastAsia="Arial Narrow" w:hAnsi="Arial Narrow" w:cs="Arial Narrow"/>
                <w:sz w:val="20"/>
                <w:szCs w:val="20"/>
              </w:rPr>
              <w:t>.</w:t>
            </w:r>
            <w:r w:rsidR="000007F4" w:rsidRPr="00A80E49">
              <w:rPr>
                <w:rFonts w:ascii="Arial Narrow" w:eastAsia="Arial Narrow" w:hAnsi="Arial Narrow" w:cs="Arial Narrow"/>
                <w:sz w:val="20"/>
                <w:szCs w:val="20"/>
              </w:rPr>
              <w:t xml:space="preserve"> The economic model was not structured to enable variations to treatment waning.</w:t>
            </w:r>
            <w:r w:rsidR="00EA6D7C" w:rsidRPr="00A80E49">
              <w:rPr>
                <w:rFonts w:ascii="Arial Narrow" w:eastAsia="Arial Narrow" w:hAnsi="Arial Narrow" w:cs="Arial Narrow"/>
                <w:sz w:val="20"/>
                <w:szCs w:val="20"/>
              </w:rPr>
              <w:t xml:space="preserve"> </w:t>
            </w:r>
          </w:p>
        </w:tc>
      </w:tr>
      <w:tr w:rsidR="006A1990" w:rsidRPr="00A80E49" w14:paraId="374E3A20" w14:textId="77777777" w:rsidTr="00DA08F0">
        <w:trPr>
          <w:trHeight w:val="300"/>
        </w:trPr>
        <w:tc>
          <w:tcPr>
            <w:tcW w:w="625" w:type="pct"/>
            <w:shd w:val="clear" w:color="auto" w:fill="auto"/>
            <w:vAlign w:val="center"/>
          </w:tcPr>
          <w:p w14:paraId="17463E76" w14:textId="77777777" w:rsidR="006A1990" w:rsidRPr="00A80E49" w:rsidRDefault="006A1990">
            <w:pPr>
              <w:pStyle w:val="TableText0"/>
            </w:pPr>
            <w:r w:rsidRPr="00A80E49">
              <w:t>Utilities</w:t>
            </w:r>
          </w:p>
        </w:tc>
        <w:tc>
          <w:tcPr>
            <w:tcW w:w="1887" w:type="pct"/>
            <w:shd w:val="clear" w:color="auto" w:fill="auto"/>
            <w:vAlign w:val="center"/>
          </w:tcPr>
          <w:p w14:paraId="7CD6E57E" w14:textId="77777777" w:rsidR="006A1990" w:rsidRPr="00A80E49" w:rsidRDefault="006A1990">
            <w:pPr>
              <w:pStyle w:val="TableText0"/>
            </w:pPr>
            <w:r w:rsidRPr="00A80E49">
              <w:t>Children and adolescent</w:t>
            </w:r>
            <w:r w:rsidRPr="00A80E49" w:rsidDel="00F55807">
              <w:t xml:space="preserve"> </w:t>
            </w:r>
            <w:r w:rsidRPr="00A80E49">
              <w:t>utility values were assumed to be the same as adult utility values.</w:t>
            </w:r>
          </w:p>
        </w:tc>
        <w:tc>
          <w:tcPr>
            <w:tcW w:w="2488" w:type="pct"/>
            <w:shd w:val="clear" w:color="auto" w:fill="auto"/>
          </w:tcPr>
          <w:p w14:paraId="5B2F0E8E" w14:textId="543BE90E" w:rsidR="006A1990" w:rsidRPr="00A80E49" w:rsidRDefault="00896347" w:rsidP="00A84221">
            <w:pPr>
              <w:jc w:val="left"/>
              <w:rPr>
                <w:rFonts w:eastAsia="Arial Narrow"/>
              </w:rPr>
            </w:pPr>
            <w:r w:rsidRPr="00A80E49">
              <w:rPr>
                <w:rFonts w:ascii="Arial Narrow" w:eastAsia="Arial Narrow" w:hAnsi="Arial Narrow" w:cs="Arial Narrow"/>
                <w:sz w:val="20"/>
                <w:szCs w:val="20"/>
              </w:rPr>
              <w:t xml:space="preserve">High. </w:t>
            </w:r>
            <w:r w:rsidR="003319F7" w:rsidRPr="00A80E49">
              <w:rPr>
                <w:rFonts w:ascii="Arial Narrow" w:eastAsia="Arial Narrow" w:hAnsi="Arial Narrow" w:cs="Arial Narrow"/>
                <w:sz w:val="20"/>
                <w:szCs w:val="20"/>
              </w:rPr>
              <w:t>Applying</w:t>
            </w:r>
            <w:r w:rsidR="00E9786A" w:rsidRPr="00A80E49">
              <w:rPr>
                <w:rFonts w:ascii="Arial Narrow" w:eastAsia="Arial Narrow" w:hAnsi="Arial Narrow" w:cs="Arial Narrow"/>
                <w:sz w:val="20"/>
                <w:szCs w:val="20"/>
              </w:rPr>
              <w:t xml:space="preserve"> </w:t>
            </w:r>
            <w:r w:rsidRPr="00A80E49">
              <w:rPr>
                <w:rFonts w:ascii="Arial Narrow" w:eastAsia="Arial Narrow" w:hAnsi="Arial Narrow" w:cs="Arial Narrow"/>
                <w:sz w:val="20"/>
                <w:szCs w:val="20"/>
              </w:rPr>
              <w:t>the</w:t>
            </w:r>
            <w:r w:rsidR="00AE24E0" w:rsidRPr="00A80E49">
              <w:rPr>
                <w:rFonts w:ascii="Arial Narrow" w:eastAsia="Arial Narrow" w:hAnsi="Arial Narrow" w:cs="Arial Narrow"/>
                <w:sz w:val="20"/>
                <w:szCs w:val="20"/>
              </w:rPr>
              <w:t xml:space="preserve"> lower 95% CI of the utility values increased </w:t>
            </w:r>
            <w:r w:rsidR="003319F7" w:rsidRPr="00A80E49">
              <w:rPr>
                <w:rFonts w:ascii="Arial Narrow" w:eastAsia="Arial Narrow" w:hAnsi="Arial Narrow" w:cs="Arial Narrow"/>
                <w:sz w:val="20"/>
                <w:szCs w:val="20"/>
              </w:rPr>
              <w:t xml:space="preserve">the ICER </w:t>
            </w:r>
            <w:r w:rsidR="00AE24E0" w:rsidRPr="00A80E49">
              <w:rPr>
                <w:rFonts w:ascii="Arial Narrow" w:eastAsia="Arial Narrow" w:hAnsi="Arial Narrow" w:cs="Arial Narrow"/>
                <w:sz w:val="20"/>
                <w:szCs w:val="20"/>
              </w:rPr>
              <w:t xml:space="preserve">to </w:t>
            </w:r>
            <w:r w:rsidR="00BF3C33" w:rsidRPr="00BF3C33">
              <w:rPr>
                <w:rFonts w:ascii="Arial Narrow" w:eastAsia="Arial Narrow" w:hAnsi="Arial Narrow" w:cs="Arial Narrow"/>
                <w:sz w:val="20"/>
                <w:szCs w:val="20"/>
              </w:rPr>
              <w:t>$|</w:t>
            </w:r>
            <w:r w:rsidR="003C79C6">
              <w:rPr>
                <w:rFonts w:ascii="Arial Narrow" w:eastAsia="Arial Narrow" w:hAnsi="Arial Narrow" w:cs="Arial Narrow"/>
                <w:sz w:val="20"/>
                <w:szCs w:val="20"/>
                <w:vertAlign w:val="superscript"/>
              </w:rPr>
              <w:t>4</w:t>
            </w:r>
            <w:r w:rsidR="00AE24E0" w:rsidRPr="00A80E49">
              <w:rPr>
                <w:rFonts w:ascii="Arial Narrow" w:eastAsia="Arial Narrow" w:hAnsi="Arial Narrow" w:cs="Arial Narrow"/>
                <w:sz w:val="20"/>
                <w:szCs w:val="20"/>
              </w:rPr>
              <w:t>/QALY gained</w:t>
            </w:r>
            <w:r w:rsidR="00340C19" w:rsidRPr="00A80E49">
              <w:rPr>
                <w:rFonts w:ascii="Arial Narrow" w:eastAsia="Arial Narrow" w:hAnsi="Arial Narrow" w:cs="Arial Narrow"/>
                <w:sz w:val="20"/>
                <w:szCs w:val="20"/>
              </w:rPr>
              <w:t xml:space="preserve"> in adults and</w:t>
            </w:r>
            <w:r w:rsidRPr="00A80E49">
              <w:rPr>
                <w:rFonts w:ascii="Arial Narrow" w:eastAsia="Arial Narrow" w:hAnsi="Arial Narrow" w:cs="Arial Narrow"/>
                <w:sz w:val="20"/>
                <w:szCs w:val="20"/>
              </w:rPr>
              <w:t xml:space="preserve"> </w:t>
            </w:r>
            <w:r w:rsidR="00BF3C33" w:rsidRPr="00BF3C33">
              <w:rPr>
                <w:rFonts w:ascii="Arial Narrow" w:eastAsia="Arial Narrow" w:hAnsi="Arial Narrow" w:cs="Arial Narrow"/>
                <w:sz w:val="20"/>
                <w:szCs w:val="20"/>
              </w:rPr>
              <w:t>$|</w:t>
            </w:r>
            <w:r w:rsidR="003C79C6" w:rsidRPr="003C79C6">
              <w:rPr>
                <w:rFonts w:ascii="Arial Narrow" w:eastAsia="Arial Narrow" w:hAnsi="Arial Narrow" w:cs="Arial Narrow"/>
                <w:sz w:val="20"/>
                <w:szCs w:val="20"/>
                <w:vertAlign w:val="superscript"/>
              </w:rPr>
              <w:t>5</w:t>
            </w:r>
            <w:r w:rsidR="00AE24E0" w:rsidRPr="00A80E49">
              <w:rPr>
                <w:rFonts w:ascii="Arial Narrow" w:eastAsia="Arial Narrow" w:hAnsi="Arial Narrow" w:cs="Arial Narrow"/>
                <w:sz w:val="20"/>
                <w:szCs w:val="20"/>
              </w:rPr>
              <w:t>/QALY gained</w:t>
            </w:r>
            <w:r w:rsidR="00340C19" w:rsidRPr="00A80E49">
              <w:rPr>
                <w:rFonts w:ascii="Arial Narrow" w:eastAsia="Arial Narrow" w:hAnsi="Arial Narrow" w:cs="Arial Narrow"/>
                <w:sz w:val="20"/>
                <w:szCs w:val="20"/>
              </w:rPr>
              <w:t xml:space="preserve"> </w:t>
            </w:r>
            <w:r w:rsidR="00AE24E0" w:rsidRPr="00A80E49">
              <w:rPr>
                <w:rFonts w:ascii="Arial Narrow" w:eastAsia="Arial Narrow" w:hAnsi="Arial Narrow" w:cs="Arial Narrow"/>
                <w:sz w:val="20"/>
                <w:szCs w:val="20"/>
              </w:rPr>
              <w:t>in children and adolescents.</w:t>
            </w:r>
          </w:p>
        </w:tc>
      </w:tr>
      <w:tr w:rsidR="006A1990" w:rsidRPr="00A80E49" w14:paraId="0A3AB2F9" w14:textId="77777777" w:rsidTr="00DA08F0">
        <w:trPr>
          <w:trHeight w:val="300"/>
        </w:trPr>
        <w:tc>
          <w:tcPr>
            <w:tcW w:w="625" w:type="pct"/>
            <w:shd w:val="clear" w:color="auto" w:fill="auto"/>
            <w:vAlign w:val="center"/>
          </w:tcPr>
          <w:p w14:paraId="4F189D9D" w14:textId="77777777" w:rsidR="006A1990" w:rsidRPr="00A80E49" w:rsidRDefault="006A1990">
            <w:pPr>
              <w:pStyle w:val="TableText0"/>
            </w:pPr>
            <w:r w:rsidRPr="00A80E49">
              <w:rPr>
                <w:rFonts w:eastAsia="Arial Narrow" w:cs="Arial Narrow"/>
              </w:rPr>
              <w:t>Disutilities</w:t>
            </w:r>
          </w:p>
        </w:tc>
        <w:tc>
          <w:tcPr>
            <w:tcW w:w="1887" w:type="pct"/>
            <w:shd w:val="clear" w:color="auto" w:fill="auto"/>
            <w:vAlign w:val="center"/>
          </w:tcPr>
          <w:p w14:paraId="7E636E84" w14:textId="77777777" w:rsidR="006A1990" w:rsidRPr="00A80E49" w:rsidRDefault="006A1990">
            <w:pPr>
              <w:pStyle w:val="TableText0"/>
            </w:pPr>
            <w:r w:rsidRPr="00A80E49">
              <w:rPr>
                <w:rFonts w:eastAsia="Arial Narrow" w:cs="Arial Narrow"/>
              </w:rPr>
              <w:t>No disutilities associated with adverse events were applied in the model (adult and children and adolescents)</w:t>
            </w:r>
          </w:p>
        </w:tc>
        <w:tc>
          <w:tcPr>
            <w:tcW w:w="2488" w:type="pct"/>
            <w:shd w:val="clear" w:color="auto" w:fill="auto"/>
          </w:tcPr>
          <w:p w14:paraId="4793C007" w14:textId="568C11A0" w:rsidR="009206F5" w:rsidRPr="00A80E49" w:rsidRDefault="006A1990" w:rsidP="00896347">
            <w:pPr>
              <w:pStyle w:val="TableText0"/>
            </w:pPr>
            <w:r w:rsidRPr="00A80E49">
              <w:rPr>
                <w:rFonts w:eastAsia="Arial Narrow" w:cs="Arial Narrow"/>
              </w:rPr>
              <w:t>Moderate.</w:t>
            </w:r>
            <w:r w:rsidR="00896347" w:rsidRPr="00A80E49">
              <w:rPr>
                <w:rFonts w:eastAsia="Arial Narrow" w:cs="Arial Narrow"/>
              </w:rPr>
              <w:t xml:space="preserve"> </w:t>
            </w:r>
            <w:r w:rsidR="002E6D00" w:rsidRPr="00A80E49">
              <w:rPr>
                <w:rFonts w:eastAsia="Arial Narrow" w:cs="Arial Narrow"/>
                <w:snapToGrid/>
              </w:rPr>
              <w:t xml:space="preserve">No disutilities associated with adverse events were applied in the model. However, the impact of adverse events on utilities </w:t>
            </w:r>
            <w:r w:rsidR="00896347" w:rsidRPr="00A80E49">
              <w:rPr>
                <w:rFonts w:eastAsia="Arial Narrow" w:cs="Arial Narrow"/>
                <w:snapToGrid/>
              </w:rPr>
              <w:t>were</w:t>
            </w:r>
            <w:r w:rsidR="002E6D00" w:rsidRPr="00A80E49">
              <w:rPr>
                <w:rFonts w:eastAsia="Arial Narrow" w:cs="Arial Narrow"/>
                <w:snapToGrid/>
              </w:rPr>
              <w:t xml:space="preserve"> captured in the average utility values collected during the trials. Using th</w:t>
            </w:r>
            <w:r w:rsidR="00896347" w:rsidRPr="00A80E49">
              <w:rPr>
                <w:rFonts w:eastAsia="Arial Narrow" w:cs="Arial Narrow"/>
                <w:snapToGrid/>
              </w:rPr>
              <w:t xml:space="preserve">ese values </w:t>
            </w:r>
            <w:r w:rsidR="002E6D00" w:rsidRPr="00A80E49">
              <w:rPr>
                <w:rFonts w:eastAsia="Arial Narrow" w:cs="Arial Narrow"/>
                <w:snapToGrid/>
              </w:rPr>
              <w:t>resulted in the ICER increas</w:t>
            </w:r>
            <w:r w:rsidR="00896347" w:rsidRPr="00A80E49">
              <w:rPr>
                <w:rFonts w:eastAsia="Arial Narrow" w:cs="Arial Narrow"/>
                <w:snapToGrid/>
              </w:rPr>
              <w:t>ing</w:t>
            </w:r>
            <w:r w:rsidR="002E6D00" w:rsidRPr="00A80E49">
              <w:rPr>
                <w:rFonts w:eastAsia="Arial Narrow" w:cs="Arial Narrow"/>
                <w:snapToGrid/>
              </w:rPr>
              <w:t xml:space="preserve"> to </w:t>
            </w:r>
            <w:r w:rsidR="00F47481" w:rsidRPr="00BF3C33">
              <w:rPr>
                <w:rFonts w:eastAsia="Arial Narrow" w:cs="Arial Narrow"/>
                <w:szCs w:val="20"/>
              </w:rPr>
              <w:t>$|</w:t>
            </w:r>
            <w:r w:rsidR="003C79C6" w:rsidRPr="003C79C6">
              <w:rPr>
                <w:rFonts w:eastAsia="Arial Narrow" w:cs="Arial Narrow"/>
                <w:snapToGrid/>
                <w:vertAlign w:val="superscript"/>
              </w:rPr>
              <w:t>4</w:t>
            </w:r>
            <w:r w:rsidR="002E6D00" w:rsidRPr="00A80E49">
              <w:rPr>
                <w:rFonts w:eastAsia="Arial Narrow" w:cs="Arial Narrow"/>
                <w:snapToGrid/>
              </w:rPr>
              <w:t xml:space="preserve">/QALY gained in the adult model, and </w:t>
            </w:r>
            <w:r w:rsidR="00F47481" w:rsidRPr="00BF3C33">
              <w:rPr>
                <w:rFonts w:eastAsia="Arial Narrow" w:cs="Arial Narrow"/>
                <w:szCs w:val="20"/>
              </w:rPr>
              <w:t>$|</w:t>
            </w:r>
            <w:r w:rsidR="003C79C6" w:rsidRPr="00DC76B5">
              <w:rPr>
                <w:rFonts w:eastAsia="Arial Narrow" w:cs="Arial Narrow"/>
                <w:snapToGrid/>
                <w:vertAlign w:val="superscript"/>
              </w:rPr>
              <w:t>4</w:t>
            </w:r>
            <w:r w:rsidR="002E6D00" w:rsidRPr="00A80E49">
              <w:rPr>
                <w:rFonts w:eastAsia="Arial Narrow" w:cs="Arial Narrow"/>
                <w:snapToGrid/>
              </w:rPr>
              <w:t xml:space="preserve"> in the children and adolescent model. </w:t>
            </w:r>
          </w:p>
        </w:tc>
      </w:tr>
    </w:tbl>
    <w:p w14:paraId="08F0B98D" w14:textId="77777777" w:rsidR="006A1990" w:rsidRPr="00205840" w:rsidRDefault="006A1990" w:rsidP="00F025B5">
      <w:pPr>
        <w:pStyle w:val="TableFigureFooter"/>
      </w:pPr>
      <w:r w:rsidRPr="00205840">
        <w:t>Source: Table 3.9.2, p104 of the submission.</w:t>
      </w:r>
    </w:p>
    <w:p w14:paraId="160B0774" w14:textId="51025FE8" w:rsidR="006A1990" w:rsidRDefault="0005317B" w:rsidP="00F025B5">
      <w:pPr>
        <w:pStyle w:val="TableFigureFooter"/>
      </w:pPr>
      <w:r>
        <w:t xml:space="preserve">CI = confidence interval; </w:t>
      </w:r>
      <w:r w:rsidR="006A1990" w:rsidRPr="00205840">
        <w:t>DSFS = Drooling Severity and Frequency Scale; ICER = incremental cost-effectiveness ratio; QALY = quality-adjusted life years.</w:t>
      </w:r>
    </w:p>
    <w:p w14:paraId="3FE33EBC" w14:textId="77777777" w:rsidR="00C74BDB" w:rsidRPr="00F47481" w:rsidRDefault="00C74BDB" w:rsidP="00C74BDB">
      <w:pPr>
        <w:jc w:val="left"/>
        <w:rPr>
          <w:rFonts w:ascii="Arial Narrow" w:hAnsi="Arial Narrow"/>
          <w:i/>
          <w:sz w:val="18"/>
          <w:szCs w:val="18"/>
        </w:rPr>
      </w:pPr>
      <w:r w:rsidRPr="00F47481">
        <w:rPr>
          <w:rFonts w:ascii="Arial Narrow" w:hAnsi="Arial Narrow"/>
          <w:i/>
          <w:sz w:val="18"/>
          <w:szCs w:val="18"/>
        </w:rPr>
        <w:t xml:space="preserve">The redacted values correspond to the following ranges: </w:t>
      </w:r>
    </w:p>
    <w:p w14:paraId="237A25F6" w14:textId="4321A32D" w:rsidR="007B0685" w:rsidRPr="00F47481" w:rsidRDefault="00BB5C50" w:rsidP="00C74BDB">
      <w:pPr>
        <w:jc w:val="left"/>
        <w:rPr>
          <w:rFonts w:ascii="Arial Narrow" w:hAnsi="Arial Narrow"/>
          <w:i/>
          <w:sz w:val="18"/>
          <w:szCs w:val="18"/>
          <w:vertAlign w:val="superscript"/>
        </w:rPr>
      </w:pPr>
      <w:r w:rsidRPr="00F47481">
        <w:rPr>
          <w:rFonts w:ascii="Arial Narrow" w:hAnsi="Arial Narrow"/>
          <w:i/>
          <w:sz w:val="18"/>
          <w:szCs w:val="18"/>
        </w:rPr>
        <w:t>1</w:t>
      </w:r>
      <w:r w:rsidR="00A54600" w:rsidRPr="00F47481">
        <w:rPr>
          <w:rFonts w:ascii="Arial Narrow" w:hAnsi="Arial Narrow"/>
          <w:i/>
          <w:sz w:val="18"/>
          <w:szCs w:val="18"/>
        </w:rPr>
        <w:t xml:space="preserve"> </w:t>
      </w:r>
      <w:r w:rsidR="007B0685" w:rsidRPr="00F47481">
        <w:rPr>
          <w:rFonts w:ascii="Arial Narrow" w:hAnsi="Arial Narrow"/>
          <w:i/>
          <w:sz w:val="18"/>
          <w:szCs w:val="18"/>
        </w:rPr>
        <w:t>$25,000 to &lt; $35,000</w:t>
      </w:r>
    </w:p>
    <w:p w14:paraId="26BBEB27" w14:textId="7C7DCA17" w:rsidR="00BB5C50" w:rsidRPr="00F47481" w:rsidRDefault="007B0685" w:rsidP="00C74BDB">
      <w:pPr>
        <w:jc w:val="left"/>
        <w:rPr>
          <w:rFonts w:ascii="Arial Narrow" w:hAnsi="Arial Narrow"/>
          <w:i/>
          <w:sz w:val="18"/>
          <w:szCs w:val="18"/>
        </w:rPr>
      </w:pPr>
      <w:r w:rsidRPr="00F47481">
        <w:rPr>
          <w:rFonts w:ascii="Arial Narrow" w:hAnsi="Arial Narrow"/>
          <w:i/>
          <w:sz w:val="18"/>
          <w:szCs w:val="18"/>
        </w:rPr>
        <w:t>2</w:t>
      </w:r>
      <w:r w:rsidR="00A54600" w:rsidRPr="00F47481">
        <w:rPr>
          <w:rFonts w:ascii="Arial Narrow" w:hAnsi="Arial Narrow"/>
          <w:i/>
          <w:sz w:val="18"/>
          <w:szCs w:val="18"/>
        </w:rPr>
        <w:t xml:space="preserve"> </w:t>
      </w:r>
      <w:r w:rsidR="00C258A1" w:rsidRPr="00F47481">
        <w:rPr>
          <w:rFonts w:ascii="Arial Narrow" w:hAnsi="Arial Narrow"/>
          <w:i/>
          <w:sz w:val="18"/>
          <w:szCs w:val="18"/>
        </w:rPr>
        <w:t>$75,000 to &lt; $95,000</w:t>
      </w:r>
    </w:p>
    <w:p w14:paraId="7768263A" w14:textId="00BEBEE8" w:rsidR="00C258A1" w:rsidRPr="00F47481" w:rsidRDefault="007B0685" w:rsidP="00C74BDB">
      <w:pPr>
        <w:jc w:val="left"/>
        <w:rPr>
          <w:rFonts w:ascii="Arial Narrow" w:hAnsi="Arial Narrow"/>
          <w:i/>
          <w:sz w:val="18"/>
          <w:szCs w:val="18"/>
        </w:rPr>
      </w:pPr>
      <w:r w:rsidRPr="00F47481">
        <w:rPr>
          <w:rFonts w:ascii="Arial Narrow" w:hAnsi="Arial Narrow"/>
          <w:i/>
          <w:sz w:val="18"/>
          <w:szCs w:val="18"/>
        </w:rPr>
        <w:t>3</w:t>
      </w:r>
      <w:r w:rsidR="00A54600" w:rsidRPr="00F47481">
        <w:rPr>
          <w:rFonts w:ascii="Arial Narrow" w:hAnsi="Arial Narrow"/>
          <w:i/>
          <w:sz w:val="18"/>
          <w:szCs w:val="18"/>
        </w:rPr>
        <w:t xml:space="preserve"> </w:t>
      </w:r>
      <w:r w:rsidR="00796FD1" w:rsidRPr="00F47481">
        <w:rPr>
          <w:rFonts w:ascii="Arial Narrow" w:hAnsi="Arial Narrow"/>
          <w:i/>
          <w:sz w:val="18"/>
          <w:szCs w:val="18"/>
        </w:rPr>
        <w:t>$95,000 to &lt; $115,000</w:t>
      </w:r>
    </w:p>
    <w:p w14:paraId="094AFBA6" w14:textId="30AE8926" w:rsidR="00796FD1" w:rsidRPr="00F47481" w:rsidRDefault="007B0685" w:rsidP="00C74BDB">
      <w:pPr>
        <w:jc w:val="left"/>
        <w:rPr>
          <w:rFonts w:ascii="Arial Narrow" w:hAnsi="Arial Narrow"/>
          <w:i/>
          <w:sz w:val="18"/>
          <w:szCs w:val="18"/>
        </w:rPr>
      </w:pPr>
      <w:r w:rsidRPr="00F47481">
        <w:rPr>
          <w:rFonts w:ascii="Arial Narrow" w:hAnsi="Arial Narrow"/>
          <w:i/>
          <w:sz w:val="18"/>
          <w:szCs w:val="18"/>
        </w:rPr>
        <w:t>4</w:t>
      </w:r>
      <w:r w:rsidR="00A54600" w:rsidRPr="00F47481">
        <w:rPr>
          <w:rFonts w:ascii="Arial Narrow" w:hAnsi="Arial Narrow"/>
          <w:i/>
          <w:sz w:val="18"/>
          <w:szCs w:val="18"/>
        </w:rPr>
        <w:t xml:space="preserve"> </w:t>
      </w:r>
      <w:r w:rsidR="00FC33D9" w:rsidRPr="00F47481">
        <w:rPr>
          <w:rFonts w:ascii="Arial Narrow" w:hAnsi="Arial Narrow"/>
          <w:i/>
          <w:sz w:val="18"/>
          <w:szCs w:val="18"/>
        </w:rPr>
        <w:t>$35,000 to &lt; $45,000</w:t>
      </w:r>
    </w:p>
    <w:p w14:paraId="27C9E348" w14:textId="5798DFD7" w:rsidR="00C74BDB" w:rsidRPr="00F47481" w:rsidRDefault="007B0685" w:rsidP="003F0252">
      <w:pPr>
        <w:jc w:val="left"/>
        <w:rPr>
          <w:rFonts w:ascii="Arial Narrow" w:hAnsi="Arial Narrow"/>
          <w:i/>
          <w:sz w:val="18"/>
          <w:szCs w:val="18"/>
        </w:rPr>
      </w:pPr>
      <w:r w:rsidRPr="00F47481">
        <w:rPr>
          <w:rFonts w:ascii="Arial Narrow" w:hAnsi="Arial Narrow"/>
          <w:i/>
          <w:sz w:val="18"/>
          <w:szCs w:val="18"/>
        </w:rPr>
        <w:t>5</w:t>
      </w:r>
      <w:r w:rsidR="00A54600" w:rsidRPr="00F47481">
        <w:rPr>
          <w:rFonts w:ascii="Arial Narrow" w:hAnsi="Arial Narrow"/>
          <w:i/>
          <w:sz w:val="18"/>
          <w:szCs w:val="18"/>
        </w:rPr>
        <w:t xml:space="preserve"> </w:t>
      </w:r>
      <w:r w:rsidR="00242452" w:rsidRPr="00F47481">
        <w:rPr>
          <w:rFonts w:ascii="Arial Narrow" w:hAnsi="Arial Narrow"/>
          <w:i/>
          <w:sz w:val="18"/>
          <w:szCs w:val="18"/>
        </w:rPr>
        <w:t>$45,000 to &lt; $55,000</w:t>
      </w:r>
    </w:p>
    <w:bookmarkStart w:id="90" w:name="_Ref177029222"/>
    <w:p w14:paraId="6F618C86" w14:textId="03EADA0F" w:rsidR="006A1990" w:rsidRPr="00205840" w:rsidRDefault="006A1990" w:rsidP="00F47481">
      <w:pPr>
        <w:pStyle w:val="3-BodyText"/>
      </w:pPr>
      <w:r w:rsidRPr="00205840">
        <w:fldChar w:fldCharType="begin" w:fldLock="1"/>
      </w:r>
      <w:r w:rsidRPr="00205840">
        <w:instrText xml:space="preserve"> REF _Ref175572227 \h </w:instrText>
      </w:r>
      <w:r w:rsidR="00F025B5" w:rsidRPr="00205840">
        <w:instrText xml:space="preserve"> \* MERGEFORMAT </w:instrText>
      </w:r>
      <w:r w:rsidRPr="00205840">
        <w:fldChar w:fldCharType="separate"/>
      </w:r>
      <w:r w:rsidR="00E4471B" w:rsidRPr="00205840">
        <w:rPr>
          <w:rFonts w:eastAsia="Arial Narrow"/>
        </w:rPr>
        <w:t xml:space="preserve">Table </w:t>
      </w:r>
      <w:r w:rsidR="00E4471B">
        <w:rPr>
          <w:rFonts w:eastAsia="Arial Narrow" w:cs="Arial Narrow"/>
          <w:noProof/>
          <w:szCs w:val="20"/>
        </w:rPr>
        <w:t>14</w:t>
      </w:r>
      <w:r w:rsidRPr="00205840">
        <w:fldChar w:fldCharType="end"/>
      </w:r>
      <w:r w:rsidRPr="00205840">
        <w:t xml:space="preserve"> presents the results of the stepped economic evaluation for the adult population and additional stepped analyses conducted during the evaluation. </w:t>
      </w:r>
      <w:r w:rsidR="00C3343B" w:rsidRPr="00205840">
        <w:t>As n</w:t>
      </w:r>
      <w:r w:rsidRPr="00205840">
        <w:t xml:space="preserve">o mortality gain was modelled, there would be no impact on </w:t>
      </w:r>
      <w:r w:rsidR="00C3343B" w:rsidRPr="00205840">
        <w:t xml:space="preserve">the </w:t>
      </w:r>
      <w:r w:rsidRPr="00205840">
        <w:t>life years gained.</w:t>
      </w:r>
      <w:bookmarkEnd w:id="90"/>
      <w:r w:rsidRPr="00205840">
        <w:t xml:space="preserve"> </w:t>
      </w:r>
    </w:p>
    <w:p w14:paraId="0C58E619" w14:textId="42C3D2EC" w:rsidR="006A1990" w:rsidRPr="00205840" w:rsidRDefault="006A1990" w:rsidP="00A54600">
      <w:pPr>
        <w:pStyle w:val="TableFigureHeading"/>
        <w:keepLines/>
      </w:pPr>
      <w:bookmarkStart w:id="91" w:name="_Ref175572227"/>
      <w:r w:rsidRPr="00205840">
        <w:rPr>
          <w:rFonts w:eastAsia="Arial Narrow"/>
        </w:rPr>
        <w:lastRenderedPageBreak/>
        <w:t xml:space="preserve">Table </w:t>
      </w:r>
      <w:r w:rsidRPr="00205840">
        <w:rPr>
          <w:rFonts w:eastAsia="Arial Narrow"/>
        </w:rPr>
        <w:fldChar w:fldCharType="begin" w:fldLock="1"/>
      </w:r>
      <w:r w:rsidRPr="00205840">
        <w:rPr>
          <w:rFonts w:eastAsia="Arial Narrow" w:cs="Arial Narrow"/>
          <w:szCs w:val="20"/>
        </w:rPr>
        <w:instrText xml:space="preserve"> SEQ Table \* ARABIC </w:instrText>
      </w:r>
      <w:r w:rsidRPr="00205840">
        <w:rPr>
          <w:rFonts w:eastAsia="Arial Narrow"/>
        </w:rPr>
        <w:fldChar w:fldCharType="separate"/>
      </w:r>
      <w:r w:rsidR="00E4471B">
        <w:rPr>
          <w:rFonts w:eastAsia="Arial Narrow" w:cs="Arial Narrow"/>
          <w:noProof/>
          <w:szCs w:val="20"/>
        </w:rPr>
        <w:t>14</w:t>
      </w:r>
      <w:r w:rsidRPr="00205840">
        <w:rPr>
          <w:rFonts w:eastAsia="Arial Narrow"/>
        </w:rPr>
        <w:fldChar w:fldCharType="end"/>
      </w:r>
      <w:bookmarkEnd w:id="91"/>
      <w:r w:rsidRPr="00205840">
        <w:t>: Results of the stepped economic evaluation – adult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4: Results of the stepped economic evaluation – adult model"/>
      </w:tblPr>
      <w:tblGrid>
        <w:gridCol w:w="2762"/>
        <w:gridCol w:w="2453"/>
        <w:gridCol w:w="2298"/>
        <w:gridCol w:w="1504"/>
      </w:tblGrid>
      <w:tr w:rsidR="006A1990" w:rsidRPr="00205840" w14:paraId="05502314" w14:textId="77777777" w:rsidTr="00BF5633">
        <w:trPr>
          <w:trHeight w:val="137"/>
          <w:tblHeader/>
        </w:trPr>
        <w:tc>
          <w:tcPr>
            <w:tcW w:w="1532" w:type="pct"/>
            <w:tcMar>
              <w:left w:w="28" w:type="dxa"/>
              <w:right w:w="28" w:type="dxa"/>
            </w:tcMar>
            <w:vAlign w:val="center"/>
          </w:tcPr>
          <w:p w14:paraId="497FF279" w14:textId="77777777" w:rsidR="006A1990" w:rsidRPr="00205840" w:rsidRDefault="006A1990" w:rsidP="00A54600">
            <w:pPr>
              <w:pStyle w:val="In-tableHeading"/>
            </w:pPr>
            <w:r w:rsidRPr="00205840">
              <w:t>Step and component</w:t>
            </w:r>
          </w:p>
        </w:tc>
        <w:tc>
          <w:tcPr>
            <w:tcW w:w="1360" w:type="pct"/>
            <w:tcMar>
              <w:left w:w="28" w:type="dxa"/>
              <w:right w:w="28" w:type="dxa"/>
            </w:tcMar>
            <w:vAlign w:val="center"/>
          </w:tcPr>
          <w:p w14:paraId="4C85D7EF" w14:textId="0E9C6C1E" w:rsidR="006A1990" w:rsidRPr="00205840" w:rsidRDefault="00EC7BE7" w:rsidP="00A54600">
            <w:pPr>
              <w:pStyle w:val="In-tableHeading"/>
            </w:pPr>
            <w:r w:rsidRPr="00205840">
              <w:t>ICBT-A</w:t>
            </w:r>
          </w:p>
        </w:tc>
        <w:tc>
          <w:tcPr>
            <w:tcW w:w="1274" w:type="pct"/>
            <w:tcMar>
              <w:left w:w="28" w:type="dxa"/>
              <w:right w:w="28" w:type="dxa"/>
            </w:tcMar>
            <w:vAlign w:val="center"/>
          </w:tcPr>
          <w:p w14:paraId="45B9CCB5" w14:textId="77777777" w:rsidR="006A1990" w:rsidRPr="00205840" w:rsidRDefault="006A1990" w:rsidP="00A54600">
            <w:pPr>
              <w:pStyle w:val="In-tableHeading"/>
            </w:pPr>
            <w:r w:rsidRPr="00205840">
              <w:t>Standard of care</w:t>
            </w:r>
          </w:p>
        </w:tc>
        <w:tc>
          <w:tcPr>
            <w:tcW w:w="834" w:type="pct"/>
            <w:tcMar>
              <w:left w:w="28" w:type="dxa"/>
              <w:right w:w="28" w:type="dxa"/>
            </w:tcMar>
            <w:vAlign w:val="center"/>
          </w:tcPr>
          <w:p w14:paraId="03EF1047" w14:textId="77777777" w:rsidR="006A1990" w:rsidRPr="00205840" w:rsidRDefault="006A1990" w:rsidP="00A54600">
            <w:pPr>
              <w:pStyle w:val="In-tableHeading"/>
            </w:pPr>
            <w:r w:rsidRPr="00205840">
              <w:t>Increment</w:t>
            </w:r>
          </w:p>
        </w:tc>
      </w:tr>
      <w:tr w:rsidR="006A1990" w:rsidRPr="00205840" w14:paraId="7334C303" w14:textId="77777777" w:rsidTr="00BF5633">
        <w:trPr>
          <w:trHeight w:val="60"/>
        </w:trPr>
        <w:tc>
          <w:tcPr>
            <w:tcW w:w="1532" w:type="pct"/>
            <w:tcMar>
              <w:left w:w="28" w:type="dxa"/>
              <w:right w:w="28" w:type="dxa"/>
            </w:tcMar>
            <w:vAlign w:val="center"/>
          </w:tcPr>
          <w:p w14:paraId="6E5E5AFA" w14:textId="77777777" w:rsidR="006A1990" w:rsidRPr="00205840" w:rsidRDefault="006A1990" w:rsidP="00A54600">
            <w:pPr>
              <w:pStyle w:val="TableText0"/>
              <w:rPr>
                <w:b/>
                <w:bCs/>
              </w:rPr>
            </w:pPr>
            <w:r w:rsidRPr="00205840">
              <w:rPr>
                <w:b/>
              </w:rPr>
              <w:t xml:space="preserve">Presented in the submission </w:t>
            </w:r>
          </w:p>
        </w:tc>
        <w:tc>
          <w:tcPr>
            <w:tcW w:w="1360" w:type="pct"/>
            <w:tcMar>
              <w:left w:w="28" w:type="dxa"/>
              <w:right w:w="28" w:type="dxa"/>
            </w:tcMar>
            <w:vAlign w:val="center"/>
          </w:tcPr>
          <w:p w14:paraId="34D5292C" w14:textId="77777777" w:rsidR="006A1990" w:rsidRPr="00205840" w:rsidRDefault="006A1990" w:rsidP="00A54600">
            <w:pPr>
              <w:pStyle w:val="TableText0"/>
            </w:pPr>
            <w:r w:rsidRPr="00205840">
              <w:t xml:space="preserve"> </w:t>
            </w:r>
          </w:p>
        </w:tc>
        <w:tc>
          <w:tcPr>
            <w:tcW w:w="1274" w:type="pct"/>
            <w:tcMar>
              <w:left w:w="28" w:type="dxa"/>
              <w:right w:w="28" w:type="dxa"/>
            </w:tcMar>
            <w:vAlign w:val="center"/>
          </w:tcPr>
          <w:p w14:paraId="70995CAA" w14:textId="77777777" w:rsidR="006A1990" w:rsidRPr="00205840" w:rsidRDefault="006A1990" w:rsidP="00A54600">
            <w:pPr>
              <w:pStyle w:val="TableText0"/>
            </w:pPr>
            <w:r w:rsidRPr="00205840">
              <w:t xml:space="preserve"> </w:t>
            </w:r>
          </w:p>
        </w:tc>
        <w:tc>
          <w:tcPr>
            <w:tcW w:w="834" w:type="pct"/>
            <w:tcMar>
              <w:left w:w="28" w:type="dxa"/>
              <w:right w:w="28" w:type="dxa"/>
            </w:tcMar>
            <w:vAlign w:val="center"/>
          </w:tcPr>
          <w:p w14:paraId="4684E43D" w14:textId="77777777" w:rsidR="006A1990" w:rsidRPr="00205840" w:rsidRDefault="006A1990" w:rsidP="00A54600">
            <w:pPr>
              <w:pStyle w:val="TableText0"/>
            </w:pPr>
            <w:r w:rsidRPr="00205840">
              <w:t xml:space="preserve"> </w:t>
            </w:r>
          </w:p>
        </w:tc>
      </w:tr>
      <w:tr w:rsidR="006A1990" w:rsidRPr="00205840" w14:paraId="5054B4E4" w14:textId="77777777" w:rsidTr="00BF5633">
        <w:trPr>
          <w:trHeight w:val="60"/>
        </w:trPr>
        <w:tc>
          <w:tcPr>
            <w:tcW w:w="5000" w:type="pct"/>
            <w:gridSpan w:val="4"/>
            <w:tcMar>
              <w:left w:w="28" w:type="dxa"/>
              <w:right w:w="28" w:type="dxa"/>
            </w:tcMar>
          </w:tcPr>
          <w:p w14:paraId="4A2A3589" w14:textId="77777777" w:rsidR="006A1990" w:rsidRPr="00205840" w:rsidRDefault="006A1990" w:rsidP="00A54600">
            <w:pPr>
              <w:pStyle w:val="TableText0"/>
              <w:rPr>
                <w:b/>
                <w:bCs/>
              </w:rPr>
            </w:pPr>
            <w:r w:rsidRPr="00205840">
              <w:rPr>
                <w:b/>
              </w:rPr>
              <w:t>Step 1: 1 year time horizon, all QALYs and costs calculated, discount rate applied.</w:t>
            </w:r>
          </w:p>
        </w:tc>
      </w:tr>
      <w:tr w:rsidR="006A1990" w:rsidRPr="00205840" w14:paraId="06A0D49B" w14:textId="77777777" w:rsidTr="00BF5633">
        <w:trPr>
          <w:trHeight w:val="60"/>
        </w:trPr>
        <w:tc>
          <w:tcPr>
            <w:tcW w:w="1532" w:type="pct"/>
            <w:tcMar>
              <w:left w:w="28" w:type="dxa"/>
              <w:right w:w="28" w:type="dxa"/>
            </w:tcMar>
            <w:vAlign w:val="center"/>
          </w:tcPr>
          <w:p w14:paraId="5CAC6CC9" w14:textId="77777777" w:rsidR="006A1990" w:rsidRPr="00205840" w:rsidRDefault="006A1990" w:rsidP="00A54600">
            <w:pPr>
              <w:pStyle w:val="TableText0"/>
            </w:pPr>
            <w:r w:rsidRPr="00205840">
              <w:t>Costs</w:t>
            </w:r>
          </w:p>
        </w:tc>
        <w:tc>
          <w:tcPr>
            <w:tcW w:w="1360" w:type="pct"/>
            <w:tcMar>
              <w:left w:w="28" w:type="dxa"/>
              <w:right w:w="28" w:type="dxa"/>
            </w:tcMar>
            <w:vAlign w:val="center"/>
          </w:tcPr>
          <w:p w14:paraId="5DD652AE" w14:textId="437CCE4C" w:rsidR="006A1990" w:rsidRPr="00205840" w:rsidRDefault="00F47481" w:rsidP="00A54600">
            <w:pPr>
              <w:pStyle w:val="TableText0"/>
              <w:jc w:val="center"/>
            </w:pPr>
            <w:r w:rsidRPr="00BF3C33">
              <w:rPr>
                <w:rFonts w:eastAsia="Arial Narrow" w:cs="Arial Narrow"/>
                <w:szCs w:val="20"/>
              </w:rPr>
              <w:t>$|</w:t>
            </w:r>
          </w:p>
        </w:tc>
        <w:tc>
          <w:tcPr>
            <w:tcW w:w="1274" w:type="pct"/>
            <w:tcMar>
              <w:left w:w="28" w:type="dxa"/>
              <w:right w:w="28" w:type="dxa"/>
            </w:tcMar>
            <w:vAlign w:val="center"/>
          </w:tcPr>
          <w:p w14:paraId="022EBA20" w14:textId="77777777" w:rsidR="006A1990" w:rsidRPr="00205840" w:rsidRDefault="006A1990" w:rsidP="00A54600">
            <w:pPr>
              <w:pStyle w:val="TableText0"/>
              <w:jc w:val="center"/>
            </w:pPr>
            <w:r w:rsidRPr="00205840">
              <w:t>$385</w:t>
            </w:r>
          </w:p>
        </w:tc>
        <w:tc>
          <w:tcPr>
            <w:tcW w:w="834" w:type="pct"/>
            <w:tcMar>
              <w:left w:w="28" w:type="dxa"/>
              <w:right w:w="28" w:type="dxa"/>
            </w:tcMar>
            <w:vAlign w:val="center"/>
          </w:tcPr>
          <w:p w14:paraId="55A71A17" w14:textId="5D9B2521" w:rsidR="006A1990" w:rsidRPr="00205840" w:rsidRDefault="00F47481" w:rsidP="00A54600">
            <w:pPr>
              <w:pStyle w:val="TableText0"/>
              <w:jc w:val="center"/>
            </w:pPr>
            <w:r w:rsidRPr="00BF3C33">
              <w:rPr>
                <w:rFonts w:eastAsia="Arial Narrow" w:cs="Arial Narrow"/>
                <w:szCs w:val="20"/>
              </w:rPr>
              <w:t>$|</w:t>
            </w:r>
          </w:p>
        </w:tc>
      </w:tr>
      <w:tr w:rsidR="006A1990" w:rsidRPr="00205840" w14:paraId="06272C9B" w14:textId="77777777" w:rsidTr="00BF5633">
        <w:trPr>
          <w:trHeight w:val="60"/>
        </w:trPr>
        <w:tc>
          <w:tcPr>
            <w:tcW w:w="1532" w:type="pct"/>
            <w:tcMar>
              <w:left w:w="28" w:type="dxa"/>
              <w:right w:w="28" w:type="dxa"/>
            </w:tcMar>
            <w:vAlign w:val="center"/>
          </w:tcPr>
          <w:p w14:paraId="6308E62B" w14:textId="77777777" w:rsidR="006A1990" w:rsidRPr="00205840" w:rsidRDefault="006A1990" w:rsidP="00A54600">
            <w:pPr>
              <w:pStyle w:val="TableText0"/>
            </w:pPr>
            <w:r w:rsidRPr="00205840">
              <w:t>QALYs</w:t>
            </w:r>
          </w:p>
        </w:tc>
        <w:tc>
          <w:tcPr>
            <w:tcW w:w="1360" w:type="pct"/>
            <w:tcMar>
              <w:left w:w="28" w:type="dxa"/>
              <w:right w:w="28" w:type="dxa"/>
            </w:tcMar>
            <w:vAlign w:val="center"/>
          </w:tcPr>
          <w:p w14:paraId="6772F1BC" w14:textId="77777777" w:rsidR="006A1990" w:rsidRPr="00205840" w:rsidRDefault="006A1990" w:rsidP="00A54600">
            <w:pPr>
              <w:pStyle w:val="TableText0"/>
              <w:jc w:val="center"/>
            </w:pPr>
            <w:r w:rsidRPr="00205840">
              <w:t>0.78</w:t>
            </w:r>
          </w:p>
        </w:tc>
        <w:tc>
          <w:tcPr>
            <w:tcW w:w="1274" w:type="pct"/>
            <w:tcMar>
              <w:left w:w="28" w:type="dxa"/>
              <w:right w:w="28" w:type="dxa"/>
            </w:tcMar>
            <w:vAlign w:val="center"/>
          </w:tcPr>
          <w:p w14:paraId="3FB0ABA3" w14:textId="77777777" w:rsidR="006A1990" w:rsidRPr="00205840" w:rsidRDefault="006A1990" w:rsidP="00A54600">
            <w:pPr>
              <w:pStyle w:val="TableText0"/>
              <w:jc w:val="center"/>
            </w:pPr>
            <w:r w:rsidRPr="00205840">
              <w:t>0.73</w:t>
            </w:r>
          </w:p>
        </w:tc>
        <w:tc>
          <w:tcPr>
            <w:tcW w:w="834" w:type="pct"/>
            <w:tcMar>
              <w:left w:w="28" w:type="dxa"/>
              <w:right w:w="28" w:type="dxa"/>
            </w:tcMar>
            <w:vAlign w:val="center"/>
          </w:tcPr>
          <w:p w14:paraId="77B56D18" w14:textId="77777777" w:rsidR="006A1990" w:rsidRPr="00205840" w:rsidRDefault="006A1990" w:rsidP="00A54600">
            <w:pPr>
              <w:pStyle w:val="TableText0"/>
              <w:jc w:val="center"/>
            </w:pPr>
            <w:r w:rsidRPr="00205840">
              <w:t>0.05</w:t>
            </w:r>
          </w:p>
        </w:tc>
      </w:tr>
      <w:tr w:rsidR="006A1990" w:rsidRPr="00205840" w14:paraId="5F4B56D0" w14:textId="77777777" w:rsidTr="00BF5633">
        <w:trPr>
          <w:trHeight w:val="89"/>
        </w:trPr>
        <w:tc>
          <w:tcPr>
            <w:tcW w:w="4166" w:type="pct"/>
            <w:gridSpan w:val="3"/>
            <w:tcMar>
              <w:left w:w="28" w:type="dxa"/>
              <w:right w:w="28" w:type="dxa"/>
            </w:tcMar>
            <w:vAlign w:val="center"/>
          </w:tcPr>
          <w:p w14:paraId="27E6E597" w14:textId="77777777" w:rsidR="006A1990" w:rsidRPr="00205840" w:rsidRDefault="006A1990" w:rsidP="00A54600">
            <w:pPr>
              <w:pStyle w:val="TableText0"/>
            </w:pPr>
            <w:r w:rsidRPr="00205840">
              <w:t>Incremental cost/extra QALY gained</w:t>
            </w:r>
          </w:p>
        </w:tc>
        <w:tc>
          <w:tcPr>
            <w:tcW w:w="834" w:type="pct"/>
            <w:tcMar>
              <w:left w:w="28" w:type="dxa"/>
              <w:right w:w="28" w:type="dxa"/>
            </w:tcMar>
            <w:vAlign w:val="center"/>
          </w:tcPr>
          <w:p w14:paraId="60029CEF" w14:textId="23EC5D46" w:rsidR="006A1990" w:rsidRPr="00205840" w:rsidRDefault="00F47481" w:rsidP="00A54600">
            <w:pPr>
              <w:pStyle w:val="TableText0"/>
              <w:jc w:val="center"/>
            </w:pPr>
            <w:r w:rsidRPr="00BF3C33">
              <w:rPr>
                <w:rFonts w:eastAsia="Arial Narrow" w:cs="Arial Narrow"/>
                <w:szCs w:val="20"/>
              </w:rPr>
              <w:t>$|</w:t>
            </w:r>
            <w:r w:rsidR="00C17862" w:rsidRPr="00C17862">
              <w:rPr>
                <w:vertAlign w:val="superscript"/>
              </w:rPr>
              <w:t>1</w:t>
            </w:r>
          </w:p>
        </w:tc>
      </w:tr>
      <w:tr w:rsidR="006A1990" w:rsidRPr="00205840" w14:paraId="1E59EE22" w14:textId="77777777" w:rsidTr="00BF5633">
        <w:trPr>
          <w:trHeight w:val="60"/>
        </w:trPr>
        <w:tc>
          <w:tcPr>
            <w:tcW w:w="5000" w:type="pct"/>
            <w:gridSpan w:val="4"/>
            <w:tcMar>
              <w:left w:w="28" w:type="dxa"/>
              <w:right w:w="28" w:type="dxa"/>
            </w:tcMar>
            <w:vAlign w:val="center"/>
          </w:tcPr>
          <w:p w14:paraId="684E492B" w14:textId="77777777" w:rsidR="006A1990" w:rsidRPr="00205840" w:rsidRDefault="006A1990" w:rsidP="00A54600">
            <w:pPr>
              <w:pStyle w:val="TableText0"/>
              <w:rPr>
                <w:b/>
                <w:bCs/>
              </w:rPr>
            </w:pPr>
            <w:r w:rsidRPr="00205840">
              <w:rPr>
                <w:b/>
              </w:rPr>
              <w:t>Step 2: 2-year time horizon, all QALYs and costs calculated, discount rate applied.</w:t>
            </w:r>
          </w:p>
        </w:tc>
      </w:tr>
      <w:tr w:rsidR="006A1990" w:rsidRPr="00205840" w14:paraId="7E428316" w14:textId="77777777" w:rsidTr="00BF5633">
        <w:trPr>
          <w:trHeight w:val="60"/>
        </w:trPr>
        <w:tc>
          <w:tcPr>
            <w:tcW w:w="1532" w:type="pct"/>
            <w:tcMar>
              <w:left w:w="28" w:type="dxa"/>
              <w:right w:w="28" w:type="dxa"/>
            </w:tcMar>
            <w:vAlign w:val="center"/>
          </w:tcPr>
          <w:p w14:paraId="7B115D53" w14:textId="77777777" w:rsidR="006A1990" w:rsidRPr="00205840" w:rsidRDefault="006A1990" w:rsidP="00A54600">
            <w:pPr>
              <w:pStyle w:val="TableText0"/>
            </w:pPr>
            <w:r w:rsidRPr="00205840">
              <w:t>Costs</w:t>
            </w:r>
          </w:p>
        </w:tc>
        <w:tc>
          <w:tcPr>
            <w:tcW w:w="1360" w:type="pct"/>
            <w:tcMar>
              <w:left w:w="28" w:type="dxa"/>
              <w:right w:w="28" w:type="dxa"/>
            </w:tcMar>
            <w:vAlign w:val="center"/>
          </w:tcPr>
          <w:p w14:paraId="64362439" w14:textId="6E857EFA"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center"/>
          </w:tcPr>
          <w:p w14:paraId="0C188E47" w14:textId="77777777" w:rsidR="006A1990" w:rsidRPr="00205840" w:rsidRDefault="006A1990" w:rsidP="00A54600">
            <w:pPr>
              <w:pStyle w:val="TableText0"/>
              <w:jc w:val="center"/>
            </w:pPr>
            <w:r w:rsidRPr="00205840">
              <w:t>$630</w:t>
            </w:r>
          </w:p>
        </w:tc>
        <w:tc>
          <w:tcPr>
            <w:tcW w:w="834" w:type="pct"/>
            <w:tcMar>
              <w:left w:w="28" w:type="dxa"/>
              <w:right w:w="28" w:type="dxa"/>
            </w:tcMar>
            <w:vAlign w:val="center"/>
          </w:tcPr>
          <w:p w14:paraId="2516FF07" w14:textId="44591F9C" w:rsidR="006A1990" w:rsidRPr="00205840" w:rsidRDefault="00F47481" w:rsidP="00F47481">
            <w:pPr>
              <w:pStyle w:val="TableText0"/>
              <w:jc w:val="center"/>
            </w:pPr>
            <w:r w:rsidRPr="00BF3C33">
              <w:rPr>
                <w:rFonts w:eastAsia="Arial Narrow" w:cs="Arial Narrow"/>
                <w:szCs w:val="20"/>
              </w:rPr>
              <w:t>$|</w:t>
            </w:r>
          </w:p>
        </w:tc>
      </w:tr>
      <w:tr w:rsidR="006A1990" w:rsidRPr="00205840" w14:paraId="257FC8FF" w14:textId="77777777" w:rsidTr="00BF5633">
        <w:trPr>
          <w:trHeight w:val="60"/>
        </w:trPr>
        <w:tc>
          <w:tcPr>
            <w:tcW w:w="1532" w:type="pct"/>
            <w:tcMar>
              <w:left w:w="28" w:type="dxa"/>
              <w:right w:w="28" w:type="dxa"/>
            </w:tcMar>
            <w:vAlign w:val="center"/>
          </w:tcPr>
          <w:p w14:paraId="58ABD123" w14:textId="77777777" w:rsidR="006A1990" w:rsidRPr="00205840" w:rsidRDefault="006A1990" w:rsidP="00A54600">
            <w:pPr>
              <w:pStyle w:val="TableText0"/>
            </w:pPr>
            <w:r w:rsidRPr="00205840">
              <w:t>QALYs</w:t>
            </w:r>
          </w:p>
        </w:tc>
        <w:tc>
          <w:tcPr>
            <w:tcW w:w="1360" w:type="pct"/>
            <w:tcMar>
              <w:left w:w="28" w:type="dxa"/>
              <w:right w:w="28" w:type="dxa"/>
            </w:tcMar>
            <w:vAlign w:val="center"/>
          </w:tcPr>
          <w:p w14:paraId="52830627" w14:textId="77777777" w:rsidR="006A1990" w:rsidRPr="00205840" w:rsidRDefault="006A1990" w:rsidP="00A54600">
            <w:pPr>
              <w:pStyle w:val="TableText0"/>
              <w:jc w:val="center"/>
            </w:pPr>
            <w:r w:rsidRPr="00205840">
              <w:t>1.36</w:t>
            </w:r>
          </w:p>
        </w:tc>
        <w:tc>
          <w:tcPr>
            <w:tcW w:w="1274" w:type="pct"/>
            <w:tcMar>
              <w:left w:w="28" w:type="dxa"/>
              <w:right w:w="28" w:type="dxa"/>
            </w:tcMar>
            <w:vAlign w:val="center"/>
          </w:tcPr>
          <w:p w14:paraId="078FE93A" w14:textId="77777777" w:rsidR="006A1990" w:rsidRPr="00205840" w:rsidRDefault="006A1990" w:rsidP="00A54600">
            <w:pPr>
              <w:pStyle w:val="TableText0"/>
              <w:jc w:val="center"/>
            </w:pPr>
            <w:r w:rsidRPr="00205840">
              <w:t>1.24</w:t>
            </w:r>
          </w:p>
        </w:tc>
        <w:tc>
          <w:tcPr>
            <w:tcW w:w="834" w:type="pct"/>
            <w:tcMar>
              <w:left w:w="28" w:type="dxa"/>
              <w:right w:w="28" w:type="dxa"/>
            </w:tcMar>
            <w:vAlign w:val="center"/>
          </w:tcPr>
          <w:p w14:paraId="36F30E7E" w14:textId="77777777" w:rsidR="006A1990" w:rsidRPr="00205840" w:rsidRDefault="006A1990" w:rsidP="00A54600">
            <w:pPr>
              <w:pStyle w:val="TableText0"/>
              <w:jc w:val="center"/>
            </w:pPr>
            <w:r w:rsidRPr="00205840">
              <w:t>0.11</w:t>
            </w:r>
          </w:p>
        </w:tc>
      </w:tr>
      <w:tr w:rsidR="006A1990" w:rsidRPr="00205840" w14:paraId="128DF45A" w14:textId="77777777" w:rsidTr="00BF5633">
        <w:trPr>
          <w:trHeight w:val="60"/>
        </w:trPr>
        <w:tc>
          <w:tcPr>
            <w:tcW w:w="4166" w:type="pct"/>
            <w:gridSpan w:val="3"/>
            <w:tcMar>
              <w:left w:w="28" w:type="dxa"/>
              <w:right w:w="28" w:type="dxa"/>
            </w:tcMar>
            <w:vAlign w:val="center"/>
          </w:tcPr>
          <w:p w14:paraId="324EB495" w14:textId="77777777" w:rsidR="006A1990" w:rsidRPr="00205840" w:rsidRDefault="006A1990" w:rsidP="00A54600">
            <w:pPr>
              <w:pStyle w:val="TableText0"/>
            </w:pPr>
            <w:r w:rsidRPr="00205840">
              <w:t>Incremental cost/extra QALY gained</w:t>
            </w:r>
          </w:p>
        </w:tc>
        <w:tc>
          <w:tcPr>
            <w:tcW w:w="834" w:type="pct"/>
            <w:tcMar>
              <w:left w:w="28" w:type="dxa"/>
              <w:right w:w="28" w:type="dxa"/>
            </w:tcMar>
            <w:vAlign w:val="center"/>
          </w:tcPr>
          <w:p w14:paraId="107278B8" w14:textId="12652007" w:rsidR="006A1990" w:rsidRPr="00205840" w:rsidRDefault="00F47481" w:rsidP="00A54600">
            <w:pPr>
              <w:pStyle w:val="TableText0"/>
              <w:jc w:val="center"/>
            </w:pPr>
            <w:r w:rsidRPr="00BF3C33">
              <w:rPr>
                <w:rFonts w:eastAsia="Arial Narrow" w:cs="Arial Narrow"/>
                <w:szCs w:val="20"/>
              </w:rPr>
              <w:t>$|</w:t>
            </w:r>
            <w:r w:rsidR="00F45E7E" w:rsidRPr="00F45E7E">
              <w:rPr>
                <w:vertAlign w:val="superscript"/>
              </w:rPr>
              <w:t>2</w:t>
            </w:r>
          </w:p>
        </w:tc>
      </w:tr>
      <w:tr w:rsidR="006A1990" w:rsidRPr="00205840" w14:paraId="4266411D" w14:textId="77777777" w:rsidTr="00BF5633">
        <w:trPr>
          <w:trHeight w:val="60"/>
        </w:trPr>
        <w:tc>
          <w:tcPr>
            <w:tcW w:w="5000" w:type="pct"/>
            <w:gridSpan w:val="4"/>
            <w:tcMar>
              <w:left w:w="28" w:type="dxa"/>
              <w:right w:w="28" w:type="dxa"/>
            </w:tcMar>
            <w:vAlign w:val="center"/>
          </w:tcPr>
          <w:p w14:paraId="6AE3DB70" w14:textId="77777777" w:rsidR="006A1990" w:rsidRPr="00205840" w:rsidRDefault="006A1990" w:rsidP="00A54600">
            <w:pPr>
              <w:pStyle w:val="TableText0"/>
              <w:rPr>
                <w:b/>
                <w:bCs/>
              </w:rPr>
            </w:pPr>
            <w:r w:rsidRPr="00205840">
              <w:rPr>
                <w:b/>
              </w:rPr>
              <w:t>Step 3: Base case 5-year time horizon, all QALYs and costs calculated, discount rate applied.</w:t>
            </w:r>
          </w:p>
        </w:tc>
      </w:tr>
      <w:tr w:rsidR="006A1990" w:rsidRPr="00205840" w14:paraId="2CD026E5" w14:textId="77777777" w:rsidTr="00BF5633">
        <w:trPr>
          <w:trHeight w:val="60"/>
        </w:trPr>
        <w:tc>
          <w:tcPr>
            <w:tcW w:w="1532" w:type="pct"/>
            <w:tcMar>
              <w:left w:w="28" w:type="dxa"/>
              <w:right w:w="28" w:type="dxa"/>
            </w:tcMar>
            <w:vAlign w:val="center"/>
          </w:tcPr>
          <w:p w14:paraId="67DCBEE3" w14:textId="77777777" w:rsidR="006A1990" w:rsidRPr="00205840" w:rsidRDefault="006A1990" w:rsidP="00A54600">
            <w:pPr>
              <w:pStyle w:val="TableText0"/>
            </w:pPr>
            <w:r w:rsidRPr="00205840">
              <w:t>Costs</w:t>
            </w:r>
          </w:p>
        </w:tc>
        <w:tc>
          <w:tcPr>
            <w:tcW w:w="1360" w:type="pct"/>
            <w:tcMar>
              <w:left w:w="28" w:type="dxa"/>
              <w:right w:w="28" w:type="dxa"/>
            </w:tcMar>
            <w:vAlign w:val="center"/>
          </w:tcPr>
          <w:p w14:paraId="1A940400" w14:textId="4322B6BF"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center"/>
          </w:tcPr>
          <w:p w14:paraId="3B6A3F4E" w14:textId="77777777" w:rsidR="006A1990" w:rsidRPr="00205840" w:rsidRDefault="006A1990" w:rsidP="00A54600">
            <w:pPr>
              <w:pStyle w:val="TableText0"/>
              <w:jc w:val="center"/>
            </w:pPr>
            <w:r w:rsidRPr="00205840">
              <w:t>$1,285</w:t>
            </w:r>
          </w:p>
        </w:tc>
        <w:tc>
          <w:tcPr>
            <w:tcW w:w="834" w:type="pct"/>
            <w:tcMar>
              <w:left w:w="28" w:type="dxa"/>
              <w:right w:w="28" w:type="dxa"/>
            </w:tcMar>
            <w:vAlign w:val="center"/>
          </w:tcPr>
          <w:p w14:paraId="760B5BDD" w14:textId="4913C59A" w:rsidR="006A1990" w:rsidRPr="00205840" w:rsidRDefault="00F47481" w:rsidP="00F47481">
            <w:pPr>
              <w:pStyle w:val="TableText0"/>
              <w:jc w:val="center"/>
            </w:pPr>
            <w:r w:rsidRPr="00BF3C33">
              <w:rPr>
                <w:rFonts w:eastAsia="Arial Narrow" w:cs="Arial Narrow"/>
                <w:szCs w:val="20"/>
              </w:rPr>
              <w:t>$|</w:t>
            </w:r>
          </w:p>
        </w:tc>
      </w:tr>
      <w:tr w:rsidR="006A1990" w:rsidRPr="00205840" w14:paraId="06EDB555" w14:textId="77777777" w:rsidTr="00BF5633">
        <w:trPr>
          <w:trHeight w:val="60"/>
        </w:trPr>
        <w:tc>
          <w:tcPr>
            <w:tcW w:w="1532" w:type="pct"/>
            <w:tcMar>
              <w:left w:w="28" w:type="dxa"/>
              <w:right w:w="28" w:type="dxa"/>
            </w:tcMar>
            <w:vAlign w:val="center"/>
          </w:tcPr>
          <w:p w14:paraId="4870F18A" w14:textId="77777777" w:rsidR="006A1990" w:rsidRPr="00205840" w:rsidRDefault="006A1990" w:rsidP="00A54600">
            <w:pPr>
              <w:pStyle w:val="TableText0"/>
            </w:pPr>
            <w:r w:rsidRPr="00205840">
              <w:t>QALYs</w:t>
            </w:r>
          </w:p>
        </w:tc>
        <w:tc>
          <w:tcPr>
            <w:tcW w:w="1360" w:type="pct"/>
            <w:tcMar>
              <w:left w:w="28" w:type="dxa"/>
              <w:right w:w="28" w:type="dxa"/>
            </w:tcMar>
            <w:vAlign w:val="center"/>
          </w:tcPr>
          <w:p w14:paraId="2FEF0683" w14:textId="77777777" w:rsidR="006A1990" w:rsidRPr="00205840" w:rsidRDefault="006A1990" w:rsidP="00A54600">
            <w:pPr>
              <w:pStyle w:val="TableText0"/>
              <w:jc w:val="center"/>
            </w:pPr>
            <w:r w:rsidRPr="00205840">
              <w:t>3.02</w:t>
            </w:r>
          </w:p>
        </w:tc>
        <w:tc>
          <w:tcPr>
            <w:tcW w:w="1274" w:type="pct"/>
            <w:tcMar>
              <w:left w:w="28" w:type="dxa"/>
              <w:right w:w="28" w:type="dxa"/>
            </w:tcMar>
            <w:vAlign w:val="center"/>
          </w:tcPr>
          <w:p w14:paraId="7FD99F16" w14:textId="77777777" w:rsidR="006A1990" w:rsidRPr="00205840" w:rsidRDefault="006A1990" w:rsidP="00A54600">
            <w:pPr>
              <w:pStyle w:val="TableText0"/>
              <w:jc w:val="center"/>
            </w:pPr>
            <w:r w:rsidRPr="00205840">
              <w:t>2.75</w:t>
            </w:r>
          </w:p>
        </w:tc>
        <w:tc>
          <w:tcPr>
            <w:tcW w:w="834" w:type="pct"/>
            <w:tcMar>
              <w:left w:w="28" w:type="dxa"/>
              <w:right w:w="28" w:type="dxa"/>
            </w:tcMar>
            <w:vAlign w:val="center"/>
          </w:tcPr>
          <w:p w14:paraId="5AB9047A" w14:textId="77777777" w:rsidR="006A1990" w:rsidRPr="00205840" w:rsidRDefault="006A1990" w:rsidP="00A54600">
            <w:pPr>
              <w:pStyle w:val="TableText0"/>
              <w:jc w:val="center"/>
            </w:pPr>
            <w:r w:rsidRPr="00205840">
              <w:t>0.27</w:t>
            </w:r>
          </w:p>
        </w:tc>
      </w:tr>
      <w:tr w:rsidR="006A1990" w:rsidRPr="00205840" w14:paraId="21EE86C1" w14:textId="77777777" w:rsidTr="00BF5633">
        <w:trPr>
          <w:trHeight w:val="85"/>
        </w:trPr>
        <w:tc>
          <w:tcPr>
            <w:tcW w:w="4166" w:type="pct"/>
            <w:gridSpan w:val="3"/>
            <w:tcMar>
              <w:left w:w="28" w:type="dxa"/>
              <w:right w:w="28" w:type="dxa"/>
            </w:tcMar>
            <w:vAlign w:val="center"/>
          </w:tcPr>
          <w:p w14:paraId="68523EC4" w14:textId="77777777" w:rsidR="006A1990" w:rsidRPr="00205840" w:rsidRDefault="006A1990" w:rsidP="00A54600">
            <w:pPr>
              <w:pStyle w:val="TableText0"/>
            </w:pPr>
            <w:r w:rsidRPr="00205840">
              <w:t>Incremental cost/extra QALY gained (base case)</w:t>
            </w:r>
          </w:p>
        </w:tc>
        <w:tc>
          <w:tcPr>
            <w:tcW w:w="834" w:type="pct"/>
            <w:tcMar>
              <w:left w:w="28" w:type="dxa"/>
              <w:right w:w="28" w:type="dxa"/>
            </w:tcMar>
            <w:vAlign w:val="center"/>
          </w:tcPr>
          <w:p w14:paraId="363ECA95" w14:textId="4C8A72E6" w:rsidR="006A1990" w:rsidRPr="00205840" w:rsidRDefault="00F47481" w:rsidP="00A54600">
            <w:pPr>
              <w:pStyle w:val="TableText0"/>
              <w:jc w:val="center"/>
              <w:rPr>
                <w:b/>
                <w:bCs/>
              </w:rPr>
            </w:pPr>
            <w:r w:rsidRPr="00BF3C33">
              <w:rPr>
                <w:rFonts w:eastAsia="Arial Narrow" w:cs="Arial Narrow"/>
                <w:szCs w:val="20"/>
              </w:rPr>
              <w:t>$|</w:t>
            </w:r>
            <w:r w:rsidR="00196B26" w:rsidRPr="00196B26">
              <w:rPr>
                <w:b/>
                <w:bCs/>
                <w:vertAlign w:val="superscript"/>
              </w:rPr>
              <w:t>3</w:t>
            </w:r>
          </w:p>
        </w:tc>
      </w:tr>
      <w:tr w:rsidR="006A1990" w:rsidRPr="00205840" w14:paraId="140D4282" w14:textId="77777777" w:rsidTr="00BF5633">
        <w:trPr>
          <w:trHeight w:val="60"/>
        </w:trPr>
        <w:tc>
          <w:tcPr>
            <w:tcW w:w="4166" w:type="pct"/>
            <w:gridSpan w:val="3"/>
            <w:tcMar>
              <w:left w:w="28" w:type="dxa"/>
              <w:right w:w="28" w:type="dxa"/>
            </w:tcMar>
            <w:vAlign w:val="center"/>
          </w:tcPr>
          <w:p w14:paraId="56B45EAC" w14:textId="77777777" w:rsidR="006A1990" w:rsidRPr="00205840" w:rsidRDefault="006A1990" w:rsidP="00A54600">
            <w:pPr>
              <w:pStyle w:val="TableText0"/>
              <w:rPr>
                <w:b/>
                <w:bCs/>
              </w:rPr>
            </w:pPr>
            <w:r w:rsidRPr="00205840">
              <w:rPr>
                <w:b/>
              </w:rPr>
              <w:t>Conducted during the evaluation</w:t>
            </w:r>
          </w:p>
        </w:tc>
        <w:tc>
          <w:tcPr>
            <w:tcW w:w="834" w:type="pct"/>
            <w:tcMar>
              <w:left w:w="28" w:type="dxa"/>
              <w:right w:w="28" w:type="dxa"/>
            </w:tcMar>
            <w:vAlign w:val="center"/>
          </w:tcPr>
          <w:p w14:paraId="60A0CE0A" w14:textId="77777777" w:rsidR="006A1990" w:rsidRPr="00205840" w:rsidRDefault="006A1990" w:rsidP="00A54600">
            <w:pPr>
              <w:pStyle w:val="TableText0"/>
            </w:pPr>
            <w:r w:rsidRPr="00205840">
              <w:t xml:space="preserve"> </w:t>
            </w:r>
          </w:p>
        </w:tc>
      </w:tr>
      <w:tr w:rsidR="006A1990" w:rsidRPr="00205840" w14:paraId="025F381C" w14:textId="77777777" w:rsidTr="00BF5633">
        <w:trPr>
          <w:trHeight w:val="93"/>
        </w:trPr>
        <w:tc>
          <w:tcPr>
            <w:tcW w:w="5000" w:type="pct"/>
            <w:gridSpan w:val="4"/>
            <w:tcMar>
              <w:left w:w="28" w:type="dxa"/>
              <w:right w:w="28" w:type="dxa"/>
            </w:tcMar>
          </w:tcPr>
          <w:p w14:paraId="5BBD25C7" w14:textId="5F11D3BB" w:rsidR="006A1990" w:rsidRPr="00205840" w:rsidRDefault="006A1990" w:rsidP="00A54600">
            <w:pPr>
              <w:pStyle w:val="TableText0"/>
              <w:rPr>
                <w:bCs/>
              </w:rPr>
            </w:pPr>
            <w:r w:rsidRPr="00205840">
              <w:rPr>
                <w:b/>
              </w:rPr>
              <w:t>Step 1</w:t>
            </w:r>
            <w:r w:rsidR="002D2FF3" w:rsidRPr="00205840">
              <w:rPr>
                <w:b/>
              </w:rPr>
              <w:t>a</w:t>
            </w:r>
            <w:r w:rsidRPr="00205840">
              <w:rPr>
                <w:b/>
              </w:rPr>
              <w:t xml:space="preserve">: 16-week time </w:t>
            </w:r>
            <w:r w:rsidR="007E7E18" w:rsidRPr="00205840">
              <w:rPr>
                <w:b/>
              </w:rPr>
              <w:t>horizon and</w:t>
            </w:r>
            <w:r w:rsidRPr="00205840">
              <w:rPr>
                <w:b/>
              </w:rPr>
              <w:t xml:space="preserve"> trial-based utilities by treatment arms, no discount rate applied</w:t>
            </w:r>
            <w:r w:rsidR="00AC1508" w:rsidRPr="00205840">
              <w:t xml:space="preserve"> </w:t>
            </w:r>
            <w:r w:rsidR="00AC1508" w:rsidRPr="00205840">
              <w:rPr>
                <w:rFonts w:eastAsia="Arial Narrow"/>
                <w:b/>
                <w:bCs/>
                <w:vertAlign w:val="superscript"/>
              </w:rPr>
              <w:t>b</w:t>
            </w:r>
          </w:p>
        </w:tc>
      </w:tr>
      <w:tr w:rsidR="006A1990" w:rsidRPr="00205840" w14:paraId="6629F862" w14:textId="77777777" w:rsidTr="00BF5633">
        <w:trPr>
          <w:trHeight w:val="60"/>
        </w:trPr>
        <w:tc>
          <w:tcPr>
            <w:tcW w:w="1532" w:type="pct"/>
            <w:tcMar>
              <w:left w:w="28" w:type="dxa"/>
              <w:right w:w="28" w:type="dxa"/>
            </w:tcMar>
            <w:vAlign w:val="center"/>
          </w:tcPr>
          <w:p w14:paraId="19F84478" w14:textId="77777777" w:rsidR="006A1990" w:rsidRPr="00205840" w:rsidRDefault="006A1990" w:rsidP="00A54600">
            <w:pPr>
              <w:pStyle w:val="TableText0"/>
            </w:pPr>
            <w:r w:rsidRPr="00205840">
              <w:t>Costs</w:t>
            </w:r>
          </w:p>
        </w:tc>
        <w:tc>
          <w:tcPr>
            <w:tcW w:w="1360" w:type="pct"/>
            <w:tcMar>
              <w:left w:w="28" w:type="dxa"/>
              <w:right w:w="28" w:type="dxa"/>
            </w:tcMar>
            <w:vAlign w:val="bottom"/>
          </w:tcPr>
          <w:p w14:paraId="64676F35" w14:textId="66656B94"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6F223D43" w14:textId="77777777" w:rsidR="006A1990" w:rsidRPr="00205840" w:rsidRDefault="006A1990" w:rsidP="00A54600">
            <w:pPr>
              <w:pStyle w:val="TableText0"/>
              <w:jc w:val="center"/>
            </w:pPr>
            <w:r w:rsidRPr="00205840">
              <w:t>$201</w:t>
            </w:r>
          </w:p>
        </w:tc>
        <w:tc>
          <w:tcPr>
            <w:tcW w:w="834" w:type="pct"/>
            <w:tcMar>
              <w:left w:w="28" w:type="dxa"/>
              <w:right w:w="28" w:type="dxa"/>
            </w:tcMar>
            <w:vAlign w:val="bottom"/>
          </w:tcPr>
          <w:p w14:paraId="0F951A98" w14:textId="45D4A5B8" w:rsidR="006A1990" w:rsidRPr="00205840" w:rsidRDefault="00F47481" w:rsidP="00F47481">
            <w:pPr>
              <w:pStyle w:val="TableText0"/>
              <w:jc w:val="center"/>
            </w:pPr>
            <w:r w:rsidRPr="00BF3C33">
              <w:rPr>
                <w:rFonts w:eastAsia="Arial Narrow" w:cs="Arial Narrow"/>
                <w:szCs w:val="20"/>
              </w:rPr>
              <w:t>$|</w:t>
            </w:r>
          </w:p>
        </w:tc>
      </w:tr>
      <w:tr w:rsidR="006A1990" w:rsidRPr="00205840" w14:paraId="5B91FD16" w14:textId="77777777" w:rsidTr="00BF5633">
        <w:trPr>
          <w:trHeight w:val="60"/>
        </w:trPr>
        <w:tc>
          <w:tcPr>
            <w:tcW w:w="1532" w:type="pct"/>
            <w:tcMar>
              <w:left w:w="28" w:type="dxa"/>
              <w:right w:w="28" w:type="dxa"/>
            </w:tcMar>
            <w:vAlign w:val="center"/>
          </w:tcPr>
          <w:p w14:paraId="732AA629" w14:textId="77777777" w:rsidR="006A1990" w:rsidRPr="00205840" w:rsidRDefault="006A1990" w:rsidP="00A54600">
            <w:pPr>
              <w:pStyle w:val="TableText0"/>
            </w:pPr>
            <w:r w:rsidRPr="00205840">
              <w:t>QALYs</w:t>
            </w:r>
          </w:p>
        </w:tc>
        <w:tc>
          <w:tcPr>
            <w:tcW w:w="1360" w:type="pct"/>
            <w:tcMar>
              <w:left w:w="28" w:type="dxa"/>
              <w:right w:w="28" w:type="dxa"/>
            </w:tcMar>
            <w:vAlign w:val="bottom"/>
          </w:tcPr>
          <w:p w14:paraId="46355593" w14:textId="77777777" w:rsidR="006A1990" w:rsidRPr="00205840" w:rsidRDefault="006A1990" w:rsidP="00A54600">
            <w:pPr>
              <w:pStyle w:val="TableText0"/>
              <w:jc w:val="center"/>
            </w:pPr>
            <w:r w:rsidRPr="00205840">
              <w:t>0.39</w:t>
            </w:r>
          </w:p>
        </w:tc>
        <w:tc>
          <w:tcPr>
            <w:tcW w:w="1274" w:type="pct"/>
            <w:tcMar>
              <w:left w:w="28" w:type="dxa"/>
              <w:right w:w="28" w:type="dxa"/>
            </w:tcMar>
            <w:vAlign w:val="bottom"/>
          </w:tcPr>
          <w:p w14:paraId="0720CAC9" w14:textId="77777777" w:rsidR="006A1990" w:rsidRPr="00205840" w:rsidRDefault="006A1990" w:rsidP="00A54600">
            <w:pPr>
              <w:pStyle w:val="TableText0"/>
              <w:jc w:val="center"/>
            </w:pPr>
            <w:r w:rsidRPr="00205840">
              <w:t>0.36</w:t>
            </w:r>
          </w:p>
        </w:tc>
        <w:tc>
          <w:tcPr>
            <w:tcW w:w="834" w:type="pct"/>
            <w:tcMar>
              <w:left w:w="28" w:type="dxa"/>
              <w:right w:w="28" w:type="dxa"/>
            </w:tcMar>
            <w:vAlign w:val="bottom"/>
          </w:tcPr>
          <w:p w14:paraId="10104775" w14:textId="77777777" w:rsidR="006A1990" w:rsidRPr="00205840" w:rsidRDefault="006A1990" w:rsidP="00A54600">
            <w:pPr>
              <w:pStyle w:val="TableText0"/>
              <w:jc w:val="center"/>
            </w:pPr>
            <w:r w:rsidRPr="00205840">
              <w:t>0.03</w:t>
            </w:r>
          </w:p>
        </w:tc>
      </w:tr>
      <w:tr w:rsidR="006A1990" w:rsidRPr="00205840" w14:paraId="07031BBE" w14:textId="77777777" w:rsidTr="00BF5633">
        <w:trPr>
          <w:trHeight w:val="60"/>
        </w:trPr>
        <w:tc>
          <w:tcPr>
            <w:tcW w:w="4166" w:type="pct"/>
            <w:gridSpan w:val="3"/>
            <w:tcMar>
              <w:left w:w="28" w:type="dxa"/>
              <w:right w:w="28" w:type="dxa"/>
            </w:tcMar>
            <w:vAlign w:val="center"/>
          </w:tcPr>
          <w:p w14:paraId="0AA72DEE" w14:textId="77777777" w:rsidR="006A1990" w:rsidRPr="00205840" w:rsidRDefault="006A1990" w:rsidP="00A54600">
            <w:pPr>
              <w:pStyle w:val="TableText0"/>
            </w:pPr>
            <w:r w:rsidRPr="00205840">
              <w:t xml:space="preserve">Incremental cost/extra QALY gained </w:t>
            </w:r>
          </w:p>
        </w:tc>
        <w:tc>
          <w:tcPr>
            <w:tcW w:w="834" w:type="pct"/>
            <w:tcMar>
              <w:left w:w="28" w:type="dxa"/>
              <w:right w:w="28" w:type="dxa"/>
            </w:tcMar>
            <w:vAlign w:val="center"/>
          </w:tcPr>
          <w:p w14:paraId="4A99BD61" w14:textId="7666D0E5" w:rsidR="006A1990" w:rsidRPr="00205840" w:rsidRDefault="00F47481" w:rsidP="00A54600">
            <w:pPr>
              <w:pStyle w:val="TableText0"/>
              <w:jc w:val="center"/>
            </w:pPr>
            <w:r w:rsidRPr="00BF3C33">
              <w:rPr>
                <w:rFonts w:eastAsia="Arial Narrow" w:cs="Arial Narrow"/>
                <w:szCs w:val="20"/>
              </w:rPr>
              <w:t>$|</w:t>
            </w:r>
            <w:r w:rsidR="00C12FAE" w:rsidRPr="00C17862">
              <w:rPr>
                <w:vertAlign w:val="superscript"/>
              </w:rPr>
              <w:t>1</w:t>
            </w:r>
          </w:p>
        </w:tc>
      </w:tr>
      <w:tr w:rsidR="006A1990" w:rsidRPr="00205840" w14:paraId="058C3FBB" w14:textId="77777777" w:rsidTr="00BF5633">
        <w:trPr>
          <w:trHeight w:val="60"/>
        </w:trPr>
        <w:tc>
          <w:tcPr>
            <w:tcW w:w="5000" w:type="pct"/>
            <w:gridSpan w:val="4"/>
            <w:tcMar>
              <w:left w:w="28" w:type="dxa"/>
              <w:right w:w="28" w:type="dxa"/>
            </w:tcMar>
          </w:tcPr>
          <w:p w14:paraId="1D4BF1E9" w14:textId="33D8B04E" w:rsidR="006A1990" w:rsidRPr="00205840" w:rsidRDefault="006A1990" w:rsidP="00A54600">
            <w:pPr>
              <w:pStyle w:val="TableText0"/>
              <w:rPr>
                <w:b/>
                <w:bCs/>
              </w:rPr>
            </w:pPr>
            <w:r w:rsidRPr="00205840">
              <w:rPr>
                <w:b/>
              </w:rPr>
              <w:t>Step 2</w:t>
            </w:r>
            <w:r w:rsidR="002D2FF3" w:rsidRPr="00205840">
              <w:rPr>
                <w:b/>
              </w:rPr>
              <w:t>a</w:t>
            </w:r>
            <w:r w:rsidRPr="00205840">
              <w:rPr>
                <w:b/>
              </w:rPr>
              <w:t xml:space="preserve">: 16-week time </w:t>
            </w:r>
            <w:r w:rsidR="007E7E18" w:rsidRPr="00205840">
              <w:rPr>
                <w:b/>
              </w:rPr>
              <w:t>horizon and</w:t>
            </w:r>
            <w:r w:rsidRPr="00205840">
              <w:rPr>
                <w:b/>
              </w:rPr>
              <w:t xml:space="preserve"> trial-based utilities by DSFS severity, no discount rate applied</w:t>
            </w:r>
            <w:r w:rsidR="005246B4" w:rsidRPr="00205840">
              <w:rPr>
                <w:rFonts w:eastAsia="Arial Narrow"/>
                <w:b/>
                <w:bCs/>
                <w:vertAlign w:val="superscript"/>
              </w:rPr>
              <w:t xml:space="preserve"> c</w:t>
            </w:r>
          </w:p>
        </w:tc>
      </w:tr>
      <w:tr w:rsidR="006A1990" w:rsidRPr="00205840" w14:paraId="63B68420" w14:textId="77777777" w:rsidTr="00BF5633">
        <w:trPr>
          <w:trHeight w:val="60"/>
        </w:trPr>
        <w:tc>
          <w:tcPr>
            <w:tcW w:w="1532" w:type="pct"/>
            <w:tcMar>
              <w:left w:w="28" w:type="dxa"/>
              <w:right w:w="28" w:type="dxa"/>
            </w:tcMar>
            <w:vAlign w:val="center"/>
          </w:tcPr>
          <w:p w14:paraId="7075925E" w14:textId="77777777" w:rsidR="006A1990" w:rsidRPr="00205840" w:rsidRDefault="006A1990" w:rsidP="00A54600">
            <w:pPr>
              <w:pStyle w:val="TableText0"/>
            </w:pPr>
            <w:r w:rsidRPr="00205840">
              <w:t>Costs</w:t>
            </w:r>
          </w:p>
        </w:tc>
        <w:tc>
          <w:tcPr>
            <w:tcW w:w="1360" w:type="pct"/>
            <w:tcMar>
              <w:left w:w="28" w:type="dxa"/>
              <w:right w:w="28" w:type="dxa"/>
            </w:tcMar>
            <w:vAlign w:val="center"/>
          </w:tcPr>
          <w:p w14:paraId="697D0B25" w14:textId="1B378AA1"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center"/>
          </w:tcPr>
          <w:p w14:paraId="7D2172F7" w14:textId="77777777" w:rsidR="006A1990" w:rsidRPr="00205840" w:rsidRDefault="006A1990" w:rsidP="00A54600">
            <w:pPr>
              <w:pStyle w:val="TableText0"/>
              <w:jc w:val="center"/>
            </w:pPr>
            <w:r w:rsidRPr="00205840">
              <w:t>$201</w:t>
            </w:r>
          </w:p>
        </w:tc>
        <w:tc>
          <w:tcPr>
            <w:tcW w:w="834" w:type="pct"/>
            <w:tcMar>
              <w:left w:w="28" w:type="dxa"/>
              <w:right w:w="28" w:type="dxa"/>
            </w:tcMar>
            <w:vAlign w:val="center"/>
          </w:tcPr>
          <w:p w14:paraId="0744567C" w14:textId="7E7DEDFB" w:rsidR="006A1990" w:rsidRPr="00205840" w:rsidRDefault="00F47481" w:rsidP="00F47481">
            <w:pPr>
              <w:pStyle w:val="TableText0"/>
              <w:jc w:val="center"/>
            </w:pPr>
            <w:r w:rsidRPr="00BF3C33">
              <w:rPr>
                <w:rFonts w:eastAsia="Arial Narrow" w:cs="Arial Narrow"/>
                <w:szCs w:val="20"/>
              </w:rPr>
              <w:t>$|</w:t>
            </w:r>
          </w:p>
        </w:tc>
      </w:tr>
      <w:tr w:rsidR="006A1990" w:rsidRPr="00205840" w14:paraId="0EB2F3F2" w14:textId="77777777" w:rsidTr="00BF5633">
        <w:trPr>
          <w:trHeight w:val="140"/>
        </w:trPr>
        <w:tc>
          <w:tcPr>
            <w:tcW w:w="1532" w:type="pct"/>
            <w:tcMar>
              <w:left w:w="28" w:type="dxa"/>
              <w:right w:w="28" w:type="dxa"/>
            </w:tcMar>
            <w:vAlign w:val="center"/>
          </w:tcPr>
          <w:p w14:paraId="6BF7987D" w14:textId="77777777" w:rsidR="006A1990" w:rsidRPr="00205840" w:rsidRDefault="006A1990" w:rsidP="00A54600">
            <w:pPr>
              <w:pStyle w:val="TableText0"/>
            </w:pPr>
            <w:r w:rsidRPr="00205840">
              <w:t>QALYs</w:t>
            </w:r>
          </w:p>
        </w:tc>
        <w:tc>
          <w:tcPr>
            <w:tcW w:w="1360" w:type="pct"/>
            <w:tcMar>
              <w:left w:w="28" w:type="dxa"/>
              <w:right w:w="28" w:type="dxa"/>
            </w:tcMar>
            <w:vAlign w:val="bottom"/>
          </w:tcPr>
          <w:p w14:paraId="14A1DD96" w14:textId="77777777" w:rsidR="006A1990" w:rsidRPr="00205840" w:rsidRDefault="006A1990" w:rsidP="00A54600">
            <w:pPr>
              <w:pStyle w:val="TableText0"/>
              <w:jc w:val="center"/>
            </w:pPr>
            <w:r w:rsidRPr="00205840">
              <w:t>0.38</w:t>
            </w:r>
          </w:p>
        </w:tc>
        <w:tc>
          <w:tcPr>
            <w:tcW w:w="1274" w:type="pct"/>
            <w:tcMar>
              <w:left w:w="28" w:type="dxa"/>
              <w:right w:w="28" w:type="dxa"/>
            </w:tcMar>
            <w:vAlign w:val="bottom"/>
          </w:tcPr>
          <w:p w14:paraId="20BE85CE" w14:textId="77777777" w:rsidR="006A1990" w:rsidRPr="00205840" w:rsidRDefault="006A1990" w:rsidP="00A54600">
            <w:pPr>
              <w:pStyle w:val="TableText0"/>
              <w:jc w:val="center"/>
            </w:pPr>
            <w:r w:rsidRPr="00205840">
              <w:t>0.37</w:t>
            </w:r>
          </w:p>
        </w:tc>
        <w:tc>
          <w:tcPr>
            <w:tcW w:w="834" w:type="pct"/>
            <w:tcMar>
              <w:left w:w="28" w:type="dxa"/>
              <w:right w:w="28" w:type="dxa"/>
            </w:tcMar>
            <w:vAlign w:val="bottom"/>
          </w:tcPr>
          <w:p w14:paraId="48200029" w14:textId="77777777" w:rsidR="006A1990" w:rsidRPr="00205840" w:rsidRDefault="006A1990" w:rsidP="00A54600">
            <w:pPr>
              <w:pStyle w:val="TableText0"/>
              <w:jc w:val="center"/>
            </w:pPr>
            <w:r w:rsidRPr="00205840">
              <w:t>0.02</w:t>
            </w:r>
          </w:p>
        </w:tc>
      </w:tr>
      <w:tr w:rsidR="006A1990" w:rsidRPr="00205840" w14:paraId="60B5F813" w14:textId="77777777" w:rsidTr="00BF5633">
        <w:trPr>
          <w:trHeight w:val="60"/>
        </w:trPr>
        <w:tc>
          <w:tcPr>
            <w:tcW w:w="4166" w:type="pct"/>
            <w:gridSpan w:val="3"/>
            <w:tcMar>
              <w:left w:w="28" w:type="dxa"/>
              <w:right w:w="28" w:type="dxa"/>
            </w:tcMar>
            <w:vAlign w:val="center"/>
          </w:tcPr>
          <w:p w14:paraId="02455699" w14:textId="77777777" w:rsidR="006A1990" w:rsidRPr="00205840" w:rsidRDefault="006A1990" w:rsidP="00A54600">
            <w:pPr>
              <w:pStyle w:val="TableText0"/>
            </w:pPr>
            <w:r w:rsidRPr="00205840">
              <w:t xml:space="preserve">Incremental cost/extra QALY gained </w:t>
            </w:r>
          </w:p>
        </w:tc>
        <w:tc>
          <w:tcPr>
            <w:tcW w:w="834" w:type="pct"/>
            <w:tcMar>
              <w:left w:w="28" w:type="dxa"/>
              <w:right w:w="28" w:type="dxa"/>
            </w:tcMar>
            <w:vAlign w:val="center"/>
          </w:tcPr>
          <w:p w14:paraId="3917CA3A" w14:textId="6168DE3F" w:rsidR="006A1990" w:rsidRPr="00205840" w:rsidRDefault="00F47481" w:rsidP="00A54600">
            <w:pPr>
              <w:pStyle w:val="TableText0"/>
              <w:jc w:val="center"/>
            </w:pPr>
            <w:r w:rsidRPr="00BF3C33">
              <w:rPr>
                <w:rFonts w:eastAsia="Arial Narrow" w:cs="Arial Narrow"/>
                <w:szCs w:val="20"/>
              </w:rPr>
              <w:t>$|</w:t>
            </w:r>
            <w:r w:rsidR="00196B26" w:rsidRPr="00196B26">
              <w:rPr>
                <w:vertAlign w:val="superscript"/>
              </w:rPr>
              <w:t>4</w:t>
            </w:r>
          </w:p>
        </w:tc>
      </w:tr>
      <w:tr w:rsidR="006A1990" w:rsidRPr="00205840" w14:paraId="15D8AED3" w14:textId="77777777" w:rsidTr="00BF5633">
        <w:trPr>
          <w:trHeight w:val="60"/>
        </w:trPr>
        <w:tc>
          <w:tcPr>
            <w:tcW w:w="5000" w:type="pct"/>
            <w:gridSpan w:val="4"/>
            <w:tcMar>
              <w:left w:w="28" w:type="dxa"/>
              <w:right w:w="28" w:type="dxa"/>
            </w:tcMar>
          </w:tcPr>
          <w:p w14:paraId="3FFADC0D" w14:textId="29ECA630" w:rsidR="006A1990" w:rsidRPr="00205840" w:rsidRDefault="006A1990" w:rsidP="00A54600">
            <w:pPr>
              <w:pStyle w:val="TableText0"/>
              <w:rPr>
                <w:b/>
                <w:bCs/>
              </w:rPr>
            </w:pPr>
            <w:r w:rsidRPr="00205840">
              <w:rPr>
                <w:b/>
              </w:rPr>
              <w:t>Step 3</w:t>
            </w:r>
            <w:r w:rsidR="002D2FF3" w:rsidRPr="00205840">
              <w:rPr>
                <w:b/>
              </w:rPr>
              <w:t>a</w:t>
            </w:r>
            <w:r w:rsidRPr="00205840">
              <w:rPr>
                <w:b/>
              </w:rPr>
              <w:t>: 64-week time horizon, costs and trial-based utilities by DSFS severity, no discount rate applied</w:t>
            </w:r>
          </w:p>
        </w:tc>
      </w:tr>
      <w:tr w:rsidR="006A1990" w:rsidRPr="00205840" w14:paraId="7C7AA3F1" w14:textId="77777777" w:rsidTr="00BF5633">
        <w:trPr>
          <w:trHeight w:val="60"/>
        </w:trPr>
        <w:tc>
          <w:tcPr>
            <w:tcW w:w="1532" w:type="pct"/>
            <w:tcMar>
              <w:left w:w="28" w:type="dxa"/>
              <w:right w:w="28" w:type="dxa"/>
            </w:tcMar>
            <w:vAlign w:val="center"/>
          </w:tcPr>
          <w:p w14:paraId="34B78ECC" w14:textId="77777777" w:rsidR="006A1990" w:rsidRPr="00205840" w:rsidRDefault="006A1990" w:rsidP="00A54600">
            <w:pPr>
              <w:pStyle w:val="TableText0"/>
            </w:pPr>
            <w:r w:rsidRPr="00205840">
              <w:t>Costs</w:t>
            </w:r>
          </w:p>
        </w:tc>
        <w:tc>
          <w:tcPr>
            <w:tcW w:w="1360" w:type="pct"/>
            <w:tcMar>
              <w:left w:w="28" w:type="dxa"/>
              <w:right w:w="28" w:type="dxa"/>
            </w:tcMar>
            <w:vAlign w:val="bottom"/>
          </w:tcPr>
          <w:p w14:paraId="00EE0027" w14:textId="54A65840"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45889C0E" w14:textId="77777777" w:rsidR="006A1990" w:rsidRPr="00205840" w:rsidRDefault="006A1990" w:rsidP="00A54600">
            <w:pPr>
              <w:pStyle w:val="TableText0"/>
              <w:jc w:val="center"/>
            </w:pPr>
            <w:r w:rsidRPr="00205840">
              <w:t>$473</w:t>
            </w:r>
          </w:p>
        </w:tc>
        <w:tc>
          <w:tcPr>
            <w:tcW w:w="834" w:type="pct"/>
            <w:tcMar>
              <w:left w:w="28" w:type="dxa"/>
              <w:right w:w="28" w:type="dxa"/>
            </w:tcMar>
            <w:vAlign w:val="bottom"/>
          </w:tcPr>
          <w:p w14:paraId="24D78E4B" w14:textId="1B01CE7B" w:rsidR="006A1990" w:rsidRPr="00205840" w:rsidRDefault="00F47481" w:rsidP="00F47481">
            <w:pPr>
              <w:pStyle w:val="TableText0"/>
              <w:jc w:val="center"/>
            </w:pPr>
            <w:r w:rsidRPr="00BF3C33">
              <w:rPr>
                <w:rFonts w:eastAsia="Arial Narrow" w:cs="Arial Narrow"/>
                <w:szCs w:val="20"/>
              </w:rPr>
              <w:t>$|</w:t>
            </w:r>
          </w:p>
        </w:tc>
      </w:tr>
      <w:tr w:rsidR="006A1990" w:rsidRPr="00205840" w14:paraId="6C4277C9" w14:textId="77777777" w:rsidTr="00BF5633">
        <w:trPr>
          <w:trHeight w:val="69"/>
        </w:trPr>
        <w:tc>
          <w:tcPr>
            <w:tcW w:w="1532" w:type="pct"/>
            <w:tcMar>
              <w:left w:w="28" w:type="dxa"/>
              <w:right w:w="28" w:type="dxa"/>
            </w:tcMar>
            <w:vAlign w:val="center"/>
          </w:tcPr>
          <w:p w14:paraId="07F04672" w14:textId="77777777" w:rsidR="006A1990" w:rsidRPr="00205840" w:rsidRDefault="006A1990" w:rsidP="00A54600">
            <w:pPr>
              <w:pStyle w:val="TableText0"/>
            </w:pPr>
            <w:r w:rsidRPr="00205840">
              <w:t>QALYs</w:t>
            </w:r>
          </w:p>
        </w:tc>
        <w:tc>
          <w:tcPr>
            <w:tcW w:w="1360" w:type="pct"/>
            <w:tcMar>
              <w:left w:w="28" w:type="dxa"/>
              <w:right w:w="28" w:type="dxa"/>
            </w:tcMar>
            <w:vAlign w:val="bottom"/>
          </w:tcPr>
          <w:p w14:paraId="27CB3A7D" w14:textId="77777777" w:rsidR="006A1990" w:rsidRPr="00205840" w:rsidRDefault="006A1990" w:rsidP="00A54600">
            <w:pPr>
              <w:pStyle w:val="TableText0"/>
              <w:jc w:val="center"/>
            </w:pPr>
            <w:r w:rsidRPr="00205840">
              <w:t>0.99</w:t>
            </w:r>
          </w:p>
        </w:tc>
        <w:tc>
          <w:tcPr>
            <w:tcW w:w="1274" w:type="pct"/>
            <w:tcMar>
              <w:left w:w="28" w:type="dxa"/>
              <w:right w:w="28" w:type="dxa"/>
            </w:tcMar>
            <w:vAlign w:val="bottom"/>
          </w:tcPr>
          <w:p w14:paraId="3A8F944B" w14:textId="77777777" w:rsidR="006A1990" w:rsidRPr="00205840" w:rsidRDefault="006A1990" w:rsidP="00A54600">
            <w:pPr>
              <w:pStyle w:val="TableText0"/>
              <w:jc w:val="center"/>
            </w:pPr>
            <w:r w:rsidRPr="00205840">
              <w:t>0.91</w:t>
            </w:r>
          </w:p>
        </w:tc>
        <w:tc>
          <w:tcPr>
            <w:tcW w:w="834" w:type="pct"/>
            <w:tcMar>
              <w:left w:w="28" w:type="dxa"/>
              <w:right w:w="28" w:type="dxa"/>
            </w:tcMar>
            <w:vAlign w:val="bottom"/>
          </w:tcPr>
          <w:p w14:paraId="3138D4A4" w14:textId="77777777" w:rsidR="006A1990" w:rsidRPr="00205840" w:rsidRDefault="006A1990" w:rsidP="00A54600">
            <w:pPr>
              <w:pStyle w:val="TableText0"/>
              <w:jc w:val="center"/>
            </w:pPr>
            <w:r w:rsidRPr="00205840">
              <w:t>0.08</w:t>
            </w:r>
          </w:p>
        </w:tc>
      </w:tr>
      <w:tr w:rsidR="006A1990" w:rsidRPr="00205840" w14:paraId="739F8BCB" w14:textId="77777777" w:rsidTr="00BF5633">
        <w:trPr>
          <w:trHeight w:val="174"/>
        </w:trPr>
        <w:tc>
          <w:tcPr>
            <w:tcW w:w="4166" w:type="pct"/>
            <w:gridSpan w:val="3"/>
            <w:tcMar>
              <w:left w:w="28" w:type="dxa"/>
              <w:right w:w="28" w:type="dxa"/>
            </w:tcMar>
            <w:vAlign w:val="center"/>
          </w:tcPr>
          <w:p w14:paraId="4CFA3C8D" w14:textId="77777777" w:rsidR="006A1990" w:rsidRPr="00205840" w:rsidRDefault="006A1990" w:rsidP="00A54600">
            <w:pPr>
              <w:pStyle w:val="TableText0"/>
            </w:pPr>
            <w:r w:rsidRPr="00205840">
              <w:t xml:space="preserve">Incremental cost/extra QALY gained </w:t>
            </w:r>
          </w:p>
        </w:tc>
        <w:tc>
          <w:tcPr>
            <w:tcW w:w="834" w:type="pct"/>
            <w:tcMar>
              <w:left w:w="28" w:type="dxa"/>
              <w:right w:w="28" w:type="dxa"/>
            </w:tcMar>
            <w:vAlign w:val="center"/>
          </w:tcPr>
          <w:p w14:paraId="36F1C1AB" w14:textId="0C946426" w:rsidR="006A1990" w:rsidRPr="00205840" w:rsidRDefault="00F47481" w:rsidP="00A54600">
            <w:pPr>
              <w:pStyle w:val="TableText0"/>
              <w:jc w:val="center"/>
            </w:pPr>
            <w:r w:rsidRPr="00BF3C33">
              <w:rPr>
                <w:rFonts w:eastAsia="Arial Narrow" w:cs="Arial Narrow"/>
                <w:szCs w:val="20"/>
              </w:rPr>
              <w:t>$|</w:t>
            </w:r>
            <w:r w:rsidR="004D2F65" w:rsidRPr="00F45E7E">
              <w:rPr>
                <w:vertAlign w:val="superscript"/>
              </w:rPr>
              <w:t>2</w:t>
            </w:r>
          </w:p>
        </w:tc>
      </w:tr>
      <w:tr w:rsidR="006A1990" w:rsidRPr="00205840" w14:paraId="31241064" w14:textId="77777777" w:rsidTr="00BF5633">
        <w:trPr>
          <w:trHeight w:val="133"/>
        </w:trPr>
        <w:tc>
          <w:tcPr>
            <w:tcW w:w="5000" w:type="pct"/>
            <w:gridSpan w:val="4"/>
            <w:tcMar>
              <w:left w:w="28" w:type="dxa"/>
              <w:right w:w="28" w:type="dxa"/>
            </w:tcMar>
          </w:tcPr>
          <w:p w14:paraId="4AC2E04F" w14:textId="522C30D8" w:rsidR="006A1990" w:rsidRPr="00205840" w:rsidRDefault="006A1990" w:rsidP="00A54600">
            <w:pPr>
              <w:pStyle w:val="TableText0"/>
              <w:rPr>
                <w:b/>
                <w:bCs/>
              </w:rPr>
            </w:pPr>
            <w:r w:rsidRPr="00205840">
              <w:rPr>
                <w:b/>
              </w:rPr>
              <w:t>Step 4</w:t>
            </w:r>
            <w:r w:rsidR="005F031B" w:rsidRPr="00205840">
              <w:rPr>
                <w:b/>
              </w:rPr>
              <w:t>a</w:t>
            </w:r>
            <w:r w:rsidRPr="00205840">
              <w:rPr>
                <w:b/>
              </w:rPr>
              <w:t>: 5-year time horizon, trial-based utilities by DSFS severity, no discount rate applied.</w:t>
            </w:r>
          </w:p>
        </w:tc>
      </w:tr>
      <w:tr w:rsidR="006A1990" w:rsidRPr="00205840" w14:paraId="0EE416F4" w14:textId="77777777" w:rsidTr="00BF5633">
        <w:trPr>
          <w:trHeight w:val="60"/>
        </w:trPr>
        <w:tc>
          <w:tcPr>
            <w:tcW w:w="1532" w:type="pct"/>
            <w:tcMar>
              <w:left w:w="28" w:type="dxa"/>
              <w:right w:w="28" w:type="dxa"/>
            </w:tcMar>
            <w:vAlign w:val="center"/>
          </w:tcPr>
          <w:p w14:paraId="4F959010" w14:textId="77777777" w:rsidR="006A1990" w:rsidRPr="00205840" w:rsidRDefault="006A1990" w:rsidP="00A54600">
            <w:pPr>
              <w:pStyle w:val="TableText0"/>
            </w:pPr>
            <w:r w:rsidRPr="00205840">
              <w:t>Costs</w:t>
            </w:r>
          </w:p>
        </w:tc>
        <w:tc>
          <w:tcPr>
            <w:tcW w:w="1360" w:type="pct"/>
            <w:tcMar>
              <w:left w:w="28" w:type="dxa"/>
              <w:right w:w="28" w:type="dxa"/>
            </w:tcMar>
            <w:vAlign w:val="bottom"/>
          </w:tcPr>
          <w:p w14:paraId="37C49772" w14:textId="121CB65C"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0BF2BDE5" w14:textId="77777777" w:rsidR="006A1990" w:rsidRPr="00205840" w:rsidRDefault="006A1990" w:rsidP="00A54600">
            <w:pPr>
              <w:pStyle w:val="TableText0"/>
              <w:jc w:val="center"/>
            </w:pPr>
            <w:r w:rsidRPr="00205840">
              <w:t>$1,285</w:t>
            </w:r>
          </w:p>
        </w:tc>
        <w:tc>
          <w:tcPr>
            <w:tcW w:w="834" w:type="pct"/>
            <w:tcMar>
              <w:left w:w="28" w:type="dxa"/>
              <w:right w:w="28" w:type="dxa"/>
            </w:tcMar>
            <w:vAlign w:val="bottom"/>
          </w:tcPr>
          <w:p w14:paraId="7A6BA69F" w14:textId="12AAD788" w:rsidR="006A1990" w:rsidRPr="00205840" w:rsidRDefault="00F47481" w:rsidP="00F47481">
            <w:pPr>
              <w:pStyle w:val="TableText0"/>
              <w:jc w:val="center"/>
            </w:pPr>
            <w:r w:rsidRPr="00BF3C33">
              <w:rPr>
                <w:rFonts w:eastAsia="Arial Narrow" w:cs="Arial Narrow"/>
                <w:szCs w:val="20"/>
              </w:rPr>
              <w:t>$|</w:t>
            </w:r>
          </w:p>
        </w:tc>
      </w:tr>
      <w:tr w:rsidR="006A1990" w:rsidRPr="00205840" w14:paraId="69AA5F6C" w14:textId="77777777" w:rsidTr="00BF5633">
        <w:trPr>
          <w:trHeight w:val="60"/>
        </w:trPr>
        <w:tc>
          <w:tcPr>
            <w:tcW w:w="1532" w:type="pct"/>
            <w:tcMar>
              <w:left w:w="28" w:type="dxa"/>
              <w:right w:w="28" w:type="dxa"/>
            </w:tcMar>
            <w:vAlign w:val="center"/>
          </w:tcPr>
          <w:p w14:paraId="5F514569" w14:textId="77777777" w:rsidR="006A1990" w:rsidRPr="00205840" w:rsidRDefault="006A1990" w:rsidP="00A54600">
            <w:pPr>
              <w:pStyle w:val="TableText0"/>
            </w:pPr>
            <w:r w:rsidRPr="00205840">
              <w:t>QALYs</w:t>
            </w:r>
          </w:p>
        </w:tc>
        <w:tc>
          <w:tcPr>
            <w:tcW w:w="1360" w:type="pct"/>
            <w:tcMar>
              <w:left w:w="28" w:type="dxa"/>
              <w:right w:w="28" w:type="dxa"/>
            </w:tcMar>
            <w:vAlign w:val="bottom"/>
          </w:tcPr>
          <w:p w14:paraId="4BE0C4E1" w14:textId="77777777" w:rsidR="006A1990" w:rsidRPr="00205840" w:rsidRDefault="006A1990" w:rsidP="00A54600">
            <w:pPr>
              <w:pStyle w:val="TableText0"/>
              <w:jc w:val="center"/>
            </w:pPr>
            <w:r w:rsidRPr="00205840">
              <w:t>3.31</w:t>
            </w:r>
          </w:p>
        </w:tc>
        <w:tc>
          <w:tcPr>
            <w:tcW w:w="1274" w:type="pct"/>
            <w:tcMar>
              <w:left w:w="28" w:type="dxa"/>
              <w:right w:w="28" w:type="dxa"/>
            </w:tcMar>
            <w:vAlign w:val="bottom"/>
          </w:tcPr>
          <w:p w14:paraId="08EDCF9F" w14:textId="77777777" w:rsidR="006A1990" w:rsidRPr="00205840" w:rsidRDefault="006A1990" w:rsidP="00A54600">
            <w:pPr>
              <w:pStyle w:val="TableText0"/>
              <w:jc w:val="center"/>
            </w:pPr>
            <w:r w:rsidRPr="00205840">
              <w:t>3.02</w:t>
            </w:r>
          </w:p>
        </w:tc>
        <w:tc>
          <w:tcPr>
            <w:tcW w:w="834" w:type="pct"/>
            <w:tcMar>
              <w:left w:w="28" w:type="dxa"/>
              <w:right w:w="28" w:type="dxa"/>
            </w:tcMar>
            <w:vAlign w:val="bottom"/>
          </w:tcPr>
          <w:p w14:paraId="2642BF1C" w14:textId="77777777" w:rsidR="006A1990" w:rsidRPr="00205840" w:rsidRDefault="006A1990" w:rsidP="00A54600">
            <w:pPr>
              <w:pStyle w:val="TableText0"/>
              <w:jc w:val="center"/>
            </w:pPr>
            <w:r w:rsidRPr="00205840">
              <w:t>0.29</w:t>
            </w:r>
          </w:p>
        </w:tc>
      </w:tr>
      <w:tr w:rsidR="006A1990" w:rsidRPr="00205840" w14:paraId="02B3947D" w14:textId="77777777" w:rsidTr="00BF5633">
        <w:trPr>
          <w:trHeight w:val="60"/>
        </w:trPr>
        <w:tc>
          <w:tcPr>
            <w:tcW w:w="4166" w:type="pct"/>
            <w:gridSpan w:val="3"/>
            <w:tcMar>
              <w:left w:w="28" w:type="dxa"/>
              <w:right w:w="28" w:type="dxa"/>
            </w:tcMar>
            <w:vAlign w:val="center"/>
          </w:tcPr>
          <w:p w14:paraId="481BB2A9" w14:textId="77777777" w:rsidR="006A1990" w:rsidRPr="00205840" w:rsidRDefault="006A1990" w:rsidP="00A54600">
            <w:pPr>
              <w:pStyle w:val="TableText0"/>
            </w:pPr>
            <w:r w:rsidRPr="00205840">
              <w:t xml:space="preserve">Incremental cost/extra QALY gained </w:t>
            </w:r>
          </w:p>
        </w:tc>
        <w:tc>
          <w:tcPr>
            <w:tcW w:w="834" w:type="pct"/>
            <w:tcMar>
              <w:left w:w="28" w:type="dxa"/>
              <w:right w:w="28" w:type="dxa"/>
            </w:tcMar>
            <w:vAlign w:val="center"/>
          </w:tcPr>
          <w:p w14:paraId="69A1E3F8" w14:textId="33D2B190" w:rsidR="006A1990" w:rsidRPr="00205840" w:rsidRDefault="00F47481" w:rsidP="00A54600">
            <w:pPr>
              <w:pStyle w:val="TableText0"/>
              <w:jc w:val="center"/>
            </w:pPr>
            <w:r w:rsidRPr="00BF3C33">
              <w:rPr>
                <w:rFonts w:eastAsia="Arial Narrow" w:cs="Arial Narrow"/>
                <w:szCs w:val="20"/>
              </w:rPr>
              <w:t>$|</w:t>
            </w:r>
            <w:r w:rsidR="00196B26" w:rsidRPr="00196B26">
              <w:rPr>
                <w:b/>
                <w:bCs/>
                <w:vertAlign w:val="superscript"/>
              </w:rPr>
              <w:t>3</w:t>
            </w:r>
          </w:p>
        </w:tc>
      </w:tr>
      <w:tr w:rsidR="006A1990" w:rsidRPr="00205840" w14:paraId="3D9E923F" w14:textId="77777777" w:rsidTr="00BF5633">
        <w:trPr>
          <w:trHeight w:val="60"/>
        </w:trPr>
        <w:tc>
          <w:tcPr>
            <w:tcW w:w="5000" w:type="pct"/>
            <w:gridSpan w:val="4"/>
            <w:tcMar>
              <w:left w:w="28" w:type="dxa"/>
              <w:right w:w="28" w:type="dxa"/>
            </w:tcMar>
          </w:tcPr>
          <w:p w14:paraId="3E542865" w14:textId="724AF5FA" w:rsidR="006A1990" w:rsidRPr="00205840" w:rsidRDefault="006A1990" w:rsidP="00A54600">
            <w:pPr>
              <w:pStyle w:val="TableText0"/>
              <w:rPr>
                <w:b/>
                <w:bCs/>
              </w:rPr>
            </w:pPr>
            <w:r w:rsidRPr="00205840">
              <w:rPr>
                <w:b/>
              </w:rPr>
              <w:t>Step 5</w:t>
            </w:r>
            <w:r w:rsidR="005F031B" w:rsidRPr="00205840">
              <w:rPr>
                <w:b/>
              </w:rPr>
              <w:t>a</w:t>
            </w:r>
            <w:r w:rsidRPr="00205840">
              <w:rPr>
                <w:b/>
              </w:rPr>
              <w:t>: 5-year time horizon, trial-based utilities by DSFS severity, discount rate applied.</w:t>
            </w:r>
          </w:p>
        </w:tc>
      </w:tr>
      <w:tr w:rsidR="006A1990" w:rsidRPr="00205840" w14:paraId="22DCA113" w14:textId="77777777" w:rsidTr="00BF5633">
        <w:trPr>
          <w:trHeight w:val="60"/>
        </w:trPr>
        <w:tc>
          <w:tcPr>
            <w:tcW w:w="1532" w:type="pct"/>
            <w:tcMar>
              <w:left w:w="28" w:type="dxa"/>
              <w:right w:w="28" w:type="dxa"/>
            </w:tcMar>
            <w:vAlign w:val="center"/>
          </w:tcPr>
          <w:p w14:paraId="075D466B" w14:textId="77777777" w:rsidR="006A1990" w:rsidRPr="00205840" w:rsidRDefault="006A1990" w:rsidP="00A54600">
            <w:pPr>
              <w:pStyle w:val="TableText0"/>
            </w:pPr>
            <w:r w:rsidRPr="00205840">
              <w:t>Costs</w:t>
            </w:r>
          </w:p>
        </w:tc>
        <w:tc>
          <w:tcPr>
            <w:tcW w:w="1360" w:type="pct"/>
            <w:tcMar>
              <w:left w:w="28" w:type="dxa"/>
              <w:right w:w="28" w:type="dxa"/>
            </w:tcMar>
            <w:vAlign w:val="bottom"/>
          </w:tcPr>
          <w:p w14:paraId="20632DF2" w14:textId="1DACEFDD"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17E663CD" w14:textId="77777777" w:rsidR="006A1990" w:rsidRPr="00205840" w:rsidRDefault="006A1990" w:rsidP="00A54600">
            <w:pPr>
              <w:pStyle w:val="TableText0"/>
              <w:jc w:val="center"/>
            </w:pPr>
            <w:r w:rsidRPr="00205840">
              <w:t>$1,285</w:t>
            </w:r>
          </w:p>
        </w:tc>
        <w:tc>
          <w:tcPr>
            <w:tcW w:w="834" w:type="pct"/>
            <w:tcMar>
              <w:left w:w="28" w:type="dxa"/>
              <w:right w:w="28" w:type="dxa"/>
            </w:tcMar>
            <w:vAlign w:val="bottom"/>
          </w:tcPr>
          <w:p w14:paraId="7C8F5C80" w14:textId="4B6596A3" w:rsidR="006A1990" w:rsidRPr="00205840" w:rsidRDefault="00F47481" w:rsidP="00F47481">
            <w:pPr>
              <w:pStyle w:val="TableText0"/>
              <w:jc w:val="center"/>
            </w:pPr>
            <w:r w:rsidRPr="00BF3C33">
              <w:rPr>
                <w:rFonts w:eastAsia="Arial Narrow" w:cs="Arial Narrow"/>
                <w:szCs w:val="20"/>
              </w:rPr>
              <w:t>$|</w:t>
            </w:r>
          </w:p>
        </w:tc>
      </w:tr>
      <w:tr w:rsidR="006A1990" w:rsidRPr="00205840" w14:paraId="097F94B2" w14:textId="77777777" w:rsidTr="00BF5633">
        <w:trPr>
          <w:trHeight w:val="60"/>
        </w:trPr>
        <w:tc>
          <w:tcPr>
            <w:tcW w:w="1532" w:type="pct"/>
            <w:tcMar>
              <w:left w:w="28" w:type="dxa"/>
              <w:right w:w="28" w:type="dxa"/>
            </w:tcMar>
            <w:vAlign w:val="center"/>
          </w:tcPr>
          <w:p w14:paraId="051C1213" w14:textId="77777777" w:rsidR="006A1990" w:rsidRPr="00205840" w:rsidRDefault="006A1990" w:rsidP="00A54600">
            <w:pPr>
              <w:pStyle w:val="TableText0"/>
            </w:pPr>
            <w:r w:rsidRPr="00205840">
              <w:t>QALYs</w:t>
            </w:r>
          </w:p>
        </w:tc>
        <w:tc>
          <w:tcPr>
            <w:tcW w:w="1360" w:type="pct"/>
            <w:tcMar>
              <w:left w:w="28" w:type="dxa"/>
              <w:right w:w="28" w:type="dxa"/>
            </w:tcMar>
            <w:vAlign w:val="bottom"/>
          </w:tcPr>
          <w:p w14:paraId="20EE10E9" w14:textId="77777777" w:rsidR="006A1990" w:rsidRPr="00205840" w:rsidRDefault="006A1990" w:rsidP="00A54600">
            <w:pPr>
              <w:pStyle w:val="TableText0"/>
              <w:jc w:val="center"/>
            </w:pPr>
            <w:r w:rsidRPr="00205840">
              <w:t>3.02</w:t>
            </w:r>
          </w:p>
        </w:tc>
        <w:tc>
          <w:tcPr>
            <w:tcW w:w="1274" w:type="pct"/>
            <w:tcMar>
              <w:left w:w="28" w:type="dxa"/>
              <w:right w:w="28" w:type="dxa"/>
            </w:tcMar>
            <w:vAlign w:val="bottom"/>
          </w:tcPr>
          <w:p w14:paraId="680B8259" w14:textId="77777777" w:rsidR="006A1990" w:rsidRPr="00205840" w:rsidRDefault="006A1990" w:rsidP="00A54600">
            <w:pPr>
              <w:pStyle w:val="TableText0"/>
              <w:jc w:val="center"/>
            </w:pPr>
            <w:r w:rsidRPr="00205840">
              <w:t>2.75</w:t>
            </w:r>
          </w:p>
        </w:tc>
        <w:tc>
          <w:tcPr>
            <w:tcW w:w="834" w:type="pct"/>
            <w:tcMar>
              <w:left w:w="28" w:type="dxa"/>
              <w:right w:w="28" w:type="dxa"/>
            </w:tcMar>
            <w:vAlign w:val="bottom"/>
          </w:tcPr>
          <w:p w14:paraId="1C948A05" w14:textId="77777777" w:rsidR="006A1990" w:rsidRPr="00205840" w:rsidRDefault="006A1990" w:rsidP="00A54600">
            <w:pPr>
              <w:pStyle w:val="TableText0"/>
              <w:jc w:val="center"/>
            </w:pPr>
            <w:r w:rsidRPr="00205840">
              <w:t>0.27</w:t>
            </w:r>
          </w:p>
        </w:tc>
      </w:tr>
      <w:tr w:rsidR="006A1990" w:rsidRPr="00205840" w14:paraId="28BC3C85" w14:textId="77777777" w:rsidTr="00BF5633">
        <w:trPr>
          <w:trHeight w:val="60"/>
        </w:trPr>
        <w:tc>
          <w:tcPr>
            <w:tcW w:w="4166" w:type="pct"/>
            <w:gridSpan w:val="3"/>
            <w:tcMar>
              <w:left w:w="28" w:type="dxa"/>
              <w:right w:w="28" w:type="dxa"/>
            </w:tcMar>
            <w:vAlign w:val="center"/>
          </w:tcPr>
          <w:p w14:paraId="7E7830F3" w14:textId="77777777" w:rsidR="006A1990" w:rsidRPr="00205840" w:rsidRDefault="006A1990" w:rsidP="00A54600">
            <w:pPr>
              <w:pStyle w:val="TableText0"/>
            </w:pPr>
            <w:r w:rsidRPr="00205840">
              <w:t>Incremental cost/extra QALY gained (base case)</w:t>
            </w:r>
          </w:p>
        </w:tc>
        <w:tc>
          <w:tcPr>
            <w:tcW w:w="834" w:type="pct"/>
            <w:tcMar>
              <w:left w:w="28" w:type="dxa"/>
              <w:right w:w="28" w:type="dxa"/>
            </w:tcMar>
            <w:vAlign w:val="center"/>
          </w:tcPr>
          <w:p w14:paraId="63FAD4A2" w14:textId="34F2BE26" w:rsidR="006A1990" w:rsidRPr="00205840" w:rsidRDefault="00F47481" w:rsidP="00A54600">
            <w:pPr>
              <w:pStyle w:val="TableText0"/>
              <w:jc w:val="center"/>
            </w:pPr>
            <w:r w:rsidRPr="00BF3C33">
              <w:rPr>
                <w:rFonts w:eastAsia="Arial Narrow" w:cs="Arial Narrow"/>
                <w:szCs w:val="20"/>
              </w:rPr>
              <w:t>$|</w:t>
            </w:r>
            <w:r w:rsidR="00196B26" w:rsidRPr="00196B26">
              <w:rPr>
                <w:b/>
                <w:bCs/>
                <w:vertAlign w:val="superscript"/>
              </w:rPr>
              <w:t>3</w:t>
            </w:r>
          </w:p>
        </w:tc>
      </w:tr>
    </w:tbl>
    <w:p w14:paraId="1FA6B43A" w14:textId="77777777" w:rsidR="00CE0404" w:rsidRPr="00205840" w:rsidRDefault="006A1990" w:rsidP="00DA08F0">
      <w:pPr>
        <w:pStyle w:val="TableFigureFooter"/>
        <w:keepNext/>
        <w:keepLines/>
        <w:jc w:val="both"/>
      </w:pPr>
      <w:r w:rsidRPr="00205840">
        <w:t xml:space="preserve">Source: Table 3.8.3, p100 of the submission. </w:t>
      </w:r>
    </w:p>
    <w:p w14:paraId="586A82D9" w14:textId="54DDE3A2" w:rsidR="006A1990" w:rsidRPr="00205840" w:rsidRDefault="007E7E18" w:rsidP="00DA08F0">
      <w:pPr>
        <w:pStyle w:val="TableFigureFooter"/>
        <w:keepNext/>
        <w:keepLines/>
        <w:jc w:val="both"/>
      </w:pPr>
      <w:r w:rsidRPr="00205840">
        <w:t xml:space="preserve">a </w:t>
      </w:r>
      <w:r w:rsidR="006A1990" w:rsidRPr="00205840">
        <w:t xml:space="preserve">Steps analysis conducted during the evaluation were presented in italics. </w:t>
      </w:r>
    </w:p>
    <w:p w14:paraId="49F94F7F" w14:textId="48B05553" w:rsidR="00660753" w:rsidRPr="00205840" w:rsidRDefault="005246B4" w:rsidP="00DA08F0">
      <w:pPr>
        <w:pStyle w:val="TableFigureFooter"/>
        <w:keepNext/>
        <w:keepLines/>
        <w:jc w:val="both"/>
      </w:pPr>
      <w:r w:rsidRPr="00205840">
        <w:t>b</w:t>
      </w:r>
      <w:r w:rsidR="00660753" w:rsidRPr="00205840">
        <w:t xml:space="preserve"> </w:t>
      </w:r>
      <w:r w:rsidR="0037608C" w:rsidRPr="00205840">
        <w:t>utility values based on trial arms (ignoring DSFS scores): incobotulinumtoxinA arm</w:t>
      </w:r>
      <w:r w:rsidR="00F220B7" w:rsidRPr="00205840">
        <w:t xml:space="preserve">= </w:t>
      </w:r>
      <w:r w:rsidR="0037608C" w:rsidRPr="00205840">
        <w:t>0.63, SoC</w:t>
      </w:r>
      <w:r w:rsidR="00F220B7" w:rsidRPr="00205840">
        <w:t>= 0.59</w:t>
      </w:r>
    </w:p>
    <w:p w14:paraId="092A9215" w14:textId="4A9F6E0F" w:rsidR="006A1990" w:rsidRPr="00205840" w:rsidRDefault="008F79AF" w:rsidP="00DA08F0">
      <w:pPr>
        <w:pStyle w:val="TableFigureFooter"/>
        <w:keepNext/>
        <w:keepLines/>
        <w:jc w:val="both"/>
      </w:pPr>
      <w:r w:rsidRPr="00205840">
        <w:t>utility values based DSFS scores both arms are the same, severe (7-9) =0.55, moderate (4-6)= 0.64; mild/resolved (2-3)= 0.74, baseline=0.59;</w:t>
      </w:r>
      <w:r w:rsidR="006A1990" w:rsidRPr="00205840">
        <w:t>Cells modified in the adult economic model “</w:t>
      </w:r>
      <w:proofErr w:type="spellStart"/>
      <w:r w:rsidR="006A1990" w:rsidRPr="00205840">
        <w:t>Xeomin</w:t>
      </w:r>
      <w:proofErr w:type="spellEnd"/>
      <w:r w:rsidR="006A1990" w:rsidRPr="00205840">
        <w:t xml:space="preserve"> CE analysis SIALORRHEA FINAL 2024 </w:t>
      </w:r>
      <w:r w:rsidR="007E7E18" w:rsidRPr="00205840">
        <w:t>PBAC</w:t>
      </w:r>
      <w:r w:rsidR="006A1990" w:rsidRPr="00205840">
        <w:t xml:space="preserve"> submission adult population FINAL.xlsx”, to estimate the step </w:t>
      </w:r>
      <w:proofErr w:type="spellStart"/>
      <w:r w:rsidR="006A1990" w:rsidRPr="00205840">
        <w:t>analyses:sheet</w:t>
      </w:r>
      <w:proofErr w:type="spellEnd"/>
      <w:r w:rsidR="006A1990" w:rsidRPr="00205840">
        <w:t>:</w:t>
      </w:r>
      <w:r w:rsidR="00F54E95" w:rsidRPr="00205840">
        <w:t xml:space="preserve"> </w:t>
      </w:r>
      <w:r w:rsidR="006A1990" w:rsidRPr="00205840">
        <w:t>“</w:t>
      </w:r>
      <w:proofErr w:type="spellStart"/>
      <w:r w:rsidR="006A1990" w:rsidRPr="00205840">
        <w:t>Xeomin+SoC</w:t>
      </w:r>
      <w:proofErr w:type="spellEnd"/>
      <w:r w:rsidR="006A1990" w:rsidRPr="00205840">
        <w:t xml:space="preserve"> Markov’BY74, BP 74, CM74, “SoC Markov’BY74, BP 74, CM74.</w:t>
      </w:r>
    </w:p>
    <w:p w14:paraId="1CE703D6" w14:textId="77777777" w:rsidR="00784976" w:rsidRDefault="006A1990" w:rsidP="00DA08F0">
      <w:pPr>
        <w:pStyle w:val="TableFigureFooter"/>
        <w:keepNext/>
        <w:keepLines/>
        <w:jc w:val="both"/>
        <w:rPr>
          <w:rFonts w:eastAsiaTheme="majorEastAsia"/>
        </w:rPr>
      </w:pPr>
      <w:r w:rsidRPr="00205840">
        <w:t>DSFS = Drooling Severity and Frequency Scale; ICER = incremental cost-effectiveness ratio; QALY = quality-adjusted life years; SoC= Standard of Care</w:t>
      </w:r>
      <w:r w:rsidR="00EC7BE7" w:rsidRPr="00205840">
        <w:t>;</w:t>
      </w:r>
      <w:r w:rsidR="00EC7BE7" w:rsidRPr="00205840">
        <w:rPr>
          <w:rFonts w:eastAsiaTheme="majorEastAsia"/>
        </w:rPr>
        <w:t xml:space="preserve"> ICBT-A = IncobotulinumtoxinA</w:t>
      </w:r>
      <w:r w:rsidR="00561312">
        <w:rPr>
          <w:rFonts w:eastAsiaTheme="majorEastAsia"/>
        </w:rPr>
        <w:t xml:space="preserve"> </w:t>
      </w:r>
    </w:p>
    <w:p w14:paraId="7EAE8FA6" w14:textId="432927C2" w:rsidR="00C17862" w:rsidRPr="00F47481" w:rsidRDefault="00C17862" w:rsidP="00DA08F0">
      <w:pPr>
        <w:pStyle w:val="TableFigureFooter"/>
        <w:keepNext/>
        <w:keepLines/>
        <w:jc w:val="both"/>
        <w:rPr>
          <w:rFonts w:eastAsiaTheme="majorEastAsia"/>
          <w:i/>
          <w:iCs w:val="0"/>
        </w:rPr>
      </w:pPr>
      <w:r w:rsidRPr="00F47481">
        <w:rPr>
          <w:rFonts w:eastAsiaTheme="majorEastAsia"/>
          <w:i/>
          <w:iCs w:val="0"/>
        </w:rPr>
        <w:t>The redacted values correspond to the following ranges:</w:t>
      </w:r>
    </w:p>
    <w:p w14:paraId="75EB3129" w14:textId="77777777" w:rsidR="004D2F65" w:rsidRPr="00F47481" w:rsidRDefault="00C12FAE" w:rsidP="00DA08F0">
      <w:pPr>
        <w:pStyle w:val="TableFigureFooter"/>
        <w:keepNext/>
        <w:keepLines/>
        <w:jc w:val="both"/>
        <w:rPr>
          <w:rFonts w:eastAsiaTheme="majorEastAsia"/>
          <w:i/>
          <w:iCs w:val="0"/>
        </w:rPr>
      </w:pPr>
      <w:r w:rsidRPr="00F47481">
        <w:rPr>
          <w:rFonts w:eastAsiaTheme="majorEastAsia"/>
          <w:i/>
          <w:iCs w:val="0"/>
        </w:rPr>
        <w:t xml:space="preserve">1 </w:t>
      </w:r>
      <w:r w:rsidR="007A3472" w:rsidRPr="00F47481">
        <w:rPr>
          <w:rFonts w:eastAsiaTheme="majorEastAsia"/>
          <w:i/>
          <w:iCs w:val="0"/>
        </w:rPr>
        <w:t>$45,000 to &lt; $55,000</w:t>
      </w:r>
    </w:p>
    <w:p w14:paraId="638D5D39" w14:textId="63532C09" w:rsidR="004D2F65" w:rsidRPr="00F47481" w:rsidRDefault="004D2F65" w:rsidP="00DA08F0">
      <w:pPr>
        <w:pStyle w:val="TableFigureFooter"/>
        <w:keepNext/>
        <w:keepLines/>
        <w:jc w:val="both"/>
        <w:rPr>
          <w:rFonts w:eastAsiaTheme="majorEastAsia"/>
          <w:i/>
          <w:iCs w:val="0"/>
        </w:rPr>
      </w:pPr>
      <w:r w:rsidRPr="00F47481">
        <w:rPr>
          <w:rFonts w:eastAsiaTheme="majorEastAsia"/>
          <w:i/>
          <w:iCs w:val="0"/>
        </w:rPr>
        <w:t>2 $35,000 to &lt; $45,000</w:t>
      </w:r>
    </w:p>
    <w:p w14:paraId="7CCB0FC8" w14:textId="09B2E5FE" w:rsidR="007A3472" w:rsidRPr="00F47481" w:rsidRDefault="00196B26" w:rsidP="00DA08F0">
      <w:pPr>
        <w:pStyle w:val="TableFigureFooter"/>
        <w:keepNext/>
        <w:keepLines/>
        <w:jc w:val="both"/>
        <w:rPr>
          <w:rFonts w:eastAsiaTheme="majorEastAsia"/>
          <w:i/>
          <w:iCs w:val="0"/>
        </w:rPr>
      </w:pPr>
      <w:r w:rsidRPr="00F47481">
        <w:rPr>
          <w:rFonts w:eastAsiaTheme="majorEastAsia"/>
          <w:i/>
          <w:iCs w:val="0"/>
        </w:rPr>
        <w:t>3 $25,000 to &lt; $35,000</w:t>
      </w:r>
    </w:p>
    <w:p w14:paraId="4EC7401C" w14:textId="3E3CA13C" w:rsidR="009C5B0F" w:rsidRPr="00F47481" w:rsidRDefault="009C5B0F" w:rsidP="00DA08F0">
      <w:pPr>
        <w:pStyle w:val="TableFigureFooter"/>
        <w:keepLines/>
        <w:jc w:val="both"/>
        <w:rPr>
          <w:rFonts w:eastAsiaTheme="majorEastAsia"/>
          <w:i/>
          <w:iCs w:val="0"/>
        </w:rPr>
      </w:pPr>
      <w:r w:rsidRPr="00F47481">
        <w:rPr>
          <w:rFonts w:eastAsiaTheme="majorEastAsia"/>
          <w:i/>
          <w:iCs w:val="0"/>
        </w:rPr>
        <w:t>4 $75,000 to &lt; $95,000</w:t>
      </w:r>
    </w:p>
    <w:p w14:paraId="3DEA284A" w14:textId="59116BDF" w:rsidR="00F562C1" w:rsidRPr="00A80E49" w:rsidRDefault="006A1990" w:rsidP="00F562C1">
      <w:pPr>
        <w:pStyle w:val="3-BodyText"/>
      </w:pPr>
      <w:r w:rsidRPr="00A80E49">
        <w:t xml:space="preserve">The estimated ICER in the base case was </w:t>
      </w:r>
      <w:r w:rsidR="00833419" w:rsidRPr="00833419">
        <w:t>$25,000 to &lt; $35,000</w:t>
      </w:r>
      <w:r w:rsidR="00F47481">
        <w:t xml:space="preserve"> </w:t>
      </w:r>
      <w:r w:rsidR="0023335D" w:rsidRPr="00A80E49">
        <w:t xml:space="preserve">per QALY gained </w:t>
      </w:r>
      <w:r w:rsidRPr="00A80E49">
        <w:t xml:space="preserve">for the adult population. The step that had </w:t>
      </w:r>
      <w:r w:rsidR="008A7AE4" w:rsidRPr="00A80E49">
        <w:t>the</w:t>
      </w:r>
      <w:r w:rsidRPr="00A80E49">
        <w:t xml:space="preserve"> greate</w:t>
      </w:r>
      <w:r w:rsidR="00C06998" w:rsidRPr="00A80E49">
        <w:t>st</w:t>
      </w:r>
      <w:r w:rsidRPr="00A80E49">
        <w:t xml:space="preserve"> impact on the result was</w:t>
      </w:r>
      <w:r w:rsidR="00707DD4" w:rsidRPr="00A80E49">
        <w:t xml:space="preserve"> increasing the time horizon</w:t>
      </w:r>
      <w:r w:rsidRPr="00A80E49" w:rsidDel="00707DD4">
        <w:t xml:space="preserve"> </w:t>
      </w:r>
      <w:r w:rsidRPr="00A80E49">
        <w:t>from 16-week</w:t>
      </w:r>
      <w:r w:rsidR="00707DD4" w:rsidRPr="00A80E49">
        <w:t>s</w:t>
      </w:r>
      <w:r w:rsidR="00896347" w:rsidRPr="00A80E49">
        <w:t xml:space="preserve"> </w:t>
      </w:r>
      <w:r w:rsidRPr="00A80E49">
        <w:t>to 64-week</w:t>
      </w:r>
      <w:r w:rsidR="00707DD4" w:rsidRPr="00A80E49">
        <w:t>s</w:t>
      </w:r>
      <w:r w:rsidRPr="00A80E49" w:rsidDel="00707DD4">
        <w:t xml:space="preserve"> </w:t>
      </w:r>
      <w:r w:rsidRPr="00A80E49">
        <w:t>(Step 2</w:t>
      </w:r>
      <w:r w:rsidR="005137CE" w:rsidRPr="00A80E49">
        <w:t>a</w:t>
      </w:r>
      <w:r w:rsidRPr="00A80E49">
        <w:t xml:space="preserve"> to 3</w:t>
      </w:r>
      <w:r w:rsidR="005137CE" w:rsidRPr="00A80E49">
        <w:t>a</w:t>
      </w:r>
      <w:r w:rsidRPr="00A80E49">
        <w:t>).</w:t>
      </w:r>
    </w:p>
    <w:p w14:paraId="621440CE" w14:textId="77777777" w:rsidR="003767EA" w:rsidRPr="00A80E49" w:rsidRDefault="003767EA" w:rsidP="003767EA">
      <w:pPr>
        <w:pStyle w:val="3-BodyText"/>
      </w:pPr>
      <w:r w:rsidRPr="00A80E49">
        <w:t xml:space="preserve">The results for the adult population should be considered with caution because: </w:t>
      </w:r>
    </w:p>
    <w:p w14:paraId="29ACFBFE" w14:textId="14D34BF6" w:rsidR="000A7EAB" w:rsidRPr="00A80E49" w:rsidRDefault="003767EA" w:rsidP="000F1D87">
      <w:pPr>
        <w:pStyle w:val="3-BodyText"/>
        <w:numPr>
          <w:ilvl w:val="1"/>
          <w:numId w:val="16"/>
        </w:numPr>
        <w:ind w:left="1134"/>
      </w:pPr>
      <w:r w:rsidRPr="00A80E49">
        <w:lastRenderedPageBreak/>
        <w:t>The time horizon in the model (5 years) was long compared to the duration of follow-up in the SIAXI trial (median 64 weeks). The model also assumed that treatment efficacy did not wane</w:t>
      </w:r>
      <w:r w:rsidR="00896347" w:rsidRPr="00A80E49">
        <w:t xml:space="preserve"> with prolonged treatment</w:t>
      </w:r>
      <w:r w:rsidRPr="00A80E49">
        <w:t xml:space="preserve">. </w:t>
      </w:r>
      <w:r w:rsidR="007D28D4" w:rsidRPr="00A80E49">
        <w:t xml:space="preserve">It was </w:t>
      </w:r>
      <w:r w:rsidR="0073097A" w:rsidRPr="00A80E49">
        <w:t xml:space="preserve">likely </w:t>
      </w:r>
      <w:r w:rsidR="007D28D4" w:rsidRPr="00A80E49">
        <w:t>unreasonable to assume that treatment effect did not wane</w:t>
      </w:r>
      <w:r w:rsidR="00B44EB9" w:rsidRPr="00B44EB9">
        <w:rPr>
          <w:rFonts w:eastAsia="Calibri"/>
        </w:rPr>
        <w:t xml:space="preserve"> </w:t>
      </w:r>
      <w:r w:rsidR="00B44EB9">
        <w:rPr>
          <w:rFonts w:eastAsia="Calibri"/>
        </w:rPr>
        <w:t>over time after repeated injections</w:t>
      </w:r>
      <w:r w:rsidR="0073097A" w:rsidRPr="00A80E49">
        <w:t xml:space="preserve">, </w:t>
      </w:r>
      <w:r w:rsidR="001E20A4" w:rsidRPr="00A80E49">
        <w:t xml:space="preserve">particularly </w:t>
      </w:r>
      <w:r w:rsidR="0073097A" w:rsidRPr="00A80E49">
        <w:t xml:space="preserve">given the </w:t>
      </w:r>
      <w:r w:rsidR="00A84221" w:rsidRPr="00A80E49">
        <w:t xml:space="preserve">lack </w:t>
      </w:r>
      <w:r w:rsidR="0073097A" w:rsidRPr="00A80E49">
        <w:t>of data beyond 64 weeks</w:t>
      </w:r>
      <w:r w:rsidR="007D28D4" w:rsidRPr="00A80E49">
        <w:t xml:space="preserve">. </w:t>
      </w:r>
    </w:p>
    <w:p w14:paraId="0C388A89" w14:textId="5F998780" w:rsidR="000A277B" w:rsidRPr="00A80E49" w:rsidRDefault="0046639C" w:rsidP="000F1D87">
      <w:pPr>
        <w:pStyle w:val="3-BodyText"/>
        <w:numPr>
          <w:ilvl w:val="1"/>
          <w:numId w:val="16"/>
        </w:numPr>
        <w:ind w:left="1134"/>
      </w:pPr>
      <w:r w:rsidRPr="00A80E49">
        <w:t>The use of the DSFS to determine transition probabilities has several issues</w:t>
      </w:r>
      <w:r w:rsidR="00896347" w:rsidRPr="00A80E49">
        <w:t xml:space="preserve"> including that it </w:t>
      </w:r>
      <w:r w:rsidRPr="00A80E49">
        <w:t xml:space="preserve">lacks </w:t>
      </w:r>
      <w:r w:rsidR="001E20A4" w:rsidRPr="00A80E49">
        <w:t xml:space="preserve">psychometric and </w:t>
      </w:r>
      <w:r w:rsidR="00F039FB" w:rsidRPr="00A80E49">
        <w:t>statistical/clinical</w:t>
      </w:r>
      <w:r w:rsidRPr="00A80E49">
        <w:t xml:space="preserve"> validation, </w:t>
      </w:r>
      <w:r w:rsidR="00896347" w:rsidRPr="00A80E49">
        <w:t xml:space="preserve">is </w:t>
      </w:r>
      <w:r w:rsidRPr="00A80E49">
        <w:t xml:space="preserve">rarely used in clinical practice and does not capture the impact of drooling on daily actives, quality of life or emotional distress (see paragraph </w:t>
      </w:r>
      <w:r w:rsidRPr="00A80E49">
        <w:fldChar w:fldCharType="begin" w:fldLock="1"/>
      </w:r>
      <w:r w:rsidRPr="00A80E49">
        <w:instrText xml:space="preserve"> REF _Ref175238253 \r \h </w:instrText>
      </w:r>
      <w:r w:rsidR="00F025B5" w:rsidRPr="00A80E49">
        <w:instrText xml:space="preserve"> \* MERGEFORMAT </w:instrText>
      </w:r>
      <w:r w:rsidRPr="00A80E49">
        <w:fldChar w:fldCharType="separate"/>
      </w:r>
      <w:r w:rsidR="00E4471B">
        <w:t>3.8</w:t>
      </w:r>
      <w:r w:rsidRPr="00A80E49">
        <w:fldChar w:fldCharType="end"/>
      </w:r>
      <w:r w:rsidRPr="00A80E49">
        <w:t xml:space="preserve">). </w:t>
      </w:r>
    </w:p>
    <w:p w14:paraId="30259AB7" w14:textId="183E52C1" w:rsidR="00AF26A6" w:rsidRPr="00A80E49" w:rsidRDefault="003767EA" w:rsidP="000F1D87">
      <w:pPr>
        <w:pStyle w:val="3-BodyText"/>
        <w:numPr>
          <w:ilvl w:val="1"/>
          <w:numId w:val="16"/>
        </w:numPr>
        <w:ind w:left="1134"/>
        <w:rPr>
          <w:rFonts w:eastAsiaTheme="minorEastAsia"/>
        </w:rPr>
      </w:pPr>
      <w:r w:rsidRPr="00A80E49">
        <w:t>No disutilities associated with adverse events were applied in the model.</w:t>
      </w:r>
      <w:r w:rsidR="00AF26A6" w:rsidRPr="00A80E49">
        <w:t xml:space="preserve"> </w:t>
      </w:r>
    </w:p>
    <w:p w14:paraId="0ED1051F" w14:textId="3A47C741" w:rsidR="006A1990" w:rsidRPr="00A80E49" w:rsidRDefault="006A1990">
      <w:pPr>
        <w:pStyle w:val="3-BodyText"/>
      </w:pPr>
      <w:r w:rsidRPr="00A80E49">
        <w:fldChar w:fldCharType="begin" w:fldLock="1"/>
      </w:r>
      <w:r w:rsidRPr="00A80E49">
        <w:instrText xml:space="preserve"> REF _Ref175330135 \h </w:instrText>
      </w:r>
      <w:r w:rsidR="00F025B5" w:rsidRPr="00A80E49">
        <w:instrText xml:space="preserve"> \* MERGEFORMAT </w:instrText>
      </w:r>
      <w:r w:rsidRPr="00A80E49">
        <w:fldChar w:fldCharType="separate"/>
      </w:r>
      <w:r w:rsidR="00E4471B" w:rsidRPr="00205840">
        <w:t xml:space="preserve">Table </w:t>
      </w:r>
      <w:r w:rsidR="00E4471B">
        <w:rPr>
          <w:noProof/>
        </w:rPr>
        <w:t>15</w:t>
      </w:r>
      <w:r w:rsidRPr="00A80E49">
        <w:fldChar w:fldCharType="end"/>
      </w:r>
      <w:r w:rsidRPr="00A80E49" w:rsidDel="00127568">
        <w:t xml:space="preserve"> </w:t>
      </w:r>
      <w:r w:rsidRPr="00A80E49">
        <w:t>presents the results of the stepped economic evaluation for the children and adolescent</w:t>
      </w:r>
      <w:r w:rsidRPr="00A80E49" w:rsidDel="00A013E3">
        <w:t xml:space="preserve"> </w:t>
      </w:r>
      <w:r w:rsidRPr="00A80E49">
        <w:t xml:space="preserve">population and additional stepped analyses conducted during the evaluation. </w:t>
      </w:r>
      <w:r w:rsidR="004B6E9B" w:rsidRPr="00A80E49">
        <w:t>As n</w:t>
      </w:r>
      <w:r w:rsidRPr="00A80E49">
        <w:t xml:space="preserve">o mortality gain was modelled, there </w:t>
      </w:r>
      <w:r w:rsidRPr="00A80E49" w:rsidDel="005E20AD">
        <w:t xml:space="preserve">would </w:t>
      </w:r>
      <w:r w:rsidRPr="00A80E49">
        <w:t>be no impact on life years gained.</w:t>
      </w:r>
    </w:p>
    <w:p w14:paraId="03BE1EA7" w14:textId="262DC579" w:rsidR="006A1990" w:rsidRPr="00205840" w:rsidRDefault="006A1990">
      <w:pPr>
        <w:pStyle w:val="Caption"/>
        <w:rPr>
          <w:rFonts w:eastAsia="Arial Narrow" w:cs="Arial Narrow"/>
        </w:rPr>
      </w:pPr>
      <w:bookmarkStart w:id="92" w:name="_Ref175330135"/>
      <w:r w:rsidRPr="00205840">
        <w:lastRenderedPageBreak/>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15</w:t>
      </w:r>
      <w:r w:rsidR="00896347" w:rsidRPr="00205840">
        <w:rPr>
          <w:noProof/>
        </w:rPr>
        <w:fldChar w:fldCharType="end"/>
      </w:r>
      <w:bookmarkEnd w:id="92"/>
      <w:r w:rsidRPr="00205840">
        <w:rPr>
          <w:rStyle w:val="CommentReference"/>
          <w:b/>
        </w:rPr>
        <w:t xml:space="preserve">: </w:t>
      </w:r>
      <w:r w:rsidRPr="00205840">
        <w:rPr>
          <w:rFonts w:eastAsia="Arial Narrow" w:cs="Arial Narrow"/>
        </w:rPr>
        <w:t>Results of the stepped economic evaluation - children and adolescents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5: Results of the stepped economic evaluation - children and adolescents"/>
      </w:tblPr>
      <w:tblGrid>
        <w:gridCol w:w="2762"/>
        <w:gridCol w:w="2453"/>
        <w:gridCol w:w="2298"/>
        <w:gridCol w:w="1504"/>
      </w:tblGrid>
      <w:tr w:rsidR="006A1990" w:rsidRPr="00205840" w14:paraId="7B66B6D2" w14:textId="77777777" w:rsidTr="00BF5633">
        <w:trPr>
          <w:trHeight w:val="60"/>
          <w:tblHeader/>
        </w:trPr>
        <w:tc>
          <w:tcPr>
            <w:tcW w:w="1532" w:type="pct"/>
            <w:tcMar>
              <w:left w:w="28" w:type="dxa"/>
              <w:right w:w="28" w:type="dxa"/>
            </w:tcMar>
            <w:vAlign w:val="center"/>
          </w:tcPr>
          <w:p w14:paraId="2FAA9C79" w14:textId="77777777" w:rsidR="006A1990" w:rsidRPr="00205840" w:rsidRDefault="006A1990" w:rsidP="005A5676">
            <w:pPr>
              <w:pStyle w:val="In-tableHeading"/>
            </w:pPr>
            <w:r w:rsidRPr="00205840">
              <w:t>Step and component</w:t>
            </w:r>
          </w:p>
        </w:tc>
        <w:tc>
          <w:tcPr>
            <w:tcW w:w="1360" w:type="pct"/>
            <w:tcMar>
              <w:left w:w="28" w:type="dxa"/>
              <w:right w:w="28" w:type="dxa"/>
            </w:tcMar>
            <w:vAlign w:val="center"/>
          </w:tcPr>
          <w:p w14:paraId="3F41A373" w14:textId="5F8AC620" w:rsidR="006A1990" w:rsidRPr="00205840" w:rsidRDefault="0080527E" w:rsidP="005A5676">
            <w:pPr>
              <w:pStyle w:val="In-tableHeading"/>
            </w:pPr>
            <w:r w:rsidRPr="00205840">
              <w:t>ICBT-A</w:t>
            </w:r>
          </w:p>
        </w:tc>
        <w:tc>
          <w:tcPr>
            <w:tcW w:w="1274" w:type="pct"/>
            <w:tcMar>
              <w:left w:w="28" w:type="dxa"/>
              <w:right w:w="28" w:type="dxa"/>
            </w:tcMar>
            <w:vAlign w:val="center"/>
          </w:tcPr>
          <w:p w14:paraId="54285648" w14:textId="69DFA18C" w:rsidR="006A1990" w:rsidRPr="00205840" w:rsidRDefault="0080527E" w:rsidP="005A5676">
            <w:pPr>
              <w:pStyle w:val="In-tableHeading"/>
            </w:pPr>
            <w:r w:rsidRPr="00205840">
              <w:t>SoC</w:t>
            </w:r>
          </w:p>
        </w:tc>
        <w:tc>
          <w:tcPr>
            <w:tcW w:w="834" w:type="pct"/>
            <w:tcMar>
              <w:left w:w="28" w:type="dxa"/>
              <w:right w:w="28" w:type="dxa"/>
            </w:tcMar>
            <w:vAlign w:val="center"/>
          </w:tcPr>
          <w:p w14:paraId="2A82EA64" w14:textId="77777777" w:rsidR="006A1990" w:rsidRPr="00205840" w:rsidRDefault="006A1990" w:rsidP="005A5676">
            <w:pPr>
              <w:pStyle w:val="In-tableHeading"/>
            </w:pPr>
            <w:r w:rsidRPr="00205840">
              <w:t>Increment</w:t>
            </w:r>
          </w:p>
        </w:tc>
      </w:tr>
      <w:tr w:rsidR="006A1990" w:rsidRPr="00205840" w14:paraId="15DAF45E" w14:textId="77777777" w:rsidTr="00BF5633">
        <w:trPr>
          <w:trHeight w:val="60"/>
        </w:trPr>
        <w:tc>
          <w:tcPr>
            <w:tcW w:w="5000" w:type="pct"/>
            <w:gridSpan w:val="4"/>
            <w:tcMar>
              <w:left w:w="28" w:type="dxa"/>
              <w:right w:w="28" w:type="dxa"/>
            </w:tcMar>
            <w:vAlign w:val="center"/>
          </w:tcPr>
          <w:p w14:paraId="2E8094D8" w14:textId="77777777" w:rsidR="006A1990" w:rsidRPr="00205840" w:rsidRDefault="006A1990">
            <w:pPr>
              <w:pStyle w:val="TableText0"/>
              <w:rPr>
                <w:b/>
                <w:bCs/>
              </w:rPr>
            </w:pPr>
            <w:r w:rsidRPr="00205840">
              <w:rPr>
                <w:b/>
              </w:rPr>
              <w:t xml:space="preserve">Presented in the submission </w:t>
            </w:r>
          </w:p>
        </w:tc>
      </w:tr>
      <w:tr w:rsidR="006A1990" w:rsidRPr="00205840" w14:paraId="4BD4217E" w14:textId="77777777" w:rsidTr="00BF5633">
        <w:trPr>
          <w:trHeight w:val="60"/>
        </w:trPr>
        <w:tc>
          <w:tcPr>
            <w:tcW w:w="5000" w:type="pct"/>
            <w:gridSpan w:val="4"/>
            <w:tcMar>
              <w:left w:w="28" w:type="dxa"/>
              <w:right w:w="28" w:type="dxa"/>
            </w:tcMar>
          </w:tcPr>
          <w:p w14:paraId="0BDD8215" w14:textId="77777777" w:rsidR="006A1990" w:rsidRPr="00205840" w:rsidRDefault="006A1990">
            <w:pPr>
              <w:pStyle w:val="TableText0"/>
            </w:pPr>
            <w:r w:rsidRPr="00205840">
              <w:rPr>
                <w:rFonts w:eastAsia="Arial Narrow" w:cs="Arial Narrow"/>
                <w:b/>
                <w:szCs w:val="20"/>
              </w:rPr>
              <w:t>Step 1: 1 year time horizon, all QALYs and costs calculated, discount rate applied.</w:t>
            </w:r>
          </w:p>
        </w:tc>
      </w:tr>
      <w:tr w:rsidR="006A1990" w:rsidRPr="00205840" w14:paraId="72C5A71C" w14:textId="77777777" w:rsidTr="00BF5633">
        <w:trPr>
          <w:trHeight w:val="60"/>
        </w:trPr>
        <w:tc>
          <w:tcPr>
            <w:tcW w:w="1532" w:type="pct"/>
            <w:tcMar>
              <w:left w:w="28" w:type="dxa"/>
              <w:right w:w="28" w:type="dxa"/>
            </w:tcMar>
            <w:vAlign w:val="center"/>
          </w:tcPr>
          <w:p w14:paraId="2415ABA7"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center"/>
          </w:tcPr>
          <w:p w14:paraId="6E66E714" w14:textId="634E483E"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center"/>
          </w:tcPr>
          <w:p w14:paraId="7CBBDA0E" w14:textId="77777777" w:rsidR="006A1990" w:rsidRPr="00205840" w:rsidRDefault="006A1990">
            <w:pPr>
              <w:pStyle w:val="TableText0"/>
              <w:jc w:val="center"/>
            </w:pPr>
            <w:r w:rsidRPr="00205840">
              <w:rPr>
                <w:rFonts w:eastAsia="Arial Narrow" w:cs="Arial Narrow"/>
                <w:szCs w:val="20"/>
              </w:rPr>
              <w:t>$387</w:t>
            </w:r>
          </w:p>
        </w:tc>
        <w:tc>
          <w:tcPr>
            <w:tcW w:w="834" w:type="pct"/>
            <w:tcMar>
              <w:left w:w="28" w:type="dxa"/>
              <w:right w:w="28" w:type="dxa"/>
            </w:tcMar>
            <w:vAlign w:val="center"/>
          </w:tcPr>
          <w:p w14:paraId="4DA94B96" w14:textId="7E4FD64E" w:rsidR="006A1990" w:rsidRPr="00205840" w:rsidRDefault="00F47481" w:rsidP="00F47481">
            <w:pPr>
              <w:pStyle w:val="TableText0"/>
              <w:jc w:val="center"/>
            </w:pPr>
            <w:r w:rsidRPr="00BF3C33">
              <w:rPr>
                <w:rFonts w:eastAsia="Arial Narrow" w:cs="Arial Narrow"/>
                <w:szCs w:val="20"/>
              </w:rPr>
              <w:t>$|</w:t>
            </w:r>
          </w:p>
        </w:tc>
      </w:tr>
      <w:tr w:rsidR="006A1990" w:rsidRPr="00205840" w14:paraId="1F4B6667" w14:textId="77777777" w:rsidTr="00BF5633">
        <w:trPr>
          <w:trHeight w:val="60"/>
        </w:trPr>
        <w:tc>
          <w:tcPr>
            <w:tcW w:w="1532" w:type="pct"/>
            <w:tcMar>
              <w:left w:w="28" w:type="dxa"/>
              <w:right w:w="28" w:type="dxa"/>
            </w:tcMar>
            <w:vAlign w:val="center"/>
          </w:tcPr>
          <w:p w14:paraId="23A8D369"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center"/>
          </w:tcPr>
          <w:p w14:paraId="1EC32EE6" w14:textId="77777777" w:rsidR="006A1990" w:rsidRPr="00205840" w:rsidRDefault="006A1990">
            <w:pPr>
              <w:pStyle w:val="TableText0"/>
              <w:jc w:val="center"/>
            </w:pPr>
            <w:r w:rsidRPr="00205840">
              <w:rPr>
                <w:rFonts w:eastAsia="Arial Narrow" w:cs="Arial Narrow"/>
                <w:szCs w:val="20"/>
              </w:rPr>
              <w:t>0.78</w:t>
            </w:r>
          </w:p>
        </w:tc>
        <w:tc>
          <w:tcPr>
            <w:tcW w:w="1274" w:type="pct"/>
            <w:tcMar>
              <w:left w:w="28" w:type="dxa"/>
              <w:right w:w="28" w:type="dxa"/>
            </w:tcMar>
            <w:vAlign w:val="center"/>
          </w:tcPr>
          <w:p w14:paraId="40EAF988" w14:textId="77777777" w:rsidR="006A1990" w:rsidRPr="00205840" w:rsidRDefault="006A1990">
            <w:pPr>
              <w:pStyle w:val="TableText0"/>
              <w:jc w:val="center"/>
            </w:pPr>
            <w:r w:rsidRPr="00205840">
              <w:rPr>
                <w:rFonts w:eastAsia="Arial Narrow" w:cs="Arial Narrow"/>
                <w:szCs w:val="20"/>
              </w:rPr>
              <w:t>0.73</w:t>
            </w:r>
          </w:p>
        </w:tc>
        <w:tc>
          <w:tcPr>
            <w:tcW w:w="834" w:type="pct"/>
            <w:tcMar>
              <w:left w:w="28" w:type="dxa"/>
              <w:right w:w="28" w:type="dxa"/>
            </w:tcMar>
            <w:vAlign w:val="center"/>
          </w:tcPr>
          <w:p w14:paraId="1173B74B" w14:textId="77777777" w:rsidR="006A1990" w:rsidRPr="00205840" w:rsidRDefault="006A1990">
            <w:pPr>
              <w:pStyle w:val="TableText0"/>
              <w:jc w:val="center"/>
            </w:pPr>
            <w:r w:rsidRPr="00205840">
              <w:rPr>
                <w:rFonts w:eastAsia="Arial Narrow" w:cs="Arial Narrow"/>
                <w:szCs w:val="20"/>
              </w:rPr>
              <w:t>0.05</w:t>
            </w:r>
          </w:p>
        </w:tc>
      </w:tr>
      <w:tr w:rsidR="006A1990" w:rsidRPr="00205840" w14:paraId="6A1F9FD1" w14:textId="77777777" w:rsidTr="00BF5633">
        <w:trPr>
          <w:trHeight w:val="60"/>
        </w:trPr>
        <w:tc>
          <w:tcPr>
            <w:tcW w:w="4166" w:type="pct"/>
            <w:gridSpan w:val="3"/>
            <w:tcMar>
              <w:left w:w="28" w:type="dxa"/>
              <w:right w:w="28" w:type="dxa"/>
            </w:tcMar>
            <w:vAlign w:val="center"/>
          </w:tcPr>
          <w:p w14:paraId="2AA45310" w14:textId="77777777" w:rsidR="006A1990" w:rsidRPr="00205840" w:rsidRDefault="006A1990">
            <w:pPr>
              <w:pStyle w:val="TableText0"/>
            </w:pPr>
            <w:r w:rsidRPr="00205840">
              <w:rPr>
                <w:rFonts w:eastAsia="Arial Narrow" w:cs="Arial Narrow"/>
                <w:szCs w:val="20"/>
              </w:rPr>
              <w:t>Incremental cost/extra QALY gained</w:t>
            </w:r>
          </w:p>
        </w:tc>
        <w:tc>
          <w:tcPr>
            <w:tcW w:w="834" w:type="pct"/>
            <w:tcMar>
              <w:left w:w="28" w:type="dxa"/>
              <w:right w:w="28" w:type="dxa"/>
            </w:tcMar>
            <w:vAlign w:val="center"/>
          </w:tcPr>
          <w:p w14:paraId="7D1357E3" w14:textId="04CDD933" w:rsidR="006A1990" w:rsidRPr="00205840" w:rsidRDefault="00F47481">
            <w:pPr>
              <w:pStyle w:val="TableText0"/>
              <w:jc w:val="center"/>
            </w:pPr>
            <w:r w:rsidRPr="00BF3C33">
              <w:rPr>
                <w:rFonts w:eastAsia="Arial Narrow" w:cs="Arial Narrow"/>
                <w:szCs w:val="20"/>
              </w:rPr>
              <w:t>$|</w:t>
            </w:r>
            <w:r w:rsidR="0095452C" w:rsidRPr="00424DFD">
              <w:rPr>
                <w:rFonts w:eastAsia="Arial Narrow" w:cs="Arial Narrow"/>
                <w:szCs w:val="20"/>
                <w:vertAlign w:val="superscript"/>
              </w:rPr>
              <w:t>1</w:t>
            </w:r>
          </w:p>
        </w:tc>
      </w:tr>
      <w:tr w:rsidR="006A1990" w:rsidRPr="00205840" w14:paraId="55AEDCC9" w14:textId="77777777" w:rsidTr="00BF5633">
        <w:trPr>
          <w:trHeight w:val="60"/>
        </w:trPr>
        <w:tc>
          <w:tcPr>
            <w:tcW w:w="5000" w:type="pct"/>
            <w:gridSpan w:val="4"/>
            <w:tcMar>
              <w:left w:w="28" w:type="dxa"/>
              <w:right w:w="28" w:type="dxa"/>
            </w:tcMar>
            <w:vAlign w:val="center"/>
          </w:tcPr>
          <w:p w14:paraId="5A42F49C" w14:textId="77777777" w:rsidR="006A1990" w:rsidRPr="00205840" w:rsidRDefault="006A1990">
            <w:pPr>
              <w:pStyle w:val="TableText0"/>
            </w:pPr>
            <w:r w:rsidRPr="00205840">
              <w:rPr>
                <w:rFonts w:eastAsia="Arial Narrow" w:cs="Arial Narrow"/>
                <w:b/>
                <w:szCs w:val="20"/>
              </w:rPr>
              <w:t>Step 2: 2-year time horizon, all QALYs and costs calculated, discount rate applied.</w:t>
            </w:r>
          </w:p>
        </w:tc>
      </w:tr>
      <w:tr w:rsidR="006A1990" w:rsidRPr="00205840" w14:paraId="1A822570" w14:textId="77777777" w:rsidTr="00BF5633">
        <w:trPr>
          <w:trHeight w:val="60"/>
        </w:trPr>
        <w:tc>
          <w:tcPr>
            <w:tcW w:w="1532" w:type="pct"/>
            <w:tcMar>
              <w:left w:w="28" w:type="dxa"/>
              <w:right w:w="28" w:type="dxa"/>
            </w:tcMar>
            <w:vAlign w:val="center"/>
          </w:tcPr>
          <w:p w14:paraId="3058FC3D"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center"/>
          </w:tcPr>
          <w:p w14:paraId="60D1753E" w14:textId="322AC6AF" w:rsidR="006A1990" w:rsidRPr="00205840" w:rsidRDefault="006A1990">
            <w:pPr>
              <w:pStyle w:val="TableText0"/>
              <w:jc w:val="center"/>
            </w:pPr>
            <w:r w:rsidRPr="00205840">
              <w:rPr>
                <w:rFonts w:eastAsia="Arial Narrow" w:cs="Arial Narrow"/>
                <w:szCs w:val="20"/>
              </w:rPr>
              <w:t>$</w:t>
            </w:r>
          </w:p>
        </w:tc>
        <w:tc>
          <w:tcPr>
            <w:tcW w:w="1274" w:type="pct"/>
            <w:tcMar>
              <w:left w:w="28" w:type="dxa"/>
              <w:right w:w="28" w:type="dxa"/>
            </w:tcMar>
            <w:vAlign w:val="center"/>
          </w:tcPr>
          <w:p w14:paraId="5E8BB77E" w14:textId="77777777" w:rsidR="006A1990" w:rsidRPr="00205840" w:rsidRDefault="006A1990">
            <w:pPr>
              <w:pStyle w:val="TableText0"/>
              <w:jc w:val="center"/>
            </w:pPr>
            <w:r w:rsidRPr="00205840">
              <w:rPr>
                <w:rFonts w:eastAsia="Arial Narrow" w:cs="Arial Narrow"/>
                <w:szCs w:val="20"/>
              </w:rPr>
              <w:t>$636</w:t>
            </w:r>
          </w:p>
        </w:tc>
        <w:tc>
          <w:tcPr>
            <w:tcW w:w="834" w:type="pct"/>
            <w:tcMar>
              <w:left w:w="28" w:type="dxa"/>
              <w:right w:w="28" w:type="dxa"/>
            </w:tcMar>
            <w:vAlign w:val="center"/>
          </w:tcPr>
          <w:p w14:paraId="310B5329" w14:textId="2E14F5A7" w:rsidR="006A1990" w:rsidRPr="00205840" w:rsidRDefault="006A1990">
            <w:pPr>
              <w:pStyle w:val="TableText0"/>
              <w:jc w:val="center"/>
            </w:pPr>
            <w:r w:rsidRPr="00205840">
              <w:rPr>
                <w:rFonts w:eastAsia="Arial Narrow" w:cs="Arial Narrow"/>
                <w:szCs w:val="20"/>
              </w:rPr>
              <w:t>$</w:t>
            </w:r>
          </w:p>
        </w:tc>
      </w:tr>
      <w:tr w:rsidR="006A1990" w:rsidRPr="00205840" w14:paraId="3BBDE86D" w14:textId="77777777" w:rsidTr="00BF5633">
        <w:trPr>
          <w:trHeight w:val="60"/>
        </w:trPr>
        <w:tc>
          <w:tcPr>
            <w:tcW w:w="1532" w:type="pct"/>
            <w:tcMar>
              <w:left w:w="28" w:type="dxa"/>
              <w:right w:w="28" w:type="dxa"/>
            </w:tcMar>
            <w:vAlign w:val="center"/>
          </w:tcPr>
          <w:p w14:paraId="0DE2EF7D" w14:textId="77777777" w:rsidR="006A1990" w:rsidRPr="00205840" w:rsidRDefault="006A1990">
            <w:pPr>
              <w:pStyle w:val="TableText0"/>
            </w:pPr>
            <w:r w:rsidRPr="00205840">
              <w:rPr>
                <w:rFonts w:eastAsia="Arial Narrow" w:cs="Arial Narrow"/>
                <w:szCs w:val="20"/>
              </w:rPr>
              <w:t>LYG</w:t>
            </w:r>
          </w:p>
        </w:tc>
        <w:tc>
          <w:tcPr>
            <w:tcW w:w="1360" w:type="pct"/>
            <w:tcMar>
              <w:left w:w="28" w:type="dxa"/>
              <w:right w:w="28" w:type="dxa"/>
            </w:tcMar>
            <w:vAlign w:val="center"/>
          </w:tcPr>
          <w:p w14:paraId="560A51EB" w14:textId="77777777" w:rsidR="006A1990" w:rsidRPr="00205840" w:rsidRDefault="006A1990">
            <w:pPr>
              <w:pStyle w:val="TableText0"/>
              <w:jc w:val="center"/>
            </w:pPr>
            <w:r w:rsidRPr="00205840">
              <w:rPr>
                <w:rFonts w:eastAsia="Arial Narrow" w:cs="Arial Narrow"/>
                <w:szCs w:val="20"/>
              </w:rPr>
              <w:t>1.36</w:t>
            </w:r>
          </w:p>
        </w:tc>
        <w:tc>
          <w:tcPr>
            <w:tcW w:w="1274" w:type="pct"/>
            <w:tcMar>
              <w:left w:w="28" w:type="dxa"/>
              <w:right w:w="28" w:type="dxa"/>
            </w:tcMar>
            <w:vAlign w:val="center"/>
          </w:tcPr>
          <w:p w14:paraId="64F59776" w14:textId="77777777" w:rsidR="006A1990" w:rsidRPr="00205840" w:rsidRDefault="006A1990">
            <w:pPr>
              <w:pStyle w:val="TableText0"/>
              <w:jc w:val="center"/>
            </w:pPr>
            <w:r w:rsidRPr="00205840">
              <w:rPr>
                <w:rFonts w:eastAsia="Arial Narrow" w:cs="Arial Narrow"/>
                <w:szCs w:val="20"/>
              </w:rPr>
              <w:t>1.26</w:t>
            </w:r>
          </w:p>
        </w:tc>
        <w:tc>
          <w:tcPr>
            <w:tcW w:w="834" w:type="pct"/>
            <w:tcMar>
              <w:left w:w="28" w:type="dxa"/>
              <w:right w:w="28" w:type="dxa"/>
            </w:tcMar>
            <w:vAlign w:val="center"/>
          </w:tcPr>
          <w:p w14:paraId="3CC063B5" w14:textId="77777777" w:rsidR="006A1990" w:rsidRPr="00205840" w:rsidRDefault="006A1990">
            <w:pPr>
              <w:pStyle w:val="TableText0"/>
              <w:jc w:val="center"/>
            </w:pPr>
            <w:r w:rsidRPr="00205840">
              <w:rPr>
                <w:rFonts w:eastAsia="Arial Narrow" w:cs="Arial Narrow"/>
                <w:szCs w:val="20"/>
              </w:rPr>
              <w:t>0.11</w:t>
            </w:r>
          </w:p>
        </w:tc>
      </w:tr>
      <w:tr w:rsidR="006A1990" w:rsidRPr="00205840" w14:paraId="6AA38877" w14:textId="77777777" w:rsidTr="00BF5633">
        <w:trPr>
          <w:trHeight w:val="60"/>
        </w:trPr>
        <w:tc>
          <w:tcPr>
            <w:tcW w:w="4166" w:type="pct"/>
            <w:gridSpan w:val="3"/>
            <w:tcMar>
              <w:left w:w="28" w:type="dxa"/>
              <w:right w:w="28" w:type="dxa"/>
            </w:tcMar>
            <w:vAlign w:val="center"/>
          </w:tcPr>
          <w:p w14:paraId="7F8A76FC" w14:textId="77777777" w:rsidR="006A1990" w:rsidRPr="00205840" w:rsidRDefault="006A1990">
            <w:pPr>
              <w:pStyle w:val="TableText0"/>
            </w:pPr>
            <w:r w:rsidRPr="00205840">
              <w:rPr>
                <w:rFonts w:eastAsia="Arial Narrow" w:cs="Arial Narrow"/>
                <w:szCs w:val="20"/>
              </w:rPr>
              <w:t>Incremental cost/extra QALY gained</w:t>
            </w:r>
          </w:p>
        </w:tc>
        <w:tc>
          <w:tcPr>
            <w:tcW w:w="834" w:type="pct"/>
            <w:tcMar>
              <w:left w:w="28" w:type="dxa"/>
              <w:right w:w="28" w:type="dxa"/>
            </w:tcMar>
            <w:vAlign w:val="center"/>
          </w:tcPr>
          <w:p w14:paraId="7E039622" w14:textId="7CE1FDAD" w:rsidR="006A1990" w:rsidRPr="00205840" w:rsidRDefault="00F47481">
            <w:pPr>
              <w:pStyle w:val="TableText0"/>
              <w:jc w:val="center"/>
            </w:pPr>
            <w:r w:rsidRPr="00BF3C33">
              <w:rPr>
                <w:rFonts w:eastAsia="Arial Narrow" w:cs="Arial Narrow"/>
                <w:szCs w:val="20"/>
              </w:rPr>
              <w:t>$|</w:t>
            </w:r>
            <w:r w:rsidR="008B68BA" w:rsidRPr="008B68BA">
              <w:rPr>
                <w:rFonts w:eastAsia="Arial Narrow" w:cs="Arial Narrow"/>
                <w:szCs w:val="20"/>
                <w:vertAlign w:val="superscript"/>
              </w:rPr>
              <w:t>2</w:t>
            </w:r>
          </w:p>
        </w:tc>
      </w:tr>
      <w:tr w:rsidR="006A1990" w:rsidRPr="00205840" w14:paraId="74ABB4CA" w14:textId="77777777" w:rsidTr="00BF5633">
        <w:trPr>
          <w:trHeight w:val="60"/>
        </w:trPr>
        <w:tc>
          <w:tcPr>
            <w:tcW w:w="5000" w:type="pct"/>
            <w:gridSpan w:val="4"/>
            <w:tcMar>
              <w:left w:w="28" w:type="dxa"/>
              <w:right w:w="28" w:type="dxa"/>
            </w:tcMar>
            <w:vAlign w:val="center"/>
          </w:tcPr>
          <w:p w14:paraId="1EB72FA6" w14:textId="77777777" w:rsidR="006A1990" w:rsidRPr="00205840" w:rsidRDefault="006A1990">
            <w:pPr>
              <w:pStyle w:val="TableText0"/>
            </w:pPr>
            <w:r w:rsidRPr="00205840">
              <w:rPr>
                <w:rFonts w:eastAsia="Arial Narrow" w:cs="Arial Narrow"/>
                <w:b/>
                <w:szCs w:val="20"/>
              </w:rPr>
              <w:t>Step 3: Base case 5-year time horizon, all QALYs and costs calculated, discount rate applied.</w:t>
            </w:r>
          </w:p>
        </w:tc>
      </w:tr>
      <w:tr w:rsidR="006A1990" w:rsidRPr="00205840" w14:paraId="66F5D5C2" w14:textId="77777777" w:rsidTr="00BF5633">
        <w:trPr>
          <w:trHeight w:val="60"/>
        </w:trPr>
        <w:tc>
          <w:tcPr>
            <w:tcW w:w="1532" w:type="pct"/>
            <w:tcMar>
              <w:left w:w="28" w:type="dxa"/>
              <w:right w:w="28" w:type="dxa"/>
            </w:tcMar>
            <w:vAlign w:val="center"/>
          </w:tcPr>
          <w:p w14:paraId="7A43A024"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center"/>
          </w:tcPr>
          <w:p w14:paraId="0F63818A" w14:textId="2CE8AB02"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center"/>
          </w:tcPr>
          <w:p w14:paraId="776D335E" w14:textId="77777777" w:rsidR="006A1990" w:rsidRPr="00205840" w:rsidRDefault="006A1990">
            <w:pPr>
              <w:pStyle w:val="TableText0"/>
              <w:jc w:val="center"/>
            </w:pPr>
            <w:r w:rsidRPr="00205840">
              <w:t>$1,317</w:t>
            </w:r>
          </w:p>
        </w:tc>
        <w:tc>
          <w:tcPr>
            <w:tcW w:w="834" w:type="pct"/>
            <w:tcMar>
              <w:left w:w="28" w:type="dxa"/>
              <w:right w:w="28" w:type="dxa"/>
            </w:tcMar>
            <w:vAlign w:val="center"/>
          </w:tcPr>
          <w:p w14:paraId="33588BBE" w14:textId="12F69686" w:rsidR="006A1990" w:rsidRPr="00205840" w:rsidRDefault="00F47481" w:rsidP="00F47481">
            <w:pPr>
              <w:pStyle w:val="TableText0"/>
              <w:jc w:val="center"/>
            </w:pPr>
            <w:r w:rsidRPr="00BF3C33">
              <w:rPr>
                <w:rFonts w:eastAsia="Arial Narrow" w:cs="Arial Narrow"/>
                <w:szCs w:val="20"/>
              </w:rPr>
              <w:t>$|</w:t>
            </w:r>
          </w:p>
        </w:tc>
      </w:tr>
      <w:tr w:rsidR="006A1990" w:rsidRPr="00205840" w14:paraId="2D1A09F1" w14:textId="77777777" w:rsidTr="00BF5633">
        <w:trPr>
          <w:trHeight w:val="60"/>
        </w:trPr>
        <w:tc>
          <w:tcPr>
            <w:tcW w:w="1532" w:type="pct"/>
            <w:tcMar>
              <w:left w:w="28" w:type="dxa"/>
              <w:right w:w="28" w:type="dxa"/>
            </w:tcMar>
            <w:vAlign w:val="center"/>
          </w:tcPr>
          <w:p w14:paraId="0016563C"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center"/>
          </w:tcPr>
          <w:p w14:paraId="73F6FEB4" w14:textId="77777777" w:rsidR="006A1990" w:rsidRPr="00205840" w:rsidRDefault="006A1990">
            <w:pPr>
              <w:pStyle w:val="TableText0"/>
              <w:jc w:val="center"/>
            </w:pPr>
            <w:r w:rsidRPr="00205840">
              <w:t>3.08</w:t>
            </w:r>
          </w:p>
        </w:tc>
        <w:tc>
          <w:tcPr>
            <w:tcW w:w="1274" w:type="pct"/>
            <w:tcMar>
              <w:left w:w="28" w:type="dxa"/>
              <w:right w:w="28" w:type="dxa"/>
            </w:tcMar>
            <w:vAlign w:val="center"/>
          </w:tcPr>
          <w:p w14:paraId="65964776" w14:textId="77777777" w:rsidR="006A1990" w:rsidRPr="00205840" w:rsidRDefault="006A1990">
            <w:pPr>
              <w:pStyle w:val="TableText0"/>
              <w:jc w:val="center"/>
            </w:pPr>
            <w:r w:rsidRPr="00205840">
              <w:t>2.82</w:t>
            </w:r>
          </w:p>
        </w:tc>
        <w:tc>
          <w:tcPr>
            <w:tcW w:w="834" w:type="pct"/>
            <w:tcMar>
              <w:left w:w="28" w:type="dxa"/>
              <w:right w:w="28" w:type="dxa"/>
            </w:tcMar>
            <w:vAlign w:val="center"/>
          </w:tcPr>
          <w:p w14:paraId="51405C19" w14:textId="77777777" w:rsidR="006A1990" w:rsidRPr="00205840" w:rsidRDefault="006A1990">
            <w:pPr>
              <w:pStyle w:val="TableText0"/>
              <w:jc w:val="center"/>
            </w:pPr>
            <w:r w:rsidRPr="00205840">
              <w:t>0.25</w:t>
            </w:r>
          </w:p>
        </w:tc>
      </w:tr>
      <w:tr w:rsidR="006A1990" w:rsidRPr="00205840" w14:paraId="0704B1CC" w14:textId="77777777" w:rsidTr="00BF5633">
        <w:trPr>
          <w:trHeight w:val="60"/>
        </w:trPr>
        <w:tc>
          <w:tcPr>
            <w:tcW w:w="4166" w:type="pct"/>
            <w:gridSpan w:val="3"/>
            <w:tcMar>
              <w:left w:w="28" w:type="dxa"/>
              <w:right w:w="28" w:type="dxa"/>
            </w:tcMar>
            <w:vAlign w:val="center"/>
          </w:tcPr>
          <w:p w14:paraId="5AFC3ABD" w14:textId="77777777" w:rsidR="006A1990" w:rsidRPr="00205840" w:rsidRDefault="006A1990">
            <w:pPr>
              <w:pStyle w:val="TableText0"/>
            </w:pPr>
            <w:r w:rsidRPr="00205840">
              <w:rPr>
                <w:rFonts w:eastAsia="Arial Narrow" w:cs="Arial Narrow"/>
                <w:szCs w:val="20"/>
              </w:rPr>
              <w:t>Incremental cost/extra QALY gained (base case)</w:t>
            </w:r>
          </w:p>
        </w:tc>
        <w:tc>
          <w:tcPr>
            <w:tcW w:w="834" w:type="pct"/>
            <w:tcMar>
              <w:left w:w="28" w:type="dxa"/>
              <w:right w:w="28" w:type="dxa"/>
            </w:tcMar>
            <w:vAlign w:val="center"/>
          </w:tcPr>
          <w:p w14:paraId="19665CD9" w14:textId="13A004BA" w:rsidR="006A1990" w:rsidRPr="00205840" w:rsidRDefault="00F47481">
            <w:pPr>
              <w:pStyle w:val="TableText0"/>
              <w:jc w:val="center"/>
              <w:rPr>
                <w:rFonts w:eastAsia="Arial Narrow" w:cs="Arial Narrow"/>
                <w:b/>
                <w:bCs/>
                <w:szCs w:val="20"/>
              </w:rPr>
            </w:pPr>
            <w:r w:rsidRPr="00BF3C33">
              <w:rPr>
                <w:rFonts w:eastAsia="Arial Narrow" w:cs="Arial Narrow"/>
                <w:szCs w:val="20"/>
              </w:rPr>
              <w:t>$|</w:t>
            </w:r>
            <w:r w:rsidR="008B68BA" w:rsidRPr="008B68BA">
              <w:rPr>
                <w:rFonts w:eastAsia="Arial Narrow" w:cs="Arial Narrow"/>
                <w:szCs w:val="20"/>
                <w:vertAlign w:val="superscript"/>
              </w:rPr>
              <w:t>2</w:t>
            </w:r>
          </w:p>
        </w:tc>
      </w:tr>
      <w:tr w:rsidR="006A1990" w:rsidRPr="00205840" w14:paraId="0C678DA5" w14:textId="77777777" w:rsidTr="00BF5633">
        <w:trPr>
          <w:trHeight w:val="60"/>
        </w:trPr>
        <w:tc>
          <w:tcPr>
            <w:tcW w:w="4166" w:type="pct"/>
            <w:gridSpan w:val="3"/>
            <w:tcMar>
              <w:left w:w="28" w:type="dxa"/>
              <w:right w:w="28" w:type="dxa"/>
            </w:tcMar>
            <w:vAlign w:val="center"/>
          </w:tcPr>
          <w:p w14:paraId="5A25A517" w14:textId="77777777" w:rsidR="006A1990" w:rsidRPr="00205840" w:rsidRDefault="006A1990">
            <w:pPr>
              <w:pStyle w:val="TableText0"/>
            </w:pPr>
            <w:r w:rsidRPr="00205840">
              <w:rPr>
                <w:rFonts w:eastAsia="Arial Narrow" w:cs="Arial Narrow"/>
                <w:b/>
                <w:szCs w:val="20"/>
              </w:rPr>
              <w:t>Conducted during the evaluation</w:t>
            </w:r>
          </w:p>
        </w:tc>
        <w:tc>
          <w:tcPr>
            <w:tcW w:w="834" w:type="pct"/>
            <w:tcMar>
              <w:left w:w="28" w:type="dxa"/>
              <w:right w:w="28" w:type="dxa"/>
            </w:tcMar>
            <w:vAlign w:val="center"/>
          </w:tcPr>
          <w:p w14:paraId="713B5638" w14:textId="77777777" w:rsidR="006A1990" w:rsidRPr="00205840" w:rsidRDefault="006A1990">
            <w:pPr>
              <w:pStyle w:val="TableText0"/>
              <w:rPr>
                <w:rFonts w:eastAsia="Arial Narrow" w:cs="Arial Narrow"/>
                <w:szCs w:val="20"/>
              </w:rPr>
            </w:pPr>
            <w:r w:rsidRPr="00205840">
              <w:rPr>
                <w:rFonts w:eastAsia="Arial Narrow" w:cs="Arial Narrow"/>
                <w:szCs w:val="20"/>
              </w:rPr>
              <w:t xml:space="preserve"> </w:t>
            </w:r>
          </w:p>
        </w:tc>
      </w:tr>
      <w:tr w:rsidR="006A1990" w:rsidRPr="00205840" w14:paraId="69EB214C" w14:textId="77777777" w:rsidTr="00BF5633">
        <w:trPr>
          <w:trHeight w:val="60"/>
        </w:trPr>
        <w:tc>
          <w:tcPr>
            <w:tcW w:w="5000" w:type="pct"/>
            <w:gridSpan w:val="4"/>
            <w:tcMar>
              <w:left w:w="28" w:type="dxa"/>
              <w:right w:w="28" w:type="dxa"/>
            </w:tcMar>
          </w:tcPr>
          <w:p w14:paraId="7BB1AA9C" w14:textId="11E9375C" w:rsidR="006A1990" w:rsidRPr="00205840" w:rsidRDefault="006A1990">
            <w:pPr>
              <w:pStyle w:val="TableText0"/>
            </w:pPr>
            <w:r w:rsidRPr="00205840">
              <w:rPr>
                <w:rFonts w:eastAsia="Arial Narrow" w:cs="Arial Narrow"/>
                <w:b/>
                <w:szCs w:val="20"/>
              </w:rPr>
              <w:t>Step 1</w:t>
            </w:r>
            <w:r w:rsidR="00EA653F" w:rsidRPr="00205840">
              <w:rPr>
                <w:rFonts w:eastAsia="Arial Narrow" w:cs="Arial Narrow"/>
                <w:b/>
                <w:szCs w:val="20"/>
              </w:rPr>
              <w:t>a</w:t>
            </w:r>
            <w:r w:rsidRPr="00205840">
              <w:rPr>
                <w:rFonts w:eastAsia="Arial Narrow" w:cs="Arial Narrow"/>
                <w:b/>
                <w:szCs w:val="20"/>
              </w:rPr>
              <w:t>: 16-week time horizon and trial-based utilities by treatment arms, no discount rate applied</w:t>
            </w:r>
            <w:r w:rsidR="00C13DB4" w:rsidRPr="00205840">
              <w:rPr>
                <w:rFonts w:eastAsia="Arial Narrow"/>
                <w:b/>
                <w:bCs/>
                <w:vertAlign w:val="superscript"/>
              </w:rPr>
              <w:t xml:space="preserve"> b</w:t>
            </w:r>
          </w:p>
        </w:tc>
      </w:tr>
      <w:tr w:rsidR="006A1990" w:rsidRPr="00205840" w14:paraId="2755A3D0" w14:textId="77777777" w:rsidTr="00BF5633">
        <w:trPr>
          <w:trHeight w:val="60"/>
        </w:trPr>
        <w:tc>
          <w:tcPr>
            <w:tcW w:w="1532" w:type="pct"/>
            <w:tcMar>
              <w:left w:w="28" w:type="dxa"/>
              <w:right w:w="28" w:type="dxa"/>
            </w:tcMar>
            <w:vAlign w:val="center"/>
          </w:tcPr>
          <w:p w14:paraId="7C695FE9"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bottom"/>
          </w:tcPr>
          <w:p w14:paraId="71915EC9" w14:textId="666ABFD5"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70EE29A5" w14:textId="77777777" w:rsidR="006A1990" w:rsidRPr="00205840" w:rsidRDefault="006A1990">
            <w:pPr>
              <w:pStyle w:val="TableText0"/>
              <w:jc w:val="center"/>
            </w:pPr>
            <w:r w:rsidRPr="00205840">
              <w:t>$201</w:t>
            </w:r>
          </w:p>
        </w:tc>
        <w:tc>
          <w:tcPr>
            <w:tcW w:w="834" w:type="pct"/>
            <w:tcMar>
              <w:left w:w="28" w:type="dxa"/>
              <w:right w:w="28" w:type="dxa"/>
            </w:tcMar>
            <w:vAlign w:val="bottom"/>
          </w:tcPr>
          <w:p w14:paraId="7BC09D0B" w14:textId="59839CDA" w:rsidR="006A1990" w:rsidRPr="00205840" w:rsidRDefault="00F47481" w:rsidP="00F47481">
            <w:pPr>
              <w:pStyle w:val="TableText0"/>
              <w:jc w:val="center"/>
            </w:pPr>
            <w:r w:rsidRPr="00BF3C33">
              <w:rPr>
                <w:rFonts w:eastAsia="Arial Narrow" w:cs="Arial Narrow"/>
                <w:szCs w:val="20"/>
              </w:rPr>
              <w:t>$|</w:t>
            </w:r>
          </w:p>
        </w:tc>
      </w:tr>
      <w:tr w:rsidR="006A1990" w:rsidRPr="00205840" w14:paraId="45EBB8CF" w14:textId="77777777" w:rsidTr="00BF5633">
        <w:trPr>
          <w:trHeight w:val="60"/>
        </w:trPr>
        <w:tc>
          <w:tcPr>
            <w:tcW w:w="1532" w:type="pct"/>
            <w:tcMar>
              <w:left w:w="28" w:type="dxa"/>
              <w:right w:w="28" w:type="dxa"/>
            </w:tcMar>
            <w:vAlign w:val="center"/>
          </w:tcPr>
          <w:p w14:paraId="1B7A1CEF"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bottom"/>
          </w:tcPr>
          <w:p w14:paraId="36B4C368" w14:textId="77777777" w:rsidR="006A1990" w:rsidRPr="00205840" w:rsidRDefault="006A1990">
            <w:pPr>
              <w:pStyle w:val="TableText0"/>
              <w:jc w:val="center"/>
            </w:pPr>
            <w:r w:rsidRPr="00205840">
              <w:t>0.39</w:t>
            </w:r>
          </w:p>
        </w:tc>
        <w:tc>
          <w:tcPr>
            <w:tcW w:w="1274" w:type="pct"/>
            <w:tcMar>
              <w:left w:w="28" w:type="dxa"/>
              <w:right w:w="28" w:type="dxa"/>
            </w:tcMar>
            <w:vAlign w:val="bottom"/>
          </w:tcPr>
          <w:p w14:paraId="4FB94AAA" w14:textId="77777777" w:rsidR="006A1990" w:rsidRPr="00205840" w:rsidRDefault="006A1990">
            <w:pPr>
              <w:pStyle w:val="TableText0"/>
              <w:jc w:val="center"/>
            </w:pPr>
            <w:r w:rsidRPr="00205840">
              <w:t>0.37</w:t>
            </w:r>
          </w:p>
        </w:tc>
        <w:tc>
          <w:tcPr>
            <w:tcW w:w="834" w:type="pct"/>
            <w:tcMar>
              <w:left w:w="28" w:type="dxa"/>
              <w:right w:w="28" w:type="dxa"/>
            </w:tcMar>
            <w:vAlign w:val="bottom"/>
          </w:tcPr>
          <w:p w14:paraId="12724C74" w14:textId="77777777" w:rsidR="006A1990" w:rsidRPr="00205840" w:rsidRDefault="006A1990">
            <w:pPr>
              <w:pStyle w:val="TableText0"/>
              <w:jc w:val="center"/>
            </w:pPr>
            <w:r w:rsidRPr="00205840">
              <w:t>0.02</w:t>
            </w:r>
          </w:p>
        </w:tc>
      </w:tr>
      <w:tr w:rsidR="006A1990" w:rsidRPr="00205840" w14:paraId="6063373A" w14:textId="77777777" w:rsidTr="00BF5633">
        <w:trPr>
          <w:trHeight w:val="60"/>
        </w:trPr>
        <w:tc>
          <w:tcPr>
            <w:tcW w:w="4166" w:type="pct"/>
            <w:gridSpan w:val="3"/>
            <w:tcMar>
              <w:left w:w="28" w:type="dxa"/>
              <w:right w:w="28" w:type="dxa"/>
            </w:tcMar>
            <w:vAlign w:val="center"/>
          </w:tcPr>
          <w:p w14:paraId="7F1DBFA7" w14:textId="77777777" w:rsidR="006A1990" w:rsidRPr="00205840" w:rsidRDefault="006A1990">
            <w:pPr>
              <w:pStyle w:val="TableText0"/>
            </w:pPr>
            <w:r w:rsidRPr="00205840">
              <w:rPr>
                <w:rFonts w:eastAsia="Arial Narrow" w:cs="Arial Narrow"/>
                <w:szCs w:val="20"/>
              </w:rPr>
              <w:t xml:space="preserve">Incremental cost/extra QALY gained </w:t>
            </w:r>
          </w:p>
        </w:tc>
        <w:tc>
          <w:tcPr>
            <w:tcW w:w="834" w:type="pct"/>
            <w:tcMar>
              <w:left w:w="28" w:type="dxa"/>
              <w:right w:w="28" w:type="dxa"/>
            </w:tcMar>
            <w:vAlign w:val="center"/>
          </w:tcPr>
          <w:p w14:paraId="334E5D6F" w14:textId="34E0155B" w:rsidR="006A1990" w:rsidRPr="00205840" w:rsidRDefault="00F47481">
            <w:pPr>
              <w:pStyle w:val="TableText0"/>
              <w:jc w:val="center"/>
            </w:pPr>
            <w:r w:rsidRPr="00BF3C33">
              <w:rPr>
                <w:rFonts w:eastAsia="Arial Narrow" w:cs="Arial Narrow"/>
                <w:szCs w:val="20"/>
              </w:rPr>
              <w:t>$|</w:t>
            </w:r>
            <w:r w:rsidR="00527AE6" w:rsidRPr="00424DFD">
              <w:rPr>
                <w:rFonts w:eastAsia="Arial Narrow" w:cs="Arial Narrow"/>
                <w:szCs w:val="20"/>
                <w:vertAlign w:val="superscript"/>
              </w:rPr>
              <w:t>1</w:t>
            </w:r>
          </w:p>
        </w:tc>
      </w:tr>
      <w:tr w:rsidR="006A1990" w:rsidRPr="00205840" w14:paraId="1B02ED31" w14:textId="77777777" w:rsidTr="00BF5633">
        <w:trPr>
          <w:trHeight w:val="60"/>
        </w:trPr>
        <w:tc>
          <w:tcPr>
            <w:tcW w:w="5000" w:type="pct"/>
            <w:gridSpan w:val="4"/>
            <w:tcMar>
              <w:left w:w="28" w:type="dxa"/>
              <w:right w:w="28" w:type="dxa"/>
            </w:tcMar>
          </w:tcPr>
          <w:p w14:paraId="594A85FC" w14:textId="538EEED1" w:rsidR="006A1990" w:rsidRPr="00205840" w:rsidRDefault="006A1990">
            <w:pPr>
              <w:pStyle w:val="TableText0"/>
            </w:pPr>
            <w:r w:rsidRPr="00205840">
              <w:rPr>
                <w:rFonts w:eastAsia="Arial Narrow" w:cs="Arial Narrow"/>
                <w:b/>
                <w:szCs w:val="20"/>
              </w:rPr>
              <w:t>Step 2</w:t>
            </w:r>
            <w:r w:rsidR="00EA653F" w:rsidRPr="00205840">
              <w:rPr>
                <w:rFonts w:eastAsia="Arial Narrow" w:cs="Arial Narrow"/>
                <w:b/>
                <w:szCs w:val="20"/>
              </w:rPr>
              <w:t>a</w:t>
            </w:r>
            <w:r w:rsidRPr="00205840">
              <w:rPr>
                <w:rFonts w:eastAsia="Arial Narrow" w:cs="Arial Narrow"/>
                <w:b/>
                <w:szCs w:val="20"/>
              </w:rPr>
              <w:t>: 16-week time horizon</w:t>
            </w:r>
            <w:r w:rsidR="00896347" w:rsidRPr="00205840">
              <w:rPr>
                <w:rFonts w:eastAsia="Arial Narrow" w:cs="Arial Narrow"/>
                <w:b/>
                <w:szCs w:val="20"/>
              </w:rPr>
              <w:t xml:space="preserve"> </w:t>
            </w:r>
            <w:r w:rsidRPr="00205840">
              <w:rPr>
                <w:rFonts w:eastAsia="Arial Narrow" w:cs="Arial Narrow"/>
                <w:b/>
                <w:szCs w:val="20"/>
              </w:rPr>
              <w:t>and trial-based utilities by DSFS severity, no discount rate applied</w:t>
            </w:r>
            <w:r w:rsidR="00C13DB4" w:rsidRPr="00205840">
              <w:rPr>
                <w:rFonts w:eastAsia="Arial Narrow"/>
                <w:b/>
                <w:bCs/>
                <w:vertAlign w:val="superscript"/>
              </w:rPr>
              <w:t xml:space="preserve"> c</w:t>
            </w:r>
          </w:p>
        </w:tc>
      </w:tr>
      <w:tr w:rsidR="006A1990" w:rsidRPr="00205840" w14:paraId="2A092C28" w14:textId="77777777" w:rsidTr="00BF5633">
        <w:trPr>
          <w:trHeight w:val="60"/>
        </w:trPr>
        <w:tc>
          <w:tcPr>
            <w:tcW w:w="1532" w:type="pct"/>
            <w:tcMar>
              <w:left w:w="28" w:type="dxa"/>
              <w:right w:w="28" w:type="dxa"/>
            </w:tcMar>
            <w:vAlign w:val="center"/>
          </w:tcPr>
          <w:p w14:paraId="5A521FB4"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bottom"/>
          </w:tcPr>
          <w:p w14:paraId="1B97315B" w14:textId="0DA0918C"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124D384B" w14:textId="77777777" w:rsidR="006A1990" w:rsidRPr="00205840" w:rsidRDefault="006A1990">
            <w:pPr>
              <w:pStyle w:val="TableText0"/>
              <w:jc w:val="center"/>
            </w:pPr>
            <w:r w:rsidRPr="00205840">
              <w:t>$201</w:t>
            </w:r>
          </w:p>
        </w:tc>
        <w:tc>
          <w:tcPr>
            <w:tcW w:w="834" w:type="pct"/>
            <w:tcMar>
              <w:left w:w="28" w:type="dxa"/>
              <w:right w:w="28" w:type="dxa"/>
            </w:tcMar>
            <w:vAlign w:val="bottom"/>
          </w:tcPr>
          <w:p w14:paraId="37754C9E" w14:textId="32DFAB46" w:rsidR="006A1990" w:rsidRPr="00205840" w:rsidRDefault="00F47481" w:rsidP="00F47481">
            <w:pPr>
              <w:pStyle w:val="TableText0"/>
              <w:jc w:val="center"/>
            </w:pPr>
            <w:r w:rsidRPr="00BF3C33">
              <w:rPr>
                <w:rFonts w:eastAsia="Arial Narrow" w:cs="Arial Narrow"/>
                <w:szCs w:val="20"/>
              </w:rPr>
              <w:t>$|</w:t>
            </w:r>
          </w:p>
        </w:tc>
      </w:tr>
      <w:tr w:rsidR="006A1990" w:rsidRPr="00205840" w14:paraId="15B17A59" w14:textId="77777777" w:rsidTr="00BF5633">
        <w:trPr>
          <w:trHeight w:val="60"/>
        </w:trPr>
        <w:tc>
          <w:tcPr>
            <w:tcW w:w="1532" w:type="pct"/>
            <w:tcMar>
              <w:left w:w="28" w:type="dxa"/>
              <w:right w:w="28" w:type="dxa"/>
            </w:tcMar>
            <w:vAlign w:val="center"/>
          </w:tcPr>
          <w:p w14:paraId="3CEFBD71"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bottom"/>
          </w:tcPr>
          <w:p w14:paraId="544379C2" w14:textId="77777777" w:rsidR="006A1990" w:rsidRPr="00205840" w:rsidRDefault="006A1990">
            <w:pPr>
              <w:pStyle w:val="TableText0"/>
              <w:jc w:val="center"/>
            </w:pPr>
            <w:r w:rsidRPr="00205840">
              <w:t>0.38</w:t>
            </w:r>
          </w:p>
        </w:tc>
        <w:tc>
          <w:tcPr>
            <w:tcW w:w="1274" w:type="pct"/>
            <w:tcMar>
              <w:left w:w="28" w:type="dxa"/>
              <w:right w:w="28" w:type="dxa"/>
            </w:tcMar>
            <w:vAlign w:val="bottom"/>
          </w:tcPr>
          <w:p w14:paraId="3BA2DBEC" w14:textId="77777777" w:rsidR="006A1990" w:rsidRPr="00205840" w:rsidRDefault="006A1990">
            <w:pPr>
              <w:pStyle w:val="TableText0"/>
              <w:jc w:val="center"/>
            </w:pPr>
            <w:r w:rsidRPr="00205840">
              <w:t>0.37</w:t>
            </w:r>
          </w:p>
        </w:tc>
        <w:tc>
          <w:tcPr>
            <w:tcW w:w="834" w:type="pct"/>
            <w:tcMar>
              <w:left w:w="28" w:type="dxa"/>
              <w:right w:w="28" w:type="dxa"/>
            </w:tcMar>
            <w:vAlign w:val="bottom"/>
          </w:tcPr>
          <w:p w14:paraId="71DBBB68" w14:textId="77777777" w:rsidR="006A1990" w:rsidRPr="00205840" w:rsidRDefault="006A1990">
            <w:pPr>
              <w:pStyle w:val="TableText0"/>
              <w:jc w:val="center"/>
            </w:pPr>
            <w:r w:rsidRPr="00205840">
              <w:t>0.02</w:t>
            </w:r>
          </w:p>
        </w:tc>
      </w:tr>
      <w:tr w:rsidR="006A1990" w:rsidRPr="00205840" w14:paraId="782FA19E" w14:textId="77777777" w:rsidTr="00BF5633">
        <w:trPr>
          <w:trHeight w:val="60"/>
        </w:trPr>
        <w:tc>
          <w:tcPr>
            <w:tcW w:w="4166" w:type="pct"/>
            <w:gridSpan w:val="3"/>
            <w:tcMar>
              <w:left w:w="28" w:type="dxa"/>
              <w:right w:w="28" w:type="dxa"/>
            </w:tcMar>
            <w:vAlign w:val="center"/>
          </w:tcPr>
          <w:p w14:paraId="54AF5BA8" w14:textId="77777777" w:rsidR="006A1990" w:rsidRPr="00205840" w:rsidRDefault="006A1990">
            <w:pPr>
              <w:pStyle w:val="TableText0"/>
            </w:pPr>
            <w:r w:rsidRPr="00205840">
              <w:rPr>
                <w:rFonts w:eastAsia="Arial Narrow" w:cs="Arial Narrow"/>
                <w:szCs w:val="20"/>
              </w:rPr>
              <w:t xml:space="preserve">Incremental cost/extra QALY gained </w:t>
            </w:r>
          </w:p>
        </w:tc>
        <w:tc>
          <w:tcPr>
            <w:tcW w:w="834" w:type="pct"/>
            <w:tcMar>
              <w:left w:w="28" w:type="dxa"/>
              <w:right w:w="28" w:type="dxa"/>
            </w:tcMar>
            <w:vAlign w:val="center"/>
          </w:tcPr>
          <w:p w14:paraId="665C2621" w14:textId="7E5C456B" w:rsidR="006A1990" w:rsidRPr="00205840" w:rsidRDefault="00F47481">
            <w:pPr>
              <w:pStyle w:val="TableText0"/>
              <w:jc w:val="center"/>
            </w:pPr>
            <w:r w:rsidRPr="00BF3C33">
              <w:rPr>
                <w:rFonts w:eastAsia="Arial Narrow" w:cs="Arial Narrow"/>
                <w:szCs w:val="20"/>
              </w:rPr>
              <w:t>$|</w:t>
            </w:r>
            <w:r w:rsidR="00617339" w:rsidRPr="00617339">
              <w:rPr>
                <w:vertAlign w:val="superscript"/>
              </w:rPr>
              <w:t>3</w:t>
            </w:r>
          </w:p>
        </w:tc>
      </w:tr>
      <w:tr w:rsidR="006A1990" w:rsidRPr="00205840" w14:paraId="0D8CDD1C" w14:textId="77777777" w:rsidTr="00BF5633">
        <w:trPr>
          <w:trHeight w:val="64"/>
        </w:trPr>
        <w:tc>
          <w:tcPr>
            <w:tcW w:w="5000" w:type="pct"/>
            <w:gridSpan w:val="4"/>
            <w:tcMar>
              <w:left w:w="28" w:type="dxa"/>
              <w:right w:w="28" w:type="dxa"/>
            </w:tcMar>
          </w:tcPr>
          <w:p w14:paraId="56581E3D" w14:textId="27CE1129" w:rsidR="006A1990" w:rsidRPr="00205840" w:rsidRDefault="006A1990">
            <w:pPr>
              <w:pStyle w:val="TableText0"/>
            </w:pPr>
            <w:r w:rsidRPr="00205840">
              <w:rPr>
                <w:rFonts w:eastAsia="Arial Narrow" w:cs="Arial Narrow"/>
                <w:b/>
                <w:szCs w:val="20"/>
              </w:rPr>
              <w:t>Step 3</w:t>
            </w:r>
            <w:r w:rsidR="00EA653F" w:rsidRPr="00205840">
              <w:rPr>
                <w:rFonts w:eastAsia="Arial Narrow" w:cs="Arial Narrow"/>
                <w:b/>
                <w:szCs w:val="20"/>
              </w:rPr>
              <w:t>a</w:t>
            </w:r>
            <w:r w:rsidRPr="00205840">
              <w:rPr>
                <w:rFonts w:eastAsia="Arial Narrow" w:cs="Arial Narrow"/>
                <w:b/>
                <w:szCs w:val="20"/>
              </w:rPr>
              <w:t>: 64-week time horizon and trial-based utilities by DSFS severity, no discount rate applied</w:t>
            </w:r>
          </w:p>
        </w:tc>
      </w:tr>
      <w:tr w:rsidR="006A1990" w:rsidRPr="00205840" w14:paraId="41C44760" w14:textId="77777777" w:rsidTr="00BF5633">
        <w:trPr>
          <w:trHeight w:val="60"/>
        </w:trPr>
        <w:tc>
          <w:tcPr>
            <w:tcW w:w="1532" w:type="pct"/>
            <w:tcMar>
              <w:left w:w="28" w:type="dxa"/>
              <w:right w:w="28" w:type="dxa"/>
            </w:tcMar>
            <w:vAlign w:val="center"/>
          </w:tcPr>
          <w:p w14:paraId="700B3191"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bottom"/>
          </w:tcPr>
          <w:p w14:paraId="787982EE" w14:textId="563224EC"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68A0DD05" w14:textId="77777777" w:rsidR="006A1990" w:rsidRPr="00205840" w:rsidRDefault="006A1990">
            <w:pPr>
              <w:pStyle w:val="TableText0"/>
              <w:jc w:val="center"/>
            </w:pPr>
            <w:r w:rsidRPr="00205840">
              <w:t>$476</w:t>
            </w:r>
          </w:p>
        </w:tc>
        <w:tc>
          <w:tcPr>
            <w:tcW w:w="834" w:type="pct"/>
            <w:tcMar>
              <w:left w:w="28" w:type="dxa"/>
              <w:right w:w="28" w:type="dxa"/>
            </w:tcMar>
            <w:vAlign w:val="bottom"/>
          </w:tcPr>
          <w:p w14:paraId="7E4BECB1" w14:textId="6C6648FB" w:rsidR="006A1990" w:rsidRPr="00205840" w:rsidRDefault="00F47481" w:rsidP="00F47481">
            <w:pPr>
              <w:pStyle w:val="TableText0"/>
              <w:jc w:val="center"/>
            </w:pPr>
            <w:r w:rsidRPr="00BF3C33">
              <w:rPr>
                <w:rFonts w:eastAsia="Arial Narrow" w:cs="Arial Narrow"/>
                <w:szCs w:val="20"/>
              </w:rPr>
              <w:t>$|</w:t>
            </w:r>
          </w:p>
        </w:tc>
      </w:tr>
      <w:tr w:rsidR="006A1990" w:rsidRPr="00205840" w14:paraId="37894ADA" w14:textId="77777777" w:rsidTr="00BF5633">
        <w:trPr>
          <w:trHeight w:val="60"/>
        </w:trPr>
        <w:tc>
          <w:tcPr>
            <w:tcW w:w="1532" w:type="pct"/>
            <w:tcMar>
              <w:left w:w="28" w:type="dxa"/>
              <w:right w:w="28" w:type="dxa"/>
            </w:tcMar>
            <w:vAlign w:val="center"/>
          </w:tcPr>
          <w:p w14:paraId="21F2F822"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bottom"/>
          </w:tcPr>
          <w:p w14:paraId="0125E40E" w14:textId="77777777" w:rsidR="006A1990" w:rsidRPr="00205840" w:rsidRDefault="006A1990">
            <w:pPr>
              <w:pStyle w:val="TableText0"/>
              <w:jc w:val="center"/>
            </w:pPr>
            <w:r w:rsidRPr="00205840">
              <w:t>0.99</w:t>
            </w:r>
          </w:p>
        </w:tc>
        <w:tc>
          <w:tcPr>
            <w:tcW w:w="1274" w:type="pct"/>
            <w:tcMar>
              <w:left w:w="28" w:type="dxa"/>
              <w:right w:w="28" w:type="dxa"/>
            </w:tcMar>
            <w:vAlign w:val="bottom"/>
          </w:tcPr>
          <w:p w14:paraId="25AAAD4D" w14:textId="77777777" w:rsidR="006A1990" w:rsidRPr="00205840" w:rsidRDefault="006A1990">
            <w:pPr>
              <w:pStyle w:val="TableText0"/>
              <w:jc w:val="center"/>
            </w:pPr>
            <w:r w:rsidRPr="00205840">
              <w:t>0.92</w:t>
            </w:r>
          </w:p>
        </w:tc>
        <w:tc>
          <w:tcPr>
            <w:tcW w:w="834" w:type="pct"/>
            <w:tcMar>
              <w:left w:w="28" w:type="dxa"/>
              <w:right w:w="28" w:type="dxa"/>
            </w:tcMar>
            <w:vAlign w:val="bottom"/>
          </w:tcPr>
          <w:p w14:paraId="1FC73001" w14:textId="77777777" w:rsidR="006A1990" w:rsidRPr="00205840" w:rsidRDefault="006A1990">
            <w:pPr>
              <w:pStyle w:val="TableText0"/>
              <w:jc w:val="center"/>
            </w:pPr>
            <w:r w:rsidRPr="00205840">
              <w:t>0.07</w:t>
            </w:r>
          </w:p>
        </w:tc>
      </w:tr>
      <w:tr w:rsidR="006A1990" w:rsidRPr="00205840" w14:paraId="0A456F9B" w14:textId="77777777" w:rsidTr="00BF5633">
        <w:trPr>
          <w:trHeight w:val="60"/>
        </w:trPr>
        <w:tc>
          <w:tcPr>
            <w:tcW w:w="4166" w:type="pct"/>
            <w:gridSpan w:val="3"/>
            <w:tcMar>
              <w:left w:w="28" w:type="dxa"/>
              <w:right w:w="28" w:type="dxa"/>
            </w:tcMar>
            <w:vAlign w:val="center"/>
          </w:tcPr>
          <w:p w14:paraId="29095D08" w14:textId="77777777" w:rsidR="006A1990" w:rsidRPr="00205840" w:rsidRDefault="006A1990">
            <w:pPr>
              <w:pStyle w:val="TableText0"/>
            </w:pPr>
            <w:r w:rsidRPr="00205840">
              <w:rPr>
                <w:rFonts w:eastAsia="Arial Narrow" w:cs="Arial Narrow"/>
                <w:szCs w:val="20"/>
              </w:rPr>
              <w:t xml:space="preserve">Incremental cost/extra QALY gained </w:t>
            </w:r>
          </w:p>
        </w:tc>
        <w:tc>
          <w:tcPr>
            <w:tcW w:w="834" w:type="pct"/>
            <w:tcMar>
              <w:left w:w="28" w:type="dxa"/>
              <w:right w:w="28" w:type="dxa"/>
            </w:tcMar>
            <w:vAlign w:val="center"/>
          </w:tcPr>
          <w:p w14:paraId="6742D72B" w14:textId="495FE18A" w:rsidR="006A1990" w:rsidRPr="00205840" w:rsidRDefault="00F47481">
            <w:pPr>
              <w:pStyle w:val="TableText0"/>
              <w:jc w:val="center"/>
            </w:pPr>
            <w:r w:rsidRPr="00BF3C33">
              <w:rPr>
                <w:rFonts w:eastAsia="Arial Narrow" w:cs="Arial Narrow"/>
                <w:szCs w:val="20"/>
              </w:rPr>
              <w:t>$|</w:t>
            </w:r>
            <w:r w:rsidR="00C75252" w:rsidRPr="00C75252">
              <w:rPr>
                <w:vertAlign w:val="superscript"/>
              </w:rPr>
              <w:t>4</w:t>
            </w:r>
          </w:p>
        </w:tc>
      </w:tr>
      <w:tr w:rsidR="006A1990" w:rsidRPr="00205840" w14:paraId="708F942E" w14:textId="77777777" w:rsidTr="00BF5633">
        <w:trPr>
          <w:trHeight w:val="60"/>
        </w:trPr>
        <w:tc>
          <w:tcPr>
            <w:tcW w:w="5000" w:type="pct"/>
            <w:gridSpan w:val="4"/>
            <w:tcMar>
              <w:left w:w="28" w:type="dxa"/>
              <w:right w:w="28" w:type="dxa"/>
            </w:tcMar>
          </w:tcPr>
          <w:p w14:paraId="24D73EC3" w14:textId="229FFF25" w:rsidR="006A1990" w:rsidRPr="00205840" w:rsidRDefault="006A1990">
            <w:pPr>
              <w:pStyle w:val="TableText0"/>
            </w:pPr>
            <w:r w:rsidRPr="00205840">
              <w:rPr>
                <w:rFonts w:eastAsia="Arial Narrow" w:cs="Arial Narrow"/>
                <w:b/>
                <w:szCs w:val="20"/>
              </w:rPr>
              <w:t>Step 4</w:t>
            </w:r>
            <w:r w:rsidR="00EA653F" w:rsidRPr="00205840">
              <w:rPr>
                <w:rFonts w:eastAsia="Arial Narrow" w:cs="Arial Narrow"/>
                <w:b/>
                <w:szCs w:val="20"/>
              </w:rPr>
              <w:t>a</w:t>
            </w:r>
            <w:r w:rsidRPr="00205840">
              <w:rPr>
                <w:rFonts w:eastAsia="Arial Narrow" w:cs="Arial Narrow"/>
                <w:b/>
                <w:szCs w:val="20"/>
              </w:rPr>
              <w:t>: 5-year time horizon, trial-based utilities by DSFS severity, no discount rate applied.</w:t>
            </w:r>
          </w:p>
        </w:tc>
      </w:tr>
      <w:tr w:rsidR="006A1990" w:rsidRPr="00205840" w14:paraId="09510830" w14:textId="77777777" w:rsidTr="00BF5633">
        <w:trPr>
          <w:trHeight w:val="60"/>
        </w:trPr>
        <w:tc>
          <w:tcPr>
            <w:tcW w:w="1532" w:type="pct"/>
            <w:tcMar>
              <w:left w:w="28" w:type="dxa"/>
              <w:right w:w="28" w:type="dxa"/>
            </w:tcMar>
            <w:vAlign w:val="center"/>
          </w:tcPr>
          <w:p w14:paraId="4F34A4A4"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bottom"/>
          </w:tcPr>
          <w:p w14:paraId="319D1234" w14:textId="774EF002"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71D01A92" w14:textId="77777777" w:rsidR="006A1990" w:rsidRPr="00205840" w:rsidRDefault="006A1990">
            <w:pPr>
              <w:pStyle w:val="TableText0"/>
              <w:jc w:val="center"/>
            </w:pPr>
            <w:r w:rsidRPr="00205840">
              <w:t>$1,438</w:t>
            </w:r>
          </w:p>
        </w:tc>
        <w:tc>
          <w:tcPr>
            <w:tcW w:w="834" w:type="pct"/>
            <w:tcMar>
              <w:left w:w="28" w:type="dxa"/>
              <w:right w:w="28" w:type="dxa"/>
            </w:tcMar>
            <w:vAlign w:val="bottom"/>
          </w:tcPr>
          <w:p w14:paraId="57985065" w14:textId="1EBC755D" w:rsidR="006A1990" w:rsidRPr="00205840" w:rsidRDefault="00F47481" w:rsidP="00F47481">
            <w:pPr>
              <w:pStyle w:val="TableText0"/>
              <w:jc w:val="center"/>
            </w:pPr>
            <w:r w:rsidRPr="00BF3C33">
              <w:rPr>
                <w:rFonts w:eastAsia="Arial Narrow" w:cs="Arial Narrow"/>
                <w:szCs w:val="20"/>
              </w:rPr>
              <w:t>$|</w:t>
            </w:r>
          </w:p>
        </w:tc>
      </w:tr>
      <w:tr w:rsidR="006A1990" w:rsidRPr="00205840" w14:paraId="27DD5D58" w14:textId="77777777" w:rsidTr="00BF5633">
        <w:trPr>
          <w:trHeight w:val="60"/>
        </w:trPr>
        <w:tc>
          <w:tcPr>
            <w:tcW w:w="1532" w:type="pct"/>
            <w:tcMar>
              <w:left w:w="28" w:type="dxa"/>
              <w:right w:w="28" w:type="dxa"/>
            </w:tcMar>
            <w:vAlign w:val="center"/>
          </w:tcPr>
          <w:p w14:paraId="04B3D695"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bottom"/>
          </w:tcPr>
          <w:p w14:paraId="023BCE00" w14:textId="77777777" w:rsidR="006A1990" w:rsidRPr="00205840" w:rsidRDefault="006A1990">
            <w:pPr>
              <w:pStyle w:val="TableText0"/>
              <w:jc w:val="center"/>
            </w:pPr>
            <w:r w:rsidRPr="00205840">
              <w:t>3.38</w:t>
            </w:r>
          </w:p>
        </w:tc>
        <w:tc>
          <w:tcPr>
            <w:tcW w:w="1274" w:type="pct"/>
            <w:tcMar>
              <w:left w:w="28" w:type="dxa"/>
              <w:right w:w="28" w:type="dxa"/>
            </w:tcMar>
            <w:vAlign w:val="bottom"/>
          </w:tcPr>
          <w:p w14:paraId="4B5A8E7F" w14:textId="77777777" w:rsidR="006A1990" w:rsidRPr="00205840" w:rsidRDefault="006A1990">
            <w:pPr>
              <w:pStyle w:val="TableText0"/>
              <w:jc w:val="center"/>
            </w:pPr>
            <w:r w:rsidRPr="00205840">
              <w:t>3.10</w:t>
            </w:r>
          </w:p>
        </w:tc>
        <w:tc>
          <w:tcPr>
            <w:tcW w:w="834" w:type="pct"/>
            <w:tcMar>
              <w:left w:w="28" w:type="dxa"/>
              <w:right w:w="28" w:type="dxa"/>
            </w:tcMar>
            <w:vAlign w:val="bottom"/>
          </w:tcPr>
          <w:p w14:paraId="6C197654" w14:textId="77777777" w:rsidR="006A1990" w:rsidRPr="00205840" w:rsidRDefault="006A1990">
            <w:pPr>
              <w:pStyle w:val="TableText0"/>
              <w:jc w:val="center"/>
            </w:pPr>
            <w:r w:rsidRPr="00205840">
              <w:t>0.28</w:t>
            </w:r>
          </w:p>
        </w:tc>
      </w:tr>
      <w:tr w:rsidR="006A1990" w:rsidRPr="00205840" w14:paraId="5D9CEDF8" w14:textId="77777777" w:rsidTr="00BF5633">
        <w:trPr>
          <w:trHeight w:val="60"/>
        </w:trPr>
        <w:tc>
          <w:tcPr>
            <w:tcW w:w="4166" w:type="pct"/>
            <w:gridSpan w:val="3"/>
            <w:tcMar>
              <w:left w:w="28" w:type="dxa"/>
              <w:right w:w="28" w:type="dxa"/>
            </w:tcMar>
            <w:vAlign w:val="center"/>
          </w:tcPr>
          <w:p w14:paraId="7252B0F0" w14:textId="77777777" w:rsidR="006A1990" w:rsidRPr="00205840" w:rsidRDefault="006A1990">
            <w:pPr>
              <w:pStyle w:val="TableText0"/>
            </w:pPr>
            <w:r w:rsidRPr="00205840">
              <w:rPr>
                <w:rFonts w:eastAsia="Arial Narrow" w:cs="Arial Narrow"/>
                <w:szCs w:val="20"/>
              </w:rPr>
              <w:t xml:space="preserve">Incremental cost/extra QALY gained </w:t>
            </w:r>
          </w:p>
        </w:tc>
        <w:tc>
          <w:tcPr>
            <w:tcW w:w="834" w:type="pct"/>
            <w:tcMar>
              <w:left w:w="28" w:type="dxa"/>
              <w:right w:w="28" w:type="dxa"/>
            </w:tcMar>
            <w:vAlign w:val="center"/>
          </w:tcPr>
          <w:p w14:paraId="695ADB53" w14:textId="791C2FBA" w:rsidR="006A1990" w:rsidRPr="00205840" w:rsidRDefault="00F47481">
            <w:pPr>
              <w:pStyle w:val="TableText0"/>
              <w:jc w:val="center"/>
            </w:pPr>
            <w:r w:rsidRPr="00BF3C33">
              <w:rPr>
                <w:rFonts w:eastAsia="Arial Narrow" w:cs="Arial Narrow"/>
                <w:szCs w:val="20"/>
              </w:rPr>
              <w:t>$|</w:t>
            </w:r>
            <w:r w:rsidR="00C75252" w:rsidRPr="00C75252">
              <w:rPr>
                <w:vertAlign w:val="superscript"/>
              </w:rPr>
              <w:t>5</w:t>
            </w:r>
            <w:r w:rsidR="00C75252">
              <w:t xml:space="preserve"> </w:t>
            </w:r>
          </w:p>
        </w:tc>
      </w:tr>
      <w:tr w:rsidR="006A1990" w:rsidRPr="00205840" w14:paraId="1AB443B1" w14:textId="77777777" w:rsidTr="00BF5633">
        <w:trPr>
          <w:trHeight w:val="60"/>
        </w:trPr>
        <w:tc>
          <w:tcPr>
            <w:tcW w:w="5000" w:type="pct"/>
            <w:gridSpan w:val="4"/>
            <w:tcMar>
              <w:left w:w="28" w:type="dxa"/>
              <w:right w:w="28" w:type="dxa"/>
            </w:tcMar>
          </w:tcPr>
          <w:p w14:paraId="686235BB" w14:textId="46812007" w:rsidR="006A1990" w:rsidRPr="00205840" w:rsidRDefault="006A1990">
            <w:pPr>
              <w:pStyle w:val="TableText0"/>
            </w:pPr>
            <w:r w:rsidRPr="00205840">
              <w:rPr>
                <w:rFonts w:eastAsia="Arial Narrow" w:cs="Arial Narrow"/>
                <w:b/>
                <w:szCs w:val="20"/>
              </w:rPr>
              <w:t>Step 5</w:t>
            </w:r>
            <w:r w:rsidR="00EA653F" w:rsidRPr="00205840">
              <w:rPr>
                <w:rFonts w:eastAsia="Arial Narrow" w:cs="Arial Narrow"/>
                <w:b/>
                <w:szCs w:val="20"/>
              </w:rPr>
              <w:t>a</w:t>
            </w:r>
            <w:r w:rsidRPr="00205840">
              <w:rPr>
                <w:rFonts w:eastAsia="Arial Narrow" w:cs="Arial Narrow"/>
                <w:b/>
                <w:szCs w:val="20"/>
              </w:rPr>
              <w:t>: 5-year time horizon, trial-based utilities by DSFS severity, discount rate applied.</w:t>
            </w:r>
          </w:p>
        </w:tc>
      </w:tr>
      <w:tr w:rsidR="006A1990" w:rsidRPr="00205840" w14:paraId="34E97EB6" w14:textId="77777777" w:rsidTr="00BF5633">
        <w:trPr>
          <w:trHeight w:val="60"/>
        </w:trPr>
        <w:tc>
          <w:tcPr>
            <w:tcW w:w="1532" w:type="pct"/>
            <w:tcMar>
              <w:left w:w="28" w:type="dxa"/>
              <w:right w:w="28" w:type="dxa"/>
            </w:tcMar>
            <w:vAlign w:val="center"/>
          </w:tcPr>
          <w:p w14:paraId="1095A157"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bottom"/>
          </w:tcPr>
          <w:p w14:paraId="575B3762" w14:textId="398C2165" w:rsidR="006A1990" w:rsidRPr="00205840" w:rsidRDefault="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61688DF4" w14:textId="77777777" w:rsidR="006A1990" w:rsidRPr="00205840" w:rsidRDefault="006A1990">
            <w:pPr>
              <w:pStyle w:val="TableText0"/>
              <w:jc w:val="center"/>
            </w:pPr>
            <w:r w:rsidRPr="00205840">
              <w:t>$1,317</w:t>
            </w:r>
          </w:p>
        </w:tc>
        <w:tc>
          <w:tcPr>
            <w:tcW w:w="834" w:type="pct"/>
            <w:tcMar>
              <w:left w:w="28" w:type="dxa"/>
              <w:right w:w="28" w:type="dxa"/>
            </w:tcMar>
            <w:vAlign w:val="bottom"/>
          </w:tcPr>
          <w:p w14:paraId="031AC44D" w14:textId="4FE9ED2B" w:rsidR="006A1990" w:rsidRPr="00205840" w:rsidRDefault="00F47481">
            <w:pPr>
              <w:pStyle w:val="TableText0"/>
              <w:jc w:val="center"/>
            </w:pPr>
            <w:r w:rsidRPr="00BF3C33">
              <w:rPr>
                <w:rFonts w:eastAsia="Arial Narrow" w:cs="Arial Narrow"/>
                <w:szCs w:val="20"/>
              </w:rPr>
              <w:t>$|</w:t>
            </w:r>
          </w:p>
        </w:tc>
      </w:tr>
      <w:tr w:rsidR="006A1990" w:rsidRPr="00205840" w14:paraId="09734B0E" w14:textId="77777777" w:rsidTr="00BF5633">
        <w:trPr>
          <w:trHeight w:val="60"/>
        </w:trPr>
        <w:tc>
          <w:tcPr>
            <w:tcW w:w="1532" w:type="pct"/>
            <w:tcMar>
              <w:left w:w="28" w:type="dxa"/>
              <w:right w:w="28" w:type="dxa"/>
            </w:tcMar>
            <w:vAlign w:val="center"/>
          </w:tcPr>
          <w:p w14:paraId="7CAEE38F"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bottom"/>
          </w:tcPr>
          <w:p w14:paraId="5C5CD4D1" w14:textId="77777777" w:rsidR="006A1990" w:rsidRPr="00205840" w:rsidRDefault="006A1990">
            <w:pPr>
              <w:pStyle w:val="TableText0"/>
              <w:jc w:val="center"/>
            </w:pPr>
            <w:r w:rsidRPr="00205840">
              <w:t>3.08</w:t>
            </w:r>
          </w:p>
        </w:tc>
        <w:tc>
          <w:tcPr>
            <w:tcW w:w="1274" w:type="pct"/>
            <w:tcMar>
              <w:left w:w="28" w:type="dxa"/>
              <w:right w:w="28" w:type="dxa"/>
            </w:tcMar>
            <w:vAlign w:val="bottom"/>
          </w:tcPr>
          <w:p w14:paraId="705D371B" w14:textId="77777777" w:rsidR="006A1990" w:rsidRPr="00205840" w:rsidRDefault="006A1990">
            <w:pPr>
              <w:pStyle w:val="TableText0"/>
              <w:jc w:val="center"/>
            </w:pPr>
            <w:r w:rsidRPr="00205840">
              <w:t>2.82</w:t>
            </w:r>
          </w:p>
        </w:tc>
        <w:tc>
          <w:tcPr>
            <w:tcW w:w="834" w:type="pct"/>
            <w:tcMar>
              <w:left w:w="28" w:type="dxa"/>
              <w:right w:w="28" w:type="dxa"/>
            </w:tcMar>
            <w:vAlign w:val="bottom"/>
          </w:tcPr>
          <w:p w14:paraId="4317F733" w14:textId="77777777" w:rsidR="006A1990" w:rsidRPr="00205840" w:rsidRDefault="006A1990">
            <w:pPr>
              <w:pStyle w:val="TableText0"/>
              <w:jc w:val="center"/>
            </w:pPr>
            <w:r w:rsidRPr="00205840">
              <w:t>0.25</w:t>
            </w:r>
          </w:p>
        </w:tc>
      </w:tr>
      <w:tr w:rsidR="006A1990" w:rsidRPr="00205840" w14:paraId="4512BA4A" w14:textId="77777777" w:rsidTr="00BF5633">
        <w:trPr>
          <w:trHeight w:val="60"/>
        </w:trPr>
        <w:tc>
          <w:tcPr>
            <w:tcW w:w="4166" w:type="pct"/>
            <w:gridSpan w:val="3"/>
            <w:tcMar>
              <w:left w:w="28" w:type="dxa"/>
              <w:right w:w="28" w:type="dxa"/>
            </w:tcMar>
            <w:vAlign w:val="center"/>
          </w:tcPr>
          <w:p w14:paraId="2712FE4D" w14:textId="77777777" w:rsidR="006A1990" w:rsidRPr="00205840" w:rsidRDefault="006A1990">
            <w:pPr>
              <w:pStyle w:val="TableText0"/>
            </w:pPr>
            <w:r w:rsidRPr="00205840">
              <w:rPr>
                <w:rFonts w:eastAsia="Arial Narrow" w:cs="Arial Narrow"/>
                <w:szCs w:val="20"/>
              </w:rPr>
              <w:t>Incremental cost/extra QALY gained (base case)</w:t>
            </w:r>
          </w:p>
        </w:tc>
        <w:tc>
          <w:tcPr>
            <w:tcW w:w="834" w:type="pct"/>
            <w:tcMar>
              <w:left w:w="28" w:type="dxa"/>
              <w:right w:w="28" w:type="dxa"/>
            </w:tcMar>
            <w:vAlign w:val="center"/>
          </w:tcPr>
          <w:p w14:paraId="1EB29BE1" w14:textId="0C642640" w:rsidR="006A1990" w:rsidRPr="00205840" w:rsidRDefault="00F47481">
            <w:pPr>
              <w:pStyle w:val="TableText0"/>
              <w:jc w:val="center"/>
            </w:pPr>
            <w:r w:rsidRPr="00BF3C33">
              <w:rPr>
                <w:rFonts w:eastAsia="Arial Narrow" w:cs="Arial Narrow"/>
                <w:szCs w:val="20"/>
              </w:rPr>
              <w:t>$|</w:t>
            </w:r>
            <w:r w:rsidR="008B68BA" w:rsidRPr="008B68BA">
              <w:rPr>
                <w:rFonts w:eastAsia="Arial Narrow" w:cs="Arial Narrow"/>
                <w:szCs w:val="20"/>
                <w:vertAlign w:val="superscript"/>
              </w:rPr>
              <w:t>2</w:t>
            </w:r>
          </w:p>
        </w:tc>
      </w:tr>
    </w:tbl>
    <w:p w14:paraId="09C9E173" w14:textId="77777777" w:rsidR="00EA653F" w:rsidRPr="00205840" w:rsidRDefault="006A1990" w:rsidP="00D71EB1">
      <w:pPr>
        <w:pStyle w:val="TableFigureFooter"/>
        <w:jc w:val="both"/>
      </w:pPr>
      <w:r w:rsidRPr="00205840">
        <w:t xml:space="preserve">Source: Table 3.8.2, p100 of the submission. </w:t>
      </w:r>
    </w:p>
    <w:p w14:paraId="7A818185" w14:textId="60F9E900" w:rsidR="006A1990" w:rsidRPr="00205840" w:rsidRDefault="007E7E18" w:rsidP="00D71EB1">
      <w:pPr>
        <w:pStyle w:val="TableFigureFooter"/>
        <w:jc w:val="both"/>
      </w:pPr>
      <w:r w:rsidRPr="00205840">
        <w:t xml:space="preserve">a </w:t>
      </w:r>
      <w:r w:rsidR="006A1990" w:rsidRPr="00205840">
        <w:t xml:space="preserve">Steps analysis conducted during the evaluation were presented in italics. </w:t>
      </w:r>
    </w:p>
    <w:p w14:paraId="6D803B92" w14:textId="5D997B2D" w:rsidR="005246B4" w:rsidRPr="00205840" w:rsidRDefault="005246B4" w:rsidP="00D71EB1">
      <w:pPr>
        <w:pStyle w:val="TableFigureFooter"/>
        <w:jc w:val="both"/>
      </w:pPr>
      <w:r w:rsidRPr="00205840">
        <w:t>b utility values based on trial arms (ignoring DSFS scores): incobotulinumtoxinA arm= 0.63, SoC= 0.59</w:t>
      </w:r>
    </w:p>
    <w:p w14:paraId="5552C6F2" w14:textId="72EF7F37" w:rsidR="006A1990" w:rsidRPr="00205840" w:rsidRDefault="005246B4" w:rsidP="00D71EB1">
      <w:pPr>
        <w:pStyle w:val="TableFigureFooter"/>
        <w:jc w:val="both"/>
      </w:pPr>
      <w:r w:rsidRPr="00205840">
        <w:t xml:space="preserve">c: </w:t>
      </w:r>
      <w:r w:rsidR="00FB33A8" w:rsidRPr="00205840">
        <w:t>utility values based DSFS scores both arms are the same, severe (7-9) =0.55, moderate (4-6)= 0.64; mild/resolved (2-3)= 0.74, baseline=0.59;</w:t>
      </w:r>
      <w:r w:rsidR="006A1990" w:rsidRPr="00205840">
        <w:t>Cells modified in the adult economic model “</w:t>
      </w:r>
      <w:proofErr w:type="spellStart"/>
      <w:r w:rsidR="006A1990" w:rsidRPr="00205840">
        <w:t>Xeomin</w:t>
      </w:r>
      <w:proofErr w:type="spellEnd"/>
      <w:r w:rsidR="006A1990" w:rsidRPr="00205840">
        <w:t xml:space="preserve"> CE analysis SIALORRHEA FINAL 2024 </w:t>
      </w:r>
      <w:r w:rsidR="007E7E18" w:rsidRPr="00205840">
        <w:t>PBAC</w:t>
      </w:r>
      <w:r w:rsidR="006A1990" w:rsidRPr="00205840">
        <w:t xml:space="preserve"> submission adult population FINAL.xlsx”, to estimate the step analyses:</w:t>
      </w:r>
      <w:r w:rsidR="002A16AB" w:rsidRPr="00205840">
        <w:t xml:space="preserve"> </w:t>
      </w:r>
      <w:r w:rsidR="006A1990" w:rsidRPr="00205840">
        <w:t>sheet:</w:t>
      </w:r>
      <w:r w:rsidR="00F54E95" w:rsidRPr="00205840">
        <w:t xml:space="preserve"> </w:t>
      </w:r>
      <w:r w:rsidR="006A1990" w:rsidRPr="00205840">
        <w:t>“</w:t>
      </w:r>
      <w:proofErr w:type="spellStart"/>
      <w:r w:rsidR="006A1990" w:rsidRPr="00205840">
        <w:t>Xeomin+SoC</w:t>
      </w:r>
      <w:proofErr w:type="spellEnd"/>
      <w:r w:rsidR="006A1990" w:rsidRPr="00205840">
        <w:t xml:space="preserve"> Markov’BY74, BP 74, CM74, “SoC Markov’BY74, BP 74, CM74.</w:t>
      </w:r>
    </w:p>
    <w:p w14:paraId="0CAB53E5" w14:textId="64175F9D" w:rsidR="00752401" w:rsidRPr="00205840" w:rsidRDefault="006A1990" w:rsidP="00D71EB1">
      <w:pPr>
        <w:rPr>
          <w:rFonts w:ascii="Arial Narrow" w:eastAsia="Arial Narrow" w:hAnsi="Arial Narrow"/>
          <w:iCs/>
          <w:snapToGrid w:val="0"/>
          <w:sz w:val="18"/>
          <w:szCs w:val="22"/>
        </w:rPr>
      </w:pPr>
      <w:r w:rsidRPr="00205840">
        <w:rPr>
          <w:rFonts w:ascii="Arial Narrow" w:eastAsia="Arial Narrow" w:hAnsi="Arial Narrow"/>
          <w:iCs/>
          <w:snapToGrid w:val="0"/>
          <w:sz w:val="18"/>
          <w:szCs w:val="22"/>
        </w:rPr>
        <w:t>DSFS = Drooling Severity and Frequency Scale; ICER = incremental cost effectiveness ratio; QALY = quality adjusted life years; SoC= Standard of Care</w:t>
      </w:r>
      <w:r w:rsidR="00752401" w:rsidRPr="00205840">
        <w:rPr>
          <w:rFonts w:ascii="Arial Narrow" w:eastAsia="Arial Narrow" w:hAnsi="Arial Narrow"/>
          <w:iCs/>
          <w:snapToGrid w:val="0"/>
          <w:sz w:val="18"/>
          <w:szCs w:val="22"/>
        </w:rPr>
        <w:t>; ICBT-A = IncobotulinumtoxinA</w:t>
      </w:r>
    </w:p>
    <w:p w14:paraId="3173754E" w14:textId="77777777" w:rsidR="0095452C" w:rsidRPr="00F47481" w:rsidRDefault="0095452C" w:rsidP="00D71EB1">
      <w:pPr>
        <w:pStyle w:val="TableFigureFooter"/>
        <w:jc w:val="both"/>
        <w:rPr>
          <w:i/>
          <w:iCs w:val="0"/>
        </w:rPr>
      </w:pPr>
      <w:r w:rsidRPr="00F47481">
        <w:rPr>
          <w:i/>
          <w:iCs w:val="0"/>
        </w:rPr>
        <w:t>The redacted values correspond to the following ranges:</w:t>
      </w:r>
    </w:p>
    <w:p w14:paraId="27EE2724" w14:textId="47DA9FA1" w:rsidR="00527AE6" w:rsidRPr="00F47481" w:rsidRDefault="00527AE6" w:rsidP="00D71EB1">
      <w:pPr>
        <w:pStyle w:val="TableFigureFooter"/>
        <w:jc w:val="both"/>
        <w:rPr>
          <w:i/>
          <w:iCs w:val="0"/>
        </w:rPr>
      </w:pPr>
      <w:r w:rsidRPr="00F47481">
        <w:rPr>
          <w:i/>
          <w:iCs w:val="0"/>
        </w:rPr>
        <w:t>1 $55,000 to &lt; $75,000</w:t>
      </w:r>
    </w:p>
    <w:p w14:paraId="72735B2C" w14:textId="77777777" w:rsidR="0095452C" w:rsidRPr="00F47481" w:rsidRDefault="0095452C" w:rsidP="00D71EB1">
      <w:pPr>
        <w:pStyle w:val="TableFigureFooter"/>
        <w:jc w:val="both"/>
        <w:rPr>
          <w:i/>
          <w:iCs w:val="0"/>
        </w:rPr>
      </w:pPr>
      <w:r w:rsidRPr="00F47481">
        <w:rPr>
          <w:i/>
          <w:iCs w:val="0"/>
        </w:rPr>
        <w:t>2 $35,000 to &lt; $45,000</w:t>
      </w:r>
    </w:p>
    <w:p w14:paraId="645E4480" w14:textId="4C983CA8" w:rsidR="006D1C21" w:rsidRPr="00F47481" w:rsidRDefault="006D1C21" w:rsidP="00D71EB1">
      <w:pPr>
        <w:pStyle w:val="TableFigureFooter"/>
        <w:jc w:val="both"/>
        <w:rPr>
          <w:i/>
          <w:iCs w:val="0"/>
        </w:rPr>
      </w:pPr>
      <w:r w:rsidRPr="00F47481">
        <w:rPr>
          <w:i/>
          <w:iCs w:val="0"/>
        </w:rPr>
        <w:t>3 $95,000 to &lt; $115,000</w:t>
      </w:r>
    </w:p>
    <w:p w14:paraId="7E5E9DB3" w14:textId="6C1A8541" w:rsidR="00C75252" w:rsidRPr="00F47481" w:rsidRDefault="00C75252" w:rsidP="00D71EB1">
      <w:pPr>
        <w:pStyle w:val="TableFigureFooter"/>
        <w:jc w:val="both"/>
        <w:rPr>
          <w:i/>
          <w:iCs w:val="0"/>
        </w:rPr>
      </w:pPr>
      <w:r w:rsidRPr="00F47481">
        <w:rPr>
          <w:i/>
          <w:iCs w:val="0"/>
        </w:rPr>
        <w:t>4 $45,000 to &lt; $55,000</w:t>
      </w:r>
    </w:p>
    <w:p w14:paraId="4E7DAA7C" w14:textId="7BE5D600" w:rsidR="0095452C" w:rsidRPr="00F47481" w:rsidRDefault="00B60673" w:rsidP="00D71EB1">
      <w:pPr>
        <w:pStyle w:val="TableFigureFooter"/>
        <w:jc w:val="both"/>
        <w:rPr>
          <w:i/>
          <w:iCs w:val="0"/>
        </w:rPr>
      </w:pPr>
      <w:r w:rsidRPr="00F47481">
        <w:rPr>
          <w:i/>
          <w:iCs w:val="0"/>
        </w:rPr>
        <w:t>5</w:t>
      </w:r>
      <w:r w:rsidR="0095452C" w:rsidRPr="00F47481">
        <w:rPr>
          <w:i/>
          <w:iCs w:val="0"/>
        </w:rPr>
        <w:t xml:space="preserve"> $25,000 to &lt; $35,000</w:t>
      </w:r>
    </w:p>
    <w:p w14:paraId="4E4614B1" w14:textId="5C3C5D6A" w:rsidR="00FA3048" w:rsidRPr="00A80E49" w:rsidRDefault="006A1990">
      <w:pPr>
        <w:pStyle w:val="3-BodyText"/>
      </w:pPr>
      <w:r w:rsidRPr="00A80E49">
        <w:t xml:space="preserve">The estimated ICER in the base case was </w:t>
      </w:r>
      <w:r w:rsidR="00F0266E" w:rsidRPr="00F0266E">
        <w:t>$45,000 to &lt; $55,000</w:t>
      </w:r>
      <w:r w:rsidR="00F47481">
        <w:t xml:space="preserve"> </w:t>
      </w:r>
      <w:r w:rsidR="0023335D" w:rsidRPr="00A80E49">
        <w:t xml:space="preserve">per QALY gained </w:t>
      </w:r>
      <w:r w:rsidRPr="00A80E49">
        <w:t>for the children and adolescent</w:t>
      </w:r>
      <w:r w:rsidR="00FE484D" w:rsidRPr="00A80E49">
        <w:t xml:space="preserve"> population</w:t>
      </w:r>
      <w:r w:rsidRPr="00A80E49">
        <w:t xml:space="preserve">. </w:t>
      </w:r>
      <w:r w:rsidR="00FD6A86" w:rsidRPr="00A80E49">
        <w:t xml:space="preserve">The step that had </w:t>
      </w:r>
      <w:r w:rsidR="004D456E" w:rsidRPr="00A80E49">
        <w:t>the</w:t>
      </w:r>
      <w:r w:rsidR="00FD6A86" w:rsidRPr="00A80E49">
        <w:t xml:space="preserve"> greatest impact on the result was increasing the time horizon from 16-weeks to 64-weeks (Step 2</w:t>
      </w:r>
      <w:r w:rsidR="00726969" w:rsidRPr="00A80E49">
        <w:t>a</w:t>
      </w:r>
      <w:r w:rsidR="00FD6A86" w:rsidRPr="00A80E49">
        <w:t xml:space="preserve"> to 3</w:t>
      </w:r>
      <w:r w:rsidR="00726969" w:rsidRPr="00A80E49">
        <w:t>a</w:t>
      </w:r>
      <w:r w:rsidR="00FD6A86" w:rsidRPr="00A80E49">
        <w:t xml:space="preserve">). </w:t>
      </w:r>
    </w:p>
    <w:p w14:paraId="09763652" w14:textId="346790AF" w:rsidR="006A1990" w:rsidRPr="00A80E49" w:rsidRDefault="006A1990">
      <w:pPr>
        <w:pStyle w:val="3-BodyText"/>
      </w:pPr>
      <w:r w:rsidRPr="00A80E49">
        <w:lastRenderedPageBreak/>
        <w:t>The results for the children and adolescent population should be considered with caution because, in addition to the issues identified for the adult population model:</w:t>
      </w:r>
    </w:p>
    <w:p w14:paraId="170E9340" w14:textId="77777777" w:rsidR="006A1990" w:rsidRPr="00A80E49" w:rsidRDefault="006A1990" w:rsidP="000F1D87">
      <w:pPr>
        <w:pStyle w:val="3-BodyText"/>
        <w:numPr>
          <w:ilvl w:val="1"/>
          <w:numId w:val="16"/>
        </w:numPr>
        <w:ind w:left="1134"/>
      </w:pPr>
      <w:r w:rsidRPr="00A80E49">
        <w:t>The use of adult data to estimate transition probabilities and utilities increased uncertainty in the results, especially given the different patient populations.</w:t>
      </w:r>
    </w:p>
    <w:p w14:paraId="2533BF37" w14:textId="5ED779D4" w:rsidR="006A1990" w:rsidRPr="00A80E49" w:rsidRDefault="006A1990">
      <w:pPr>
        <w:pStyle w:val="3-BodyText"/>
      </w:pPr>
      <w:r w:rsidRPr="00A80E49">
        <w:fldChar w:fldCharType="begin" w:fldLock="1"/>
      </w:r>
      <w:r w:rsidRPr="00A80E49">
        <w:instrText xml:space="preserve"> REF _Ref175330260 \h  \* MERGEFORMAT </w:instrText>
      </w:r>
      <w:r w:rsidRPr="00A80E49">
        <w:fldChar w:fldCharType="separate"/>
      </w:r>
      <w:r w:rsidR="00E4471B" w:rsidRPr="00E4471B">
        <w:t>Table 16</w:t>
      </w:r>
      <w:r w:rsidRPr="00A80E49">
        <w:fldChar w:fldCharType="end"/>
      </w:r>
      <w:r w:rsidRPr="00A80E49" w:rsidDel="0011767A">
        <w:t xml:space="preserve"> </w:t>
      </w:r>
      <w:r w:rsidRPr="00A80E49">
        <w:t>summarises the key sensitivity analyses presented in the submission and additional sensitivity analyses conducted during the evaluation.</w:t>
      </w:r>
    </w:p>
    <w:p w14:paraId="4D3B66F7" w14:textId="76A9452C" w:rsidR="006A1990" w:rsidRPr="00205840" w:rsidRDefault="006A1990">
      <w:pPr>
        <w:keepNext/>
        <w:spacing w:line="259" w:lineRule="auto"/>
        <w:jc w:val="left"/>
        <w:rPr>
          <w:rFonts w:ascii="Arial Narrow" w:eastAsia="Arial Narrow" w:hAnsi="Arial Narrow" w:cs="Arial Narrow"/>
          <w:b/>
          <w:bCs/>
          <w:sz w:val="20"/>
          <w:szCs w:val="20"/>
        </w:rPr>
      </w:pPr>
      <w:bookmarkStart w:id="93" w:name="_Ref175330260"/>
      <w:r w:rsidRPr="00205840">
        <w:rPr>
          <w:rFonts w:ascii="Arial Narrow" w:eastAsia="Arial Narrow" w:hAnsi="Arial Narrow" w:cs="Arial Narrow"/>
          <w:b/>
          <w:bCs/>
          <w:sz w:val="20"/>
          <w:szCs w:val="20"/>
        </w:rPr>
        <w:lastRenderedPageBreak/>
        <w:t xml:space="preserve">Table </w:t>
      </w:r>
      <w:r w:rsidRPr="00205840">
        <w:rPr>
          <w:rFonts w:ascii="Arial Narrow" w:eastAsia="Arial Narrow" w:hAnsi="Arial Narrow" w:cs="Arial Narrow"/>
          <w:b/>
          <w:sz w:val="20"/>
          <w:szCs w:val="20"/>
        </w:rPr>
        <w:fldChar w:fldCharType="begin" w:fldLock="1"/>
      </w:r>
      <w:r w:rsidRPr="00205840">
        <w:rPr>
          <w:rFonts w:ascii="Arial Narrow" w:eastAsia="Arial Narrow" w:hAnsi="Arial Narrow" w:cs="Arial Narrow"/>
          <w:b/>
          <w:sz w:val="20"/>
          <w:szCs w:val="20"/>
        </w:rPr>
        <w:instrText xml:space="preserve"> SEQ Table \* ARABIC </w:instrText>
      </w:r>
      <w:r w:rsidRPr="00205840">
        <w:rPr>
          <w:rFonts w:ascii="Arial Narrow" w:eastAsia="Arial Narrow" w:hAnsi="Arial Narrow" w:cs="Arial Narrow"/>
          <w:b/>
          <w:sz w:val="20"/>
          <w:szCs w:val="20"/>
        </w:rPr>
        <w:fldChar w:fldCharType="separate"/>
      </w:r>
      <w:r w:rsidR="00E4471B">
        <w:rPr>
          <w:rFonts w:ascii="Arial Narrow" w:eastAsia="Arial Narrow" w:hAnsi="Arial Narrow" w:cs="Arial Narrow"/>
          <w:b/>
          <w:noProof/>
          <w:sz w:val="20"/>
          <w:szCs w:val="20"/>
        </w:rPr>
        <w:t>16</w:t>
      </w:r>
      <w:r w:rsidRPr="00205840">
        <w:rPr>
          <w:rFonts w:ascii="Arial Narrow" w:eastAsia="Arial Narrow" w:hAnsi="Arial Narrow" w:cs="Arial Narrow"/>
          <w:b/>
          <w:sz w:val="20"/>
          <w:szCs w:val="20"/>
        </w:rPr>
        <w:fldChar w:fldCharType="end"/>
      </w:r>
      <w:bookmarkEnd w:id="93"/>
      <w:r w:rsidRPr="00205840">
        <w:rPr>
          <w:rFonts w:ascii="Arial Narrow" w:eastAsia="Arial Narrow" w:hAnsi="Arial Narrow" w:cs="Arial Narrow"/>
          <w:b/>
          <w:bCs/>
          <w:sz w:val="20"/>
          <w:szCs w:val="20"/>
        </w:rPr>
        <w:t>: Key sensitivity analyses for adult and children and adolescent models</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4A0" w:firstRow="1" w:lastRow="0" w:firstColumn="1" w:lastColumn="0" w:noHBand="0" w:noVBand="1"/>
        <w:tblCaption w:val="Table 16: Key sensitivity analyses for adult and children and adolescent models"/>
      </w:tblPr>
      <w:tblGrid>
        <w:gridCol w:w="4820"/>
        <w:gridCol w:w="1559"/>
        <w:gridCol w:w="1700"/>
        <w:gridCol w:w="934"/>
      </w:tblGrid>
      <w:tr w:rsidR="006A1990" w:rsidRPr="00205840" w14:paraId="66827F28" w14:textId="77777777" w:rsidTr="000E6330">
        <w:trPr>
          <w:trHeight w:val="154"/>
          <w:tblHeader/>
        </w:trPr>
        <w:tc>
          <w:tcPr>
            <w:tcW w:w="2674" w:type="pct"/>
            <w:tcMar>
              <w:left w:w="108" w:type="dxa"/>
              <w:right w:w="108" w:type="dxa"/>
            </w:tcMar>
          </w:tcPr>
          <w:p w14:paraId="7AE9DE3B" w14:textId="77777777" w:rsidR="006A1990" w:rsidRPr="00205840" w:rsidRDefault="006A1990" w:rsidP="005A5676">
            <w:pPr>
              <w:pStyle w:val="In-tableHeading"/>
            </w:pPr>
            <w:r w:rsidRPr="00205840">
              <w:t>Analyses</w:t>
            </w:r>
          </w:p>
        </w:tc>
        <w:tc>
          <w:tcPr>
            <w:tcW w:w="865" w:type="pct"/>
            <w:tcMar>
              <w:left w:w="108" w:type="dxa"/>
              <w:right w:w="108" w:type="dxa"/>
            </w:tcMar>
          </w:tcPr>
          <w:p w14:paraId="78FF68BA" w14:textId="3831E038" w:rsidR="006A1990" w:rsidRPr="00205840" w:rsidRDefault="006A1990" w:rsidP="005A5676">
            <w:pPr>
              <w:pStyle w:val="In-tableHeading"/>
            </w:pPr>
            <w:r w:rsidRPr="00205840">
              <w:t>Incremental cost</w:t>
            </w:r>
          </w:p>
        </w:tc>
        <w:tc>
          <w:tcPr>
            <w:tcW w:w="943" w:type="pct"/>
            <w:tcMar>
              <w:left w:w="108" w:type="dxa"/>
              <w:right w:w="108" w:type="dxa"/>
            </w:tcMar>
          </w:tcPr>
          <w:p w14:paraId="7961ABF7" w14:textId="77777777" w:rsidR="006A1990" w:rsidRPr="00205840" w:rsidRDefault="006A1990" w:rsidP="005A5676">
            <w:pPr>
              <w:pStyle w:val="In-tableHeading"/>
            </w:pPr>
            <w:r w:rsidRPr="00205840">
              <w:t>Incremental QALY</w:t>
            </w:r>
          </w:p>
        </w:tc>
        <w:tc>
          <w:tcPr>
            <w:tcW w:w="518" w:type="pct"/>
            <w:tcMar>
              <w:left w:w="108" w:type="dxa"/>
              <w:right w:w="108" w:type="dxa"/>
            </w:tcMar>
          </w:tcPr>
          <w:p w14:paraId="330F216F" w14:textId="77777777" w:rsidR="006A1990" w:rsidRPr="00205840" w:rsidRDefault="006A1990" w:rsidP="005A5676">
            <w:pPr>
              <w:pStyle w:val="In-tableHeading"/>
            </w:pPr>
            <w:r w:rsidRPr="00205840">
              <w:t>ICER</w:t>
            </w:r>
          </w:p>
        </w:tc>
      </w:tr>
      <w:tr w:rsidR="00A84221" w:rsidRPr="00205840" w14:paraId="39A1E167" w14:textId="77777777" w:rsidTr="000E6330">
        <w:trPr>
          <w:trHeight w:val="60"/>
        </w:trPr>
        <w:tc>
          <w:tcPr>
            <w:tcW w:w="5000" w:type="pct"/>
            <w:gridSpan w:val="4"/>
            <w:tcMar>
              <w:left w:w="108" w:type="dxa"/>
              <w:right w:w="108" w:type="dxa"/>
            </w:tcMar>
          </w:tcPr>
          <w:p w14:paraId="0C1C6D83" w14:textId="730779E9" w:rsidR="00A84221" w:rsidRPr="00205840" w:rsidRDefault="00A84221">
            <w:pPr>
              <w:pStyle w:val="TableText0"/>
            </w:pPr>
            <w:r w:rsidRPr="00205840">
              <w:rPr>
                <w:b/>
                <w:bCs/>
              </w:rPr>
              <w:t xml:space="preserve">Adults </w:t>
            </w:r>
          </w:p>
        </w:tc>
      </w:tr>
      <w:tr w:rsidR="006A1990" w:rsidRPr="00A84221" w14:paraId="7825AB8D" w14:textId="77777777" w:rsidTr="000E6330">
        <w:trPr>
          <w:trHeight w:val="60"/>
        </w:trPr>
        <w:tc>
          <w:tcPr>
            <w:tcW w:w="2674" w:type="pct"/>
            <w:tcMar>
              <w:left w:w="108" w:type="dxa"/>
              <w:right w:w="108" w:type="dxa"/>
            </w:tcMar>
          </w:tcPr>
          <w:p w14:paraId="125109B5" w14:textId="77777777" w:rsidR="006A1990" w:rsidRPr="00A84221" w:rsidRDefault="006A1990">
            <w:pPr>
              <w:pStyle w:val="TableText0"/>
              <w:rPr>
                <w:b/>
                <w:bCs/>
              </w:rPr>
            </w:pPr>
            <w:r w:rsidRPr="00A84221">
              <w:rPr>
                <w:rFonts w:eastAsia="Arial Narrow" w:cs="Arial Narrow"/>
                <w:b/>
                <w:bCs/>
                <w:szCs w:val="20"/>
              </w:rPr>
              <w:t>Base case</w:t>
            </w:r>
          </w:p>
        </w:tc>
        <w:tc>
          <w:tcPr>
            <w:tcW w:w="865" w:type="pct"/>
            <w:tcMar>
              <w:left w:w="108" w:type="dxa"/>
              <w:right w:w="108" w:type="dxa"/>
            </w:tcMar>
          </w:tcPr>
          <w:p w14:paraId="49EE1DB3" w14:textId="49649BF4" w:rsidR="006A1990" w:rsidRPr="001B4C4F" w:rsidRDefault="00EC6B61">
            <w:pPr>
              <w:pStyle w:val="TableText0"/>
              <w:jc w:val="center"/>
              <w:rPr>
                <w:b/>
                <w:bCs/>
                <w:highlight w:val="darkGray"/>
              </w:rPr>
            </w:pPr>
            <w:r w:rsidRPr="00BF3C33">
              <w:rPr>
                <w:rFonts w:eastAsia="Arial Narrow" w:cs="Arial Narrow"/>
                <w:szCs w:val="20"/>
              </w:rPr>
              <w:t>$|</w:t>
            </w:r>
          </w:p>
        </w:tc>
        <w:tc>
          <w:tcPr>
            <w:tcW w:w="943" w:type="pct"/>
            <w:tcMar>
              <w:left w:w="108" w:type="dxa"/>
              <w:right w:w="108" w:type="dxa"/>
            </w:tcMar>
          </w:tcPr>
          <w:p w14:paraId="4EF637AA" w14:textId="77777777" w:rsidR="006A1990" w:rsidRPr="00A84221" w:rsidRDefault="006A1990">
            <w:pPr>
              <w:pStyle w:val="TableText0"/>
              <w:jc w:val="center"/>
              <w:rPr>
                <w:b/>
                <w:bCs/>
              </w:rPr>
            </w:pPr>
            <w:r w:rsidRPr="00A84221">
              <w:rPr>
                <w:rFonts w:eastAsia="Arial Narrow" w:cs="Arial Narrow"/>
                <w:b/>
                <w:bCs/>
                <w:szCs w:val="20"/>
              </w:rPr>
              <w:t>0.27</w:t>
            </w:r>
          </w:p>
        </w:tc>
        <w:tc>
          <w:tcPr>
            <w:tcW w:w="518" w:type="pct"/>
            <w:tcMar>
              <w:left w:w="108" w:type="dxa"/>
              <w:right w:w="108" w:type="dxa"/>
            </w:tcMar>
          </w:tcPr>
          <w:p w14:paraId="56C25437" w14:textId="590D36DB" w:rsidR="006A1990" w:rsidRPr="00677695" w:rsidRDefault="00EC6B61">
            <w:pPr>
              <w:pStyle w:val="TableText0"/>
              <w:jc w:val="center"/>
              <w:rPr>
                <w:b/>
                <w:bCs/>
                <w:highlight w:val="darkGray"/>
              </w:rPr>
            </w:pPr>
            <w:r w:rsidRPr="00BF3C33">
              <w:rPr>
                <w:rFonts w:eastAsia="Arial Narrow" w:cs="Arial Narrow"/>
                <w:szCs w:val="20"/>
              </w:rPr>
              <w:t>$|</w:t>
            </w:r>
            <w:r w:rsidR="00484800" w:rsidRPr="00484800">
              <w:rPr>
                <w:rFonts w:eastAsia="Arial Narrow" w:cs="Arial Narrow"/>
                <w:b/>
                <w:bCs/>
                <w:szCs w:val="20"/>
                <w:vertAlign w:val="superscript"/>
              </w:rPr>
              <w:t>1</w:t>
            </w:r>
          </w:p>
        </w:tc>
      </w:tr>
      <w:tr w:rsidR="00247207" w:rsidRPr="00205840" w14:paraId="13366A52" w14:textId="77777777" w:rsidTr="000E6330">
        <w:tc>
          <w:tcPr>
            <w:tcW w:w="2674" w:type="pct"/>
          </w:tcPr>
          <w:p w14:paraId="331D629E" w14:textId="77777777" w:rsidR="00EB044A" w:rsidRPr="00205840" w:rsidRDefault="00EB044A">
            <w:pPr>
              <w:pStyle w:val="TableText0"/>
              <w:rPr>
                <w:szCs w:val="20"/>
              </w:rPr>
            </w:pPr>
            <w:r w:rsidRPr="00205840">
              <w:rPr>
                <w:szCs w:val="20"/>
              </w:rPr>
              <w:t>Discount rate (base case 5% costs and outcomes)</w:t>
            </w:r>
          </w:p>
          <w:p w14:paraId="095D25BD" w14:textId="77777777" w:rsidR="00EB044A" w:rsidRPr="00205840" w:rsidRDefault="00EB044A" w:rsidP="000F1D87">
            <w:pPr>
              <w:pStyle w:val="TableText0"/>
              <w:numPr>
                <w:ilvl w:val="0"/>
                <w:numId w:val="7"/>
              </w:numPr>
              <w:rPr>
                <w:szCs w:val="20"/>
              </w:rPr>
            </w:pPr>
            <w:r w:rsidRPr="00205840">
              <w:rPr>
                <w:szCs w:val="20"/>
              </w:rPr>
              <w:t>0% costs and outcomes</w:t>
            </w:r>
          </w:p>
          <w:p w14:paraId="557D6B12" w14:textId="77777777" w:rsidR="00EB044A" w:rsidRPr="00205840" w:rsidRDefault="00EB044A" w:rsidP="000F1D87">
            <w:pPr>
              <w:pStyle w:val="TableText0"/>
              <w:numPr>
                <w:ilvl w:val="0"/>
                <w:numId w:val="7"/>
              </w:numPr>
              <w:rPr>
                <w:szCs w:val="20"/>
              </w:rPr>
            </w:pPr>
            <w:r w:rsidRPr="00205840">
              <w:rPr>
                <w:szCs w:val="20"/>
              </w:rPr>
              <w:t>3.5% costs and outcomes</w:t>
            </w:r>
          </w:p>
        </w:tc>
        <w:tc>
          <w:tcPr>
            <w:tcW w:w="865" w:type="pct"/>
          </w:tcPr>
          <w:p w14:paraId="4BD2807A" w14:textId="77777777" w:rsidR="005A2CE3" w:rsidRPr="005A2CE3" w:rsidRDefault="005A2CE3">
            <w:pPr>
              <w:pStyle w:val="TableText0"/>
              <w:jc w:val="center"/>
              <w:rPr>
                <w:szCs w:val="20"/>
              </w:rPr>
            </w:pPr>
          </w:p>
          <w:p w14:paraId="02C6885C" w14:textId="3D2C0F8E" w:rsidR="005A2CE3" w:rsidRPr="005A2CE3" w:rsidRDefault="00F47481">
            <w:pPr>
              <w:pStyle w:val="TableText0"/>
              <w:jc w:val="center"/>
              <w:rPr>
                <w:rFonts w:cs="Calibri"/>
                <w:color w:val="000000"/>
                <w:szCs w:val="20"/>
              </w:rPr>
            </w:pPr>
            <w:r w:rsidRPr="00BF3C33">
              <w:rPr>
                <w:rFonts w:eastAsia="Arial Narrow" w:cs="Arial Narrow"/>
                <w:szCs w:val="20"/>
              </w:rPr>
              <w:t>$|</w:t>
            </w:r>
          </w:p>
          <w:p w14:paraId="498E76A3" w14:textId="30F4DAC5" w:rsidR="00EB044A" w:rsidRPr="001B4C4F" w:rsidRDefault="00F47481">
            <w:pPr>
              <w:jc w:val="center"/>
              <w:rPr>
                <w:rFonts w:ascii="Arial Narrow" w:hAnsi="Arial Narrow" w:cs="Calibri"/>
                <w:color w:val="000000"/>
                <w:sz w:val="20"/>
                <w:szCs w:val="20"/>
                <w:highlight w:val="darkGray"/>
              </w:rPr>
            </w:pPr>
            <w:r w:rsidRPr="00BF3C33">
              <w:rPr>
                <w:rFonts w:ascii="Arial Narrow" w:eastAsia="Arial Narrow" w:hAnsi="Arial Narrow" w:cs="Arial Narrow"/>
                <w:sz w:val="20"/>
                <w:szCs w:val="20"/>
              </w:rPr>
              <w:t>$|</w:t>
            </w:r>
          </w:p>
        </w:tc>
        <w:tc>
          <w:tcPr>
            <w:tcW w:w="943" w:type="pct"/>
            <w:vAlign w:val="bottom"/>
          </w:tcPr>
          <w:p w14:paraId="796A34DC" w14:textId="77777777" w:rsidR="00EB044A" w:rsidRPr="00205840" w:rsidRDefault="00EB044A">
            <w:pPr>
              <w:pStyle w:val="TableText0"/>
              <w:jc w:val="center"/>
              <w:rPr>
                <w:rFonts w:cs="Calibri"/>
                <w:color w:val="000000"/>
                <w:szCs w:val="20"/>
              </w:rPr>
            </w:pPr>
            <w:r w:rsidRPr="00205840">
              <w:rPr>
                <w:rFonts w:cs="Calibri"/>
                <w:color w:val="000000"/>
                <w:szCs w:val="20"/>
              </w:rPr>
              <w:t>0.29</w:t>
            </w:r>
          </w:p>
          <w:p w14:paraId="7A7AE077" w14:textId="77777777" w:rsidR="00EB044A" w:rsidRPr="00205840" w:rsidRDefault="00EB044A">
            <w:pPr>
              <w:jc w:val="center"/>
              <w:rPr>
                <w:rFonts w:ascii="Arial Narrow" w:hAnsi="Arial Narrow" w:cs="Calibri"/>
                <w:color w:val="000000"/>
                <w:sz w:val="20"/>
                <w:szCs w:val="20"/>
              </w:rPr>
            </w:pPr>
            <w:r w:rsidRPr="00205840">
              <w:rPr>
                <w:rFonts w:ascii="Arial Narrow" w:hAnsi="Arial Narrow" w:cs="Calibri"/>
                <w:color w:val="000000"/>
                <w:sz w:val="20"/>
                <w:szCs w:val="20"/>
              </w:rPr>
              <w:t>0.27</w:t>
            </w:r>
          </w:p>
        </w:tc>
        <w:tc>
          <w:tcPr>
            <w:tcW w:w="518" w:type="pct"/>
          </w:tcPr>
          <w:p w14:paraId="41105906" w14:textId="77777777" w:rsidR="005A2CE3" w:rsidRPr="005A2CE3" w:rsidRDefault="005A2CE3">
            <w:pPr>
              <w:pStyle w:val="TableText0"/>
              <w:jc w:val="center"/>
              <w:rPr>
                <w:szCs w:val="20"/>
              </w:rPr>
            </w:pPr>
          </w:p>
          <w:p w14:paraId="1AA87FB9" w14:textId="5E5D8177" w:rsidR="005A2CE3" w:rsidRPr="005A2CE3" w:rsidRDefault="00F47481">
            <w:pPr>
              <w:pStyle w:val="TableText0"/>
              <w:jc w:val="center"/>
              <w:rPr>
                <w:rFonts w:cs="Calibri"/>
                <w:color w:val="000000"/>
                <w:szCs w:val="20"/>
              </w:rPr>
            </w:pPr>
            <w:r w:rsidRPr="00BF3C33">
              <w:rPr>
                <w:rFonts w:eastAsia="Arial Narrow" w:cs="Arial Narrow"/>
                <w:szCs w:val="20"/>
              </w:rPr>
              <w:t>$|</w:t>
            </w:r>
            <w:r w:rsidR="00C368C4" w:rsidRPr="00484800">
              <w:rPr>
                <w:rFonts w:eastAsia="Arial Narrow" w:cs="Arial Narrow"/>
                <w:b/>
                <w:bCs/>
                <w:szCs w:val="20"/>
                <w:vertAlign w:val="superscript"/>
              </w:rPr>
              <w:t>1</w:t>
            </w:r>
          </w:p>
          <w:p w14:paraId="527FFDBF" w14:textId="443CABFD" w:rsidR="00EB044A" w:rsidRPr="00677695" w:rsidRDefault="00F47481">
            <w:pPr>
              <w:jc w:val="center"/>
              <w:rPr>
                <w:rFonts w:ascii="Arial Narrow" w:hAnsi="Arial Narrow" w:cs="Calibri"/>
                <w:color w:val="000000"/>
                <w:sz w:val="20"/>
                <w:szCs w:val="20"/>
                <w:highlight w:val="darkGray"/>
              </w:rPr>
            </w:pPr>
            <w:r w:rsidRPr="00BF3C33">
              <w:rPr>
                <w:rFonts w:ascii="Arial Narrow" w:eastAsia="Arial Narrow" w:hAnsi="Arial Narrow" w:cs="Arial Narrow"/>
                <w:sz w:val="20"/>
                <w:szCs w:val="20"/>
              </w:rPr>
              <w:t>$|</w:t>
            </w:r>
            <w:r w:rsidR="00C368C4" w:rsidRPr="00484800">
              <w:rPr>
                <w:rFonts w:eastAsia="Arial Narrow" w:cs="Arial Narrow"/>
                <w:b/>
                <w:bCs/>
                <w:szCs w:val="20"/>
                <w:vertAlign w:val="superscript"/>
              </w:rPr>
              <w:t>1</w:t>
            </w:r>
          </w:p>
        </w:tc>
      </w:tr>
      <w:tr w:rsidR="006A1990" w:rsidRPr="00205840" w14:paraId="6A78E887" w14:textId="77777777" w:rsidTr="000E6330">
        <w:trPr>
          <w:trHeight w:val="300"/>
        </w:trPr>
        <w:tc>
          <w:tcPr>
            <w:tcW w:w="2674" w:type="pct"/>
            <w:tcMar>
              <w:left w:w="108" w:type="dxa"/>
              <w:right w:w="108" w:type="dxa"/>
            </w:tcMar>
          </w:tcPr>
          <w:p w14:paraId="58333DCD" w14:textId="77777777" w:rsidR="006A1990" w:rsidRPr="00205840" w:rsidRDefault="006A1990">
            <w:pPr>
              <w:pStyle w:val="TableText0"/>
            </w:pPr>
            <w:r w:rsidRPr="00205840">
              <w:rPr>
                <w:rFonts w:eastAsia="Arial Narrow" w:cs="Arial Narrow"/>
                <w:szCs w:val="20"/>
              </w:rPr>
              <w:t>Time horizon (base case 5 years)</w:t>
            </w:r>
          </w:p>
          <w:p w14:paraId="40D6CBCC" w14:textId="77777777" w:rsidR="006A1990" w:rsidRPr="00205840" w:rsidRDefault="006A1990" w:rsidP="000F1D87">
            <w:pPr>
              <w:pStyle w:val="TableText0"/>
              <w:numPr>
                <w:ilvl w:val="0"/>
                <w:numId w:val="26"/>
              </w:numPr>
              <w:rPr>
                <w:rFonts w:eastAsia="Arial Narrow" w:cs="Arial Narrow"/>
                <w:szCs w:val="20"/>
              </w:rPr>
            </w:pPr>
            <w:r w:rsidRPr="00205840">
              <w:rPr>
                <w:rFonts w:eastAsia="Arial Narrow" w:cs="Arial Narrow"/>
                <w:szCs w:val="20"/>
              </w:rPr>
              <w:t>16 weeks</w:t>
            </w:r>
          </w:p>
          <w:p w14:paraId="44DF96A0" w14:textId="72CCB020" w:rsidR="002A16AB" w:rsidRPr="00205840" w:rsidRDefault="002A16AB" w:rsidP="000F1D87">
            <w:pPr>
              <w:pStyle w:val="TableText0"/>
              <w:numPr>
                <w:ilvl w:val="0"/>
                <w:numId w:val="26"/>
              </w:numPr>
              <w:rPr>
                <w:rFonts w:eastAsia="Arial Narrow" w:cs="Arial Narrow"/>
                <w:szCs w:val="20"/>
              </w:rPr>
            </w:pPr>
            <w:r w:rsidRPr="00205840">
              <w:rPr>
                <w:rFonts w:eastAsia="Arial Narrow" w:cs="Arial Narrow"/>
                <w:szCs w:val="20"/>
              </w:rPr>
              <w:t>1 year</w:t>
            </w:r>
          </w:p>
          <w:p w14:paraId="0B552149" w14:textId="55FC2335" w:rsidR="006A1990" w:rsidRPr="00205840" w:rsidRDefault="006A1990" w:rsidP="000F1D87">
            <w:pPr>
              <w:pStyle w:val="TableText0"/>
              <w:numPr>
                <w:ilvl w:val="0"/>
                <w:numId w:val="26"/>
              </w:numPr>
              <w:rPr>
                <w:rFonts w:eastAsia="Arial Narrow" w:cs="Arial Narrow"/>
                <w:szCs w:val="20"/>
              </w:rPr>
            </w:pPr>
            <w:r w:rsidRPr="00205840">
              <w:rPr>
                <w:rFonts w:eastAsia="Arial Narrow" w:cs="Arial Narrow"/>
                <w:szCs w:val="20"/>
              </w:rPr>
              <w:t>64 weeks</w:t>
            </w:r>
          </w:p>
          <w:p w14:paraId="553A50C5" w14:textId="3D0D1DE7" w:rsidR="006A1990" w:rsidRPr="00205840" w:rsidRDefault="006A1990" w:rsidP="000F1D87">
            <w:pPr>
              <w:pStyle w:val="TableText0"/>
              <w:numPr>
                <w:ilvl w:val="0"/>
                <w:numId w:val="26"/>
              </w:numPr>
              <w:rPr>
                <w:rFonts w:eastAsia="Arial Narrow" w:cs="Arial Narrow"/>
                <w:szCs w:val="20"/>
              </w:rPr>
            </w:pPr>
            <w:r w:rsidRPr="00205840">
              <w:rPr>
                <w:rFonts w:eastAsia="Arial Narrow" w:cs="Arial Narrow"/>
                <w:szCs w:val="20"/>
              </w:rPr>
              <w:t>2 years</w:t>
            </w:r>
          </w:p>
          <w:p w14:paraId="39398031" w14:textId="77777777" w:rsidR="006A1990" w:rsidRPr="00205840" w:rsidRDefault="006A1990" w:rsidP="000F1D87">
            <w:pPr>
              <w:pStyle w:val="TableText0"/>
              <w:numPr>
                <w:ilvl w:val="0"/>
                <w:numId w:val="26"/>
              </w:numPr>
              <w:rPr>
                <w:rFonts w:eastAsia="Arial Narrow" w:cs="Arial Narrow"/>
                <w:szCs w:val="20"/>
              </w:rPr>
            </w:pPr>
            <w:r w:rsidRPr="00205840">
              <w:rPr>
                <w:rFonts w:eastAsia="Arial Narrow" w:cs="Arial Narrow"/>
                <w:szCs w:val="20"/>
              </w:rPr>
              <w:t>10 years</w:t>
            </w:r>
          </w:p>
        </w:tc>
        <w:tc>
          <w:tcPr>
            <w:tcW w:w="865" w:type="pct"/>
            <w:tcMar>
              <w:left w:w="108" w:type="dxa"/>
              <w:right w:w="108" w:type="dxa"/>
            </w:tcMar>
          </w:tcPr>
          <w:p w14:paraId="57661BD9" w14:textId="77777777" w:rsidR="005A2CE3" w:rsidRPr="005A2CE3" w:rsidRDefault="005A2CE3">
            <w:pPr>
              <w:pStyle w:val="TableText0"/>
              <w:jc w:val="center"/>
            </w:pPr>
          </w:p>
          <w:p w14:paraId="46157F7F" w14:textId="6CEFCFDC" w:rsidR="005A2CE3" w:rsidRPr="005A2CE3" w:rsidRDefault="00F47481">
            <w:pPr>
              <w:pStyle w:val="TableText0"/>
              <w:jc w:val="center"/>
              <w:rPr>
                <w:rFonts w:eastAsia="Arial Narrow" w:cs="Arial Narrow"/>
                <w:szCs w:val="20"/>
              </w:rPr>
            </w:pPr>
            <w:r w:rsidRPr="00BF3C33">
              <w:rPr>
                <w:rFonts w:eastAsia="Arial Narrow" w:cs="Arial Narrow"/>
                <w:szCs w:val="20"/>
              </w:rPr>
              <w:t>$|</w:t>
            </w:r>
          </w:p>
          <w:p w14:paraId="652A027E" w14:textId="4959B82A" w:rsidR="005A2CE3" w:rsidRPr="005A2CE3" w:rsidRDefault="00F47481" w:rsidP="002A16AB">
            <w:pPr>
              <w:pStyle w:val="TableText0"/>
              <w:jc w:val="center"/>
            </w:pPr>
            <w:r w:rsidRPr="00BF3C33">
              <w:rPr>
                <w:rFonts w:eastAsia="Arial Narrow" w:cs="Arial Narrow"/>
                <w:szCs w:val="20"/>
              </w:rPr>
              <w:t>$|</w:t>
            </w:r>
          </w:p>
          <w:p w14:paraId="3406B489" w14:textId="397632B6" w:rsidR="005A2CE3" w:rsidRPr="005A2CE3" w:rsidRDefault="00F47481">
            <w:pPr>
              <w:pStyle w:val="TableText0"/>
              <w:jc w:val="center"/>
            </w:pPr>
            <w:r w:rsidRPr="00BF3C33">
              <w:rPr>
                <w:rFonts w:eastAsia="Arial Narrow" w:cs="Arial Narrow"/>
                <w:szCs w:val="20"/>
              </w:rPr>
              <w:t>$|</w:t>
            </w:r>
          </w:p>
          <w:p w14:paraId="1E838AE7" w14:textId="09834FD4" w:rsidR="005A2CE3" w:rsidRPr="005A2CE3" w:rsidRDefault="00F47481">
            <w:pPr>
              <w:pStyle w:val="TableText0"/>
              <w:jc w:val="center"/>
            </w:pPr>
            <w:r w:rsidRPr="00BF3C33">
              <w:rPr>
                <w:rFonts w:eastAsia="Arial Narrow" w:cs="Arial Narrow"/>
                <w:szCs w:val="20"/>
              </w:rPr>
              <w:t>$|</w:t>
            </w:r>
          </w:p>
          <w:p w14:paraId="636FDC33" w14:textId="6E8ED4A4" w:rsidR="006A1990" w:rsidRPr="001B4C4F" w:rsidRDefault="00F47481">
            <w:pPr>
              <w:pStyle w:val="TableText0"/>
              <w:jc w:val="center"/>
              <w:rPr>
                <w:highlight w:val="darkGray"/>
              </w:rPr>
            </w:pPr>
            <w:r w:rsidRPr="00BF3C33">
              <w:rPr>
                <w:rFonts w:eastAsia="Arial Narrow" w:cs="Arial Narrow"/>
                <w:szCs w:val="20"/>
              </w:rPr>
              <w:t>$|</w:t>
            </w:r>
          </w:p>
        </w:tc>
        <w:tc>
          <w:tcPr>
            <w:tcW w:w="943" w:type="pct"/>
            <w:tcMar>
              <w:left w:w="108" w:type="dxa"/>
              <w:right w:w="108" w:type="dxa"/>
            </w:tcMar>
          </w:tcPr>
          <w:p w14:paraId="555F8F3B" w14:textId="77777777" w:rsidR="006A1990" w:rsidRPr="00205840" w:rsidRDefault="006A1990">
            <w:pPr>
              <w:pStyle w:val="TableText0"/>
              <w:jc w:val="center"/>
            </w:pPr>
          </w:p>
          <w:p w14:paraId="4E06AA31" w14:textId="77777777" w:rsidR="006A1990" w:rsidRPr="00205840" w:rsidRDefault="006A1990">
            <w:pPr>
              <w:pStyle w:val="TableText0"/>
              <w:jc w:val="center"/>
              <w:rPr>
                <w:rFonts w:eastAsia="Arial Narrow" w:cs="Arial Narrow"/>
                <w:szCs w:val="20"/>
              </w:rPr>
            </w:pPr>
            <w:r w:rsidRPr="00205840">
              <w:rPr>
                <w:rFonts w:eastAsia="Arial Narrow" w:cs="Arial Narrow"/>
                <w:szCs w:val="20"/>
              </w:rPr>
              <w:t>0.02</w:t>
            </w:r>
          </w:p>
          <w:p w14:paraId="70BBF8E2" w14:textId="77777777" w:rsidR="006A1990" w:rsidRPr="00205840" w:rsidRDefault="006A1990">
            <w:pPr>
              <w:pStyle w:val="TableText0"/>
              <w:jc w:val="center"/>
            </w:pPr>
            <w:r w:rsidRPr="00205840">
              <w:rPr>
                <w:rFonts w:eastAsia="Arial Narrow" w:cs="Arial Narrow"/>
                <w:szCs w:val="20"/>
              </w:rPr>
              <w:t>0.07</w:t>
            </w:r>
          </w:p>
          <w:p w14:paraId="7647E332" w14:textId="77777777" w:rsidR="006A1990" w:rsidRPr="00205840" w:rsidRDefault="006A1990">
            <w:pPr>
              <w:pStyle w:val="TableText0"/>
              <w:jc w:val="center"/>
            </w:pPr>
            <w:r w:rsidRPr="00205840">
              <w:rPr>
                <w:rFonts w:eastAsia="Arial Narrow" w:cs="Arial Narrow"/>
                <w:szCs w:val="20"/>
              </w:rPr>
              <w:t>0.05</w:t>
            </w:r>
          </w:p>
          <w:p w14:paraId="3EE3E0FC" w14:textId="77777777" w:rsidR="006A1990" w:rsidRPr="00205840" w:rsidRDefault="006A1990">
            <w:pPr>
              <w:pStyle w:val="TableText0"/>
              <w:jc w:val="center"/>
            </w:pPr>
            <w:r w:rsidRPr="00205840">
              <w:rPr>
                <w:rFonts w:eastAsia="Arial Narrow" w:cs="Arial Narrow"/>
                <w:szCs w:val="20"/>
              </w:rPr>
              <w:t>0.11</w:t>
            </w:r>
          </w:p>
          <w:p w14:paraId="473B0C12" w14:textId="77777777" w:rsidR="006A1990" w:rsidRPr="00205840" w:rsidRDefault="006A1990">
            <w:pPr>
              <w:pStyle w:val="TableText0"/>
              <w:jc w:val="center"/>
            </w:pPr>
            <w:r w:rsidRPr="00205840">
              <w:rPr>
                <w:rFonts w:eastAsia="Arial Narrow" w:cs="Arial Narrow"/>
                <w:szCs w:val="20"/>
              </w:rPr>
              <w:t>0.40</w:t>
            </w:r>
          </w:p>
        </w:tc>
        <w:tc>
          <w:tcPr>
            <w:tcW w:w="518" w:type="pct"/>
            <w:tcMar>
              <w:left w:w="108" w:type="dxa"/>
              <w:right w:w="108" w:type="dxa"/>
            </w:tcMar>
          </w:tcPr>
          <w:p w14:paraId="54ACC867" w14:textId="77777777" w:rsidR="005A2CE3" w:rsidRPr="005A2CE3" w:rsidRDefault="005A2CE3">
            <w:pPr>
              <w:pStyle w:val="TableText0"/>
              <w:jc w:val="center"/>
            </w:pPr>
          </w:p>
          <w:p w14:paraId="42040457" w14:textId="4DA8AB91" w:rsidR="005A2CE3" w:rsidRPr="005A2CE3" w:rsidRDefault="00F47481">
            <w:pPr>
              <w:pStyle w:val="TableText0"/>
              <w:jc w:val="center"/>
              <w:rPr>
                <w:rFonts w:eastAsia="Arial Narrow" w:cs="Arial Narrow"/>
                <w:szCs w:val="20"/>
              </w:rPr>
            </w:pPr>
            <w:r w:rsidRPr="00BF3C33">
              <w:rPr>
                <w:rFonts w:eastAsia="Arial Narrow" w:cs="Arial Narrow"/>
                <w:szCs w:val="20"/>
              </w:rPr>
              <w:t>$|</w:t>
            </w:r>
            <w:r w:rsidR="00C368C4" w:rsidRPr="00C368C4">
              <w:rPr>
                <w:rFonts w:eastAsia="Arial Narrow" w:cs="Arial Narrow"/>
                <w:szCs w:val="20"/>
                <w:vertAlign w:val="superscript"/>
              </w:rPr>
              <w:t>2</w:t>
            </w:r>
          </w:p>
          <w:p w14:paraId="40D9CDD3" w14:textId="1AE01D90" w:rsidR="005A2CE3" w:rsidRPr="005A2CE3" w:rsidRDefault="00F47481" w:rsidP="002A16AB">
            <w:pPr>
              <w:pStyle w:val="TableText0"/>
              <w:jc w:val="center"/>
            </w:pPr>
            <w:r w:rsidRPr="00BF3C33">
              <w:rPr>
                <w:rFonts w:eastAsia="Arial Narrow" w:cs="Arial Narrow"/>
                <w:szCs w:val="20"/>
              </w:rPr>
              <w:t>$|</w:t>
            </w:r>
            <w:r w:rsidR="00180097" w:rsidRPr="00180097">
              <w:rPr>
                <w:rFonts w:eastAsia="Arial Narrow" w:cs="Arial Narrow"/>
                <w:szCs w:val="20"/>
                <w:vertAlign w:val="superscript"/>
              </w:rPr>
              <w:t>3</w:t>
            </w:r>
          </w:p>
          <w:p w14:paraId="483A2FB5" w14:textId="37C8239E" w:rsidR="005A2CE3" w:rsidRPr="005A2CE3" w:rsidRDefault="00F47481">
            <w:pPr>
              <w:pStyle w:val="TableText0"/>
              <w:jc w:val="center"/>
            </w:pPr>
            <w:r w:rsidRPr="00BF3C33">
              <w:rPr>
                <w:rFonts w:eastAsia="Arial Narrow" w:cs="Arial Narrow"/>
                <w:szCs w:val="20"/>
              </w:rPr>
              <w:t>$|</w:t>
            </w:r>
            <w:r w:rsidR="00AD4AD1" w:rsidRPr="00126F6E">
              <w:rPr>
                <w:rFonts w:eastAsia="Arial Narrow" w:cs="Arial Narrow"/>
                <w:szCs w:val="20"/>
                <w:vertAlign w:val="superscript"/>
              </w:rPr>
              <w:t>4</w:t>
            </w:r>
          </w:p>
          <w:p w14:paraId="3B152BEF" w14:textId="2AF2519C" w:rsidR="005A2CE3" w:rsidRPr="005A2CE3" w:rsidRDefault="009E23F4">
            <w:pPr>
              <w:pStyle w:val="TableText0"/>
              <w:jc w:val="center"/>
            </w:pPr>
            <w:r w:rsidRPr="00BF3C33">
              <w:rPr>
                <w:rFonts w:eastAsia="Arial Narrow" w:cs="Arial Narrow"/>
                <w:szCs w:val="20"/>
              </w:rPr>
              <w:t>$|</w:t>
            </w:r>
            <w:r w:rsidR="00126F6E" w:rsidRPr="00126F6E">
              <w:rPr>
                <w:rFonts w:eastAsia="Arial Narrow" w:cs="Arial Narrow"/>
                <w:szCs w:val="20"/>
                <w:vertAlign w:val="superscript"/>
              </w:rPr>
              <w:t>4</w:t>
            </w:r>
          </w:p>
          <w:p w14:paraId="52C85530" w14:textId="00C18731" w:rsidR="006A1990" w:rsidRPr="00677695" w:rsidRDefault="009E23F4">
            <w:pPr>
              <w:pStyle w:val="TableText0"/>
              <w:jc w:val="center"/>
              <w:rPr>
                <w:highlight w:val="darkGray"/>
              </w:rPr>
            </w:pPr>
            <w:r w:rsidRPr="00BF3C33">
              <w:rPr>
                <w:rFonts w:eastAsia="Arial Narrow" w:cs="Arial Narrow"/>
                <w:szCs w:val="20"/>
              </w:rPr>
              <w:t>$|</w:t>
            </w:r>
            <w:r w:rsidR="003366E5" w:rsidRPr="003366E5">
              <w:rPr>
                <w:rFonts w:eastAsia="Arial Narrow" w:cs="Arial Narrow"/>
                <w:szCs w:val="20"/>
                <w:vertAlign w:val="superscript"/>
              </w:rPr>
              <w:t>5</w:t>
            </w:r>
          </w:p>
        </w:tc>
      </w:tr>
      <w:tr w:rsidR="00BF5633" w:rsidRPr="00205840" w14:paraId="69913EAB" w14:textId="77777777" w:rsidTr="000E6330">
        <w:trPr>
          <w:trHeight w:val="60"/>
        </w:trPr>
        <w:tc>
          <w:tcPr>
            <w:tcW w:w="2674" w:type="pct"/>
            <w:tcMar>
              <w:left w:w="108" w:type="dxa"/>
              <w:right w:w="108" w:type="dxa"/>
            </w:tcMar>
          </w:tcPr>
          <w:p w14:paraId="3FBCBEDE" w14:textId="02774B42" w:rsidR="00BF5633" w:rsidRPr="00205840" w:rsidRDefault="00BF5633" w:rsidP="00BF5633">
            <w:pPr>
              <w:pStyle w:val="TableText0"/>
              <w:rPr>
                <w:rFonts w:eastAsia="Arial Narrow" w:cs="Arial Narrow"/>
                <w:szCs w:val="20"/>
              </w:rPr>
            </w:pPr>
            <w:r w:rsidRPr="00205840">
              <w:rPr>
                <w:rFonts w:eastAsia="Arial Narrow" w:cs="Arial Narrow"/>
                <w:szCs w:val="20"/>
              </w:rPr>
              <w:t>Response based stopping rule</w:t>
            </w:r>
            <w:r w:rsidRPr="00205840">
              <w:t xml:space="preserve"> </w:t>
            </w:r>
            <w:r w:rsidRPr="00205840">
              <w:rPr>
                <w:rFonts w:eastAsia="Arial Narrow"/>
                <w:b/>
                <w:bCs/>
                <w:vertAlign w:val="superscript"/>
              </w:rPr>
              <w:t>b</w:t>
            </w:r>
            <w:r w:rsidRPr="00205840">
              <w:rPr>
                <w:rFonts w:eastAsia="Arial Narrow" w:cs="Arial Narrow"/>
                <w:szCs w:val="20"/>
              </w:rPr>
              <w:t xml:space="preserve"> from 1 cycle</w:t>
            </w:r>
          </w:p>
        </w:tc>
        <w:tc>
          <w:tcPr>
            <w:tcW w:w="865" w:type="pct"/>
            <w:tcMar>
              <w:left w:w="108" w:type="dxa"/>
              <w:right w:w="108" w:type="dxa"/>
            </w:tcMar>
          </w:tcPr>
          <w:p w14:paraId="46F32C0E" w14:textId="2C03AA4B" w:rsidR="00BF5633" w:rsidRPr="001B4C4F" w:rsidRDefault="00F47481" w:rsidP="00BF5633">
            <w:pPr>
              <w:pStyle w:val="TableText0"/>
              <w:jc w:val="center"/>
              <w:rPr>
                <w:rFonts w:eastAsia="Arial Narrow" w:cs="Arial Narrow"/>
                <w:szCs w:val="20"/>
                <w:highlight w:val="darkGray"/>
              </w:rPr>
            </w:pPr>
            <w:r w:rsidRPr="00BF3C33">
              <w:rPr>
                <w:rFonts w:eastAsia="Arial Narrow" w:cs="Arial Narrow"/>
                <w:szCs w:val="20"/>
              </w:rPr>
              <w:t>$|</w:t>
            </w:r>
          </w:p>
        </w:tc>
        <w:tc>
          <w:tcPr>
            <w:tcW w:w="943" w:type="pct"/>
            <w:tcMar>
              <w:left w:w="108" w:type="dxa"/>
              <w:right w:w="108" w:type="dxa"/>
            </w:tcMar>
          </w:tcPr>
          <w:p w14:paraId="79EDF404" w14:textId="206C8D98" w:rsidR="00BF5633" w:rsidRPr="00205840" w:rsidRDefault="00BF5633" w:rsidP="00BF5633">
            <w:pPr>
              <w:pStyle w:val="TableText0"/>
              <w:jc w:val="center"/>
              <w:rPr>
                <w:rFonts w:eastAsia="Arial Narrow" w:cs="Arial Narrow"/>
                <w:szCs w:val="20"/>
              </w:rPr>
            </w:pPr>
            <w:r w:rsidRPr="00205840">
              <w:rPr>
                <w:rFonts w:cstheme="minorHAnsi"/>
                <w:color w:val="000000"/>
                <w:szCs w:val="18"/>
              </w:rPr>
              <w:t>0.24</w:t>
            </w:r>
          </w:p>
        </w:tc>
        <w:tc>
          <w:tcPr>
            <w:tcW w:w="518" w:type="pct"/>
            <w:tcMar>
              <w:left w:w="108" w:type="dxa"/>
              <w:right w:w="108" w:type="dxa"/>
            </w:tcMar>
          </w:tcPr>
          <w:p w14:paraId="38B742FA" w14:textId="1C636632" w:rsidR="00BF5633" w:rsidRPr="00677695" w:rsidRDefault="009E23F4" w:rsidP="00BF5633">
            <w:pPr>
              <w:pStyle w:val="TableText0"/>
              <w:jc w:val="center"/>
              <w:rPr>
                <w:rFonts w:eastAsia="Arial Narrow" w:cs="Arial Narrow"/>
                <w:szCs w:val="20"/>
                <w:highlight w:val="darkGray"/>
              </w:rPr>
            </w:pPr>
            <w:r w:rsidRPr="00BF3C33">
              <w:rPr>
                <w:rFonts w:eastAsia="Arial Narrow" w:cs="Arial Narrow"/>
                <w:szCs w:val="20"/>
              </w:rPr>
              <w:t>$|</w:t>
            </w:r>
            <w:r w:rsidR="00C368C4" w:rsidRPr="00484800">
              <w:rPr>
                <w:rFonts w:eastAsia="Arial Narrow" w:cs="Arial Narrow"/>
                <w:b/>
                <w:bCs/>
                <w:szCs w:val="20"/>
                <w:vertAlign w:val="superscript"/>
              </w:rPr>
              <w:t>1</w:t>
            </w:r>
          </w:p>
        </w:tc>
      </w:tr>
      <w:tr w:rsidR="00BF5633" w:rsidRPr="00205840" w14:paraId="689D7910" w14:textId="77777777" w:rsidTr="000E6330">
        <w:trPr>
          <w:trHeight w:val="60"/>
        </w:trPr>
        <w:tc>
          <w:tcPr>
            <w:tcW w:w="2674" w:type="pct"/>
            <w:tcMar>
              <w:left w:w="108" w:type="dxa"/>
              <w:right w:w="108" w:type="dxa"/>
            </w:tcMar>
          </w:tcPr>
          <w:p w14:paraId="3488CA46" w14:textId="45050376" w:rsidR="00BF5633" w:rsidRPr="00205840" w:rsidRDefault="00BF5633" w:rsidP="00BF5633">
            <w:pPr>
              <w:pStyle w:val="TableText0"/>
              <w:rPr>
                <w:rFonts w:eastAsia="Arial Narrow" w:cs="Arial Narrow"/>
                <w:szCs w:val="20"/>
              </w:rPr>
            </w:pPr>
            <w:r w:rsidRPr="00205840">
              <w:rPr>
                <w:rFonts w:eastAsia="Arial Narrow" w:cs="Arial Narrow"/>
                <w:szCs w:val="20"/>
              </w:rPr>
              <w:t>Response based stopping rule</w:t>
            </w:r>
            <w:r w:rsidRPr="00205840">
              <w:t xml:space="preserve"> </w:t>
            </w:r>
            <w:r w:rsidRPr="00205840">
              <w:rPr>
                <w:rFonts w:eastAsia="Arial Narrow"/>
                <w:b/>
                <w:bCs/>
                <w:vertAlign w:val="superscript"/>
              </w:rPr>
              <w:t>b</w:t>
            </w:r>
            <w:r w:rsidRPr="00205840">
              <w:rPr>
                <w:rFonts w:eastAsia="Arial Narrow" w:cs="Arial Narrow"/>
                <w:szCs w:val="20"/>
              </w:rPr>
              <w:t xml:space="preserve"> from 2 cycles</w:t>
            </w:r>
          </w:p>
        </w:tc>
        <w:tc>
          <w:tcPr>
            <w:tcW w:w="865" w:type="pct"/>
            <w:tcMar>
              <w:left w:w="108" w:type="dxa"/>
              <w:right w:w="108" w:type="dxa"/>
            </w:tcMar>
          </w:tcPr>
          <w:p w14:paraId="7EC4C1CF" w14:textId="6E720E37" w:rsidR="00BF5633" w:rsidRPr="001B4C4F" w:rsidRDefault="00F47481" w:rsidP="00BF5633">
            <w:pPr>
              <w:pStyle w:val="TableText0"/>
              <w:jc w:val="center"/>
              <w:rPr>
                <w:rFonts w:eastAsia="Arial Narrow" w:cs="Arial Narrow"/>
                <w:szCs w:val="20"/>
                <w:highlight w:val="darkGray"/>
              </w:rPr>
            </w:pPr>
            <w:r w:rsidRPr="00BF3C33">
              <w:rPr>
                <w:rFonts w:eastAsia="Arial Narrow" w:cs="Arial Narrow"/>
                <w:szCs w:val="20"/>
              </w:rPr>
              <w:t>$|</w:t>
            </w:r>
          </w:p>
        </w:tc>
        <w:tc>
          <w:tcPr>
            <w:tcW w:w="943" w:type="pct"/>
            <w:tcMar>
              <w:left w:w="108" w:type="dxa"/>
              <w:right w:w="108" w:type="dxa"/>
            </w:tcMar>
          </w:tcPr>
          <w:p w14:paraId="5D4C0EFE" w14:textId="3AA7BC45" w:rsidR="00BF5633" w:rsidRPr="00205840" w:rsidRDefault="00BF5633" w:rsidP="00BF5633">
            <w:pPr>
              <w:pStyle w:val="TableText0"/>
              <w:jc w:val="center"/>
              <w:rPr>
                <w:rFonts w:eastAsia="Arial Narrow" w:cs="Arial Narrow"/>
                <w:szCs w:val="20"/>
              </w:rPr>
            </w:pPr>
            <w:r w:rsidRPr="00205840">
              <w:rPr>
                <w:rFonts w:cstheme="minorHAnsi"/>
                <w:color w:val="000000"/>
                <w:szCs w:val="18"/>
              </w:rPr>
              <w:t>0.25</w:t>
            </w:r>
          </w:p>
        </w:tc>
        <w:tc>
          <w:tcPr>
            <w:tcW w:w="518" w:type="pct"/>
            <w:tcMar>
              <w:left w:w="108" w:type="dxa"/>
              <w:right w:w="108" w:type="dxa"/>
            </w:tcMar>
          </w:tcPr>
          <w:p w14:paraId="49E81C96" w14:textId="0DC7D366" w:rsidR="00BF5633" w:rsidRPr="00677695" w:rsidRDefault="009E23F4" w:rsidP="00BF5633">
            <w:pPr>
              <w:pStyle w:val="TableText0"/>
              <w:jc w:val="center"/>
              <w:rPr>
                <w:rFonts w:eastAsia="Arial Narrow" w:cs="Arial Narrow"/>
                <w:szCs w:val="20"/>
                <w:highlight w:val="darkGray"/>
              </w:rPr>
            </w:pPr>
            <w:r w:rsidRPr="00BF3C33">
              <w:rPr>
                <w:rFonts w:eastAsia="Arial Narrow" w:cs="Arial Narrow"/>
                <w:szCs w:val="20"/>
              </w:rPr>
              <w:t>$|</w:t>
            </w:r>
            <w:r w:rsidR="00C368C4" w:rsidRPr="00484800">
              <w:rPr>
                <w:rFonts w:eastAsia="Arial Narrow" w:cs="Arial Narrow"/>
                <w:b/>
                <w:bCs/>
                <w:szCs w:val="20"/>
                <w:vertAlign w:val="superscript"/>
              </w:rPr>
              <w:t>1</w:t>
            </w:r>
          </w:p>
        </w:tc>
      </w:tr>
      <w:tr w:rsidR="00896347" w:rsidRPr="00205840" w14:paraId="11DBF8E4" w14:textId="77777777" w:rsidTr="000E6330">
        <w:trPr>
          <w:trHeight w:val="60"/>
        </w:trPr>
        <w:tc>
          <w:tcPr>
            <w:tcW w:w="2674" w:type="pct"/>
            <w:tcMar>
              <w:left w:w="108" w:type="dxa"/>
              <w:right w:w="108" w:type="dxa"/>
            </w:tcMar>
          </w:tcPr>
          <w:p w14:paraId="1D9EDC79" w14:textId="43B77EC0" w:rsidR="00896347" w:rsidRPr="00205840" w:rsidRDefault="00896347" w:rsidP="00896347">
            <w:pPr>
              <w:pStyle w:val="TableText0"/>
              <w:rPr>
                <w:rFonts w:eastAsia="Arial Narrow" w:cs="Arial Narrow"/>
                <w:szCs w:val="20"/>
              </w:rPr>
            </w:pPr>
            <w:r w:rsidRPr="00205840">
              <w:rPr>
                <w:rFonts w:eastAsia="Arial Narrow" w:cs="Arial Narrow"/>
                <w:szCs w:val="20"/>
              </w:rPr>
              <w:t xml:space="preserve">Average trial-based utilities per treatment arm </w:t>
            </w:r>
            <w:r w:rsidRPr="00205840">
              <w:rPr>
                <w:rFonts w:eastAsia="Arial Narrow" w:cs="Arial Narrow"/>
                <w:szCs w:val="20"/>
                <w:vertAlign w:val="superscript"/>
              </w:rPr>
              <w:t>a</w:t>
            </w:r>
          </w:p>
        </w:tc>
        <w:tc>
          <w:tcPr>
            <w:tcW w:w="865" w:type="pct"/>
            <w:tcMar>
              <w:left w:w="108" w:type="dxa"/>
              <w:right w:w="108" w:type="dxa"/>
            </w:tcMar>
            <w:vAlign w:val="center"/>
          </w:tcPr>
          <w:p w14:paraId="727CC0D5" w14:textId="1512C96E" w:rsidR="00896347" w:rsidRPr="001B4C4F" w:rsidRDefault="00F47481" w:rsidP="00896347">
            <w:pPr>
              <w:pStyle w:val="TableText0"/>
              <w:jc w:val="center"/>
              <w:rPr>
                <w:rFonts w:eastAsia="Arial Narrow" w:cs="Arial Narrow"/>
                <w:szCs w:val="20"/>
                <w:highlight w:val="darkGray"/>
              </w:rPr>
            </w:pPr>
            <w:r w:rsidRPr="00BF3C33">
              <w:rPr>
                <w:rFonts w:eastAsia="Arial Narrow" w:cs="Arial Narrow"/>
                <w:szCs w:val="20"/>
              </w:rPr>
              <w:t>$|</w:t>
            </w:r>
          </w:p>
        </w:tc>
        <w:tc>
          <w:tcPr>
            <w:tcW w:w="943" w:type="pct"/>
            <w:tcMar>
              <w:left w:w="108" w:type="dxa"/>
              <w:right w:w="108" w:type="dxa"/>
            </w:tcMar>
            <w:vAlign w:val="center"/>
          </w:tcPr>
          <w:p w14:paraId="36FE9208" w14:textId="39FCAA8C" w:rsidR="00896347" w:rsidRPr="00205840" w:rsidRDefault="00896347" w:rsidP="00896347">
            <w:pPr>
              <w:pStyle w:val="TableText0"/>
              <w:jc w:val="center"/>
              <w:rPr>
                <w:rFonts w:eastAsia="Arial Narrow" w:cs="Arial Narrow"/>
                <w:szCs w:val="20"/>
              </w:rPr>
            </w:pPr>
            <w:r w:rsidRPr="00205840">
              <w:rPr>
                <w:rFonts w:eastAsia="Arial Narrow" w:cs="Arial Narrow"/>
                <w:szCs w:val="20"/>
              </w:rPr>
              <w:t>0.21</w:t>
            </w:r>
          </w:p>
        </w:tc>
        <w:tc>
          <w:tcPr>
            <w:tcW w:w="518" w:type="pct"/>
            <w:tcMar>
              <w:left w:w="108" w:type="dxa"/>
              <w:right w:w="108" w:type="dxa"/>
            </w:tcMar>
            <w:vAlign w:val="center"/>
          </w:tcPr>
          <w:p w14:paraId="5F35110D" w14:textId="4A9C8490" w:rsidR="00896347" w:rsidRPr="00677695" w:rsidRDefault="009E23F4" w:rsidP="00896347">
            <w:pPr>
              <w:pStyle w:val="TableText0"/>
              <w:jc w:val="center"/>
              <w:rPr>
                <w:rFonts w:eastAsia="Arial Narrow" w:cs="Arial Narrow"/>
                <w:szCs w:val="20"/>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6A1990" w:rsidRPr="00205840" w14:paraId="33A436A7" w14:textId="77777777" w:rsidTr="000E6330">
        <w:trPr>
          <w:trHeight w:val="60"/>
        </w:trPr>
        <w:tc>
          <w:tcPr>
            <w:tcW w:w="2674" w:type="pct"/>
            <w:tcMar>
              <w:left w:w="108" w:type="dxa"/>
              <w:right w:w="108" w:type="dxa"/>
            </w:tcMar>
          </w:tcPr>
          <w:p w14:paraId="1C714375" w14:textId="2971A01C" w:rsidR="006A1990" w:rsidRPr="00205840" w:rsidRDefault="006A1990">
            <w:pPr>
              <w:pStyle w:val="TableText0"/>
            </w:pPr>
            <w:r w:rsidRPr="00205840">
              <w:rPr>
                <w:rFonts w:eastAsia="Arial Narrow" w:cs="Arial Narrow"/>
                <w:szCs w:val="20"/>
              </w:rPr>
              <w:t>Utilities Lower 95% CI</w:t>
            </w:r>
            <w:r w:rsidR="00176315" w:rsidRPr="00205840">
              <w:rPr>
                <w:rFonts w:eastAsia="Arial Narrow" w:cs="Arial Narrow"/>
                <w:szCs w:val="20"/>
              </w:rPr>
              <w:t xml:space="preserve"> </w:t>
            </w:r>
            <w:r w:rsidR="00176315" w:rsidRPr="00205840">
              <w:rPr>
                <w:rFonts w:eastAsia="Arial Narrow"/>
                <w:b/>
                <w:bCs/>
                <w:vertAlign w:val="superscript"/>
              </w:rPr>
              <w:t>d</w:t>
            </w:r>
            <w:r w:rsidR="00CC32B6" w:rsidRPr="00205840">
              <w:rPr>
                <w:rFonts w:eastAsia="Arial Narrow" w:cs="Arial Narrow"/>
                <w:szCs w:val="20"/>
              </w:rPr>
              <w:t xml:space="preserve"> </w:t>
            </w:r>
          </w:p>
        </w:tc>
        <w:tc>
          <w:tcPr>
            <w:tcW w:w="865" w:type="pct"/>
            <w:tcMar>
              <w:left w:w="108" w:type="dxa"/>
              <w:right w:w="108" w:type="dxa"/>
            </w:tcMar>
          </w:tcPr>
          <w:p w14:paraId="4035B213" w14:textId="56E622E4" w:rsidR="006A1990" w:rsidRPr="001B4C4F" w:rsidRDefault="00F47481">
            <w:pPr>
              <w:pStyle w:val="TableText0"/>
              <w:jc w:val="center"/>
              <w:rPr>
                <w:highlight w:val="darkGray"/>
              </w:rPr>
            </w:pPr>
            <w:r w:rsidRPr="00BF3C33">
              <w:rPr>
                <w:rFonts w:eastAsia="Arial Narrow" w:cs="Arial Narrow"/>
                <w:szCs w:val="20"/>
              </w:rPr>
              <w:t>$|</w:t>
            </w:r>
          </w:p>
        </w:tc>
        <w:tc>
          <w:tcPr>
            <w:tcW w:w="943" w:type="pct"/>
            <w:tcMar>
              <w:left w:w="108" w:type="dxa"/>
              <w:right w:w="108" w:type="dxa"/>
            </w:tcMar>
          </w:tcPr>
          <w:p w14:paraId="66FD632F" w14:textId="77777777" w:rsidR="006A1990" w:rsidRPr="00205840" w:rsidRDefault="006A1990">
            <w:pPr>
              <w:pStyle w:val="TableText0"/>
              <w:jc w:val="center"/>
            </w:pPr>
            <w:r w:rsidRPr="00205840">
              <w:rPr>
                <w:rFonts w:eastAsia="Arial Narrow" w:cs="Arial Narrow"/>
                <w:szCs w:val="20"/>
              </w:rPr>
              <w:t>0.18</w:t>
            </w:r>
          </w:p>
        </w:tc>
        <w:tc>
          <w:tcPr>
            <w:tcW w:w="518" w:type="pct"/>
            <w:tcMar>
              <w:left w:w="108" w:type="dxa"/>
              <w:right w:w="108" w:type="dxa"/>
            </w:tcMar>
          </w:tcPr>
          <w:p w14:paraId="21D2EB93" w14:textId="7BD6B0FF" w:rsidR="006A1990" w:rsidRPr="00677695" w:rsidRDefault="009E23F4">
            <w:pPr>
              <w:pStyle w:val="TableText0"/>
              <w:jc w:val="center"/>
              <w:rPr>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6A1990" w:rsidRPr="00205840" w14:paraId="009B8262" w14:textId="77777777" w:rsidTr="000E6330">
        <w:trPr>
          <w:trHeight w:val="60"/>
        </w:trPr>
        <w:tc>
          <w:tcPr>
            <w:tcW w:w="2674" w:type="pct"/>
            <w:tcMar>
              <w:left w:w="108" w:type="dxa"/>
              <w:right w:w="108" w:type="dxa"/>
            </w:tcMar>
          </w:tcPr>
          <w:p w14:paraId="3DD16CC0" w14:textId="1A8125DB" w:rsidR="006A1990" w:rsidRPr="00205840" w:rsidRDefault="006A1990">
            <w:pPr>
              <w:pStyle w:val="TableText0"/>
            </w:pPr>
            <w:r w:rsidRPr="00205840">
              <w:rPr>
                <w:rFonts w:eastAsia="Arial Narrow" w:cs="Arial Narrow"/>
                <w:szCs w:val="20"/>
              </w:rPr>
              <w:t xml:space="preserve">No treatment discontinuation in SoC arm </w:t>
            </w:r>
            <w:r w:rsidR="00CC32B6" w:rsidRPr="00205840">
              <w:rPr>
                <w:rFonts w:eastAsia="Arial Narrow" w:cs="Arial Narrow"/>
                <w:szCs w:val="20"/>
              </w:rPr>
              <w:t>(base case = 11.0%)</w:t>
            </w:r>
          </w:p>
        </w:tc>
        <w:tc>
          <w:tcPr>
            <w:tcW w:w="865" w:type="pct"/>
            <w:tcMar>
              <w:left w:w="108" w:type="dxa"/>
              <w:right w:w="108" w:type="dxa"/>
            </w:tcMar>
            <w:vAlign w:val="center"/>
          </w:tcPr>
          <w:p w14:paraId="2645D18D" w14:textId="7E810A37" w:rsidR="006A1990" w:rsidRPr="001B4C4F" w:rsidRDefault="00F47481" w:rsidP="00A84221">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5F84D2DB" w14:textId="77777777" w:rsidR="006A1990" w:rsidRPr="00205840" w:rsidRDefault="006A1990" w:rsidP="00A84221">
            <w:pPr>
              <w:pStyle w:val="TableText0"/>
              <w:jc w:val="center"/>
            </w:pPr>
            <w:r w:rsidRPr="00205840">
              <w:rPr>
                <w:rFonts w:eastAsia="Arial Narrow" w:cs="Arial Narrow"/>
                <w:szCs w:val="20"/>
              </w:rPr>
              <w:t>0.24</w:t>
            </w:r>
          </w:p>
        </w:tc>
        <w:tc>
          <w:tcPr>
            <w:tcW w:w="518" w:type="pct"/>
            <w:tcMar>
              <w:left w:w="108" w:type="dxa"/>
              <w:right w:w="108" w:type="dxa"/>
            </w:tcMar>
            <w:vAlign w:val="center"/>
          </w:tcPr>
          <w:p w14:paraId="059A0416" w14:textId="4E038690" w:rsidR="006A1990" w:rsidRPr="00677695" w:rsidRDefault="009E23F4" w:rsidP="00A84221">
            <w:pPr>
              <w:pStyle w:val="TableText0"/>
              <w:jc w:val="center"/>
              <w:rPr>
                <w:highlight w:val="darkGray"/>
              </w:rPr>
            </w:pPr>
            <w:r w:rsidRPr="00BF3C33">
              <w:rPr>
                <w:rFonts w:eastAsia="Arial Narrow" w:cs="Arial Narrow"/>
                <w:szCs w:val="20"/>
              </w:rPr>
              <w:t>$|</w:t>
            </w:r>
            <w:r w:rsidR="00C368C4" w:rsidRPr="00484800">
              <w:rPr>
                <w:rFonts w:eastAsia="Arial Narrow" w:cs="Arial Narrow"/>
                <w:b/>
                <w:bCs/>
                <w:szCs w:val="20"/>
                <w:vertAlign w:val="superscript"/>
              </w:rPr>
              <w:t>1</w:t>
            </w:r>
          </w:p>
        </w:tc>
      </w:tr>
      <w:tr w:rsidR="006A1990" w:rsidRPr="00205840" w14:paraId="4B661E56" w14:textId="77777777" w:rsidTr="000E6330">
        <w:trPr>
          <w:trHeight w:val="60"/>
        </w:trPr>
        <w:tc>
          <w:tcPr>
            <w:tcW w:w="5000" w:type="pct"/>
            <w:gridSpan w:val="4"/>
            <w:tcMar>
              <w:left w:w="108" w:type="dxa"/>
              <w:right w:w="108" w:type="dxa"/>
            </w:tcMar>
          </w:tcPr>
          <w:p w14:paraId="68E59A87" w14:textId="77777777" w:rsidR="006A1990" w:rsidRPr="00205840" w:rsidRDefault="006A1990">
            <w:pPr>
              <w:pStyle w:val="TableText0"/>
            </w:pPr>
            <w:r w:rsidRPr="00205840">
              <w:rPr>
                <w:rFonts w:eastAsia="Arial Narrow" w:cs="Arial Narrow"/>
                <w:b/>
                <w:szCs w:val="20"/>
              </w:rPr>
              <w:t>Multivariate analyses</w:t>
            </w:r>
          </w:p>
        </w:tc>
      </w:tr>
      <w:tr w:rsidR="006A1990" w:rsidRPr="00205840" w14:paraId="22A2D168" w14:textId="77777777" w:rsidTr="000E6330">
        <w:trPr>
          <w:trHeight w:val="300"/>
        </w:trPr>
        <w:tc>
          <w:tcPr>
            <w:tcW w:w="2674" w:type="pct"/>
            <w:tcMar>
              <w:left w:w="108" w:type="dxa"/>
              <w:right w:w="108" w:type="dxa"/>
            </w:tcMar>
          </w:tcPr>
          <w:p w14:paraId="27A6A0C3" w14:textId="163E2C05" w:rsidR="006A1990" w:rsidRPr="00205840" w:rsidRDefault="006A1990">
            <w:pPr>
              <w:pStyle w:val="TableText0"/>
            </w:pPr>
            <w:r w:rsidRPr="00205840">
              <w:rPr>
                <w:rFonts w:eastAsia="Arial Narrow" w:cs="Arial Narrow"/>
                <w:szCs w:val="20"/>
              </w:rPr>
              <w:t>16-week time horizon, trial-based utilities by treatment arms (ignoring DSFS severity score)</w:t>
            </w:r>
            <w:r w:rsidRPr="00205840">
              <w:rPr>
                <w:rFonts w:eastAsia="Arial Narrow" w:cs="Arial Narrow"/>
                <w:szCs w:val="20"/>
                <w:vertAlign w:val="superscript"/>
              </w:rPr>
              <w:t>a</w:t>
            </w:r>
          </w:p>
        </w:tc>
        <w:tc>
          <w:tcPr>
            <w:tcW w:w="865" w:type="pct"/>
            <w:tcMar>
              <w:left w:w="108" w:type="dxa"/>
              <w:right w:w="108" w:type="dxa"/>
            </w:tcMar>
            <w:vAlign w:val="center"/>
          </w:tcPr>
          <w:p w14:paraId="3E72124F" w14:textId="31B0914A" w:rsidR="006A1990" w:rsidRPr="001B4C4F" w:rsidRDefault="00F47481">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393546C1" w14:textId="77777777" w:rsidR="006A1990" w:rsidRPr="00205840" w:rsidRDefault="006A1990">
            <w:pPr>
              <w:pStyle w:val="TableText0"/>
              <w:jc w:val="center"/>
            </w:pPr>
            <w:r w:rsidRPr="00205840">
              <w:rPr>
                <w:rFonts w:eastAsia="Arial Narrow" w:cs="Arial Narrow"/>
                <w:szCs w:val="20"/>
              </w:rPr>
              <w:t>0.03</w:t>
            </w:r>
          </w:p>
        </w:tc>
        <w:tc>
          <w:tcPr>
            <w:tcW w:w="518" w:type="pct"/>
            <w:tcMar>
              <w:left w:w="108" w:type="dxa"/>
              <w:right w:w="108" w:type="dxa"/>
            </w:tcMar>
            <w:vAlign w:val="center"/>
          </w:tcPr>
          <w:p w14:paraId="4BE81CB9" w14:textId="4B12EA1C" w:rsidR="006A1990" w:rsidRPr="00677695" w:rsidRDefault="009E23F4">
            <w:pPr>
              <w:pStyle w:val="TableText0"/>
              <w:jc w:val="center"/>
              <w:rPr>
                <w:highlight w:val="darkGray"/>
              </w:rPr>
            </w:pPr>
            <w:r w:rsidRPr="00BF3C33">
              <w:rPr>
                <w:rFonts w:eastAsia="Arial Narrow" w:cs="Arial Narrow"/>
                <w:szCs w:val="20"/>
              </w:rPr>
              <w:t>$|</w:t>
            </w:r>
            <w:r w:rsidR="00695FAC" w:rsidRPr="00180097">
              <w:rPr>
                <w:rFonts w:eastAsia="Arial Narrow" w:cs="Arial Narrow"/>
                <w:szCs w:val="20"/>
                <w:vertAlign w:val="superscript"/>
              </w:rPr>
              <w:t>3</w:t>
            </w:r>
          </w:p>
        </w:tc>
      </w:tr>
      <w:tr w:rsidR="006A1990" w:rsidRPr="00205840" w14:paraId="225C8B11" w14:textId="77777777" w:rsidTr="000E6330">
        <w:trPr>
          <w:trHeight w:val="300"/>
        </w:trPr>
        <w:tc>
          <w:tcPr>
            <w:tcW w:w="2674" w:type="pct"/>
            <w:tcMar>
              <w:left w:w="108" w:type="dxa"/>
              <w:right w:w="108" w:type="dxa"/>
            </w:tcMar>
          </w:tcPr>
          <w:p w14:paraId="5B484158" w14:textId="6A2B7EE0" w:rsidR="006A1990" w:rsidRPr="00205840" w:rsidRDefault="006A1990">
            <w:pPr>
              <w:pStyle w:val="TableText0"/>
            </w:pPr>
            <w:r w:rsidRPr="00205840">
              <w:rPr>
                <w:rFonts w:eastAsia="Arial Narrow" w:cs="Arial Narrow"/>
                <w:szCs w:val="20"/>
              </w:rPr>
              <w:t>64-week time horizon, trial-based utilities by treatment arms (ignoring DSFS severity score)</w:t>
            </w:r>
            <w:r w:rsidRPr="00205840">
              <w:rPr>
                <w:rFonts w:eastAsia="Arial Narrow" w:cs="Arial Narrow"/>
                <w:szCs w:val="20"/>
                <w:vertAlign w:val="superscript"/>
              </w:rPr>
              <w:t xml:space="preserve"> a</w:t>
            </w:r>
          </w:p>
        </w:tc>
        <w:tc>
          <w:tcPr>
            <w:tcW w:w="865" w:type="pct"/>
            <w:tcMar>
              <w:left w:w="108" w:type="dxa"/>
              <w:right w:w="108" w:type="dxa"/>
            </w:tcMar>
            <w:vAlign w:val="center"/>
          </w:tcPr>
          <w:p w14:paraId="7DFFC081" w14:textId="06BB3B08" w:rsidR="006A1990" w:rsidRPr="001B4C4F" w:rsidRDefault="00F47481">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57891883" w14:textId="77777777" w:rsidR="006A1990" w:rsidRPr="00205840" w:rsidRDefault="006A1990">
            <w:pPr>
              <w:pStyle w:val="TableText0"/>
              <w:jc w:val="center"/>
            </w:pPr>
            <w:r w:rsidRPr="00205840">
              <w:rPr>
                <w:rFonts w:eastAsia="Arial Narrow" w:cs="Arial Narrow"/>
                <w:szCs w:val="20"/>
              </w:rPr>
              <w:t>0.07</w:t>
            </w:r>
          </w:p>
        </w:tc>
        <w:tc>
          <w:tcPr>
            <w:tcW w:w="518" w:type="pct"/>
            <w:tcMar>
              <w:left w:w="108" w:type="dxa"/>
              <w:right w:w="108" w:type="dxa"/>
            </w:tcMar>
            <w:vAlign w:val="center"/>
          </w:tcPr>
          <w:p w14:paraId="417E38F9" w14:textId="26B746E7" w:rsidR="006A1990" w:rsidRPr="00677695" w:rsidRDefault="009E23F4">
            <w:pPr>
              <w:pStyle w:val="TableText0"/>
              <w:jc w:val="center"/>
              <w:rPr>
                <w:highlight w:val="darkGray"/>
              </w:rPr>
            </w:pPr>
            <w:r w:rsidRPr="00BF3C33">
              <w:rPr>
                <w:rFonts w:eastAsia="Arial Narrow" w:cs="Arial Narrow"/>
                <w:szCs w:val="20"/>
              </w:rPr>
              <w:t>$|</w:t>
            </w:r>
            <w:r w:rsidR="00BD6A81" w:rsidRPr="00BD6A81">
              <w:rPr>
                <w:rFonts w:eastAsia="Arial Narrow" w:cs="Arial Narrow"/>
                <w:szCs w:val="20"/>
                <w:vertAlign w:val="superscript"/>
              </w:rPr>
              <w:t>4</w:t>
            </w:r>
          </w:p>
        </w:tc>
      </w:tr>
      <w:tr w:rsidR="00A84221" w:rsidRPr="00205840" w14:paraId="667B6518" w14:textId="77777777" w:rsidTr="000E6330">
        <w:trPr>
          <w:trHeight w:val="60"/>
        </w:trPr>
        <w:tc>
          <w:tcPr>
            <w:tcW w:w="5000" w:type="pct"/>
            <w:gridSpan w:val="4"/>
            <w:tcMar>
              <w:left w:w="108" w:type="dxa"/>
              <w:right w:w="108" w:type="dxa"/>
            </w:tcMar>
          </w:tcPr>
          <w:p w14:paraId="07ABD79D" w14:textId="39A553E6" w:rsidR="00A84221" w:rsidRPr="00A54600" w:rsidRDefault="00A84221">
            <w:pPr>
              <w:pStyle w:val="TableText0"/>
              <w:rPr>
                <w:rFonts w:eastAsia="Arial Narrow" w:cs="Arial Narrow"/>
                <w:szCs w:val="20"/>
              </w:rPr>
            </w:pPr>
            <w:r w:rsidRPr="00A54600">
              <w:rPr>
                <w:rFonts w:eastAsia="Arial Narrow" w:cs="Arial Narrow"/>
                <w:b/>
                <w:szCs w:val="20"/>
              </w:rPr>
              <w:t>Children and adolescents</w:t>
            </w:r>
          </w:p>
        </w:tc>
      </w:tr>
      <w:tr w:rsidR="006A1990" w:rsidRPr="00A84221" w14:paraId="0576AFE7" w14:textId="77777777" w:rsidTr="000E6330">
        <w:trPr>
          <w:trHeight w:val="60"/>
        </w:trPr>
        <w:tc>
          <w:tcPr>
            <w:tcW w:w="2674" w:type="pct"/>
            <w:tcMar>
              <w:left w:w="108" w:type="dxa"/>
              <w:right w:w="108" w:type="dxa"/>
            </w:tcMar>
          </w:tcPr>
          <w:p w14:paraId="26E2395D" w14:textId="77777777" w:rsidR="006A1990" w:rsidRPr="00A84221" w:rsidRDefault="006A1990">
            <w:pPr>
              <w:pStyle w:val="TableText0"/>
              <w:rPr>
                <w:b/>
                <w:bCs/>
              </w:rPr>
            </w:pPr>
            <w:r w:rsidRPr="00A84221">
              <w:rPr>
                <w:rFonts w:eastAsia="Arial Narrow" w:cs="Arial Narrow"/>
                <w:b/>
                <w:bCs/>
                <w:szCs w:val="20"/>
              </w:rPr>
              <w:t>Base case</w:t>
            </w:r>
          </w:p>
        </w:tc>
        <w:tc>
          <w:tcPr>
            <w:tcW w:w="865" w:type="pct"/>
            <w:tcMar>
              <w:left w:w="108" w:type="dxa"/>
              <w:right w:w="108" w:type="dxa"/>
            </w:tcMar>
            <w:vAlign w:val="center"/>
          </w:tcPr>
          <w:p w14:paraId="4FBF70FD" w14:textId="62F57960" w:rsidR="006A1990" w:rsidRPr="001B4C4F" w:rsidRDefault="009E23F4">
            <w:pPr>
              <w:pStyle w:val="TableText0"/>
              <w:jc w:val="center"/>
              <w:rPr>
                <w:b/>
                <w:bCs/>
                <w:highlight w:val="darkGray"/>
              </w:rPr>
            </w:pPr>
            <w:r w:rsidRPr="00BF3C33">
              <w:rPr>
                <w:rFonts w:eastAsia="Arial Narrow" w:cs="Arial Narrow"/>
                <w:szCs w:val="20"/>
              </w:rPr>
              <w:t>$|</w:t>
            </w:r>
          </w:p>
        </w:tc>
        <w:tc>
          <w:tcPr>
            <w:tcW w:w="943" w:type="pct"/>
            <w:tcMar>
              <w:left w:w="108" w:type="dxa"/>
              <w:right w:w="108" w:type="dxa"/>
            </w:tcMar>
            <w:vAlign w:val="center"/>
          </w:tcPr>
          <w:p w14:paraId="7E5E6955" w14:textId="77777777" w:rsidR="006A1990" w:rsidRPr="00A84221" w:rsidRDefault="006A1990">
            <w:pPr>
              <w:pStyle w:val="TableText0"/>
              <w:jc w:val="center"/>
              <w:rPr>
                <w:b/>
                <w:bCs/>
              </w:rPr>
            </w:pPr>
            <w:r w:rsidRPr="00A84221">
              <w:rPr>
                <w:rFonts w:eastAsia="Arial Narrow" w:cs="Arial Narrow"/>
                <w:b/>
                <w:bCs/>
                <w:szCs w:val="20"/>
              </w:rPr>
              <w:t>0.25</w:t>
            </w:r>
          </w:p>
        </w:tc>
        <w:tc>
          <w:tcPr>
            <w:tcW w:w="518" w:type="pct"/>
            <w:tcMar>
              <w:left w:w="108" w:type="dxa"/>
              <w:right w:w="108" w:type="dxa"/>
            </w:tcMar>
            <w:vAlign w:val="center"/>
          </w:tcPr>
          <w:p w14:paraId="06FBD067" w14:textId="33D85D74" w:rsidR="006A1990" w:rsidRPr="00677695" w:rsidRDefault="009E23F4">
            <w:pPr>
              <w:pStyle w:val="TableText0"/>
              <w:jc w:val="center"/>
              <w:rPr>
                <w:b/>
                <w:bCs/>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247207" w:rsidRPr="00205840" w14:paraId="79CA9F41" w14:textId="77777777" w:rsidTr="007F6610">
        <w:trPr>
          <w:trHeight w:val="680"/>
        </w:trPr>
        <w:tc>
          <w:tcPr>
            <w:tcW w:w="2674" w:type="pct"/>
          </w:tcPr>
          <w:p w14:paraId="5FAD2C9E" w14:textId="77777777" w:rsidR="00247207" w:rsidRPr="00205840" w:rsidRDefault="00247207">
            <w:pPr>
              <w:pStyle w:val="TableText0"/>
              <w:rPr>
                <w:szCs w:val="20"/>
              </w:rPr>
            </w:pPr>
            <w:r w:rsidRPr="00205840">
              <w:rPr>
                <w:szCs w:val="20"/>
              </w:rPr>
              <w:t>Discount rate (base case 5% costs and outcomes)</w:t>
            </w:r>
          </w:p>
          <w:p w14:paraId="1195881C" w14:textId="77777777" w:rsidR="00247207" w:rsidRPr="00205840" w:rsidRDefault="00247207" w:rsidP="000F1D87">
            <w:pPr>
              <w:pStyle w:val="TableText0"/>
              <w:numPr>
                <w:ilvl w:val="0"/>
                <w:numId w:val="7"/>
              </w:numPr>
              <w:rPr>
                <w:szCs w:val="20"/>
              </w:rPr>
            </w:pPr>
            <w:r w:rsidRPr="00205840">
              <w:rPr>
                <w:szCs w:val="20"/>
              </w:rPr>
              <w:t>0% costs and outcomes</w:t>
            </w:r>
          </w:p>
          <w:p w14:paraId="3093646D" w14:textId="77777777" w:rsidR="00247207" w:rsidRPr="00205840" w:rsidRDefault="00247207" w:rsidP="000F1D87">
            <w:pPr>
              <w:pStyle w:val="TableText0"/>
              <w:numPr>
                <w:ilvl w:val="0"/>
                <w:numId w:val="7"/>
              </w:numPr>
              <w:rPr>
                <w:szCs w:val="20"/>
              </w:rPr>
            </w:pPr>
            <w:r w:rsidRPr="00205840">
              <w:rPr>
                <w:szCs w:val="20"/>
              </w:rPr>
              <w:t>3.5% costs and outcomes</w:t>
            </w:r>
          </w:p>
        </w:tc>
        <w:tc>
          <w:tcPr>
            <w:tcW w:w="865" w:type="pct"/>
          </w:tcPr>
          <w:p w14:paraId="66201F90" w14:textId="77777777" w:rsidR="005A2CE3" w:rsidRPr="005A2CE3" w:rsidRDefault="005A2CE3">
            <w:pPr>
              <w:jc w:val="center"/>
              <w:rPr>
                <w:rFonts w:ascii="Arial Narrow" w:hAnsi="Arial Narrow" w:cs="Calibri"/>
                <w:color w:val="000000"/>
                <w:sz w:val="20"/>
                <w:szCs w:val="20"/>
              </w:rPr>
            </w:pPr>
          </w:p>
          <w:p w14:paraId="610AA5A3" w14:textId="20B71928" w:rsidR="005A2CE3" w:rsidRPr="005A2CE3" w:rsidRDefault="009E23F4">
            <w:pPr>
              <w:jc w:val="center"/>
              <w:rPr>
                <w:rFonts w:ascii="Arial Narrow" w:hAnsi="Arial Narrow" w:cs="Calibri"/>
                <w:color w:val="000000"/>
                <w:sz w:val="20"/>
                <w:szCs w:val="20"/>
              </w:rPr>
            </w:pPr>
            <w:r w:rsidRPr="00BF3C33">
              <w:rPr>
                <w:rFonts w:ascii="Arial Narrow" w:eastAsia="Arial Narrow" w:hAnsi="Arial Narrow" w:cs="Arial Narrow"/>
                <w:sz w:val="20"/>
                <w:szCs w:val="20"/>
              </w:rPr>
              <w:t>$|</w:t>
            </w:r>
          </w:p>
          <w:p w14:paraId="1028AD7D" w14:textId="6F377AF9" w:rsidR="00247207" w:rsidRPr="001B4C4F" w:rsidRDefault="009E23F4">
            <w:pPr>
              <w:jc w:val="center"/>
              <w:rPr>
                <w:rFonts w:ascii="Arial Narrow" w:hAnsi="Arial Narrow" w:cs="Calibri"/>
                <w:color w:val="000000"/>
                <w:sz w:val="20"/>
                <w:szCs w:val="20"/>
                <w:highlight w:val="darkGray"/>
              </w:rPr>
            </w:pPr>
            <w:r w:rsidRPr="00BF3C33">
              <w:rPr>
                <w:rFonts w:ascii="Arial Narrow" w:eastAsia="Arial Narrow" w:hAnsi="Arial Narrow" w:cs="Arial Narrow"/>
                <w:sz w:val="20"/>
                <w:szCs w:val="20"/>
              </w:rPr>
              <w:t>$|</w:t>
            </w:r>
          </w:p>
        </w:tc>
        <w:tc>
          <w:tcPr>
            <w:tcW w:w="943" w:type="pct"/>
            <w:vAlign w:val="bottom"/>
          </w:tcPr>
          <w:p w14:paraId="03943D66" w14:textId="77777777" w:rsidR="00247207" w:rsidRPr="00205840" w:rsidRDefault="00247207" w:rsidP="007F6610">
            <w:pPr>
              <w:jc w:val="center"/>
              <w:rPr>
                <w:rFonts w:ascii="Arial Narrow" w:hAnsi="Arial Narrow" w:cs="Calibri"/>
                <w:color w:val="000000"/>
                <w:sz w:val="20"/>
                <w:szCs w:val="20"/>
              </w:rPr>
            </w:pPr>
            <w:r w:rsidRPr="00205840">
              <w:rPr>
                <w:rFonts w:ascii="Arial Narrow" w:hAnsi="Arial Narrow" w:cs="Calibri"/>
                <w:color w:val="000000"/>
                <w:sz w:val="20"/>
                <w:szCs w:val="20"/>
              </w:rPr>
              <w:t>0.2796</w:t>
            </w:r>
          </w:p>
          <w:p w14:paraId="6904333D" w14:textId="77777777" w:rsidR="00247207" w:rsidRPr="00205840" w:rsidRDefault="00247207" w:rsidP="007F6610">
            <w:pPr>
              <w:jc w:val="center"/>
              <w:rPr>
                <w:rFonts w:ascii="Arial Narrow" w:hAnsi="Arial Narrow" w:cs="Calibri"/>
                <w:color w:val="000000"/>
                <w:sz w:val="20"/>
                <w:szCs w:val="20"/>
              </w:rPr>
            </w:pPr>
            <w:r w:rsidRPr="00205840">
              <w:rPr>
                <w:rFonts w:ascii="Arial Narrow" w:hAnsi="Arial Narrow" w:cs="Calibri"/>
                <w:color w:val="000000"/>
                <w:sz w:val="20"/>
                <w:szCs w:val="20"/>
              </w:rPr>
              <w:t>0.2608</w:t>
            </w:r>
          </w:p>
        </w:tc>
        <w:tc>
          <w:tcPr>
            <w:tcW w:w="518" w:type="pct"/>
            <w:vAlign w:val="center"/>
          </w:tcPr>
          <w:p w14:paraId="35873E66" w14:textId="77777777" w:rsidR="005A2CE3" w:rsidRPr="005A2CE3" w:rsidRDefault="005A2CE3" w:rsidP="000E6330">
            <w:pPr>
              <w:jc w:val="center"/>
              <w:rPr>
                <w:rFonts w:ascii="Arial Narrow" w:hAnsi="Arial Narrow" w:cs="Calibri"/>
                <w:color w:val="000000"/>
                <w:sz w:val="20"/>
                <w:szCs w:val="20"/>
              </w:rPr>
            </w:pPr>
          </w:p>
          <w:p w14:paraId="5406B1B6" w14:textId="21570DF8" w:rsidR="005A2CE3" w:rsidRPr="007F6610" w:rsidRDefault="009E23F4" w:rsidP="000E6330">
            <w:pPr>
              <w:jc w:val="center"/>
              <w:rPr>
                <w:rFonts w:ascii="Arial Narrow" w:hAnsi="Arial Narrow" w:cs="Calibri"/>
                <w:color w:val="000000"/>
                <w:sz w:val="18"/>
                <w:szCs w:val="18"/>
              </w:rPr>
            </w:pPr>
            <w:r w:rsidRPr="007F6610">
              <w:rPr>
                <w:rFonts w:ascii="Arial Narrow" w:eastAsia="Arial Narrow" w:hAnsi="Arial Narrow" w:cs="Arial Narrow"/>
                <w:sz w:val="18"/>
                <w:szCs w:val="18"/>
              </w:rPr>
              <w:t>$|</w:t>
            </w:r>
            <w:r w:rsidR="00C368C4" w:rsidRPr="007F6610">
              <w:rPr>
                <w:rFonts w:ascii="Arial Narrow" w:eastAsia="Arial Narrow" w:hAnsi="Arial Narrow" w:cs="Arial Narrow"/>
                <w:b/>
                <w:bCs/>
                <w:sz w:val="18"/>
                <w:szCs w:val="18"/>
                <w:vertAlign w:val="superscript"/>
              </w:rPr>
              <w:t>1</w:t>
            </w:r>
          </w:p>
          <w:p w14:paraId="4B398C5D" w14:textId="2B8BCDEA" w:rsidR="00247207" w:rsidRPr="00677695" w:rsidRDefault="00EC6B61" w:rsidP="000E6330">
            <w:pPr>
              <w:jc w:val="center"/>
              <w:rPr>
                <w:rFonts w:ascii="Arial Narrow" w:hAnsi="Arial Narrow" w:cs="Calibri"/>
                <w:color w:val="000000"/>
                <w:sz w:val="20"/>
                <w:szCs w:val="20"/>
                <w:highlight w:val="darkGray"/>
              </w:rPr>
            </w:pPr>
            <w:r w:rsidRPr="007F6610">
              <w:rPr>
                <w:rFonts w:ascii="Arial Narrow" w:eastAsia="Arial Narrow" w:hAnsi="Arial Narrow" w:cs="Arial Narrow"/>
                <w:sz w:val="18"/>
                <w:szCs w:val="18"/>
              </w:rPr>
              <w:t>$|</w:t>
            </w:r>
            <w:r w:rsidR="00126F6E" w:rsidRPr="007F6610">
              <w:rPr>
                <w:rFonts w:ascii="Arial Narrow" w:eastAsia="Arial Narrow" w:hAnsi="Arial Narrow" w:cs="Arial Narrow"/>
                <w:sz w:val="18"/>
                <w:szCs w:val="18"/>
                <w:vertAlign w:val="superscript"/>
              </w:rPr>
              <w:t>4</w:t>
            </w:r>
          </w:p>
        </w:tc>
      </w:tr>
      <w:tr w:rsidR="006A1990" w:rsidRPr="00205840" w14:paraId="03502805" w14:textId="77777777" w:rsidTr="000E6330">
        <w:trPr>
          <w:trHeight w:val="300"/>
        </w:trPr>
        <w:tc>
          <w:tcPr>
            <w:tcW w:w="2674" w:type="pct"/>
            <w:tcMar>
              <w:left w:w="108" w:type="dxa"/>
              <w:right w:w="108" w:type="dxa"/>
            </w:tcMar>
          </w:tcPr>
          <w:p w14:paraId="3546D20A" w14:textId="77777777" w:rsidR="006A1990" w:rsidRPr="00205840" w:rsidRDefault="006A1990">
            <w:pPr>
              <w:pStyle w:val="TableText0"/>
            </w:pPr>
            <w:r w:rsidRPr="00205840">
              <w:rPr>
                <w:rFonts w:eastAsia="Arial Narrow" w:cs="Arial Narrow"/>
                <w:szCs w:val="20"/>
              </w:rPr>
              <w:t>Time horizon (base case 5 years)</w:t>
            </w:r>
          </w:p>
          <w:p w14:paraId="78F4880C" w14:textId="77777777" w:rsidR="006A1990" w:rsidRPr="00205840" w:rsidRDefault="006A1990" w:rsidP="000F1D87">
            <w:pPr>
              <w:pStyle w:val="TableText0"/>
              <w:numPr>
                <w:ilvl w:val="0"/>
                <w:numId w:val="27"/>
              </w:numPr>
              <w:rPr>
                <w:rFonts w:eastAsia="Arial Narrow" w:cs="Arial Narrow"/>
                <w:szCs w:val="20"/>
              </w:rPr>
            </w:pPr>
            <w:r w:rsidRPr="00205840">
              <w:rPr>
                <w:rFonts w:eastAsia="Arial Narrow" w:cs="Arial Narrow"/>
                <w:szCs w:val="20"/>
              </w:rPr>
              <w:t>16 weeks</w:t>
            </w:r>
          </w:p>
          <w:p w14:paraId="10F0C5CF" w14:textId="263ECF9A" w:rsidR="002A16AB" w:rsidRPr="00205840" w:rsidRDefault="002A16AB" w:rsidP="000F1D87">
            <w:pPr>
              <w:pStyle w:val="TableText0"/>
              <w:numPr>
                <w:ilvl w:val="0"/>
                <w:numId w:val="27"/>
              </w:numPr>
              <w:rPr>
                <w:rFonts w:eastAsia="Arial Narrow" w:cs="Arial Narrow"/>
                <w:szCs w:val="20"/>
              </w:rPr>
            </w:pPr>
            <w:r w:rsidRPr="00205840">
              <w:rPr>
                <w:rFonts w:eastAsia="Arial Narrow" w:cs="Arial Narrow"/>
                <w:szCs w:val="20"/>
              </w:rPr>
              <w:t>1 year</w:t>
            </w:r>
          </w:p>
          <w:p w14:paraId="581419F6" w14:textId="331392BA" w:rsidR="006A1990" w:rsidRPr="00205840" w:rsidRDefault="006A1990" w:rsidP="000F1D87">
            <w:pPr>
              <w:pStyle w:val="TableText0"/>
              <w:numPr>
                <w:ilvl w:val="0"/>
                <w:numId w:val="27"/>
              </w:numPr>
              <w:rPr>
                <w:rFonts w:eastAsia="Arial Narrow" w:cs="Arial Narrow"/>
                <w:szCs w:val="20"/>
              </w:rPr>
            </w:pPr>
            <w:r w:rsidRPr="00205840">
              <w:rPr>
                <w:rFonts w:eastAsia="Arial Narrow" w:cs="Arial Narrow"/>
                <w:szCs w:val="20"/>
              </w:rPr>
              <w:t>64 weeks</w:t>
            </w:r>
          </w:p>
          <w:p w14:paraId="044B4AC1" w14:textId="614C29E9" w:rsidR="006A1990" w:rsidRPr="00205840" w:rsidRDefault="006A1990" w:rsidP="000F1D87">
            <w:pPr>
              <w:pStyle w:val="TableText0"/>
              <w:numPr>
                <w:ilvl w:val="0"/>
                <w:numId w:val="27"/>
              </w:numPr>
              <w:rPr>
                <w:rFonts w:eastAsia="Arial Narrow" w:cs="Arial Narrow"/>
                <w:szCs w:val="20"/>
              </w:rPr>
            </w:pPr>
            <w:r w:rsidRPr="00205840">
              <w:rPr>
                <w:rFonts w:eastAsia="Arial Narrow" w:cs="Arial Narrow"/>
                <w:szCs w:val="20"/>
              </w:rPr>
              <w:t>2 years</w:t>
            </w:r>
          </w:p>
          <w:p w14:paraId="577F8A6E" w14:textId="77777777" w:rsidR="006A1990" w:rsidRPr="00205840" w:rsidRDefault="006A1990" w:rsidP="000F1D87">
            <w:pPr>
              <w:pStyle w:val="TableText0"/>
              <w:numPr>
                <w:ilvl w:val="0"/>
                <w:numId w:val="27"/>
              </w:numPr>
              <w:rPr>
                <w:rFonts w:eastAsia="Arial Narrow" w:cs="Arial Narrow"/>
                <w:szCs w:val="20"/>
              </w:rPr>
            </w:pPr>
            <w:r w:rsidRPr="00205840">
              <w:rPr>
                <w:rFonts w:eastAsia="Arial Narrow" w:cs="Arial Narrow"/>
                <w:szCs w:val="20"/>
              </w:rPr>
              <w:t>10 years</w:t>
            </w:r>
          </w:p>
        </w:tc>
        <w:tc>
          <w:tcPr>
            <w:tcW w:w="865" w:type="pct"/>
            <w:tcMar>
              <w:left w:w="108" w:type="dxa"/>
              <w:right w:w="108" w:type="dxa"/>
            </w:tcMar>
            <w:vAlign w:val="center"/>
          </w:tcPr>
          <w:p w14:paraId="3F2CE40C" w14:textId="77777777" w:rsidR="005A2CE3" w:rsidRPr="005A2CE3" w:rsidRDefault="005A2CE3">
            <w:pPr>
              <w:pStyle w:val="TableText0"/>
              <w:jc w:val="center"/>
            </w:pPr>
          </w:p>
          <w:p w14:paraId="5BFE2F5F" w14:textId="576B8613" w:rsidR="005A2CE3" w:rsidRPr="005A2CE3" w:rsidRDefault="009E23F4">
            <w:pPr>
              <w:pStyle w:val="TableText0"/>
              <w:jc w:val="center"/>
            </w:pPr>
            <w:r w:rsidRPr="00BF3C33">
              <w:rPr>
                <w:rFonts w:eastAsia="Arial Narrow" w:cs="Arial Narrow"/>
                <w:szCs w:val="20"/>
              </w:rPr>
              <w:t>$|</w:t>
            </w:r>
          </w:p>
          <w:p w14:paraId="33F576E1" w14:textId="10967ADF" w:rsidR="005A2CE3" w:rsidRPr="005A2CE3" w:rsidRDefault="009E23F4" w:rsidP="002A16AB">
            <w:pPr>
              <w:pStyle w:val="TableText0"/>
              <w:jc w:val="center"/>
            </w:pPr>
            <w:r w:rsidRPr="00BF3C33">
              <w:rPr>
                <w:rFonts w:eastAsia="Arial Narrow" w:cs="Arial Narrow"/>
                <w:szCs w:val="20"/>
              </w:rPr>
              <w:t>$|</w:t>
            </w:r>
          </w:p>
          <w:p w14:paraId="22E24ADB" w14:textId="7EF95C98" w:rsidR="005A2CE3" w:rsidRPr="005A2CE3" w:rsidRDefault="009E23F4">
            <w:pPr>
              <w:pStyle w:val="TableText0"/>
              <w:jc w:val="center"/>
            </w:pPr>
            <w:r w:rsidRPr="00BF3C33">
              <w:rPr>
                <w:rFonts w:eastAsia="Arial Narrow" w:cs="Arial Narrow"/>
                <w:szCs w:val="20"/>
              </w:rPr>
              <w:t>$|</w:t>
            </w:r>
          </w:p>
          <w:p w14:paraId="0C7BA1B2" w14:textId="094E820F" w:rsidR="005A2CE3" w:rsidRPr="005A2CE3" w:rsidRDefault="009E23F4">
            <w:pPr>
              <w:pStyle w:val="TableText0"/>
              <w:jc w:val="center"/>
            </w:pPr>
            <w:r w:rsidRPr="00BF3C33">
              <w:rPr>
                <w:rFonts w:eastAsia="Arial Narrow" w:cs="Arial Narrow"/>
                <w:szCs w:val="20"/>
              </w:rPr>
              <w:t>$|</w:t>
            </w:r>
          </w:p>
          <w:p w14:paraId="3394F238" w14:textId="3EA398E0" w:rsidR="006A1990" w:rsidRPr="001B4C4F"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741D1CB7" w14:textId="77777777" w:rsidR="006A1990" w:rsidRPr="00205840" w:rsidRDefault="006A1990">
            <w:pPr>
              <w:pStyle w:val="TableText0"/>
              <w:jc w:val="center"/>
            </w:pPr>
          </w:p>
          <w:p w14:paraId="1BE39889" w14:textId="77777777" w:rsidR="006A1990" w:rsidRPr="00205840" w:rsidRDefault="006A1990">
            <w:pPr>
              <w:pStyle w:val="TableText0"/>
              <w:jc w:val="center"/>
            </w:pPr>
            <w:r w:rsidRPr="00205840">
              <w:rPr>
                <w:rFonts w:eastAsia="Arial Narrow" w:cs="Arial Narrow"/>
                <w:szCs w:val="20"/>
              </w:rPr>
              <w:t>0.02</w:t>
            </w:r>
          </w:p>
          <w:p w14:paraId="20686596" w14:textId="7968BC04" w:rsidR="002A16AB" w:rsidRPr="00205840" w:rsidRDefault="002A16AB" w:rsidP="002A16AB">
            <w:pPr>
              <w:pStyle w:val="TableText0"/>
              <w:jc w:val="center"/>
            </w:pPr>
            <w:r w:rsidRPr="00205840">
              <w:rPr>
                <w:rFonts w:eastAsia="Arial Narrow" w:cs="Arial Narrow"/>
                <w:szCs w:val="20"/>
              </w:rPr>
              <w:t>0.05</w:t>
            </w:r>
          </w:p>
          <w:p w14:paraId="055F8395" w14:textId="6B4A6743" w:rsidR="006A1990" w:rsidRPr="00205840" w:rsidRDefault="006A1990">
            <w:pPr>
              <w:pStyle w:val="TableText0"/>
              <w:jc w:val="center"/>
            </w:pPr>
            <w:r w:rsidRPr="00205840">
              <w:rPr>
                <w:rFonts w:eastAsia="Arial Narrow" w:cs="Arial Narrow"/>
                <w:szCs w:val="20"/>
              </w:rPr>
              <w:t>0.07</w:t>
            </w:r>
          </w:p>
          <w:p w14:paraId="24D2B881" w14:textId="77777777" w:rsidR="006A1990" w:rsidRPr="00205840" w:rsidRDefault="006A1990">
            <w:pPr>
              <w:pStyle w:val="TableText0"/>
              <w:jc w:val="center"/>
            </w:pPr>
            <w:r w:rsidRPr="00205840">
              <w:rPr>
                <w:rFonts w:eastAsia="Arial Narrow" w:cs="Arial Narrow"/>
                <w:szCs w:val="20"/>
              </w:rPr>
              <w:t>0.11</w:t>
            </w:r>
          </w:p>
          <w:p w14:paraId="42FD0009" w14:textId="77777777" w:rsidR="006A1990" w:rsidRPr="00205840" w:rsidRDefault="006A1990">
            <w:pPr>
              <w:pStyle w:val="TableText0"/>
              <w:jc w:val="center"/>
            </w:pPr>
            <w:r w:rsidRPr="00205840">
              <w:rPr>
                <w:rFonts w:eastAsia="Arial Narrow" w:cs="Arial Narrow"/>
                <w:szCs w:val="20"/>
              </w:rPr>
              <w:t>0.39</w:t>
            </w:r>
          </w:p>
        </w:tc>
        <w:tc>
          <w:tcPr>
            <w:tcW w:w="518" w:type="pct"/>
            <w:tcMar>
              <w:left w:w="108" w:type="dxa"/>
              <w:right w:w="108" w:type="dxa"/>
            </w:tcMar>
            <w:vAlign w:val="center"/>
          </w:tcPr>
          <w:p w14:paraId="320BFD9A" w14:textId="77777777" w:rsidR="005A2CE3" w:rsidRPr="005A2CE3" w:rsidRDefault="005A2CE3">
            <w:pPr>
              <w:pStyle w:val="TableText0"/>
              <w:jc w:val="center"/>
            </w:pPr>
          </w:p>
          <w:p w14:paraId="5445DDCA" w14:textId="4037C28F" w:rsidR="005A2CE3" w:rsidRPr="005A2CE3" w:rsidRDefault="00EC6B61">
            <w:pPr>
              <w:pStyle w:val="TableText0"/>
              <w:jc w:val="center"/>
            </w:pPr>
            <w:r w:rsidRPr="00BF3C33">
              <w:rPr>
                <w:rFonts w:eastAsia="Arial Narrow" w:cs="Arial Narrow"/>
                <w:szCs w:val="20"/>
              </w:rPr>
              <w:t>$|</w:t>
            </w:r>
            <w:r w:rsidR="00472304" w:rsidRPr="00472304">
              <w:rPr>
                <w:rFonts w:eastAsia="Arial Narrow" w:cs="Arial Narrow"/>
                <w:szCs w:val="20"/>
                <w:vertAlign w:val="superscript"/>
              </w:rPr>
              <w:t>5</w:t>
            </w:r>
          </w:p>
          <w:p w14:paraId="323D283D" w14:textId="0024D88A" w:rsidR="005A2CE3" w:rsidRPr="005A2CE3" w:rsidRDefault="00EC6B61" w:rsidP="002A16AB">
            <w:pPr>
              <w:pStyle w:val="TableText0"/>
              <w:jc w:val="center"/>
            </w:pPr>
            <w:r w:rsidRPr="00BF3C33">
              <w:rPr>
                <w:rFonts w:eastAsia="Arial Narrow" w:cs="Arial Narrow"/>
                <w:szCs w:val="20"/>
              </w:rPr>
              <w:t>$|</w:t>
            </w:r>
            <w:r w:rsidR="00051019" w:rsidRPr="00051019">
              <w:rPr>
                <w:rFonts w:eastAsia="Arial Narrow" w:cs="Arial Narrow"/>
                <w:szCs w:val="20"/>
                <w:vertAlign w:val="superscript"/>
              </w:rPr>
              <w:t>6</w:t>
            </w:r>
          </w:p>
          <w:p w14:paraId="4376C69D" w14:textId="501BDCD6" w:rsidR="005A2CE3" w:rsidRPr="005A2CE3" w:rsidRDefault="00EC6B61">
            <w:pPr>
              <w:pStyle w:val="TableText0"/>
              <w:jc w:val="center"/>
            </w:pPr>
            <w:r w:rsidRPr="00BF3C33">
              <w:rPr>
                <w:rFonts w:eastAsia="Arial Narrow" w:cs="Arial Narrow"/>
                <w:szCs w:val="20"/>
              </w:rPr>
              <w:t>$|</w:t>
            </w:r>
            <w:r w:rsidR="00AD36DC" w:rsidRPr="00180097">
              <w:rPr>
                <w:rFonts w:eastAsia="Arial Narrow" w:cs="Arial Narrow"/>
                <w:szCs w:val="20"/>
                <w:vertAlign w:val="superscript"/>
              </w:rPr>
              <w:t>3</w:t>
            </w:r>
          </w:p>
          <w:p w14:paraId="66271897" w14:textId="0C8494BB" w:rsidR="005A2CE3" w:rsidRPr="005A2CE3" w:rsidRDefault="00EC6B61">
            <w:pPr>
              <w:pStyle w:val="TableText0"/>
              <w:jc w:val="center"/>
            </w:pPr>
            <w:r w:rsidRPr="00BF3C33">
              <w:rPr>
                <w:rFonts w:eastAsia="Arial Narrow" w:cs="Arial Narrow"/>
                <w:szCs w:val="20"/>
              </w:rPr>
              <w:t>$|</w:t>
            </w:r>
            <w:r w:rsidR="00126F6E" w:rsidRPr="00126F6E">
              <w:rPr>
                <w:rFonts w:eastAsia="Arial Narrow" w:cs="Arial Narrow"/>
                <w:szCs w:val="20"/>
                <w:vertAlign w:val="superscript"/>
              </w:rPr>
              <w:t>4</w:t>
            </w:r>
          </w:p>
          <w:p w14:paraId="6D482213" w14:textId="18E23A31" w:rsidR="006A1990" w:rsidRPr="00677695" w:rsidRDefault="00EC6B61">
            <w:pPr>
              <w:pStyle w:val="TableText0"/>
              <w:jc w:val="center"/>
              <w:rPr>
                <w:highlight w:val="darkGray"/>
              </w:rPr>
            </w:pPr>
            <w:r w:rsidRPr="00BF3C33">
              <w:rPr>
                <w:rFonts w:eastAsia="Arial Narrow" w:cs="Arial Narrow"/>
                <w:szCs w:val="20"/>
              </w:rPr>
              <w:t>$|</w:t>
            </w:r>
            <w:r w:rsidR="00C368C4" w:rsidRPr="00484800">
              <w:rPr>
                <w:rFonts w:eastAsia="Arial Narrow" w:cs="Arial Narrow"/>
                <w:b/>
                <w:bCs/>
                <w:szCs w:val="20"/>
                <w:vertAlign w:val="superscript"/>
              </w:rPr>
              <w:t>1</w:t>
            </w:r>
          </w:p>
        </w:tc>
      </w:tr>
      <w:tr w:rsidR="006A1990" w:rsidRPr="00205840" w14:paraId="55703EB9" w14:textId="77777777" w:rsidTr="000E6330">
        <w:trPr>
          <w:trHeight w:val="60"/>
        </w:trPr>
        <w:tc>
          <w:tcPr>
            <w:tcW w:w="2674" w:type="pct"/>
            <w:tcMar>
              <w:left w:w="108" w:type="dxa"/>
              <w:right w:w="108" w:type="dxa"/>
            </w:tcMar>
          </w:tcPr>
          <w:p w14:paraId="351BF7B2" w14:textId="368BBBF1" w:rsidR="006A1990" w:rsidRPr="00205840" w:rsidRDefault="00BF5633">
            <w:pPr>
              <w:pStyle w:val="TableText0"/>
            </w:pPr>
            <w:r w:rsidRPr="00205840">
              <w:rPr>
                <w:rFonts w:eastAsia="Arial Narrow" w:cs="Arial Narrow"/>
                <w:szCs w:val="20"/>
              </w:rPr>
              <w:t>Response based s</w:t>
            </w:r>
            <w:r w:rsidR="006A1990" w:rsidRPr="00205840">
              <w:rPr>
                <w:rFonts w:eastAsia="Arial Narrow" w:cs="Arial Narrow"/>
                <w:szCs w:val="20"/>
              </w:rPr>
              <w:t>topping rule</w:t>
            </w:r>
            <w:r w:rsidR="006A1990" w:rsidRPr="00205840">
              <w:t xml:space="preserve"> </w:t>
            </w:r>
            <w:r w:rsidR="00B15B8D" w:rsidRPr="00205840">
              <w:rPr>
                <w:rFonts w:eastAsia="Arial Narrow"/>
                <w:b/>
                <w:bCs/>
                <w:vertAlign w:val="superscript"/>
              </w:rPr>
              <w:t>b</w:t>
            </w:r>
            <w:r w:rsidR="006A1990" w:rsidRPr="00205840">
              <w:rPr>
                <w:rFonts w:eastAsia="Arial Narrow" w:cs="Arial Narrow"/>
                <w:szCs w:val="20"/>
              </w:rPr>
              <w:t xml:space="preserve"> </w:t>
            </w:r>
            <w:r w:rsidRPr="00205840">
              <w:rPr>
                <w:rFonts w:eastAsia="Arial Narrow" w:cs="Arial Narrow"/>
                <w:szCs w:val="20"/>
              </w:rPr>
              <w:t>from</w:t>
            </w:r>
            <w:r w:rsidR="006A1990" w:rsidRPr="00205840">
              <w:rPr>
                <w:rFonts w:eastAsia="Arial Narrow" w:cs="Arial Narrow"/>
                <w:szCs w:val="20"/>
              </w:rPr>
              <w:t xml:space="preserve"> 1 cycle</w:t>
            </w:r>
          </w:p>
        </w:tc>
        <w:tc>
          <w:tcPr>
            <w:tcW w:w="865" w:type="pct"/>
            <w:tcMar>
              <w:left w:w="108" w:type="dxa"/>
              <w:right w:w="108" w:type="dxa"/>
            </w:tcMar>
            <w:vAlign w:val="center"/>
          </w:tcPr>
          <w:p w14:paraId="0CFA4422" w14:textId="7F1ED650" w:rsidR="006A1990" w:rsidRPr="001B4C4F"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78147602" w14:textId="77777777" w:rsidR="006A1990" w:rsidRPr="00205840" w:rsidRDefault="006A1990">
            <w:pPr>
              <w:pStyle w:val="TableText0"/>
              <w:jc w:val="center"/>
            </w:pPr>
            <w:r w:rsidRPr="00205840">
              <w:rPr>
                <w:rFonts w:eastAsia="Arial Narrow" w:cs="Arial Narrow"/>
                <w:szCs w:val="20"/>
              </w:rPr>
              <w:t>0.24</w:t>
            </w:r>
          </w:p>
        </w:tc>
        <w:tc>
          <w:tcPr>
            <w:tcW w:w="518" w:type="pct"/>
            <w:tcMar>
              <w:left w:w="108" w:type="dxa"/>
              <w:right w:w="108" w:type="dxa"/>
            </w:tcMar>
            <w:vAlign w:val="center"/>
          </w:tcPr>
          <w:p w14:paraId="44002AA1" w14:textId="57D85668" w:rsidR="006A1990" w:rsidRPr="00677695" w:rsidRDefault="00EC6B61">
            <w:pPr>
              <w:pStyle w:val="TableText0"/>
              <w:jc w:val="center"/>
              <w:rPr>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6A1990" w:rsidRPr="00205840" w14:paraId="4471DBC7" w14:textId="77777777" w:rsidTr="000E6330">
        <w:trPr>
          <w:trHeight w:val="60"/>
        </w:trPr>
        <w:tc>
          <w:tcPr>
            <w:tcW w:w="2674" w:type="pct"/>
            <w:tcMar>
              <w:left w:w="108" w:type="dxa"/>
              <w:right w:w="108" w:type="dxa"/>
            </w:tcMar>
          </w:tcPr>
          <w:p w14:paraId="4E23300C" w14:textId="42E7AE95" w:rsidR="006A1990" w:rsidRPr="00205840" w:rsidRDefault="00BF5633">
            <w:pPr>
              <w:pStyle w:val="TableText0"/>
            </w:pPr>
            <w:r w:rsidRPr="00205840">
              <w:rPr>
                <w:rFonts w:eastAsia="Arial Narrow" w:cs="Arial Narrow"/>
                <w:szCs w:val="20"/>
              </w:rPr>
              <w:t>Response based s</w:t>
            </w:r>
            <w:r w:rsidR="006A1990" w:rsidRPr="00205840">
              <w:rPr>
                <w:rFonts w:eastAsia="Arial Narrow" w:cs="Arial Narrow"/>
                <w:szCs w:val="20"/>
              </w:rPr>
              <w:t>topping rule</w:t>
            </w:r>
            <w:r w:rsidR="006A1990" w:rsidRPr="00205840">
              <w:t xml:space="preserve"> </w:t>
            </w:r>
            <w:r w:rsidR="0008497E" w:rsidRPr="00205840">
              <w:rPr>
                <w:rFonts w:eastAsia="Arial Narrow"/>
                <w:b/>
                <w:bCs/>
                <w:vertAlign w:val="superscript"/>
              </w:rPr>
              <w:t>b</w:t>
            </w:r>
            <w:r w:rsidR="006A1990" w:rsidRPr="00205840">
              <w:rPr>
                <w:rFonts w:eastAsia="Arial Narrow" w:cs="Arial Narrow"/>
                <w:szCs w:val="20"/>
              </w:rPr>
              <w:t xml:space="preserve"> </w:t>
            </w:r>
            <w:r w:rsidRPr="00205840">
              <w:rPr>
                <w:rFonts w:eastAsia="Arial Narrow" w:cs="Arial Narrow"/>
                <w:szCs w:val="20"/>
              </w:rPr>
              <w:t>from</w:t>
            </w:r>
            <w:r w:rsidR="006A1990" w:rsidRPr="00205840">
              <w:rPr>
                <w:rFonts w:eastAsia="Arial Narrow" w:cs="Arial Narrow"/>
                <w:szCs w:val="20"/>
              </w:rPr>
              <w:t xml:space="preserve"> 2 cycles</w:t>
            </w:r>
          </w:p>
        </w:tc>
        <w:tc>
          <w:tcPr>
            <w:tcW w:w="865" w:type="pct"/>
            <w:tcMar>
              <w:left w:w="108" w:type="dxa"/>
              <w:right w:w="108" w:type="dxa"/>
            </w:tcMar>
            <w:vAlign w:val="center"/>
          </w:tcPr>
          <w:p w14:paraId="36F72B54" w14:textId="5BA82D76" w:rsidR="006A1990" w:rsidRPr="001B4C4F"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43460FBB" w14:textId="77777777" w:rsidR="006A1990" w:rsidRPr="00205840" w:rsidRDefault="006A1990">
            <w:pPr>
              <w:pStyle w:val="TableText0"/>
              <w:jc w:val="center"/>
            </w:pPr>
            <w:r w:rsidRPr="00205840">
              <w:rPr>
                <w:rFonts w:eastAsia="Arial Narrow" w:cs="Arial Narrow"/>
                <w:szCs w:val="20"/>
              </w:rPr>
              <w:t>0.25</w:t>
            </w:r>
          </w:p>
        </w:tc>
        <w:tc>
          <w:tcPr>
            <w:tcW w:w="518" w:type="pct"/>
            <w:tcMar>
              <w:left w:w="108" w:type="dxa"/>
              <w:right w:w="108" w:type="dxa"/>
            </w:tcMar>
            <w:vAlign w:val="center"/>
          </w:tcPr>
          <w:p w14:paraId="71D64715" w14:textId="222A3C71" w:rsidR="006A1990" w:rsidRPr="00677695" w:rsidRDefault="00EC6B61">
            <w:pPr>
              <w:pStyle w:val="TableText0"/>
              <w:jc w:val="center"/>
              <w:rPr>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6A1990" w:rsidRPr="00205840" w14:paraId="427F7418" w14:textId="77777777" w:rsidTr="000E6330">
        <w:trPr>
          <w:trHeight w:val="60"/>
        </w:trPr>
        <w:tc>
          <w:tcPr>
            <w:tcW w:w="2674" w:type="pct"/>
            <w:tcMar>
              <w:left w:w="108" w:type="dxa"/>
              <w:right w:w="108" w:type="dxa"/>
            </w:tcMar>
          </w:tcPr>
          <w:p w14:paraId="5F09318A" w14:textId="1504F2C5" w:rsidR="006A1990" w:rsidRPr="00205840" w:rsidRDefault="006A1990">
            <w:pPr>
              <w:pStyle w:val="TableText0"/>
            </w:pPr>
            <w:r w:rsidRPr="00205840">
              <w:rPr>
                <w:rFonts w:eastAsia="Arial Narrow" w:cs="Arial Narrow"/>
                <w:szCs w:val="20"/>
              </w:rPr>
              <w:t xml:space="preserve">Utilities </w:t>
            </w:r>
            <w:r w:rsidR="00BF5633" w:rsidRPr="00205840">
              <w:rPr>
                <w:rFonts w:eastAsia="Arial Narrow" w:cs="Arial Narrow"/>
                <w:szCs w:val="20"/>
              </w:rPr>
              <w:t>d</w:t>
            </w:r>
            <w:r w:rsidRPr="00205840">
              <w:rPr>
                <w:rFonts w:eastAsia="Arial Narrow" w:cs="Arial Narrow"/>
                <w:szCs w:val="20"/>
              </w:rPr>
              <w:t>erived estimates via regression model</w:t>
            </w:r>
            <w:r w:rsidRPr="00205840">
              <w:rPr>
                <w:rFonts w:eastAsia="Arial Narrow"/>
                <w:b/>
                <w:vertAlign w:val="superscript"/>
              </w:rPr>
              <w:t xml:space="preserve"> </w:t>
            </w:r>
            <w:r w:rsidR="00A92F34" w:rsidRPr="00205840">
              <w:rPr>
                <w:rFonts w:eastAsia="Arial Narrow"/>
                <w:b/>
                <w:bCs/>
                <w:vertAlign w:val="superscript"/>
              </w:rPr>
              <w:t>e</w:t>
            </w:r>
            <w:r w:rsidRPr="00205840">
              <w:rPr>
                <w:rFonts w:eastAsia="Arial Narrow" w:cs="Arial Narrow"/>
                <w:szCs w:val="20"/>
              </w:rPr>
              <w:t xml:space="preserve"> </w:t>
            </w:r>
          </w:p>
        </w:tc>
        <w:tc>
          <w:tcPr>
            <w:tcW w:w="865" w:type="pct"/>
            <w:tcMar>
              <w:left w:w="108" w:type="dxa"/>
              <w:right w:w="108" w:type="dxa"/>
            </w:tcMar>
            <w:vAlign w:val="center"/>
          </w:tcPr>
          <w:p w14:paraId="7EBE6993" w14:textId="43202896" w:rsidR="006A1990" w:rsidRPr="001B4C4F"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69E52290" w14:textId="77777777" w:rsidR="006A1990" w:rsidRPr="00205840" w:rsidRDefault="006A1990">
            <w:pPr>
              <w:pStyle w:val="TableText0"/>
              <w:jc w:val="center"/>
            </w:pPr>
            <w:r w:rsidRPr="00205840">
              <w:rPr>
                <w:rFonts w:eastAsia="Arial Narrow" w:cs="Arial Narrow"/>
                <w:szCs w:val="20"/>
              </w:rPr>
              <w:t>0.40</w:t>
            </w:r>
          </w:p>
        </w:tc>
        <w:tc>
          <w:tcPr>
            <w:tcW w:w="518" w:type="pct"/>
            <w:tcMar>
              <w:left w:w="108" w:type="dxa"/>
              <w:right w:w="108" w:type="dxa"/>
            </w:tcMar>
            <w:vAlign w:val="center"/>
          </w:tcPr>
          <w:p w14:paraId="166BD963" w14:textId="2071908B" w:rsidR="006A1990" w:rsidRPr="00677695" w:rsidRDefault="00EC6B61">
            <w:pPr>
              <w:pStyle w:val="TableText0"/>
              <w:jc w:val="center"/>
              <w:rPr>
                <w:highlight w:val="darkGray"/>
              </w:rPr>
            </w:pPr>
            <w:r w:rsidRPr="00BF3C33">
              <w:rPr>
                <w:rFonts w:eastAsia="Arial Narrow" w:cs="Arial Narrow"/>
                <w:szCs w:val="20"/>
              </w:rPr>
              <w:t>$|</w:t>
            </w:r>
            <w:r w:rsidR="006F0906" w:rsidRPr="006F0906">
              <w:rPr>
                <w:rFonts w:eastAsia="Arial Narrow" w:cs="Arial Narrow"/>
                <w:szCs w:val="20"/>
                <w:vertAlign w:val="superscript"/>
              </w:rPr>
              <w:t>7</w:t>
            </w:r>
          </w:p>
        </w:tc>
      </w:tr>
      <w:tr w:rsidR="00896347" w:rsidRPr="00205840" w14:paraId="26EF8D3E" w14:textId="77777777" w:rsidTr="000E6330">
        <w:trPr>
          <w:trHeight w:val="60"/>
        </w:trPr>
        <w:tc>
          <w:tcPr>
            <w:tcW w:w="2674" w:type="pct"/>
            <w:tcMar>
              <w:left w:w="108" w:type="dxa"/>
              <w:right w:w="108" w:type="dxa"/>
            </w:tcMar>
          </w:tcPr>
          <w:p w14:paraId="595292D4" w14:textId="77614671" w:rsidR="00896347" w:rsidRPr="00205840" w:rsidRDefault="00896347" w:rsidP="00896347">
            <w:pPr>
              <w:pStyle w:val="TableText0"/>
              <w:rPr>
                <w:rFonts w:eastAsia="Arial Narrow" w:cs="Arial Narrow"/>
                <w:szCs w:val="20"/>
              </w:rPr>
            </w:pPr>
            <w:r w:rsidRPr="00205840">
              <w:rPr>
                <w:rFonts w:eastAsia="Arial Narrow" w:cs="Arial Narrow"/>
                <w:szCs w:val="20"/>
              </w:rPr>
              <w:t xml:space="preserve">Average trial-based utilities per treatment arm </w:t>
            </w:r>
            <w:r w:rsidRPr="00205840">
              <w:rPr>
                <w:rFonts w:eastAsia="Arial Narrow" w:cs="Arial Narrow"/>
                <w:szCs w:val="20"/>
                <w:vertAlign w:val="superscript"/>
              </w:rPr>
              <w:t>a</w:t>
            </w:r>
          </w:p>
        </w:tc>
        <w:tc>
          <w:tcPr>
            <w:tcW w:w="865" w:type="pct"/>
            <w:tcMar>
              <w:left w:w="108" w:type="dxa"/>
              <w:right w:w="108" w:type="dxa"/>
            </w:tcMar>
            <w:vAlign w:val="center"/>
          </w:tcPr>
          <w:p w14:paraId="4FD7A7E1" w14:textId="19BD60D9" w:rsidR="00896347" w:rsidRPr="001B4C4F" w:rsidRDefault="009E23F4" w:rsidP="00896347">
            <w:pPr>
              <w:pStyle w:val="TableText0"/>
              <w:jc w:val="center"/>
              <w:rPr>
                <w:rFonts w:eastAsia="Arial Narrow" w:cs="Arial Narrow"/>
                <w:szCs w:val="20"/>
                <w:highlight w:val="darkGray"/>
              </w:rPr>
            </w:pPr>
            <w:r w:rsidRPr="00BF3C33">
              <w:rPr>
                <w:rFonts w:eastAsia="Arial Narrow" w:cs="Arial Narrow"/>
                <w:szCs w:val="20"/>
              </w:rPr>
              <w:t>$|</w:t>
            </w:r>
          </w:p>
        </w:tc>
        <w:tc>
          <w:tcPr>
            <w:tcW w:w="943" w:type="pct"/>
            <w:tcMar>
              <w:left w:w="108" w:type="dxa"/>
              <w:right w:w="108" w:type="dxa"/>
            </w:tcMar>
            <w:vAlign w:val="center"/>
          </w:tcPr>
          <w:p w14:paraId="1F504CEA" w14:textId="531185D5" w:rsidR="00896347" w:rsidRPr="00205840" w:rsidRDefault="00896347" w:rsidP="00896347">
            <w:pPr>
              <w:pStyle w:val="TableText0"/>
              <w:jc w:val="center"/>
              <w:rPr>
                <w:rFonts w:eastAsia="Arial Narrow" w:cs="Arial Narrow"/>
                <w:szCs w:val="20"/>
              </w:rPr>
            </w:pPr>
            <w:r w:rsidRPr="00205840">
              <w:rPr>
                <w:rFonts w:eastAsia="Arial Narrow" w:cs="Arial Narrow"/>
                <w:szCs w:val="20"/>
              </w:rPr>
              <w:t>0.21</w:t>
            </w:r>
          </w:p>
        </w:tc>
        <w:tc>
          <w:tcPr>
            <w:tcW w:w="518" w:type="pct"/>
            <w:tcMar>
              <w:left w:w="108" w:type="dxa"/>
              <w:right w:w="108" w:type="dxa"/>
            </w:tcMar>
            <w:vAlign w:val="center"/>
          </w:tcPr>
          <w:p w14:paraId="66A36F3E" w14:textId="3DD5A046" w:rsidR="00896347" w:rsidRPr="00677695" w:rsidRDefault="00EC6B61" w:rsidP="00896347">
            <w:pPr>
              <w:pStyle w:val="TableText0"/>
              <w:jc w:val="center"/>
              <w:rPr>
                <w:rFonts w:eastAsia="Arial Narrow" w:cs="Arial Narrow"/>
                <w:szCs w:val="20"/>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6A1990" w:rsidRPr="00205840" w14:paraId="13E0E795" w14:textId="77777777" w:rsidTr="000E6330">
        <w:trPr>
          <w:trHeight w:val="60"/>
        </w:trPr>
        <w:tc>
          <w:tcPr>
            <w:tcW w:w="2674" w:type="pct"/>
            <w:tcMar>
              <w:left w:w="108" w:type="dxa"/>
              <w:right w:w="108" w:type="dxa"/>
            </w:tcMar>
          </w:tcPr>
          <w:p w14:paraId="2E95A159" w14:textId="0F1DDF62" w:rsidR="006A1990" w:rsidRPr="00205840" w:rsidRDefault="006A1990">
            <w:pPr>
              <w:pStyle w:val="TableText0"/>
            </w:pPr>
            <w:r w:rsidRPr="00205840">
              <w:rPr>
                <w:rFonts w:eastAsia="Arial Narrow" w:cs="Arial Narrow"/>
                <w:szCs w:val="20"/>
              </w:rPr>
              <w:t>Utilities Lower 95% CI</w:t>
            </w:r>
            <w:r w:rsidR="00FF1662" w:rsidRPr="00205840">
              <w:rPr>
                <w:rFonts w:eastAsia="Arial Narrow"/>
                <w:b/>
                <w:bCs/>
                <w:vertAlign w:val="superscript"/>
              </w:rPr>
              <w:t xml:space="preserve"> d</w:t>
            </w:r>
          </w:p>
        </w:tc>
        <w:tc>
          <w:tcPr>
            <w:tcW w:w="865" w:type="pct"/>
            <w:tcMar>
              <w:left w:w="108" w:type="dxa"/>
              <w:right w:w="108" w:type="dxa"/>
            </w:tcMar>
            <w:vAlign w:val="center"/>
          </w:tcPr>
          <w:p w14:paraId="3D5BAB00" w14:textId="0BA34417" w:rsidR="006A1990" w:rsidRPr="001B4C4F"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00BBE669" w14:textId="77777777" w:rsidR="006A1990" w:rsidRPr="00205840" w:rsidRDefault="006A1990">
            <w:pPr>
              <w:pStyle w:val="TableText0"/>
              <w:jc w:val="center"/>
            </w:pPr>
            <w:r w:rsidRPr="00205840">
              <w:rPr>
                <w:rFonts w:eastAsia="Arial Narrow" w:cs="Arial Narrow"/>
                <w:szCs w:val="20"/>
              </w:rPr>
              <w:t>0.17</w:t>
            </w:r>
          </w:p>
        </w:tc>
        <w:tc>
          <w:tcPr>
            <w:tcW w:w="518" w:type="pct"/>
            <w:tcMar>
              <w:left w:w="108" w:type="dxa"/>
              <w:right w:w="108" w:type="dxa"/>
            </w:tcMar>
            <w:vAlign w:val="center"/>
          </w:tcPr>
          <w:p w14:paraId="43830197" w14:textId="7BC15244" w:rsidR="006A1990" w:rsidRPr="00677695" w:rsidRDefault="00EC6B61">
            <w:pPr>
              <w:pStyle w:val="TableText0"/>
              <w:jc w:val="center"/>
              <w:rPr>
                <w:highlight w:val="darkGray"/>
              </w:rPr>
            </w:pPr>
            <w:r w:rsidRPr="00BF3C33">
              <w:rPr>
                <w:rFonts w:eastAsia="Arial Narrow" w:cs="Arial Narrow"/>
                <w:szCs w:val="20"/>
              </w:rPr>
              <w:t>$|</w:t>
            </w:r>
            <w:r w:rsidR="00C02A0D" w:rsidRPr="00180097">
              <w:rPr>
                <w:rFonts w:eastAsia="Arial Narrow" w:cs="Arial Narrow"/>
                <w:szCs w:val="20"/>
                <w:vertAlign w:val="superscript"/>
              </w:rPr>
              <w:t>3</w:t>
            </w:r>
          </w:p>
        </w:tc>
      </w:tr>
      <w:tr w:rsidR="006A1990" w:rsidRPr="00205840" w14:paraId="1AB67C6B" w14:textId="77777777" w:rsidTr="000E6330">
        <w:trPr>
          <w:trHeight w:val="205"/>
        </w:trPr>
        <w:tc>
          <w:tcPr>
            <w:tcW w:w="2674" w:type="pct"/>
            <w:tcMar>
              <w:left w:w="108" w:type="dxa"/>
              <w:right w:w="108" w:type="dxa"/>
            </w:tcMar>
          </w:tcPr>
          <w:p w14:paraId="36210962" w14:textId="77777777" w:rsidR="006A1990" w:rsidRPr="00205840" w:rsidRDefault="006A1990">
            <w:pPr>
              <w:pStyle w:val="TableText0"/>
            </w:pPr>
            <w:r w:rsidRPr="00205840">
              <w:rPr>
                <w:rFonts w:eastAsia="Arial Narrow" w:cs="Arial Narrow"/>
                <w:szCs w:val="20"/>
              </w:rPr>
              <w:t xml:space="preserve">No treatment discontinuation in SoC arm </w:t>
            </w:r>
          </w:p>
        </w:tc>
        <w:tc>
          <w:tcPr>
            <w:tcW w:w="865" w:type="pct"/>
            <w:tcMar>
              <w:left w:w="108" w:type="dxa"/>
              <w:right w:w="108" w:type="dxa"/>
            </w:tcMar>
            <w:vAlign w:val="center"/>
          </w:tcPr>
          <w:p w14:paraId="2C71CEAB" w14:textId="625C89D2" w:rsidR="006A1990" w:rsidRPr="001B4C4F"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25123656" w14:textId="77777777" w:rsidR="006A1990" w:rsidRPr="00205840" w:rsidRDefault="006A1990">
            <w:pPr>
              <w:pStyle w:val="TableText0"/>
              <w:jc w:val="center"/>
            </w:pPr>
            <w:r w:rsidRPr="00205840">
              <w:rPr>
                <w:rFonts w:eastAsia="Arial Narrow" w:cs="Arial Narrow"/>
                <w:szCs w:val="20"/>
              </w:rPr>
              <w:t>0.23</w:t>
            </w:r>
          </w:p>
        </w:tc>
        <w:tc>
          <w:tcPr>
            <w:tcW w:w="518" w:type="pct"/>
            <w:tcMar>
              <w:left w:w="108" w:type="dxa"/>
              <w:right w:w="108" w:type="dxa"/>
            </w:tcMar>
            <w:vAlign w:val="center"/>
          </w:tcPr>
          <w:p w14:paraId="46BB4E45" w14:textId="715A8282" w:rsidR="006A1990" w:rsidRPr="00677695" w:rsidRDefault="00EC6B61">
            <w:pPr>
              <w:pStyle w:val="TableText0"/>
              <w:jc w:val="center"/>
              <w:rPr>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3426C4" w:rsidRPr="00205840" w14:paraId="69C450D6" w14:textId="77777777" w:rsidTr="000E6330">
        <w:trPr>
          <w:trHeight w:val="205"/>
        </w:trPr>
        <w:tc>
          <w:tcPr>
            <w:tcW w:w="2674" w:type="pct"/>
            <w:tcMar>
              <w:left w:w="108" w:type="dxa"/>
              <w:right w:w="108" w:type="dxa"/>
            </w:tcMar>
          </w:tcPr>
          <w:p w14:paraId="26818EBC" w14:textId="120ABD9B" w:rsidR="003426C4" w:rsidRPr="00205840" w:rsidRDefault="001311C3">
            <w:pPr>
              <w:pStyle w:val="TableText0"/>
              <w:rPr>
                <w:rFonts w:eastAsia="Arial Narrow" w:cs="Arial Narrow"/>
                <w:szCs w:val="20"/>
              </w:rPr>
            </w:pPr>
            <w:r w:rsidRPr="00205840">
              <w:rPr>
                <w:rFonts w:eastAsia="Arial Narrow" w:cs="Arial Narrow"/>
                <w:szCs w:val="20"/>
              </w:rPr>
              <w:t xml:space="preserve">Including </w:t>
            </w:r>
            <w:r w:rsidR="007E7E18" w:rsidRPr="00205840">
              <w:rPr>
                <w:rFonts w:eastAsia="Arial Narrow" w:cs="Arial Narrow"/>
                <w:szCs w:val="20"/>
              </w:rPr>
              <w:t>anaesthesia</w:t>
            </w:r>
            <w:r w:rsidRPr="00205840">
              <w:rPr>
                <w:rFonts w:eastAsia="Arial Narrow" w:cs="Arial Narrow"/>
                <w:szCs w:val="20"/>
              </w:rPr>
              <w:t xml:space="preserve"> cost</w:t>
            </w:r>
            <w:r w:rsidR="0080527E" w:rsidRPr="00205840">
              <w:rPr>
                <w:rFonts w:eastAsia="Arial Narrow" w:cs="Arial Narrow"/>
                <w:szCs w:val="20"/>
              </w:rPr>
              <w:t xml:space="preserve">s </w:t>
            </w:r>
            <w:r w:rsidRPr="00205840">
              <w:rPr>
                <w:rFonts w:eastAsia="Arial Narrow" w:cs="Arial Narrow"/>
                <w:szCs w:val="20"/>
              </w:rPr>
              <w:t xml:space="preserve">for children and </w:t>
            </w:r>
            <w:r w:rsidR="001B3234" w:rsidRPr="00205840">
              <w:rPr>
                <w:rFonts w:eastAsia="Arial Narrow" w:cs="Arial Narrow"/>
                <w:szCs w:val="20"/>
              </w:rPr>
              <w:t>adolescents</w:t>
            </w:r>
            <w:r w:rsidRPr="00205840">
              <w:rPr>
                <w:rFonts w:eastAsia="Arial Narrow" w:cs="Arial Narrow"/>
                <w:szCs w:val="20"/>
              </w:rPr>
              <w:t xml:space="preserve"> </w:t>
            </w:r>
            <w:r w:rsidR="00923936" w:rsidRPr="00205840">
              <w:rPr>
                <w:rFonts w:eastAsia="Arial Narrow"/>
                <w:b/>
                <w:bCs/>
                <w:vertAlign w:val="superscript"/>
              </w:rPr>
              <w:t>c</w:t>
            </w:r>
          </w:p>
        </w:tc>
        <w:tc>
          <w:tcPr>
            <w:tcW w:w="865" w:type="pct"/>
            <w:tcMar>
              <w:left w:w="108" w:type="dxa"/>
              <w:right w:w="108" w:type="dxa"/>
            </w:tcMar>
            <w:vAlign w:val="center"/>
          </w:tcPr>
          <w:p w14:paraId="534D8A9A" w14:textId="306F6E79" w:rsidR="003426C4" w:rsidRPr="001B4C4F" w:rsidRDefault="009E23F4">
            <w:pPr>
              <w:pStyle w:val="TableText0"/>
              <w:jc w:val="center"/>
              <w:rPr>
                <w:rFonts w:eastAsia="Arial Narrow" w:cs="Arial Narrow"/>
                <w:szCs w:val="20"/>
                <w:highlight w:val="darkGray"/>
              </w:rPr>
            </w:pPr>
            <w:r w:rsidRPr="00BF3C33">
              <w:rPr>
                <w:rFonts w:eastAsia="Arial Narrow" w:cs="Arial Narrow"/>
                <w:szCs w:val="20"/>
              </w:rPr>
              <w:t>$|</w:t>
            </w:r>
          </w:p>
        </w:tc>
        <w:tc>
          <w:tcPr>
            <w:tcW w:w="943" w:type="pct"/>
            <w:tcMar>
              <w:left w:w="108" w:type="dxa"/>
              <w:right w:w="108" w:type="dxa"/>
            </w:tcMar>
            <w:vAlign w:val="center"/>
          </w:tcPr>
          <w:p w14:paraId="60CB1AA6" w14:textId="6E2EB686" w:rsidR="003426C4" w:rsidRPr="00205840" w:rsidRDefault="001B3234">
            <w:pPr>
              <w:pStyle w:val="TableText0"/>
              <w:jc w:val="center"/>
              <w:rPr>
                <w:rFonts w:eastAsia="Arial Narrow" w:cs="Arial Narrow"/>
                <w:szCs w:val="20"/>
              </w:rPr>
            </w:pPr>
            <w:r w:rsidRPr="00205840">
              <w:rPr>
                <w:rFonts w:eastAsia="Arial Narrow" w:cs="Arial Narrow"/>
                <w:szCs w:val="20"/>
              </w:rPr>
              <w:t>0.25</w:t>
            </w:r>
          </w:p>
        </w:tc>
        <w:tc>
          <w:tcPr>
            <w:tcW w:w="518" w:type="pct"/>
            <w:tcMar>
              <w:left w:w="108" w:type="dxa"/>
              <w:right w:w="108" w:type="dxa"/>
            </w:tcMar>
            <w:vAlign w:val="center"/>
          </w:tcPr>
          <w:p w14:paraId="6ACA30F0" w14:textId="2BE87380" w:rsidR="003426C4" w:rsidRPr="00677695" w:rsidRDefault="00EC6B61">
            <w:pPr>
              <w:pStyle w:val="TableText0"/>
              <w:jc w:val="center"/>
              <w:rPr>
                <w:rFonts w:eastAsia="Arial Narrow" w:cs="Arial Narrow"/>
                <w:szCs w:val="20"/>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A84221" w:rsidRPr="00205840" w14:paraId="252CA2E3" w14:textId="77777777" w:rsidTr="000E6330">
        <w:trPr>
          <w:trHeight w:val="72"/>
        </w:trPr>
        <w:tc>
          <w:tcPr>
            <w:tcW w:w="5000" w:type="pct"/>
            <w:gridSpan w:val="4"/>
            <w:tcMar>
              <w:left w:w="108" w:type="dxa"/>
              <w:right w:w="108" w:type="dxa"/>
            </w:tcMar>
          </w:tcPr>
          <w:p w14:paraId="50AA0272" w14:textId="1E7DBBFF" w:rsidR="00A84221" w:rsidRPr="00205840" w:rsidRDefault="00A84221" w:rsidP="00A84221">
            <w:pPr>
              <w:pStyle w:val="TableText0"/>
              <w:rPr>
                <w:rFonts w:eastAsia="Arial Narrow" w:cs="Arial Narrow"/>
                <w:szCs w:val="20"/>
              </w:rPr>
            </w:pPr>
            <w:r w:rsidRPr="00205840">
              <w:rPr>
                <w:rFonts w:eastAsia="Arial Narrow" w:cs="Arial Narrow"/>
                <w:b/>
                <w:szCs w:val="20"/>
              </w:rPr>
              <w:t>Multivariate analyses</w:t>
            </w:r>
          </w:p>
        </w:tc>
      </w:tr>
      <w:tr w:rsidR="006A1990" w:rsidRPr="00205840" w14:paraId="153D0B02" w14:textId="77777777" w:rsidTr="000E6330">
        <w:trPr>
          <w:trHeight w:val="300"/>
        </w:trPr>
        <w:tc>
          <w:tcPr>
            <w:tcW w:w="2674" w:type="pct"/>
            <w:tcMar>
              <w:left w:w="108" w:type="dxa"/>
              <w:right w:w="108" w:type="dxa"/>
            </w:tcMar>
          </w:tcPr>
          <w:p w14:paraId="3C719F47" w14:textId="04266597" w:rsidR="006A1990" w:rsidRPr="00205840" w:rsidRDefault="006A1990">
            <w:pPr>
              <w:pStyle w:val="TableText0"/>
            </w:pPr>
            <w:r w:rsidRPr="00205840">
              <w:rPr>
                <w:rFonts w:eastAsia="Arial Narrow" w:cs="Arial Narrow"/>
                <w:szCs w:val="20"/>
              </w:rPr>
              <w:t>16-week time horizon, trial-based utilities by treatment arms (ignoring DSFS severity score)</w:t>
            </w:r>
            <w:r w:rsidRPr="00205840">
              <w:rPr>
                <w:rFonts w:eastAsia="Arial Narrow" w:cs="Arial Narrow"/>
                <w:szCs w:val="20"/>
                <w:vertAlign w:val="superscript"/>
              </w:rPr>
              <w:t xml:space="preserve"> a</w:t>
            </w:r>
          </w:p>
        </w:tc>
        <w:tc>
          <w:tcPr>
            <w:tcW w:w="865" w:type="pct"/>
            <w:tcMar>
              <w:left w:w="108" w:type="dxa"/>
              <w:right w:w="108" w:type="dxa"/>
            </w:tcMar>
            <w:vAlign w:val="center"/>
          </w:tcPr>
          <w:p w14:paraId="6DF84533" w14:textId="205FB780" w:rsidR="006A1990" w:rsidRPr="00677695"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6883B0A2" w14:textId="77777777" w:rsidR="006A1990" w:rsidRPr="00205840" w:rsidRDefault="006A1990">
            <w:pPr>
              <w:pStyle w:val="TableText0"/>
              <w:jc w:val="center"/>
            </w:pPr>
            <w:r w:rsidRPr="00205840">
              <w:rPr>
                <w:rFonts w:eastAsia="Arial Narrow" w:cs="Arial Narrow"/>
                <w:szCs w:val="20"/>
              </w:rPr>
              <w:t>0.02</w:t>
            </w:r>
          </w:p>
        </w:tc>
        <w:tc>
          <w:tcPr>
            <w:tcW w:w="518" w:type="pct"/>
            <w:tcMar>
              <w:left w:w="108" w:type="dxa"/>
              <w:right w:w="108" w:type="dxa"/>
            </w:tcMar>
            <w:vAlign w:val="center"/>
          </w:tcPr>
          <w:p w14:paraId="1F1C217A" w14:textId="407BBFBA" w:rsidR="006A1990" w:rsidRPr="00677695" w:rsidRDefault="00EC6B61">
            <w:pPr>
              <w:pStyle w:val="TableText0"/>
              <w:jc w:val="center"/>
              <w:rPr>
                <w:highlight w:val="darkGray"/>
              </w:rPr>
            </w:pPr>
            <w:r w:rsidRPr="00BF3C33">
              <w:rPr>
                <w:rFonts w:eastAsia="Arial Narrow" w:cs="Arial Narrow"/>
                <w:szCs w:val="20"/>
              </w:rPr>
              <w:t>$|</w:t>
            </w:r>
            <w:r w:rsidR="002179E4" w:rsidRPr="00051019">
              <w:rPr>
                <w:rFonts w:eastAsia="Arial Narrow" w:cs="Arial Narrow"/>
                <w:szCs w:val="20"/>
                <w:vertAlign w:val="superscript"/>
              </w:rPr>
              <w:t>6</w:t>
            </w:r>
          </w:p>
        </w:tc>
      </w:tr>
      <w:tr w:rsidR="006A1990" w:rsidRPr="00205840" w14:paraId="6D3D9C20" w14:textId="77777777" w:rsidTr="000E6330">
        <w:trPr>
          <w:trHeight w:val="300"/>
        </w:trPr>
        <w:tc>
          <w:tcPr>
            <w:tcW w:w="2674" w:type="pct"/>
            <w:tcMar>
              <w:left w:w="108" w:type="dxa"/>
              <w:right w:w="108" w:type="dxa"/>
            </w:tcMar>
          </w:tcPr>
          <w:p w14:paraId="61DBFC5A" w14:textId="5014076E" w:rsidR="006A1990" w:rsidRPr="00205840" w:rsidRDefault="006A1990">
            <w:pPr>
              <w:pStyle w:val="TableText0"/>
            </w:pPr>
            <w:r w:rsidRPr="00205840">
              <w:rPr>
                <w:rFonts w:eastAsia="Arial Narrow" w:cs="Arial Narrow"/>
                <w:szCs w:val="20"/>
              </w:rPr>
              <w:t>64-week time horizon, trial-based utilities by treatment arms (ignoring DSFS severity score)</w:t>
            </w:r>
            <w:r w:rsidRPr="00205840">
              <w:rPr>
                <w:rFonts w:eastAsia="Arial Narrow" w:cs="Arial Narrow"/>
                <w:szCs w:val="20"/>
                <w:vertAlign w:val="superscript"/>
              </w:rPr>
              <w:t xml:space="preserve"> a</w:t>
            </w:r>
          </w:p>
        </w:tc>
        <w:tc>
          <w:tcPr>
            <w:tcW w:w="865" w:type="pct"/>
            <w:tcMar>
              <w:left w:w="108" w:type="dxa"/>
              <w:right w:w="108" w:type="dxa"/>
            </w:tcMar>
            <w:vAlign w:val="center"/>
          </w:tcPr>
          <w:p w14:paraId="4F6D047A" w14:textId="733CC241" w:rsidR="006A1990" w:rsidRPr="00677695"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245198DC" w14:textId="77777777" w:rsidR="006A1990" w:rsidRPr="00205840" w:rsidRDefault="006A1990">
            <w:pPr>
              <w:pStyle w:val="TableText0"/>
              <w:jc w:val="center"/>
            </w:pPr>
            <w:r w:rsidRPr="00205840">
              <w:rPr>
                <w:rFonts w:eastAsia="Arial Narrow" w:cs="Arial Narrow"/>
                <w:szCs w:val="20"/>
              </w:rPr>
              <w:t>0.05</w:t>
            </w:r>
          </w:p>
        </w:tc>
        <w:tc>
          <w:tcPr>
            <w:tcW w:w="518" w:type="pct"/>
            <w:tcMar>
              <w:left w:w="108" w:type="dxa"/>
              <w:right w:w="108" w:type="dxa"/>
            </w:tcMar>
            <w:vAlign w:val="center"/>
          </w:tcPr>
          <w:p w14:paraId="6961EFE9" w14:textId="48123E86" w:rsidR="006A1990" w:rsidRPr="00677695" w:rsidRDefault="00EC6B61">
            <w:pPr>
              <w:pStyle w:val="TableText0"/>
              <w:jc w:val="center"/>
              <w:rPr>
                <w:highlight w:val="darkGray"/>
              </w:rPr>
            </w:pPr>
            <w:r w:rsidRPr="00BF3C33">
              <w:rPr>
                <w:rFonts w:eastAsia="Arial Narrow" w:cs="Arial Narrow"/>
                <w:szCs w:val="20"/>
              </w:rPr>
              <w:t>$|</w:t>
            </w:r>
            <w:r w:rsidR="002179E4" w:rsidRPr="00051019">
              <w:rPr>
                <w:rFonts w:eastAsia="Arial Narrow" w:cs="Arial Narrow"/>
                <w:szCs w:val="20"/>
                <w:vertAlign w:val="superscript"/>
              </w:rPr>
              <w:t>6</w:t>
            </w:r>
          </w:p>
        </w:tc>
      </w:tr>
    </w:tbl>
    <w:p w14:paraId="37AA6D23" w14:textId="77777777" w:rsidR="006A1990" w:rsidRPr="00205840" w:rsidRDefault="006A1990" w:rsidP="00D846AD">
      <w:pPr>
        <w:pStyle w:val="TableFigureFooter"/>
        <w:jc w:val="both"/>
      </w:pPr>
      <w:r w:rsidRPr="00205840">
        <w:t>Source: Table 3.9.2, p104 of the submission. Sensitivity analyses conducted during the evaluation are presented in italics.</w:t>
      </w:r>
    </w:p>
    <w:p w14:paraId="2029A4D1" w14:textId="77777777" w:rsidR="006A1990" w:rsidRPr="00205840" w:rsidRDefault="006A1990" w:rsidP="00D846AD">
      <w:pPr>
        <w:pStyle w:val="TableFigureFooter"/>
        <w:jc w:val="both"/>
      </w:pPr>
      <w:r w:rsidRPr="00205840">
        <w:t>CI = confidence interval; DSFS = Drooling Severity and Frequency Scale; ICER = incremental cost-effectiveness ratio; QALY = quality adjusted life years; SoC = Standard of Care.</w:t>
      </w:r>
    </w:p>
    <w:p w14:paraId="15F2E66D" w14:textId="36AFE054" w:rsidR="00232CA9" w:rsidRPr="00205840" w:rsidRDefault="006A1990" w:rsidP="00D846AD">
      <w:pPr>
        <w:pStyle w:val="TableFigureFooter"/>
        <w:jc w:val="both"/>
      </w:pPr>
      <w:proofErr w:type="spellStart"/>
      <w:r w:rsidRPr="00205840">
        <w:t>a</w:t>
      </w:r>
      <w:proofErr w:type="spellEnd"/>
      <w:r w:rsidRPr="00205840">
        <w:t xml:space="preserve"> Average utility value was 0.63 in the incobotulinumtoxinA arm and 0.59 in the SoC arm.</w:t>
      </w:r>
    </w:p>
    <w:p w14:paraId="2F9AB648" w14:textId="2AD87B54" w:rsidR="00B15B8D" w:rsidRPr="00205840" w:rsidRDefault="00B15B8D" w:rsidP="00D846AD">
      <w:pPr>
        <w:pStyle w:val="TableFigureFooter"/>
        <w:jc w:val="both"/>
      </w:pPr>
      <w:r w:rsidRPr="00205840">
        <w:t>b Response based stopping rule whereby only patients satisfactorily responding to the treatment are eligible for ongoing subsidisation</w:t>
      </w:r>
    </w:p>
    <w:p w14:paraId="20665452" w14:textId="4F6BE584" w:rsidR="00923936" w:rsidRPr="00205840" w:rsidRDefault="00923936" w:rsidP="00D846AD">
      <w:pPr>
        <w:pStyle w:val="3-BodyText"/>
        <w:numPr>
          <w:ilvl w:val="0"/>
          <w:numId w:val="0"/>
        </w:numPr>
        <w:spacing w:before="0" w:after="0"/>
        <w:rPr>
          <w:rFonts w:ascii="Arial Narrow" w:eastAsia="Arial Narrow" w:hAnsi="Arial Narrow" w:cs="Arial"/>
          <w:iCs/>
          <w:snapToGrid w:val="0"/>
          <w:sz w:val="18"/>
        </w:rPr>
      </w:pPr>
      <w:r w:rsidRPr="00205840">
        <w:rPr>
          <w:rFonts w:ascii="Arial Narrow" w:eastAsia="Arial Narrow" w:hAnsi="Arial Narrow" w:cs="Arial"/>
          <w:iCs/>
          <w:snapToGrid w:val="0"/>
          <w:sz w:val="18"/>
        </w:rPr>
        <w:t xml:space="preserve">c </w:t>
      </w:r>
      <w:r w:rsidR="00836AC2" w:rsidRPr="00205840">
        <w:rPr>
          <w:rFonts w:ascii="Arial Narrow" w:eastAsia="Arial Narrow" w:hAnsi="Arial Narrow" w:cs="Arial"/>
          <w:iCs/>
          <w:snapToGrid w:val="0"/>
          <w:sz w:val="18"/>
        </w:rPr>
        <w:t xml:space="preserve">Total </w:t>
      </w:r>
      <w:r w:rsidR="006B7309" w:rsidRPr="00205840">
        <w:rPr>
          <w:rFonts w:ascii="Arial Narrow" w:eastAsia="Arial Narrow" w:hAnsi="Arial Narrow" w:cs="Arial"/>
          <w:iCs/>
          <w:snapToGrid w:val="0"/>
          <w:sz w:val="18"/>
        </w:rPr>
        <w:t>anaesthesia</w:t>
      </w:r>
      <w:r w:rsidR="00836AC2" w:rsidRPr="00205840">
        <w:rPr>
          <w:rFonts w:ascii="Arial Narrow" w:eastAsia="Arial Narrow" w:hAnsi="Arial Narrow" w:cs="Arial"/>
          <w:iCs/>
          <w:snapToGrid w:val="0"/>
          <w:sz w:val="18"/>
        </w:rPr>
        <w:t xml:space="preserve"> costs:</w:t>
      </w:r>
      <w:r w:rsidR="006B7309" w:rsidRPr="00205840">
        <w:rPr>
          <w:rFonts w:ascii="Arial Narrow" w:eastAsia="Arial Narrow" w:hAnsi="Arial Narrow" w:cs="Arial"/>
          <w:iCs/>
          <w:snapToGrid w:val="0"/>
          <w:sz w:val="18"/>
        </w:rPr>
        <w:t xml:space="preserve"> $162.50, including</w:t>
      </w:r>
      <w:r w:rsidR="00836AC2" w:rsidRPr="00205840">
        <w:rPr>
          <w:rFonts w:ascii="Arial Narrow" w:eastAsia="Arial Narrow" w:hAnsi="Arial Narrow" w:cs="Arial"/>
          <w:iCs/>
          <w:snapToGrid w:val="0"/>
          <w:sz w:val="18"/>
        </w:rPr>
        <w:t xml:space="preserve"> </w:t>
      </w:r>
      <w:r w:rsidR="006B7309" w:rsidRPr="00205840">
        <w:rPr>
          <w:rFonts w:ascii="Arial Narrow" w:eastAsia="Arial Narrow" w:hAnsi="Arial Narrow" w:cs="Arial"/>
          <w:iCs/>
          <w:snapToGrid w:val="0"/>
          <w:sz w:val="18"/>
        </w:rPr>
        <w:t>anaesthesia</w:t>
      </w:r>
      <w:r w:rsidR="00906916" w:rsidRPr="00205840">
        <w:rPr>
          <w:rFonts w:ascii="Arial Narrow" w:eastAsia="Arial Narrow" w:hAnsi="Arial Narrow" w:cs="Arial"/>
          <w:iCs/>
          <w:snapToGrid w:val="0"/>
          <w:sz w:val="18"/>
        </w:rPr>
        <w:t xml:space="preserve"> brief </w:t>
      </w:r>
      <w:r w:rsidR="006B7309" w:rsidRPr="00205840">
        <w:rPr>
          <w:rFonts w:ascii="Arial Narrow" w:eastAsia="Arial Narrow" w:hAnsi="Arial Narrow" w:cs="Arial"/>
          <w:iCs/>
          <w:snapToGrid w:val="0"/>
          <w:sz w:val="18"/>
        </w:rPr>
        <w:t>consultation</w:t>
      </w:r>
      <w:r w:rsidR="00906916" w:rsidRPr="00205840">
        <w:rPr>
          <w:rFonts w:ascii="Arial Narrow" w:eastAsia="Arial Narrow" w:hAnsi="Arial Narrow" w:cs="Arial"/>
          <w:iCs/>
          <w:snapToGrid w:val="0"/>
          <w:sz w:val="18"/>
        </w:rPr>
        <w:t>: MBS 17610= $49.75;</w:t>
      </w:r>
      <w:r w:rsidR="00C36708" w:rsidRPr="00205840">
        <w:rPr>
          <w:rFonts w:ascii="Arial Narrow" w:eastAsia="Arial Narrow" w:hAnsi="Arial Narrow" w:cs="Arial"/>
          <w:iCs/>
          <w:snapToGrid w:val="0"/>
          <w:sz w:val="18"/>
        </w:rPr>
        <w:t xml:space="preserve"> </w:t>
      </w:r>
      <w:r w:rsidR="006B7309" w:rsidRPr="00205840">
        <w:rPr>
          <w:rFonts w:ascii="Arial Narrow" w:eastAsia="Arial Narrow" w:hAnsi="Arial Narrow" w:cs="Arial"/>
          <w:iCs/>
          <w:snapToGrid w:val="0"/>
          <w:sz w:val="18"/>
        </w:rPr>
        <w:t>anaesthesia</w:t>
      </w:r>
      <w:r w:rsidR="00C36708" w:rsidRPr="00205840">
        <w:rPr>
          <w:rFonts w:ascii="Arial Narrow" w:eastAsia="Arial Narrow" w:hAnsi="Arial Narrow" w:cs="Arial"/>
          <w:iCs/>
          <w:snapToGrid w:val="0"/>
          <w:sz w:val="18"/>
        </w:rPr>
        <w:t xml:space="preserve"> fees:</w:t>
      </w:r>
      <w:r w:rsidR="002F3CD2" w:rsidRPr="00205840">
        <w:rPr>
          <w:rFonts w:ascii="Arial Narrow" w:eastAsia="Arial Narrow" w:hAnsi="Arial Narrow" w:cs="Arial"/>
          <w:iCs/>
          <w:snapToGrid w:val="0"/>
          <w:sz w:val="18"/>
        </w:rPr>
        <w:t xml:space="preserve"> </w:t>
      </w:r>
      <w:r w:rsidR="00C36708" w:rsidRPr="00205840">
        <w:rPr>
          <w:rFonts w:ascii="Arial Narrow" w:eastAsia="Arial Narrow" w:hAnsi="Arial Narrow" w:cs="Arial"/>
          <w:iCs/>
          <w:snapToGrid w:val="0"/>
          <w:sz w:val="18"/>
        </w:rPr>
        <w:t>1:01 HOURS to 1:15 HOURS</w:t>
      </w:r>
      <w:r w:rsidR="00836AC2" w:rsidRPr="00205840">
        <w:rPr>
          <w:rFonts w:ascii="Arial Narrow" w:eastAsia="Arial Narrow" w:hAnsi="Arial Narrow" w:cs="Arial"/>
          <w:iCs/>
          <w:snapToGrid w:val="0"/>
          <w:sz w:val="18"/>
        </w:rPr>
        <w:t>, MBS 23055=$112.75</w:t>
      </w:r>
    </w:p>
    <w:p w14:paraId="2DCF4437" w14:textId="77777777" w:rsidR="00484800" w:rsidRDefault="00176315" w:rsidP="00D846AD">
      <w:pPr>
        <w:pStyle w:val="TableFigureFooter"/>
        <w:jc w:val="both"/>
      </w:pPr>
      <w:r w:rsidRPr="00205840">
        <w:t xml:space="preserve">d </w:t>
      </w:r>
      <w:r w:rsidR="00896347" w:rsidRPr="00205840">
        <w:t>U</w:t>
      </w:r>
      <w:r w:rsidR="00BD2173" w:rsidRPr="00205840">
        <w:t>tility values based DSFS scores both arms are the same, severe (7-9) =</w:t>
      </w:r>
      <w:r w:rsidR="00896347" w:rsidRPr="00205840">
        <w:t xml:space="preserve"> </w:t>
      </w:r>
      <w:r w:rsidR="00BD2173" w:rsidRPr="00205840">
        <w:t>0.</w:t>
      </w:r>
      <w:r w:rsidR="00FB33A8" w:rsidRPr="00205840">
        <w:t>55</w:t>
      </w:r>
      <w:r w:rsidR="00BD2173" w:rsidRPr="00205840">
        <w:t>, moderate (4-6)</w:t>
      </w:r>
      <w:r w:rsidR="00896347" w:rsidRPr="00205840">
        <w:t xml:space="preserve"> </w:t>
      </w:r>
      <w:r w:rsidR="00BD2173" w:rsidRPr="00205840">
        <w:t>= 0.6</w:t>
      </w:r>
      <w:r w:rsidR="00FB33A8" w:rsidRPr="00205840">
        <w:t>4</w:t>
      </w:r>
      <w:r w:rsidR="00BD2173" w:rsidRPr="00205840">
        <w:t>; mild/resolved (2-3)</w:t>
      </w:r>
      <w:r w:rsidR="00896347" w:rsidRPr="00205840">
        <w:t xml:space="preserve"> </w:t>
      </w:r>
      <w:r w:rsidR="00BD2173" w:rsidRPr="00205840">
        <w:t>= 0.7</w:t>
      </w:r>
      <w:r w:rsidR="00FB33A8" w:rsidRPr="00205840">
        <w:t>4</w:t>
      </w:r>
      <w:r w:rsidR="00BD2173" w:rsidRPr="00205840">
        <w:t>, baseline</w:t>
      </w:r>
      <w:r w:rsidR="00896347" w:rsidRPr="00205840">
        <w:t xml:space="preserve"> </w:t>
      </w:r>
      <w:r w:rsidR="00BD2173" w:rsidRPr="00205840">
        <w:lastRenderedPageBreak/>
        <w:t>=</w:t>
      </w:r>
      <w:r w:rsidR="00896347" w:rsidRPr="00205840">
        <w:t xml:space="preserve"> </w:t>
      </w:r>
      <w:r w:rsidR="00BD2173" w:rsidRPr="00205840">
        <w:t xml:space="preserve">0.59; </w:t>
      </w:r>
      <w:r w:rsidR="007C1B55" w:rsidRPr="00205840">
        <w:t xml:space="preserve">Utilities </w:t>
      </w:r>
      <w:r w:rsidR="00E042FB" w:rsidRPr="00205840">
        <w:t xml:space="preserve">lower </w:t>
      </w:r>
      <w:r w:rsidR="00036AD8" w:rsidRPr="00205840">
        <w:t>95%</w:t>
      </w:r>
      <w:r w:rsidR="00105924" w:rsidRPr="00205840">
        <w:t xml:space="preserve"> CI: severe (7-9) =</w:t>
      </w:r>
      <w:r w:rsidR="00896347" w:rsidRPr="00205840">
        <w:t xml:space="preserve"> </w:t>
      </w:r>
      <w:r w:rsidR="00105924" w:rsidRPr="00205840">
        <w:t>0.</w:t>
      </w:r>
      <w:r w:rsidR="00FB0050" w:rsidRPr="00205840">
        <w:t>50</w:t>
      </w:r>
      <w:r w:rsidR="00105924" w:rsidRPr="00205840">
        <w:t>, moderate (4-6)</w:t>
      </w:r>
      <w:r w:rsidR="00896347" w:rsidRPr="00205840">
        <w:t xml:space="preserve"> </w:t>
      </w:r>
      <w:r w:rsidR="00105924" w:rsidRPr="00205840">
        <w:t>= 0.6</w:t>
      </w:r>
      <w:r w:rsidR="003522D1" w:rsidRPr="00205840">
        <w:t>1</w:t>
      </w:r>
      <w:r w:rsidR="00105924" w:rsidRPr="00205840">
        <w:t>; mild/resolved (2-3)</w:t>
      </w:r>
      <w:r w:rsidR="00896347" w:rsidRPr="00205840">
        <w:t xml:space="preserve"> </w:t>
      </w:r>
      <w:r w:rsidR="00105924" w:rsidRPr="00205840">
        <w:t>= 0.</w:t>
      </w:r>
      <w:r w:rsidR="003E4049" w:rsidRPr="00205840">
        <w:t>63</w:t>
      </w:r>
      <w:r w:rsidR="00105924" w:rsidRPr="00205840">
        <w:t>, baseline</w:t>
      </w:r>
      <w:r w:rsidR="00896347" w:rsidRPr="00205840">
        <w:t xml:space="preserve"> </w:t>
      </w:r>
      <w:r w:rsidR="00105924" w:rsidRPr="00205840">
        <w:t>=</w:t>
      </w:r>
      <w:r w:rsidR="00896347" w:rsidRPr="00205840">
        <w:t xml:space="preserve"> </w:t>
      </w:r>
      <w:r w:rsidR="00105924" w:rsidRPr="00205840">
        <w:t>0.5</w:t>
      </w:r>
      <w:r w:rsidR="006824AF" w:rsidRPr="00205840">
        <w:t>5</w:t>
      </w:r>
      <w:r w:rsidR="00484800" w:rsidRPr="00484800">
        <w:t xml:space="preserve"> </w:t>
      </w:r>
    </w:p>
    <w:p w14:paraId="1302E858" w14:textId="0CE0F979" w:rsidR="00484800" w:rsidRPr="00F47481" w:rsidRDefault="00484800" w:rsidP="00D846AD">
      <w:pPr>
        <w:pStyle w:val="TableFigureFooter"/>
        <w:jc w:val="both"/>
        <w:rPr>
          <w:i/>
          <w:iCs w:val="0"/>
        </w:rPr>
      </w:pPr>
      <w:r w:rsidRPr="00F47481">
        <w:rPr>
          <w:i/>
          <w:iCs w:val="0"/>
        </w:rPr>
        <w:t>The redacted values correspond to the following ranges:</w:t>
      </w:r>
    </w:p>
    <w:p w14:paraId="3CA26F87" w14:textId="45BA67FF" w:rsidR="00484800" w:rsidRPr="00F47481" w:rsidRDefault="00484800" w:rsidP="00D846AD">
      <w:pPr>
        <w:pStyle w:val="TableFigureFooter"/>
        <w:jc w:val="both"/>
        <w:rPr>
          <w:i/>
          <w:iCs w:val="0"/>
        </w:rPr>
      </w:pPr>
      <w:r w:rsidRPr="00F47481">
        <w:rPr>
          <w:i/>
          <w:iCs w:val="0"/>
        </w:rPr>
        <w:t>1 $25,000 to &lt; $35,000</w:t>
      </w:r>
    </w:p>
    <w:p w14:paraId="5D9DCA50" w14:textId="00B19FFB" w:rsidR="002C6DB7" w:rsidRPr="00F47481" w:rsidRDefault="002C6DB7" w:rsidP="00D846AD">
      <w:pPr>
        <w:pStyle w:val="TableFigureFooter"/>
        <w:jc w:val="both"/>
        <w:rPr>
          <w:i/>
          <w:iCs w:val="0"/>
        </w:rPr>
      </w:pPr>
      <w:r w:rsidRPr="00F47481">
        <w:rPr>
          <w:i/>
          <w:iCs w:val="0"/>
        </w:rPr>
        <w:t>2 $75,000 to &lt; $95,000</w:t>
      </w:r>
    </w:p>
    <w:p w14:paraId="72EE3579" w14:textId="2AFC74FE" w:rsidR="00015917" w:rsidRPr="00F47481" w:rsidRDefault="00015917" w:rsidP="00D846AD">
      <w:pPr>
        <w:pStyle w:val="TableFigureFooter"/>
        <w:jc w:val="both"/>
        <w:rPr>
          <w:i/>
          <w:iCs w:val="0"/>
        </w:rPr>
      </w:pPr>
      <w:r w:rsidRPr="00F47481">
        <w:rPr>
          <w:i/>
          <w:iCs w:val="0"/>
        </w:rPr>
        <w:t>3 $45,000 to &lt; $55,000</w:t>
      </w:r>
    </w:p>
    <w:p w14:paraId="5E872676" w14:textId="7A29110B" w:rsidR="00015917" w:rsidRPr="00F47481" w:rsidRDefault="00AD4AD1" w:rsidP="00D846AD">
      <w:pPr>
        <w:pStyle w:val="TableFigureFooter"/>
        <w:jc w:val="both"/>
        <w:rPr>
          <w:i/>
          <w:iCs w:val="0"/>
        </w:rPr>
      </w:pPr>
      <w:r w:rsidRPr="00F47481">
        <w:rPr>
          <w:i/>
          <w:iCs w:val="0"/>
        </w:rPr>
        <w:t>4 $35,000 to &lt; $45,000</w:t>
      </w:r>
    </w:p>
    <w:p w14:paraId="410C0E9E" w14:textId="5DDFE6AE" w:rsidR="00811FA0" w:rsidRPr="00F47481" w:rsidRDefault="00811FA0" w:rsidP="00D846AD">
      <w:pPr>
        <w:pStyle w:val="TableFigureFooter"/>
        <w:jc w:val="both"/>
        <w:rPr>
          <w:i/>
          <w:iCs w:val="0"/>
        </w:rPr>
      </w:pPr>
      <w:r w:rsidRPr="00F47481">
        <w:rPr>
          <w:i/>
          <w:iCs w:val="0"/>
        </w:rPr>
        <w:t>5 $95,000 to &lt; $115,000</w:t>
      </w:r>
    </w:p>
    <w:p w14:paraId="71983495" w14:textId="16E3F205" w:rsidR="00484800" w:rsidRPr="00F47481" w:rsidRDefault="002179E4" w:rsidP="00D846AD">
      <w:pPr>
        <w:pStyle w:val="TableFigureFooter"/>
        <w:jc w:val="both"/>
        <w:rPr>
          <w:i/>
          <w:iCs w:val="0"/>
        </w:rPr>
      </w:pPr>
      <w:r w:rsidRPr="00F47481">
        <w:rPr>
          <w:i/>
          <w:iCs w:val="0"/>
        </w:rPr>
        <w:t>6</w:t>
      </w:r>
      <w:r w:rsidR="00484800" w:rsidRPr="00F47481">
        <w:rPr>
          <w:i/>
          <w:iCs w:val="0"/>
        </w:rPr>
        <w:t xml:space="preserve"> $55,000 to &lt; $75,000</w:t>
      </w:r>
    </w:p>
    <w:p w14:paraId="1B99A9CD" w14:textId="77777777" w:rsidR="00F47481" w:rsidRPr="00F47481" w:rsidRDefault="00FA629C" w:rsidP="00D846AD">
      <w:pPr>
        <w:pStyle w:val="TableFigureFooter"/>
        <w:spacing w:after="120"/>
        <w:jc w:val="both"/>
        <w:rPr>
          <w:i/>
          <w:iCs w:val="0"/>
        </w:rPr>
      </w:pPr>
      <w:r w:rsidRPr="00F47481">
        <w:rPr>
          <w:i/>
          <w:iCs w:val="0"/>
        </w:rPr>
        <w:t>7 $15,000 to &lt; $25,000</w:t>
      </w:r>
    </w:p>
    <w:p w14:paraId="62D679F4" w14:textId="12D8A0B3" w:rsidR="006A1990" w:rsidRPr="00205840" w:rsidRDefault="006A1990" w:rsidP="002A16AB">
      <w:pPr>
        <w:pStyle w:val="3-BodyText"/>
        <w:rPr>
          <w:iCs/>
        </w:rPr>
      </w:pPr>
      <w:r w:rsidRPr="00205840">
        <w:rPr>
          <w:iCs/>
        </w:rPr>
        <w:t xml:space="preserve">The model was most sensitive to the time </w:t>
      </w:r>
      <w:r w:rsidR="00950017" w:rsidRPr="00205840">
        <w:rPr>
          <w:iCs/>
        </w:rPr>
        <w:t>horizon and</w:t>
      </w:r>
      <w:r w:rsidRPr="00205840">
        <w:rPr>
          <w:iCs/>
        </w:rPr>
        <w:t xml:space="preserve"> </w:t>
      </w:r>
      <w:r w:rsidR="00896347" w:rsidRPr="00205840">
        <w:rPr>
          <w:iCs/>
        </w:rPr>
        <w:t xml:space="preserve">applying average utilities to each treatment arm (rather than </w:t>
      </w:r>
      <w:r w:rsidR="00177A0D" w:rsidRPr="00205840">
        <w:rPr>
          <w:iCs/>
        </w:rPr>
        <w:t xml:space="preserve">estimating </w:t>
      </w:r>
      <w:r w:rsidRPr="00205840">
        <w:rPr>
          <w:iCs/>
        </w:rPr>
        <w:t>utilities by DSFS severity score</w:t>
      </w:r>
      <w:r w:rsidR="00896347" w:rsidRPr="00205840">
        <w:rPr>
          <w:iCs/>
        </w:rPr>
        <w:t xml:space="preserve">). </w:t>
      </w:r>
    </w:p>
    <w:p w14:paraId="591160FA" w14:textId="144243B0" w:rsidR="006A1990" w:rsidRPr="00205840" w:rsidRDefault="006A1990" w:rsidP="001458AE">
      <w:pPr>
        <w:pStyle w:val="4-SubsectionHeading"/>
        <w:rPr>
          <w:lang w:eastAsia="en-AU"/>
        </w:rPr>
      </w:pPr>
      <w:bookmarkStart w:id="94" w:name="_Toc22897646"/>
      <w:bookmarkStart w:id="95" w:name="_Toc177199482"/>
      <w:bookmarkStart w:id="96" w:name="_Ref104805102"/>
      <w:r w:rsidRPr="00205840">
        <w:rPr>
          <w:lang w:eastAsia="en-AU"/>
        </w:rPr>
        <w:t>IncobotulinumtoxinA cost/patient/</w:t>
      </w:r>
      <w:bookmarkEnd w:id="94"/>
      <w:r w:rsidRPr="00205840">
        <w:rPr>
          <w:lang w:eastAsia="en-AU"/>
        </w:rPr>
        <w:t>year</w:t>
      </w:r>
      <w:bookmarkEnd w:id="95"/>
    </w:p>
    <w:bookmarkEnd w:id="96"/>
    <w:p w14:paraId="0AC240C6" w14:textId="2AA45382" w:rsidR="006A1990" w:rsidRPr="00205840" w:rsidRDefault="006A1990">
      <w:pPr>
        <w:pStyle w:val="TableFigureHeading"/>
      </w:pPr>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17</w:t>
      </w:r>
      <w:r w:rsidR="00896347" w:rsidRPr="00205840">
        <w:rPr>
          <w:noProof/>
        </w:rPr>
        <w:fldChar w:fldCharType="end"/>
      </w:r>
      <w:r w:rsidRPr="00205840">
        <w:t>:</w:t>
      </w:r>
      <w:r w:rsidRPr="00205840">
        <w:rPr>
          <w:rStyle w:val="CommentReference"/>
          <w:b/>
          <w:szCs w:val="24"/>
        </w:rPr>
        <w:t xml:space="preserve"> Drug cost per patient for </w:t>
      </w:r>
      <w:r w:rsidRPr="00205840">
        <w:rPr>
          <w:rFonts w:eastAsia="Arial Narrow" w:cs="Arial Narrow"/>
          <w:szCs w:val="20"/>
        </w:rPr>
        <w:t>IncobotulinumtoxinA</w:t>
      </w:r>
    </w:p>
    <w:tbl>
      <w:tblPr>
        <w:tblW w:w="5000" w:type="pct"/>
        <w:tblLayout w:type="fixed"/>
        <w:tblLook w:val="04A0" w:firstRow="1" w:lastRow="0" w:firstColumn="1" w:lastColumn="0" w:noHBand="0" w:noVBand="1"/>
        <w:tblCaption w:val="Table 17: Drug cost per patient for IncobotulinumtoxinA"/>
      </w:tblPr>
      <w:tblGrid>
        <w:gridCol w:w="2156"/>
        <w:gridCol w:w="1080"/>
        <w:gridCol w:w="959"/>
        <w:gridCol w:w="961"/>
        <w:gridCol w:w="959"/>
        <w:gridCol w:w="959"/>
        <w:gridCol w:w="958"/>
        <w:gridCol w:w="985"/>
      </w:tblGrid>
      <w:tr w:rsidR="006A1990" w:rsidRPr="00205840" w14:paraId="0E5E9280" w14:textId="77777777" w:rsidTr="00337199">
        <w:trPr>
          <w:trHeight w:val="20"/>
        </w:trPr>
        <w:tc>
          <w:tcPr>
            <w:tcW w:w="1195" w:type="pct"/>
            <w:vMerge w:val="restart"/>
            <w:tcBorders>
              <w:top w:val="single" w:sz="4" w:space="0" w:color="auto"/>
              <w:left w:val="single" w:sz="4" w:space="0" w:color="auto"/>
              <w:right w:val="single" w:sz="4" w:space="0" w:color="auto"/>
            </w:tcBorders>
            <w:shd w:val="clear" w:color="auto" w:fill="auto"/>
            <w:tcMar>
              <w:left w:w="40" w:type="dxa"/>
              <w:right w:w="40" w:type="dxa"/>
            </w:tcMar>
            <w:vAlign w:val="center"/>
            <w:hideMark/>
          </w:tcPr>
          <w:p w14:paraId="593B9943" w14:textId="77777777" w:rsidR="006A1990" w:rsidRPr="00205840" w:rsidRDefault="006A1990" w:rsidP="005A5676">
            <w:pPr>
              <w:pStyle w:val="In-tableHeading"/>
            </w:pPr>
          </w:p>
        </w:tc>
        <w:tc>
          <w:tcPr>
            <w:tcW w:w="3805" w:type="pct"/>
            <w:gridSpan w:val="7"/>
            <w:tcBorders>
              <w:top w:val="single" w:sz="4" w:space="0" w:color="auto"/>
              <w:left w:val="nil"/>
              <w:bottom w:val="single" w:sz="4" w:space="0" w:color="auto"/>
              <w:right w:val="single" w:sz="4" w:space="0" w:color="auto"/>
            </w:tcBorders>
            <w:shd w:val="clear" w:color="auto" w:fill="auto"/>
            <w:tcMar>
              <w:left w:w="40" w:type="dxa"/>
              <w:right w:w="40" w:type="dxa"/>
            </w:tcMar>
            <w:vAlign w:val="center"/>
            <w:hideMark/>
          </w:tcPr>
          <w:p w14:paraId="5E73750E" w14:textId="5BEB4707" w:rsidR="006A1990" w:rsidRPr="00205840" w:rsidRDefault="006A1990" w:rsidP="005A5676">
            <w:pPr>
              <w:pStyle w:val="In-tableHeading"/>
            </w:pPr>
            <w:r w:rsidRPr="00205840">
              <w:t>I</w:t>
            </w:r>
            <w:r w:rsidR="00ED6FAB" w:rsidRPr="00205840">
              <w:t>CBT-A</w:t>
            </w:r>
            <w:r w:rsidRPr="00205840">
              <w:t xml:space="preserve"> </w:t>
            </w:r>
          </w:p>
        </w:tc>
      </w:tr>
      <w:tr w:rsidR="006A1990" w:rsidRPr="00205840" w14:paraId="188C8CBD" w14:textId="77777777" w:rsidTr="00337199">
        <w:trPr>
          <w:trHeight w:val="20"/>
        </w:trPr>
        <w:tc>
          <w:tcPr>
            <w:tcW w:w="1195" w:type="pct"/>
            <w:vMerge/>
            <w:tcBorders>
              <w:left w:val="single" w:sz="4" w:space="0" w:color="auto"/>
              <w:right w:val="single" w:sz="4" w:space="0" w:color="auto"/>
            </w:tcBorders>
            <w:shd w:val="clear" w:color="auto" w:fill="auto"/>
            <w:tcMar>
              <w:left w:w="40" w:type="dxa"/>
              <w:right w:w="40" w:type="dxa"/>
            </w:tcMar>
            <w:vAlign w:val="center"/>
          </w:tcPr>
          <w:p w14:paraId="5D26E801" w14:textId="77777777" w:rsidR="006A1990" w:rsidRPr="00205840" w:rsidRDefault="006A1990" w:rsidP="005A5676">
            <w:pPr>
              <w:pStyle w:val="In-tableHeading"/>
            </w:pPr>
          </w:p>
        </w:tc>
        <w:tc>
          <w:tcPr>
            <w:tcW w:w="1664" w:type="pct"/>
            <w:gridSpan w:val="3"/>
            <w:tcBorders>
              <w:top w:val="single" w:sz="4" w:space="0" w:color="auto"/>
              <w:left w:val="nil"/>
              <w:bottom w:val="single" w:sz="4" w:space="0" w:color="auto"/>
              <w:right w:val="single" w:sz="4" w:space="0" w:color="auto"/>
            </w:tcBorders>
            <w:shd w:val="clear" w:color="auto" w:fill="auto"/>
            <w:tcMar>
              <w:left w:w="40" w:type="dxa"/>
              <w:right w:w="40" w:type="dxa"/>
            </w:tcMar>
            <w:vAlign w:val="center"/>
          </w:tcPr>
          <w:p w14:paraId="389F4E59" w14:textId="77777777" w:rsidR="006A1990" w:rsidRPr="00205840" w:rsidRDefault="006A1990" w:rsidP="005A5676">
            <w:pPr>
              <w:pStyle w:val="In-tableHeading"/>
            </w:pPr>
            <w:r w:rsidRPr="00205840">
              <w:t>Adults</w:t>
            </w:r>
          </w:p>
        </w:tc>
        <w:tc>
          <w:tcPr>
            <w:tcW w:w="2141" w:type="pct"/>
            <w:gridSpan w:val="4"/>
            <w:tcBorders>
              <w:top w:val="single" w:sz="4" w:space="0" w:color="auto"/>
              <w:left w:val="single" w:sz="4" w:space="0" w:color="auto"/>
              <w:bottom w:val="single" w:sz="4" w:space="0" w:color="auto"/>
              <w:right w:val="single" w:sz="4" w:space="0" w:color="auto"/>
            </w:tcBorders>
            <w:shd w:val="clear" w:color="auto" w:fill="auto"/>
            <w:tcMar>
              <w:left w:w="40" w:type="dxa"/>
              <w:right w:w="40" w:type="dxa"/>
            </w:tcMar>
            <w:vAlign w:val="center"/>
          </w:tcPr>
          <w:p w14:paraId="528D79F5" w14:textId="77777777" w:rsidR="006A1990" w:rsidRPr="00205840" w:rsidRDefault="006A1990" w:rsidP="005A5676">
            <w:pPr>
              <w:pStyle w:val="In-tableHeading"/>
            </w:pPr>
            <w:r w:rsidRPr="00205840">
              <w:t>Children and adolescents</w:t>
            </w:r>
          </w:p>
        </w:tc>
      </w:tr>
      <w:tr w:rsidR="00337199" w:rsidRPr="00205840" w14:paraId="3D609A73" w14:textId="77777777" w:rsidTr="00337199">
        <w:trPr>
          <w:trHeight w:val="20"/>
        </w:trPr>
        <w:tc>
          <w:tcPr>
            <w:tcW w:w="1195" w:type="pct"/>
            <w:vMerge/>
            <w:tcBorders>
              <w:left w:val="single" w:sz="4" w:space="0" w:color="auto"/>
              <w:right w:val="single" w:sz="4" w:space="0" w:color="auto"/>
            </w:tcBorders>
            <w:shd w:val="clear" w:color="auto" w:fill="auto"/>
            <w:tcMar>
              <w:left w:w="40" w:type="dxa"/>
              <w:right w:w="40" w:type="dxa"/>
            </w:tcMar>
            <w:vAlign w:val="center"/>
          </w:tcPr>
          <w:p w14:paraId="62FFF53E" w14:textId="77777777" w:rsidR="006A1990" w:rsidRPr="00205840" w:rsidRDefault="006A1990" w:rsidP="005A5676">
            <w:pPr>
              <w:pStyle w:val="In-tableHeading"/>
            </w:pPr>
          </w:p>
        </w:tc>
        <w:tc>
          <w:tcPr>
            <w:tcW w:w="599" w:type="pct"/>
            <w:vMerge w:val="restart"/>
            <w:tcBorders>
              <w:top w:val="single" w:sz="4" w:space="0" w:color="auto"/>
              <w:left w:val="nil"/>
              <w:right w:val="single" w:sz="4" w:space="0" w:color="auto"/>
            </w:tcBorders>
            <w:shd w:val="clear" w:color="auto" w:fill="auto"/>
            <w:tcMar>
              <w:left w:w="40" w:type="dxa"/>
              <w:right w:w="40" w:type="dxa"/>
            </w:tcMar>
            <w:vAlign w:val="center"/>
          </w:tcPr>
          <w:p w14:paraId="10702969" w14:textId="77777777" w:rsidR="006A1990" w:rsidRPr="00205840" w:rsidRDefault="006A1990" w:rsidP="005A5676">
            <w:pPr>
              <w:pStyle w:val="In-tableHeading"/>
            </w:pPr>
            <w:r w:rsidRPr="00205840">
              <w:t>Trial dose and duration</w:t>
            </w:r>
          </w:p>
        </w:tc>
        <w:tc>
          <w:tcPr>
            <w:tcW w:w="532" w:type="pct"/>
            <w:vMerge w:val="restart"/>
            <w:tcBorders>
              <w:top w:val="single" w:sz="4" w:space="0" w:color="auto"/>
              <w:left w:val="nil"/>
              <w:right w:val="single" w:sz="4" w:space="0" w:color="auto"/>
            </w:tcBorders>
            <w:tcMar>
              <w:left w:w="40" w:type="dxa"/>
              <w:right w:w="40" w:type="dxa"/>
            </w:tcMar>
          </w:tcPr>
          <w:p w14:paraId="39F16B79" w14:textId="77777777" w:rsidR="006A1990" w:rsidRPr="00205840" w:rsidRDefault="006A1990" w:rsidP="005A5676">
            <w:pPr>
              <w:pStyle w:val="In-tableHeading"/>
            </w:pPr>
            <w:r w:rsidRPr="00205840">
              <w:t>Model</w:t>
            </w:r>
          </w:p>
        </w:tc>
        <w:tc>
          <w:tcPr>
            <w:tcW w:w="533" w:type="pct"/>
            <w:vMerge w:val="restart"/>
            <w:tcBorders>
              <w:top w:val="single" w:sz="4" w:space="0" w:color="auto"/>
              <w:left w:val="single" w:sz="4" w:space="0" w:color="auto"/>
              <w:right w:val="single" w:sz="4" w:space="0" w:color="auto"/>
            </w:tcBorders>
            <w:tcMar>
              <w:left w:w="40" w:type="dxa"/>
              <w:right w:w="40" w:type="dxa"/>
            </w:tcMar>
          </w:tcPr>
          <w:p w14:paraId="7DB4E1FC" w14:textId="77777777" w:rsidR="006A1990" w:rsidRPr="00205840" w:rsidRDefault="006A1990" w:rsidP="005A5676">
            <w:pPr>
              <w:pStyle w:val="In-tableHeading"/>
            </w:pPr>
            <w:r w:rsidRPr="00205840">
              <w:t>Financial estimates</w:t>
            </w:r>
          </w:p>
        </w:tc>
        <w:tc>
          <w:tcPr>
            <w:tcW w:w="1064" w:type="pct"/>
            <w:gridSpan w:val="2"/>
            <w:tcBorders>
              <w:top w:val="single" w:sz="4" w:space="0" w:color="auto"/>
              <w:left w:val="single" w:sz="4" w:space="0" w:color="auto"/>
              <w:bottom w:val="single" w:sz="4" w:space="0" w:color="auto"/>
              <w:right w:val="single" w:sz="4" w:space="0" w:color="auto"/>
            </w:tcBorders>
            <w:shd w:val="clear" w:color="auto" w:fill="auto"/>
            <w:tcMar>
              <w:left w:w="40" w:type="dxa"/>
              <w:right w:w="40" w:type="dxa"/>
            </w:tcMar>
            <w:vAlign w:val="center"/>
          </w:tcPr>
          <w:p w14:paraId="1F4E895E" w14:textId="77777777" w:rsidR="006A1990" w:rsidRPr="00205840" w:rsidRDefault="006A1990" w:rsidP="005A5676">
            <w:pPr>
              <w:pStyle w:val="In-tableHeading"/>
            </w:pPr>
            <w:r w:rsidRPr="00205840">
              <w:t>Trial dose and duration</w:t>
            </w:r>
          </w:p>
        </w:tc>
        <w:tc>
          <w:tcPr>
            <w:tcW w:w="531" w:type="pct"/>
            <w:tcBorders>
              <w:top w:val="single" w:sz="4" w:space="0" w:color="auto"/>
              <w:left w:val="nil"/>
              <w:right w:val="single" w:sz="4" w:space="0" w:color="auto"/>
            </w:tcBorders>
            <w:tcMar>
              <w:left w:w="40" w:type="dxa"/>
              <w:right w:w="40" w:type="dxa"/>
            </w:tcMar>
          </w:tcPr>
          <w:p w14:paraId="22F8A8B4" w14:textId="77777777" w:rsidR="006A1990" w:rsidRPr="00205840" w:rsidRDefault="006A1990" w:rsidP="005A5676">
            <w:pPr>
              <w:pStyle w:val="In-tableHeading"/>
            </w:pPr>
            <w:r w:rsidRPr="00205840">
              <w:t>Model</w:t>
            </w:r>
          </w:p>
        </w:tc>
        <w:tc>
          <w:tcPr>
            <w:tcW w:w="546" w:type="pct"/>
            <w:tcBorders>
              <w:top w:val="single" w:sz="4" w:space="0" w:color="auto"/>
              <w:left w:val="nil"/>
              <w:right w:val="single" w:sz="4" w:space="0" w:color="auto"/>
            </w:tcBorders>
            <w:tcMar>
              <w:left w:w="40" w:type="dxa"/>
              <w:right w:w="40" w:type="dxa"/>
            </w:tcMar>
          </w:tcPr>
          <w:p w14:paraId="386CB4CB" w14:textId="77777777" w:rsidR="006A1990" w:rsidRPr="00205840" w:rsidRDefault="006A1990" w:rsidP="005A5676">
            <w:pPr>
              <w:pStyle w:val="In-tableHeading"/>
            </w:pPr>
            <w:r w:rsidRPr="00205840">
              <w:t>Financial estimates</w:t>
            </w:r>
          </w:p>
        </w:tc>
      </w:tr>
      <w:tr w:rsidR="00337199" w:rsidRPr="00205840" w14:paraId="1F84DAE3" w14:textId="77777777" w:rsidTr="00337199">
        <w:trPr>
          <w:trHeight w:val="20"/>
        </w:trPr>
        <w:tc>
          <w:tcPr>
            <w:tcW w:w="1195" w:type="pct"/>
            <w:vMerge/>
            <w:tcBorders>
              <w:left w:val="single" w:sz="4" w:space="0" w:color="auto"/>
              <w:bottom w:val="single" w:sz="4" w:space="0" w:color="auto"/>
              <w:right w:val="single" w:sz="4" w:space="0" w:color="auto"/>
            </w:tcBorders>
            <w:shd w:val="clear" w:color="auto" w:fill="auto"/>
            <w:tcMar>
              <w:left w:w="40" w:type="dxa"/>
              <w:right w:w="40" w:type="dxa"/>
            </w:tcMar>
            <w:vAlign w:val="center"/>
          </w:tcPr>
          <w:p w14:paraId="3E120B4A" w14:textId="77777777" w:rsidR="006A1990" w:rsidRPr="00205840" w:rsidRDefault="006A1990" w:rsidP="005A5676">
            <w:pPr>
              <w:pStyle w:val="In-tableHeading"/>
            </w:pPr>
          </w:p>
        </w:tc>
        <w:tc>
          <w:tcPr>
            <w:tcW w:w="599" w:type="pct"/>
            <w:vMerge/>
            <w:tcBorders>
              <w:left w:val="nil"/>
              <w:bottom w:val="single" w:sz="4" w:space="0" w:color="auto"/>
              <w:right w:val="single" w:sz="4" w:space="0" w:color="auto"/>
            </w:tcBorders>
            <w:shd w:val="clear" w:color="auto" w:fill="auto"/>
            <w:tcMar>
              <w:left w:w="40" w:type="dxa"/>
              <w:right w:w="40" w:type="dxa"/>
            </w:tcMar>
            <w:vAlign w:val="center"/>
          </w:tcPr>
          <w:p w14:paraId="5547E3BB" w14:textId="77777777" w:rsidR="006A1990" w:rsidRPr="00205840" w:rsidRDefault="006A1990" w:rsidP="005A5676">
            <w:pPr>
              <w:pStyle w:val="In-tableHeading"/>
            </w:pPr>
          </w:p>
        </w:tc>
        <w:tc>
          <w:tcPr>
            <w:tcW w:w="532" w:type="pct"/>
            <w:vMerge/>
            <w:tcBorders>
              <w:left w:val="nil"/>
              <w:bottom w:val="single" w:sz="4" w:space="0" w:color="auto"/>
              <w:right w:val="single" w:sz="4" w:space="0" w:color="auto"/>
            </w:tcBorders>
            <w:tcMar>
              <w:left w:w="40" w:type="dxa"/>
              <w:right w:w="40" w:type="dxa"/>
            </w:tcMar>
          </w:tcPr>
          <w:p w14:paraId="41F87292" w14:textId="77777777" w:rsidR="006A1990" w:rsidRPr="00205840" w:rsidRDefault="006A1990" w:rsidP="005A5676">
            <w:pPr>
              <w:pStyle w:val="In-tableHeading"/>
            </w:pPr>
          </w:p>
        </w:tc>
        <w:tc>
          <w:tcPr>
            <w:tcW w:w="533" w:type="pct"/>
            <w:vMerge/>
            <w:tcBorders>
              <w:left w:val="single" w:sz="4" w:space="0" w:color="auto"/>
              <w:bottom w:val="single" w:sz="4" w:space="0" w:color="auto"/>
              <w:right w:val="single" w:sz="4" w:space="0" w:color="auto"/>
            </w:tcBorders>
            <w:tcMar>
              <w:left w:w="40" w:type="dxa"/>
              <w:right w:w="40" w:type="dxa"/>
            </w:tcMar>
          </w:tcPr>
          <w:p w14:paraId="73502B9E" w14:textId="77777777" w:rsidR="006A1990" w:rsidRPr="00205840" w:rsidRDefault="006A1990" w:rsidP="005A5676">
            <w:pPr>
              <w:pStyle w:val="In-tableHeading"/>
            </w:pPr>
          </w:p>
        </w:tc>
        <w:tc>
          <w:tcPr>
            <w:tcW w:w="532" w:type="pct"/>
            <w:tcBorders>
              <w:top w:val="single" w:sz="4" w:space="0" w:color="auto"/>
              <w:left w:val="single" w:sz="4" w:space="0" w:color="auto"/>
              <w:bottom w:val="single" w:sz="4" w:space="0" w:color="auto"/>
              <w:right w:val="single" w:sz="4" w:space="0" w:color="auto"/>
            </w:tcBorders>
            <w:shd w:val="clear" w:color="auto" w:fill="auto"/>
            <w:tcMar>
              <w:left w:w="40" w:type="dxa"/>
              <w:right w:w="40" w:type="dxa"/>
            </w:tcMar>
            <w:vAlign w:val="center"/>
          </w:tcPr>
          <w:p w14:paraId="65A651C5" w14:textId="77777777" w:rsidR="006A1990" w:rsidRPr="00205840" w:rsidRDefault="006A1990" w:rsidP="005A5676">
            <w:pPr>
              <w:pStyle w:val="In-tableHeading"/>
            </w:pPr>
            <w:r w:rsidRPr="00205840">
              <w:t>6-17 years</w:t>
            </w:r>
          </w:p>
        </w:tc>
        <w:tc>
          <w:tcPr>
            <w:tcW w:w="532" w:type="pct"/>
            <w:tcBorders>
              <w:top w:val="single" w:sz="4" w:space="0" w:color="auto"/>
              <w:left w:val="nil"/>
              <w:bottom w:val="single" w:sz="4" w:space="0" w:color="auto"/>
              <w:right w:val="single" w:sz="4" w:space="0" w:color="auto"/>
            </w:tcBorders>
            <w:shd w:val="clear" w:color="auto" w:fill="auto"/>
            <w:tcMar>
              <w:left w:w="40" w:type="dxa"/>
              <w:right w:w="40" w:type="dxa"/>
            </w:tcMar>
            <w:vAlign w:val="center"/>
          </w:tcPr>
          <w:p w14:paraId="389BD8B2" w14:textId="2B8D719E" w:rsidR="006A1990" w:rsidRPr="00205840" w:rsidRDefault="006A1990" w:rsidP="005A5676">
            <w:pPr>
              <w:pStyle w:val="In-tableHeading"/>
            </w:pPr>
            <w:r w:rsidRPr="00205840">
              <w:t>2</w:t>
            </w:r>
            <w:r w:rsidR="00D11203" w:rsidRPr="00205840">
              <w:t>−5 years</w:t>
            </w:r>
          </w:p>
        </w:tc>
        <w:tc>
          <w:tcPr>
            <w:tcW w:w="531" w:type="pct"/>
            <w:tcBorders>
              <w:left w:val="nil"/>
              <w:bottom w:val="single" w:sz="4" w:space="0" w:color="auto"/>
              <w:right w:val="single" w:sz="4" w:space="0" w:color="auto"/>
            </w:tcBorders>
            <w:tcMar>
              <w:left w:w="40" w:type="dxa"/>
              <w:right w:w="40" w:type="dxa"/>
            </w:tcMar>
          </w:tcPr>
          <w:p w14:paraId="4DD4EE3E" w14:textId="77777777" w:rsidR="006A1990" w:rsidRPr="00205840" w:rsidRDefault="006A1990" w:rsidP="005A5676">
            <w:pPr>
              <w:pStyle w:val="In-tableHeading"/>
            </w:pPr>
          </w:p>
        </w:tc>
        <w:tc>
          <w:tcPr>
            <w:tcW w:w="546" w:type="pct"/>
            <w:tcBorders>
              <w:left w:val="nil"/>
              <w:bottom w:val="single" w:sz="4" w:space="0" w:color="auto"/>
              <w:right w:val="single" w:sz="4" w:space="0" w:color="auto"/>
            </w:tcBorders>
            <w:tcMar>
              <w:left w:w="40" w:type="dxa"/>
              <w:right w:w="40" w:type="dxa"/>
            </w:tcMar>
          </w:tcPr>
          <w:p w14:paraId="7CC4A898" w14:textId="77777777" w:rsidR="006A1990" w:rsidRPr="00205840" w:rsidRDefault="006A1990" w:rsidP="005A5676">
            <w:pPr>
              <w:pStyle w:val="In-tableHeading"/>
            </w:pPr>
          </w:p>
        </w:tc>
      </w:tr>
      <w:tr w:rsidR="00337199" w:rsidRPr="00205840" w14:paraId="6220F125" w14:textId="77777777" w:rsidTr="00337199">
        <w:trPr>
          <w:trHeight w:val="20"/>
        </w:trPr>
        <w:tc>
          <w:tcPr>
            <w:tcW w:w="1195"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hideMark/>
          </w:tcPr>
          <w:p w14:paraId="46CE001F" w14:textId="77777777" w:rsidR="006A1990" w:rsidRPr="00205840" w:rsidRDefault="006A1990">
            <w:pPr>
              <w:pStyle w:val="TableText0"/>
            </w:pPr>
            <w:r w:rsidRPr="00205840">
              <w:t xml:space="preserve">Dose </w:t>
            </w:r>
          </w:p>
        </w:tc>
        <w:tc>
          <w:tcPr>
            <w:tcW w:w="599" w:type="pct"/>
            <w:tcBorders>
              <w:top w:val="nil"/>
              <w:left w:val="nil"/>
              <w:bottom w:val="single" w:sz="4" w:space="0" w:color="auto"/>
              <w:right w:val="single" w:sz="4" w:space="0" w:color="auto"/>
            </w:tcBorders>
            <w:shd w:val="clear" w:color="auto" w:fill="auto"/>
            <w:tcMar>
              <w:left w:w="40" w:type="dxa"/>
              <w:right w:w="40" w:type="dxa"/>
            </w:tcMar>
            <w:vAlign w:val="center"/>
            <w:hideMark/>
          </w:tcPr>
          <w:p w14:paraId="67E76DF1" w14:textId="77777777" w:rsidR="006A1990" w:rsidRPr="00205840" w:rsidRDefault="006A1990">
            <w:pPr>
              <w:pStyle w:val="TableText0"/>
              <w:jc w:val="center"/>
            </w:pPr>
            <w:r w:rsidRPr="00205840">
              <w:t>100U</w:t>
            </w:r>
          </w:p>
        </w:tc>
        <w:tc>
          <w:tcPr>
            <w:tcW w:w="532" w:type="pct"/>
            <w:tcBorders>
              <w:top w:val="single" w:sz="4" w:space="0" w:color="auto"/>
              <w:left w:val="nil"/>
              <w:bottom w:val="single" w:sz="4" w:space="0" w:color="auto"/>
              <w:right w:val="single" w:sz="4" w:space="0" w:color="auto"/>
            </w:tcBorders>
            <w:tcMar>
              <w:left w:w="40" w:type="dxa"/>
              <w:right w:w="40" w:type="dxa"/>
            </w:tcMar>
            <w:vAlign w:val="center"/>
          </w:tcPr>
          <w:p w14:paraId="347197BC" w14:textId="77777777" w:rsidR="006A1990" w:rsidRPr="00205840" w:rsidRDefault="006A1990">
            <w:pPr>
              <w:pStyle w:val="TableText0"/>
              <w:jc w:val="center"/>
            </w:pPr>
            <w:r w:rsidRPr="00205840">
              <w:t>100U</w:t>
            </w:r>
          </w:p>
        </w:tc>
        <w:tc>
          <w:tcPr>
            <w:tcW w:w="53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4D6D154" w14:textId="77777777" w:rsidR="006A1990" w:rsidRPr="00205840" w:rsidRDefault="006A1990">
            <w:pPr>
              <w:pStyle w:val="TableText0"/>
              <w:jc w:val="center"/>
            </w:pPr>
            <w:r w:rsidRPr="00205840">
              <w:t>100U</w:t>
            </w:r>
          </w:p>
        </w:tc>
        <w:tc>
          <w:tcPr>
            <w:tcW w:w="532"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hideMark/>
          </w:tcPr>
          <w:p w14:paraId="402948AD" w14:textId="77777777" w:rsidR="006A1990" w:rsidRPr="00205840" w:rsidRDefault="006A1990">
            <w:pPr>
              <w:pStyle w:val="TableText0"/>
              <w:jc w:val="center"/>
            </w:pPr>
            <w:r w:rsidRPr="00205840">
              <w:t>100U</w:t>
            </w:r>
          </w:p>
        </w:tc>
        <w:tc>
          <w:tcPr>
            <w:tcW w:w="532" w:type="pct"/>
            <w:tcBorders>
              <w:top w:val="nil"/>
              <w:left w:val="nil"/>
              <w:bottom w:val="single" w:sz="4" w:space="0" w:color="auto"/>
              <w:right w:val="single" w:sz="4" w:space="0" w:color="auto"/>
            </w:tcBorders>
            <w:shd w:val="clear" w:color="auto" w:fill="auto"/>
            <w:tcMar>
              <w:left w:w="40" w:type="dxa"/>
              <w:right w:w="40" w:type="dxa"/>
            </w:tcMar>
            <w:vAlign w:val="center"/>
            <w:hideMark/>
          </w:tcPr>
          <w:p w14:paraId="0AD5E16E" w14:textId="77777777" w:rsidR="006A1990" w:rsidRPr="00205840" w:rsidRDefault="006A1990">
            <w:pPr>
              <w:pStyle w:val="TableText0"/>
              <w:jc w:val="center"/>
            </w:pPr>
            <w:r w:rsidRPr="00205840">
              <w:t>100U</w:t>
            </w:r>
          </w:p>
        </w:tc>
        <w:tc>
          <w:tcPr>
            <w:tcW w:w="531" w:type="pct"/>
            <w:tcBorders>
              <w:top w:val="nil"/>
              <w:left w:val="nil"/>
              <w:bottom w:val="single" w:sz="4" w:space="0" w:color="auto"/>
              <w:right w:val="single" w:sz="4" w:space="0" w:color="auto"/>
            </w:tcBorders>
            <w:tcMar>
              <w:left w:w="40" w:type="dxa"/>
              <w:right w:w="40" w:type="dxa"/>
            </w:tcMar>
            <w:vAlign w:val="center"/>
          </w:tcPr>
          <w:p w14:paraId="4A35DE80" w14:textId="77777777" w:rsidR="006A1990" w:rsidRPr="00205840" w:rsidRDefault="006A1990">
            <w:pPr>
              <w:pStyle w:val="TableText0"/>
              <w:jc w:val="center"/>
            </w:pPr>
            <w:r w:rsidRPr="00205840">
              <w:t>100U</w:t>
            </w:r>
          </w:p>
        </w:tc>
        <w:tc>
          <w:tcPr>
            <w:tcW w:w="546" w:type="pct"/>
            <w:tcBorders>
              <w:top w:val="nil"/>
              <w:left w:val="nil"/>
              <w:bottom w:val="single" w:sz="4" w:space="0" w:color="auto"/>
              <w:right w:val="single" w:sz="4" w:space="0" w:color="auto"/>
            </w:tcBorders>
            <w:tcMar>
              <w:left w:w="40" w:type="dxa"/>
              <w:right w:w="40" w:type="dxa"/>
            </w:tcMar>
            <w:vAlign w:val="center"/>
          </w:tcPr>
          <w:p w14:paraId="0FA5AE6B" w14:textId="77777777" w:rsidR="006A1990" w:rsidRPr="00205840" w:rsidRDefault="006A1990">
            <w:pPr>
              <w:pStyle w:val="TableText0"/>
              <w:jc w:val="center"/>
            </w:pPr>
            <w:r w:rsidRPr="00205840">
              <w:t>100U</w:t>
            </w:r>
          </w:p>
        </w:tc>
      </w:tr>
      <w:tr w:rsidR="00337199" w:rsidRPr="00205840" w14:paraId="67EFBA86" w14:textId="77777777" w:rsidTr="00337199">
        <w:trPr>
          <w:trHeight w:val="20"/>
        </w:trPr>
        <w:tc>
          <w:tcPr>
            <w:tcW w:w="1195"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hideMark/>
          </w:tcPr>
          <w:p w14:paraId="24D01413" w14:textId="77777777" w:rsidR="006A1990" w:rsidRPr="00205840" w:rsidRDefault="006A1990">
            <w:pPr>
              <w:pStyle w:val="TableText0"/>
            </w:pPr>
            <w:r w:rsidRPr="00205840">
              <w:t xml:space="preserve">Mean </w:t>
            </w:r>
            <w:proofErr w:type="spellStart"/>
            <w:r w:rsidRPr="00205840">
              <w:t>duration</w:t>
            </w:r>
            <w:r w:rsidRPr="00205840">
              <w:rPr>
                <w:vertAlign w:val="superscript"/>
              </w:rPr>
              <w:t>a</w:t>
            </w:r>
            <w:proofErr w:type="spellEnd"/>
            <w:r w:rsidRPr="00205840">
              <w:t xml:space="preserve"> </w:t>
            </w:r>
          </w:p>
        </w:tc>
        <w:tc>
          <w:tcPr>
            <w:tcW w:w="599" w:type="pct"/>
            <w:tcBorders>
              <w:top w:val="nil"/>
              <w:left w:val="nil"/>
              <w:bottom w:val="single" w:sz="4" w:space="0" w:color="auto"/>
              <w:right w:val="single" w:sz="4" w:space="0" w:color="auto"/>
            </w:tcBorders>
            <w:shd w:val="clear" w:color="auto" w:fill="auto"/>
            <w:tcMar>
              <w:left w:w="40" w:type="dxa"/>
              <w:right w:w="40" w:type="dxa"/>
            </w:tcMar>
            <w:vAlign w:val="center"/>
            <w:hideMark/>
          </w:tcPr>
          <w:p w14:paraId="5D9EEB80" w14:textId="77777777" w:rsidR="006A1990" w:rsidRPr="00205840" w:rsidRDefault="006A1990">
            <w:pPr>
              <w:pStyle w:val="TableText0"/>
              <w:jc w:val="center"/>
            </w:pPr>
            <w:r w:rsidRPr="00205840">
              <w:t>16.13 weeks</w:t>
            </w:r>
          </w:p>
        </w:tc>
        <w:tc>
          <w:tcPr>
            <w:tcW w:w="532" w:type="pct"/>
            <w:tcBorders>
              <w:top w:val="single" w:sz="4" w:space="0" w:color="auto"/>
              <w:left w:val="nil"/>
              <w:bottom w:val="single" w:sz="4" w:space="0" w:color="auto"/>
              <w:right w:val="single" w:sz="4" w:space="0" w:color="auto"/>
            </w:tcBorders>
            <w:tcMar>
              <w:left w:w="40" w:type="dxa"/>
              <w:right w:w="40" w:type="dxa"/>
            </w:tcMar>
            <w:vAlign w:val="center"/>
          </w:tcPr>
          <w:p w14:paraId="34BD7C18" w14:textId="77777777" w:rsidR="006A1990" w:rsidRPr="00205840" w:rsidRDefault="006A1990">
            <w:pPr>
              <w:pStyle w:val="TableText0"/>
              <w:jc w:val="center"/>
            </w:pPr>
            <w:r w:rsidRPr="00205840">
              <w:t>101 weeks (6.3 cycles)</w:t>
            </w:r>
          </w:p>
        </w:tc>
        <w:tc>
          <w:tcPr>
            <w:tcW w:w="53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44E8274" w14:textId="7FB080B2" w:rsidR="006A1990" w:rsidRPr="00205840" w:rsidRDefault="006A1990">
            <w:pPr>
              <w:pStyle w:val="TableText0"/>
              <w:jc w:val="center"/>
            </w:pPr>
            <w:r w:rsidRPr="00205840">
              <w:t xml:space="preserve">121 weeks </w:t>
            </w:r>
            <w:r w:rsidR="00337199" w:rsidRPr="00205840">
              <w:br/>
            </w:r>
            <w:r w:rsidRPr="00205840">
              <w:t>(7.5 cycles)</w:t>
            </w:r>
          </w:p>
        </w:tc>
        <w:tc>
          <w:tcPr>
            <w:tcW w:w="532"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hideMark/>
          </w:tcPr>
          <w:p w14:paraId="32EF7EE6" w14:textId="500EC44A" w:rsidR="006A1990" w:rsidRPr="00205840" w:rsidRDefault="006A1990">
            <w:pPr>
              <w:pStyle w:val="TableText0"/>
              <w:jc w:val="center"/>
            </w:pPr>
            <w:r w:rsidRPr="00205840">
              <w:t xml:space="preserve">Median: </w:t>
            </w:r>
            <w:r w:rsidR="00337199" w:rsidRPr="00205840">
              <w:br/>
            </w:r>
            <w:r w:rsidRPr="00205840">
              <w:t>16.1</w:t>
            </w:r>
            <w:r w:rsidR="00C22CDB" w:rsidRPr="00205840">
              <w:t xml:space="preserve"> weeks</w:t>
            </w:r>
          </w:p>
        </w:tc>
        <w:tc>
          <w:tcPr>
            <w:tcW w:w="532" w:type="pct"/>
            <w:tcBorders>
              <w:top w:val="nil"/>
              <w:left w:val="nil"/>
              <w:bottom w:val="single" w:sz="4" w:space="0" w:color="auto"/>
              <w:right w:val="single" w:sz="4" w:space="0" w:color="auto"/>
            </w:tcBorders>
            <w:shd w:val="clear" w:color="auto" w:fill="auto"/>
            <w:tcMar>
              <w:left w:w="40" w:type="dxa"/>
              <w:right w:w="40" w:type="dxa"/>
            </w:tcMar>
            <w:vAlign w:val="center"/>
            <w:hideMark/>
          </w:tcPr>
          <w:p w14:paraId="28E40078" w14:textId="387E21FA" w:rsidR="006A1990" w:rsidRPr="00205840" w:rsidRDefault="006A1990">
            <w:pPr>
              <w:pStyle w:val="TableText0"/>
              <w:jc w:val="center"/>
            </w:pPr>
            <w:r w:rsidRPr="00205840">
              <w:t xml:space="preserve">Median: </w:t>
            </w:r>
            <w:r w:rsidRPr="00205840">
              <w:br/>
              <w:t>16.7</w:t>
            </w:r>
            <w:r w:rsidR="00C22CDB" w:rsidRPr="00205840">
              <w:t xml:space="preserve"> weeks</w:t>
            </w:r>
          </w:p>
        </w:tc>
        <w:tc>
          <w:tcPr>
            <w:tcW w:w="531" w:type="pct"/>
            <w:tcBorders>
              <w:top w:val="nil"/>
              <w:left w:val="nil"/>
              <w:bottom w:val="single" w:sz="4" w:space="0" w:color="auto"/>
              <w:right w:val="single" w:sz="4" w:space="0" w:color="auto"/>
            </w:tcBorders>
            <w:tcMar>
              <w:left w:w="40" w:type="dxa"/>
              <w:right w:w="40" w:type="dxa"/>
            </w:tcMar>
            <w:vAlign w:val="center"/>
          </w:tcPr>
          <w:p w14:paraId="4DF2B6F0" w14:textId="77777777" w:rsidR="006A1990" w:rsidRPr="00205840" w:rsidRDefault="006A1990">
            <w:pPr>
              <w:pStyle w:val="TableText0"/>
              <w:jc w:val="center"/>
            </w:pPr>
            <w:r w:rsidRPr="00205840">
              <w:t>104 weeks (6.5 cycles)</w:t>
            </w:r>
          </w:p>
        </w:tc>
        <w:tc>
          <w:tcPr>
            <w:tcW w:w="546" w:type="pct"/>
            <w:tcBorders>
              <w:top w:val="nil"/>
              <w:left w:val="nil"/>
              <w:bottom w:val="single" w:sz="4" w:space="0" w:color="auto"/>
              <w:right w:val="single" w:sz="4" w:space="0" w:color="auto"/>
            </w:tcBorders>
            <w:tcMar>
              <w:left w:w="40" w:type="dxa"/>
              <w:right w:w="40" w:type="dxa"/>
            </w:tcMar>
            <w:vAlign w:val="center"/>
          </w:tcPr>
          <w:p w14:paraId="7360E9A1" w14:textId="77777777" w:rsidR="006A1990" w:rsidRPr="00205840" w:rsidRDefault="006A1990">
            <w:pPr>
              <w:pStyle w:val="TableText0"/>
              <w:jc w:val="center"/>
            </w:pPr>
            <w:r w:rsidRPr="00205840">
              <w:t>121 weeks (7.5 cycles)</w:t>
            </w:r>
          </w:p>
        </w:tc>
      </w:tr>
      <w:tr w:rsidR="00337199" w:rsidRPr="00205840" w14:paraId="3FE33D2C" w14:textId="77777777" w:rsidTr="00337199">
        <w:trPr>
          <w:trHeight w:val="20"/>
        </w:trPr>
        <w:tc>
          <w:tcPr>
            <w:tcW w:w="1195"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tcPr>
          <w:p w14:paraId="72D39C64" w14:textId="77777777" w:rsidR="006A1990" w:rsidRPr="00205840" w:rsidDel="007169A6" w:rsidRDefault="006A1990">
            <w:pPr>
              <w:pStyle w:val="TableText0"/>
            </w:pPr>
            <w:r w:rsidRPr="00205840">
              <w:t>Scripts/year</w:t>
            </w:r>
          </w:p>
        </w:tc>
        <w:tc>
          <w:tcPr>
            <w:tcW w:w="599" w:type="pct"/>
            <w:tcBorders>
              <w:top w:val="nil"/>
              <w:left w:val="nil"/>
              <w:bottom w:val="single" w:sz="4" w:space="0" w:color="auto"/>
              <w:right w:val="single" w:sz="4" w:space="0" w:color="auto"/>
            </w:tcBorders>
            <w:shd w:val="clear" w:color="auto" w:fill="auto"/>
            <w:tcMar>
              <w:left w:w="40" w:type="dxa"/>
              <w:right w:w="40" w:type="dxa"/>
            </w:tcMar>
            <w:vAlign w:val="center"/>
          </w:tcPr>
          <w:p w14:paraId="3B238FE1" w14:textId="77777777" w:rsidR="006A1990" w:rsidRPr="00205840" w:rsidRDefault="006A1990">
            <w:pPr>
              <w:pStyle w:val="TableText0"/>
              <w:jc w:val="center"/>
            </w:pPr>
            <w:r w:rsidRPr="00205840">
              <w:t>N/A</w:t>
            </w:r>
          </w:p>
        </w:tc>
        <w:tc>
          <w:tcPr>
            <w:tcW w:w="532" w:type="pct"/>
            <w:tcBorders>
              <w:top w:val="single" w:sz="4" w:space="0" w:color="auto"/>
              <w:left w:val="nil"/>
              <w:bottom w:val="single" w:sz="4" w:space="0" w:color="auto"/>
              <w:right w:val="single" w:sz="4" w:space="0" w:color="auto"/>
            </w:tcBorders>
            <w:tcMar>
              <w:left w:w="40" w:type="dxa"/>
              <w:right w:w="40" w:type="dxa"/>
            </w:tcMar>
            <w:vAlign w:val="center"/>
          </w:tcPr>
          <w:p w14:paraId="5E5385C6" w14:textId="77777777" w:rsidR="006A1990" w:rsidRPr="00205840" w:rsidRDefault="006A1990">
            <w:pPr>
              <w:pStyle w:val="TableText0"/>
              <w:jc w:val="center"/>
            </w:pPr>
            <w:r w:rsidRPr="00205840">
              <w:t>3.3</w:t>
            </w:r>
            <w:r w:rsidRPr="00205840">
              <w:rPr>
                <w:vertAlign w:val="superscript"/>
              </w:rPr>
              <w:t>b</w:t>
            </w:r>
          </w:p>
        </w:tc>
        <w:tc>
          <w:tcPr>
            <w:tcW w:w="53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53FF15E" w14:textId="77777777" w:rsidR="006A1990" w:rsidRPr="00205840" w:rsidRDefault="006A1990">
            <w:pPr>
              <w:pStyle w:val="TableText0"/>
              <w:jc w:val="center"/>
            </w:pPr>
            <w:r w:rsidRPr="00205840">
              <w:t>3</w:t>
            </w:r>
          </w:p>
        </w:tc>
        <w:tc>
          <w:tcPr>
            <w:tcW w:w="532"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tcPr>
          <w:p w14:paraId="411B8754" w14:textId="77777777" w:rsidR="006A1990" w:rsidRPr="00205840" w:rsidRDefault="006A1990">
            <w:pPr>
              <w:pStyle w:val="TableText0"/>
              <w:jc w:val="center"/>
            </w:pPr>
            <w:r w:rsidRPr="00205840">
              <w:t>N/A</w:t>
            </w:r>
          </w:p>
        </w:tc>
        <w:tc>
          <w:tcPr>
            <w:tcW w:w="532" w:type="pct"/>
            <w:tcBorders>
              <w:top w:val="nil"/>
              <w:left w:val="nil"/>
              <w:bottom w:val="single" w:sz="4" w:space="0" w:color="auto"/>
              <w:right w:val="single" w:sz="4" w:space="0" w:color="auto"/>
            </w:tcBorders>
            <w:shd w:val="clear" w:color="auto" w:fill="auto"/>
            <w:tcMar>
              <w:left w:w="40" w:type="dxa"/>
              <w:right w:w="40" w:type="dxa"/>
            </w:tcMar>
            <w:vAlign w:val="center"/>
          </w:tcPr>
          <w:p w14:paraId="582375BC" w14:textId="77777777" w:rsidR="006A1990" w:rsidRPr="00205840" w:rsidRDefault="006A1990">
            <w:pPr>
              <w:pStyle w:val="TableText0"/>
              <w:jc w:val="center"/>
            </w:pPr>
            <w:r w:rsidRPr="00205840">
              <w:t>N/A</w:t>
            </w:r>
          </w:p>
        </w:tc>
        <w:tc>
          <w:tcPr>
            <w:tcW w:w="531" w:type="pct"/>
            <w:tcBorders>
              <w:top w:val="nil"/>
              <w:left w:val="nil"/>
              <w:bottom w:val="single" w:sz="4" w:space="0" w:color="auto"/>
              <w:right w:val="single" w:sz="4" w:space="0" w:color="auto"/>
            </w:tcBorders>
            <w:tcMar>
              <w:left w:w="40" w:type="dxa"/>
              <w:right w:w="40" w:type="dxa"/>
            </w:tcMar>
            <w:vAlign w:val="center"/>
          </w:tcPr>
          <w:p w14:paraId="63688D6E" w14:textId="77777777" w:rsidR="006A1990" w:rsidRPr="00205840" w:rsidRDefault="006A1990">
            <w:pPr>
              <w:pStyle w:val="TableText0"/>
              <w:jc w:val="center"/>
              <w:rPr>
                <w:b/>
                <w:bCs/>
              </w:rPr>
            </w:pPr>
            <w:r w:rsidRPr="00205840">
              <w:t>3.3</w:t>
            </w:r>
            <w:r w:rsidRPr="00205840">
              <w:rPr>
                <w:vertAlign w:val="superscript"/>
              </w:rPr>
              <w:t>b</w:t>
            </w:r>
          </w:p>
        </w:tc>
        <w:tc>
          <w:tcPr>
            <w:tcW w:w="546" w:type="pct"/>
            <w:tcBorders>
              <w:top w:val="nil"/>
              <w:left w:val="nil"/>
              <w:bottom w:val="single" w:sz="4" w:space="0" w:color="auto"/>
              <w:right w:val="single" w:sz="4" w:space="0" w:color="auto"/>
            </w:tcBorders>
            <w:tcMar>
              <w:left w:w="40" w:type="dxa"/>
              <w:right w:w="40" w:type="dxa"/>
            </w:tcMar>
            <w:vAlign w:val="center"/>
          </w:tcPr>
          <w:p w14:paraId="3D069086" w14:textId="77777777" w:rsidR="006A1990" w:rsidRPr="00205840" w:rsidRDefault="006A1990">
            <w:pPr>
              <w:pStyle w:val="TableText0"/>
              <w:jc w:val="center"/>
            </w:pPr>
            <w:r w:rsidRPr="00205840">
              <w:t>3</w:t>
            </w:r>
          </w:p>
        </w:tc>
      </w:tr>
      <w:tr w:rsidR="00337199" w:rsidRPr="00205840" w14:paraId="358BFAAA" w14:textId="77777777" w:rsidTr="00337199">
        <w:trPr>
          <w:trHeight w:val="20"/>
        </w:trPr>
        <w:tc>
          <w:tcPr>
            <w:tcW w:w="1195"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tcPr>
          <w:p w14:paraId="41B06245" w14:textId="0B4B5605" w:rsidR="006A1990" w:rsidRPr="00205840" w:rsidRDefault="006A1990" w:rsidP="00337199">
            <w:pPr>
              <w:pStyle w:val="TableText0"/>
            </w:pPr>
            <w:r w:rsidRPr="00205840">
              <w:t>Cost/patient/ trial-based period (16 weeks)</w:t>
            </w:r>
          </w:p>
        </w:tc>
        <w:tc>
          <w:tcPr>
            <w:tcW w:w="599" w:type="pct"/>
            <w:tcBorders>
              <w:top w:val="nil"/>
              <w:left w:val="nil"/>
              <w:bottom w:val="single" w:sz="4" w:space="0" w:color="auto"/>
              <w:right w:val="single" w:sz="4" w:space="0" w:color="auto"/>
            </w:tcBorders>
            <w:shd w:val="clear" w:color="auto" w:fill="auto"/>
            <w:tcMar>
              <w:left w:w="40" w:type="dxa"/>
              <w:right w:w="40" w:type="dxa"/>
            </w:tcMar>
            <w:vAlign w:val="center"/>
          </w:tcPr>
          <w:p w14:paraId="26B6B88D" w14:textId="77777777" w:rsidR="006A1990" w:rsidRPr="002E6367" w:rsidRDefault="006A1990">
            <w:pPr>
              <w:pStyle w:val="TableText0"/>
              <w:jc w:val="center"/>
            </w:pPr>
            <w:r w:rsidRPr="00A92C04">
              <w:t>$379.17</w:t>
            </w:r>
          </w:p>
        </w:tc>
        <w:tc>
          <w:tcPr>
            <w:tcW w:w="532" w:type="pct"/>
            <w:tcBorders>
              <w:top w:val="single" w:sz="4" w:space="0" w:color="auto"/>
              <w:left w:val="nil"/>
              <w:bottom w:val="single" w:sz="4" w:space="0" w:color="auto"/>
              <w:right w:val="single" w:sz="4" w:space="0" w:color="auto"/>
            </w:tcBorders>
            <w:tcMar>
              <w:left w:w="40" w:type="dxa"/>
              <w:right w:w="40" w:type="dxa"/>
            </w:tcMar>
            <w:vAlign w:val="center"/>
          </w:tcPr>
          <w:p w14:paraId="4AD2B7A3" w14:textId="77777777" w:rsidR="006A1990" w:rsidRPr="002E6367" w:rsidRDefault="006A1990">
            <w:pPr>
              <w:pStyle w:val="TableText0"/>
              <w:jc w:val="center"/>
            </w:pPr>
            <w:r w:rsidRPr="002E6367">
              <w:t>$379.17</w:t>
            </w:r>
          </w:p>
        </w:tc>
        <w:tc>
          <w:tcPr>
            <w:tcW w:w="53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0DBCDD2" w14:textId="77777777" w:rsidR="006A1990" w:rsidRPr="002E6367" w:rsidRDefault="006A1990">
            <w:pPr>
              <w:pStyle w:val="TableText0"/>
              <w:jc w:val="center"/>
            </w:pPr>
            <w:r w:rsidRPr="002E6367">
              <w:t>$379.17</w:t>
            </w:r>
          </w:p>
        </w:tc>
        <w:tc>
          <w:tcPr>
            <w:tcW w:w="532"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tcPr>
          <w:p w14:paraId="5B73B074" w14:textId="77777777" w:rsidR="006A1990" w:rsidRPr="002E6367" w:rsidRDefault="006A1990">
            <w:pPr>
              <w:pStyle w:val="TableText0"/>
              <w:jc w:val="center"/>
            </w:pPr>
            <w:r w:rsidRPr="002E6367">
              <w:t>$379.17</w:t>
            </w:r>
          </w:p>
        </w:tc>
        <w:tc>
          <w:tcPr>
            <w:tcW w:w="532" w:type="pct"/>
            <w:tcBorders>
              <w:top w:val="nil"/>
              <w:left w:val="nil"/>
              <w:bottom w:val="single" w:sz="4" w:space="0" w:color="auto"/>
              <w:right w:val="single" w:sz="4" w:space="0" w:color="auto"/>
            </w:tcBorders>
            <w:shd w:val="clear" w:color="auto" w:fill="auto"/>
            <w:tcMar>
              <w:left w:w="40" w:type="dxa"/>
              <w:right w:w="40" w:type="dxa"/>
            </w:tcMar>
            <w:vAlign w:val="center"/>
          </w:tcPr>
          <w:p w14:paraId="004530B4" w14:textId="77777777" w:rsidR="006A1990" w:rsidRPr="002E6367" w:rsidRDefault="006A1990">
            <w:pPr>
              <w:pStyle w:val="TableText0"/>
              <w:jc w:val="center"/>
            </w:pPr>
            <w:r w:rsidRPr="002E6367">
              <w:t>$379.17</w:t>
            </w:r>
          </w:p>
        </w:tc>
        <w:tc>
          <w:tcPr>
            <w:tcW w:w="531" w:type="pct"/>
            <w:tcBorders>
              <w:top w:val="nil"/>
              <w:left w:val="nil"/>
              <w:bottom w:val="single" w:sz="4" w:space="0" w:color="auto"/>
              <w:right w:val="single" w:sz="4" w:space="0" w:color="auto"/>
            </w:tcBorders>
            <w:tcMar>
              <w:left w:w="40" w:type="dxa"/>
              <w:right w:w="40" w:type="dxa"/>
            </w:tcMar>
            <w:vAlign w:val="center"/>
          </w:tcPr>
          <w:p w14:paraId="796A25B4" w14:textId="77777777" w:rsidR="006A1990" w:rsidRPr="002E6367" w:rsidRDefault="006A1990">
            <w:pPr>
              <w:pStyle w:val="TableText0"/>
              <w:jc w:val="center"/>
            </w:pPr>
            <w:r w:rsidRPr="002E6367">
              <w:t>$379.17</w:t>
            </w:r>
          </w:p>
        </w:tc>
        <w:tc>
          <w:tcPr>
            <w:tcW w:w="546" w:type="pct"/>
            <w:tcBorders>
              <w:top w:val="nil"/>
              <w:left w:val="nil"/>
              <w:bottom w:val="single" w:sz="4" w:space="0" w:color="auto"/>
              <w:right w:val="single" w:sz="4" w:space="0" w:color="auto"/>
            </w:tcBorders>
            <w:tcMar>
              <w:left w:w="40" w:type="dxa"/>
              <w:right w:w="40" w:type="dxa"/>
            </w:tcMar>
            <w:vAlign w:val="center"/>
          </w:tcPr>
          <w:p w14:paraId="7835730F" w14:textId="77777777" w:rsidR="006A1990" w:rsidRPr="002E6367" w:rsidRDefault="006A1990">
            <w:pPr>
              <w:pStyle w:val="TableText0"/>
              <w:jc w:val="center"/>
            </w:pPr>
            <w:r w:rsidRPr="002E6367">
              <w:t>$379.17</w:t>
            </w:r>
          </w:p>
        </w:tc>
      </w:tr>
      <w:tr w:rsidR="00337199" w:rsidRPr="00205840" w14:paraId="7867A9BB" w14:textId="77777777" w:rsidTr="00337199">
        <w:trPr>
          <w:trHeight w:val="20"/>
        </w:trPr>
        <w:tc>
          <w:tcPr>
            <w:tcW w:w="1195"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hideMark/>
          </w:tcPr>
          <w:p w14:paraId="561C1B1B" w14:textId="77777777" w:rsidR="006A1990" w:rsidRPr="00205840" w:rsidRDefault="006A1990">
            <w:pPr>
              <w:pStyle w:val="TableText0"/>
            </w:pPr>
            <w:r w:rsidRPr="00205840">
              <w:t xml:space="preserve">Total cost/ patient/year </w:t>
            </w:r>
          </w:p>
        </w:tc>
        <w:tc>
          <w:tcPr>
            <w:tcW w:w="599" w:type="pct"/>
            <w:tcBorders>
              <w:top w:val="nil"/>
              <w:left w:val="nil"/>
              <w:bottom w:val="single" w:sz="4" w:space="0" w:color="auto"/>
              <w:right w:val="single" w:sz="4" w:space="0" w:color="auto"/>
            </w:tcBorders>
            <w:shd w:val="clear" w:color="auto" w:fill="auto"/>
            <w:tcMar>
              <w:left w:w="40" w:type="dxa"/>
              <w:right w:w="40" w:type="dxa"/>
            </w:tcMar>
            <w:vAlign w:val="center"/>
          </w:tcPr>
          <w:p w14:paraId="0F48C25D" w14:textId="77777777" w:rsidR="006A1990" w:rsidRPr="00205840" w:rsidRDefault="006A1990">
            <w:pPr>
              <w:pStyle w:val="TableText0"/>
              <w:jc w:val="center"/>
            </w:pPr>
            <w:r w:rsidRPr="00205840">
              <w:t>N/A</w:t>
            </w:r>
          </w:p>
        </w:tc>
        <w:tc>
          <w:tcPr>
            <w:tcW w:w="532" w:type="pct"/>
            <w:tcBorders>
              <w:top w:val="single" w:sz="4" w:space="0" w:color="auto"/>
              <w:left w:val="nil"/>
              <w:bottom w:val="single" w:sz="4" w:space="0" w:color="auto"/>
              <w:right w:val="single" w:sz="4" w:space="0" w:color="auto"/>
            </w:tcBorders>
            <w:tcMar>
              <w:left w:w="40" w:type="dxa"/>
              <w:right w:w="40" w:type="dxa"/>
            </w:tcMar>
            <w:vAlign w:val="center"/>
          </w:tcPr>
          <w:p w14:paraId="75551E4F" w14:textId="77777777" w:rsidR="006A1990" w:rsidRPr="002E6367" w:rsidRDefault="006A1990">
            <w:pPr>
              <w:pStyle w:val="TableText0"/>
              <w:jc w:val="center"/>
            </w:pPr>
            <w:r w:rsidRPr="002E6367">
              <w:t>$1,011.11</w:t>
            </w:r>
            <w:r w:rsidRPr="002E6367">
              <w:rPr>
                <w:vertAlign w:val="superscript"/>
              </w:rPr>
              <w:t>c</w:t>
            </w:r>
          </w:p>
        </w:tc>
        <w:tc>
          <w:tcPr>
            <w:tcW w:w="53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D78A333" w14:textId="77777777" w:rsidR="006A1990" w:rsidRPr="002E6367" w:rsidRDefault="006A1990">
            <w:pPr>
              <w:pStyle w:val="TableText0"/>
              <w:jc w:val="center"/>
            </w:pPr>
            <w:r w:rsidRPr="002E6367">
              <w:t>$1,137.51</w:t>
            </w:r>
            <w:r w:rsidRPr="002E6367">
              <w:rPr>
                <w:vertAlign w:val="superscript"/>
              </w:rPr>
              <w:t>d</w:t>
            </w:r>
          </w:p>
        </w:tc>
        <w:tc>
          <w:tcPr>
            <w:tcW w:w="532"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tcPr>
          <w:p w14:paraId="7819C7F2" w14:textId="77777777" w:rsidR="006A1990" w:rsidRPr="002E6367" w:rsidRDefault="006A1990">
            <w:pPr>
              <w:pStyle w:val="TableText0"/>
              <w:jc w:val="center"/>
            </w:pPr>
            <w:r w:rsidRPr="002E6367">
              <w:t>N/A</w:t>
            </w:r>
          </w:p>
        </w:tc>
        <w:tc>
          <w:tcPr>
            <w:tcW w:w="532" w:type="pct"/>
            <w:tcBorders>
              <w:top w:val="nil"/>
              <w:left w:val="nil"/>
              <w:bottom w:val="single" w:sz="4" w:space="0" w:color="auto"/>
              <w:right w:val="single" w:sz="4" w:space="0" w:color="auto"/>
            </w:tcBorders>
            <w:shd w:val="clear" w:color="auto" w:fill="auto"/>
            <w:tcMar>
              <w:left w:w="40" w:type="dxa"/>
              <w:right w:w="40" w:type="dxa"/>
            </w:tcMar>
            <w:vAlign w:val="center"/>
          </w:tcPr>
          <w:p w14:paraId="101888C0" w14:textId="77777777" w:rsidR="006A1990" w:rsidRPr="002E6367" w:rsidRDefault="006A1990">
            <w:pPr>
              <w:pStyle w:val="TableText0"/>
              <w:jc w:val="center"/>
            </w:pPr>
            <w:r w:rsidRPr="002E6367">
              <w:t>N/A</w:t>
            </w:r>
          </w:p>
        </w:tc>
        <w:tc>
          <w:tcPr>
            <w:tcW w:w="531" w:type="pct"/>
            <w:tcBorders>
              <w:top w:val="nil"/>
              <w:left w:val="nil"/>
              <w:bottom w:val="single" w:sz="4" w:space="0" w:color="auto"/>
              <w:right w:val="single" w:sz="4" w:space="0" w:color="auto"/>
            </w:tcBorders>
            <w:tcMar>
              <w:left w:w="40" w:type="dxa"/>
              <w:right w:w="40" w:type="dxa"/>
            </w:tcMar>
            <w:vAlign w:val="center"/>
          </w:tcPr>
          <w:p w14:paraId="1842EEB7" w14:textId="77777777" w:rsidR="006A1990" w:rsidRPr="002E6367" w:rsidRDefault="006A1990">
            <w:pPr>
              <w:pStyle w:val="TableText0"/>
              <w:jc w:val="center"/>
            </w:pPr>
            <w:r w:rsidRPr="002E6367">
              <w:t>$1,034.23</w:t>
            </w:r>
            <w:r w:rsidRPr="002E6367">
              <w:rPr>
                <w:vertAlign w:val="superscript"/>
              </w:rPr>
              <w:t>c</w:t>
            </w:r>
          </w:p>
        </w:tc>
        <w:tc>
          <w:tcPr>
            <w:tcW w:w="546" w:type="pct"/>
            <w:tcBorders>
              <w:top w:val="nil"/>
              <w:left w:val="nil"/>
              <w:bottom w:val="single" w:sz="4" w:space="0" w:color="auto"/>
              <w:right w:val="single" w:sz="4" w:space="0" w:color="auto"/>
            </w:tcBorders>
            <w:tcMar>
              <w:left w:w="40" w:type="dxa"/>
              <w:right w:w="40" w:type="dxa"/>
            </w:tcMar>
            <w:vAlign w:val="center"/>
          </w:tcPr>
          <w:p w14:paraId="5ACCA876" w14:textId="77777777" w:rsidR="006A1990" w:rsidRPr="002E6367" w:rsidRDefault="006A1990">
            <w:pPr>
              <w:pStyle w:val="TableText0"/>
              <w:jc w:val="center"/>
            </w:pPr>
            <w:r w:rsidRPr="002E6367">
              <w:t>$1,137.51</w:t>
            </w:r>
            <w:r w:rsidRPr="002E6367">
              <w:rPr>
                <w:vertAlign w:val="superscript"/>
              </w:rPr>
              <w:t>d</w:t>
            </w:r>
          </w:p>
        </w:tc>
      </w:tr>
    </w:tbl>
    <w:p w14:paraId="3BE7563B" w14:textId="77777777" w:rsidR="006A1990" w:rsidRPr="00205840" w:rsidRDefault="006A1990" w:rsidP="00C8407B">
      <w:pPr>
        <w:pStyle w:val="TableFigureFooter"/>
        <w:jc w:val="both"/>
      </w:pPr>
      <w:r w:rsidRPr="00205840">
        <w:t>Source: Compiled during the evaluation based on Table 1.4.1, p23 of the submission; pp181-182 of the SIAXI trial CSR; p129 of the SIPEXI trial CSR; sheet ‘</w:t>
      </w:r>
      <w:proofErr w:type="spellStart"/>
      <w:r w:rsidRPr="00205840">
        <w:t>Xeomin+SoC</w:t>
      </w:r>
      <w:proofErr w:type="spellEnd"/>
      <w:r w:rsidRPr="00205840">
        <w:t xml:space="preserve"> Markov’ of the adult and paediatric economic models; sheets ‘2a. Patients – incident’,</w:t>
      </w:r>
      <w:r w:rsidRPr="00205840" w:rsidDel="006636E5">
        <w:t xml:space="preserve"> </w:t>
      </w:r>
      <w:r w:rsidRPr="00205840">
        <w:t>‘2b. Patients – prevalent’, and ‘3a. Scripts – proposed’ of the financial estimates. Italicised text calculated during the evaluation using the economic model and financial estimates spreadsheets.</w:t>
      </w:r>
    </w:p>
    <w:p w14:paraId="34E3F378" w14:textId="77777777" w:rsidR="006A1990" w:rsidRPr="00205840" w:rsidRDefault="006A1990" w:rsidP="00C8407B">
      <w:pPr>
        <w:pStyle w:val="TableFigureFooter"/>
        <w:jc w:val="both"/>
      </w:pPr>
      <w:r w:rsidRPr="00205840">
        <w:t>100U = 100 units.</w:t>
      </w:r>
    </w:p>
    <w:p w14:paraId="28001ADC" w14:textId="77777777" w:rsidR="006A1990" w:rsidRPr="00205840" w:rsidRDefault="006A1990" w:rsidP="00C8407B">
      <w:pPr>
        <w:pStyle w:val="TableFigureFooter"/>
        <w:jc w:val="both"/>
      </w:pPr>
      <w:r w:rsidRPr="00205840">
        <w:rPr>
          <w:vertAlign w:val="superscript"/>
        </w:rPr>
        <w:t>a</w:t>
      </w:r>
      <w:r w:rsidRPr="00205840">
        <w:t xml:space="preserve"> Mean cycle length was not presented for the SIPEXI trial. Modelled duration (including discontinuations) was the average proportion of patients on treatment (column U, sheet ‘</w:t>
      </w:r>
      <w:proofErr w:type="spellStart"/>
      <w:r w:rsidRPr="00205840">
        <w:t>Xeomin+SoC</w:t>
      </w:r>
      <w:proofErr w:type="spellEnd"/>
      <w:r w:rsidRPr="00205840">
        <w:t xml:space="preserve"> Markov’) in each cycle to time horizon (4.92 years). Financial estimates duration (excluding discontinuations) was the weighted average of patients commencing in Years 1-6 receiving 6 to one years’ treatment.</w:t>
      </w:r>
    </w:p>
    <w:p w14:paraId="271342B7" w14:textId="77777777" w:rsidR="006A1990" w:rsidRPr="00205840" w:rsidRDefault="006A1990" w:rsidP="00C8407B">
      <w:pPr>
        <w:pStyle w:val="TableFigureFooter"/>
        <w:jc w:val="both"/>
      </w:pPr>
      <w:r w:rsidRPr="00205840">
        <w:rPr>
          <w:vertAlign w:val="superscript"/>
        </w:rPr>
        <w:t xml:space="preserve">b </w:t>
      </w:r>
      <w:r w:rsidRPr="00205840">
        <w:t>Economic model was based on 16-week cycles. Cycles per year = 365.25/7/16</w:t>
      </w:r>
    </w:p>
    <w:p w14:paraId="28F32353" w14:textId="04124D6E" w:rsidR="006A1990" w:rsidRPr="00205840" w:rsidRDefault="006A1990" w:rsidP="00C8407B">
      <w:pPr>
        <w:pStyle w:val="TableFigureFooter"/>
        <w:jc w:val="both"/>
      </w:pPr>
      <w:r w:rsidRPr="00205840">
        <w:rPr>
          <w:vertAlign w:val="superscript"/>
        </w:rPr>
        <w:t xml:space="preserve">c </w:t>
      </w:r>
      <w:r w:rsidRPr="00205840">
        <w:t>Sum of modelled medicine costs (column BL, sheet</w:t>
      </w:r>
      <w:r w:rsidR="00F54E95" w:rsidRPr="00205840">
        <w:t xml:space="preserve"> </w:t>
      </w:r>
      <w:r w:rsidRPr="00205840">
        <w:t>‘</w:t>
      </w:r>
      <w:proofErr w:type="spellStart"/>
      <w:r w:rsidRPr="00205840">
        <w:t>Xeomin+SoC</w:t>
      </w:r>
      <w:proofErr w:type="spellEnd"/>
      <w:r w:rsidRPr="00205840">
        <w:t xml:space="preserve"> Markov’) to time horizon (4.92 years)/4.92</w:t>
      </w:r>
    </w:p>
    <w:p w14:paraId="129EED83" w14:textId="77777777" w:rsidR="006A1990" w:rsidRPr="00205840" w:rsidRDefault="006A1990" w:rsidP="00C8407B">
      <w:pPr>
        <w:pStyle w:val="TableFigureFooter"/>
        <w:jc w:val="both"/>
      </w:pPr>
      <w:r w:rsidRPr="00205840">
        <w:rPr>
          <w:vertAlign w:val="superscript"/>
        </w:rPr>
        <w:t>d</w:t>
      </w:r>
      <w:r w:rsidRPr="00205840">
        <w:t xml:space="preserve"> The financial estimates assumed no discontinuation. Total cost/patient/year = 3 * </w:t>
      </w:r>
      <w:r w:rsidRPr="002E6367">
        <w:t>$379.17</w:t>
      </w:r>
    </w:p>
    <w:p w14:paraId="52CDFD7C" w14:textId="2DE853EB" w:rsidR="00ED6FAB" w:rsidRPr="00205840" w:rsidRDefault="00ED6FAB" w:rsidP="00C8407B">
      <w:pPr>
        <w:pStyle w:val="TableFigureFooter"/>
        <w:jc w:val="both"/>
      </w:pPr>
      <w:r w:rsidRPr="00205840">
        <w:t>ICBT-A = IncobotulinumtoxinA</w:t>
      </w:r>
    </w:p>
    <w:p w14:paraId="760A8391" w14:textId="105D17B0" w:rsidR="006A1990" w:rsidRPr="00205840" w:rsidRDefault="006A1990">
      <w:pPr>
        <w:pStyle w:val="3-BodyText"/>
      </w:pPr>
      <w:r w:rsidRPr="00205840">
        <w:t xml:space="preserve">At the proposed DPMQ of </w:t>
      </w:r>
      <w:r w:rsidRPr="00F94C7A">
        <w:t>$379.17</w:t>
      </w:r>
      <w:r w:rsidRPr="00205840">
        <w:t>, the total cost of incobotulinumtoxinA 100U per course (16 weeks) was $</w:t>
      </w:r>
      <w:r w:rsidRPr="00F94C7A">
        <w:t>379.17</w:t>
      </w:r>
      <w:r w:rsidRPr="00205840">
        <w:t>. SoC did not incur any drugs cost during the trial period, the economic model, or financial estimates.</w:t>
      </w:r>
    </w:p>
    <w:p w14:paraId="0C664EBC" w14:textId="23327AFF" w:rsidR="006A1990" w:rsidRPr="00205840" w:rsidRDefault="006A1990">
      <w:pPr>
        <w:pStyle w:val="3-BodyText"/>
      </w:pPr>
      <w:r w:rsidRPr="00205840">
        <w:t>The financial estimates did not consider discontinuations. The financial estimates therefore implicitly assumed that patients commencing treatment in Year 1 received 6 years</w:t>
      </w:r>
      <w:r w:rsidR="001E5393">
        <w:t xml:space="preserve"> of</w:t>
      </w:r>
      <w:r w:rsidRPr="00205840">
        <w:t xml:space="preserve"> treatment over 6 years, patients commencing treatment in Year 2 received 5 years</w:t>
      </w:r>
      <w:r w:rsidR="001E5393">
        <w:t xml:space="preserve"> of</w:t>
      </w:r>
      <w:r w:rsidRPr="00205840">
        <w:t xml:space="preserve"> treatment, and so on. The mean duration of treatment in the financial estimates was therefore longer the mean duration of treatment estimated in the economic models. </w:t>
      </w:r>
    </w:p>
    <w:p w14:paraId="4BE73BEB" w14:textId="582778D0" w:rsidR="006A1990" w:rsidRPr="00203536" w:rsidRDefault="006A1990">
      <w:pPr>
        <w:pStyle w:val="3-BodyText"/>
      </w:pPr>
      <w:r w:rsidRPr="00205840">
        <w:t>The estimated total cost of incobotulinumtoxinA 100U per patient per year was $</w:t>
      </w:r>
      <w:r w:rsidRPr="00203536">
        <w:t xml:space="preserve">1,011.11 in the economic model for adults and $1,034.23 in the economic model for </w:t>
      </w:r>
      <w:r w:rsidRPr="00203536">
        <w:lastRenderedPageBreak/>
        <w:t>children and adolescents. This was lower than the estimated total cost in the financial estimates for adults and children and adolescents ($1,137.51).</w:t>
      </w:r>
    </w:p>
    <w:p w14:paraId="00F27400" w14:textId="77777777" w:rsidR="006A1990" w:rsidRPr="00205840" w:rsidRDefault="006A1990">
      <w:pPr>
        <w:pStyle w:val="3-BodyText"/>
      </w:pPr>
      <w:r w:rsidRPr="00205840">
        <w:t>Dosage in children and adolescents ranged from 20U (body weight: ≥12 and &lt;15 kgs) to 75U (≥30 kgs). There was potential wastage as each vial contained 100U, with the remaining units being discarded. The submission accounted for wastage in the economic model.</w:t>
      </w:r>
    </w:p>
    <w:p w14:paraId="7058DE5E" w14:textId="77777777" w:rsidR="006A1990" w:rsidRPr="00205840" w:rsidRDefault="006A1990" w:rsidP="00A55AF1">
      <w:pPr>
        <w:pStyle w:val="4-SubsectionHeading"/>
        <w:rPr>
          <w:lang w:eastAsia="en-AU"/>
        </w:rPr>
      </w:pPr>
      <w:bookmarkStart w:id="97" w:name="_Toc22897647"/>
      <w:bookmarkStart w:id="98" w:name="_Toc177199483"/>
      <w:r w:rsidRPr="00205840">
        <w:rPr>
          <w:lang w:eastAsia="en-AU"/>
        </w:rPr>
        <w:t>Estimated PBS usage &amp; financial implications</w:t>
      </w:r>
      <w:bookmarkEnd w:id="97"/>
      <w:bookmarkEnd w:id="98"/>
    </w:p>
    <w:p w14:paraId="6262D43C" w14:textId="26D02B92" w:rsidR="00A80E49" w:rsidRPr="00943EFB" w:rsidRDefault="00A80E49" w:rsidP="00A80E49">
      <w:pPr>
        <w:pStyle w:val="3-BodyText"/>
      </w:pPr>
      <w:bookmarkStart w:id="99" w:name="_Toc22897648"/>
      <w:bookmarkStart w:id="100" w:name="_Toc177199484"/>
      <w:r w:rsidRPr="00943EFB">
        <w:t xml:space="preserve">This submission </w:t>
      </w:r>
      <w:r>
        <w:t>was</w:t>
      </w:r>
      <w:r w:rsidRPr="00943EFB">
        <w:t xml:space="preserve"> considered by DUSC.</w:t>
      </w:r>
    </w:p>
    <w:p w14:paraId="0474FB56" w14:textId="77777777" w:rsidR="00A80E49" w:rsidRPr="00A80E49" w:rsidRDefault="00A80E49" w:rsidP="00A80E49">
      <w:pPr>
        <w:pStyle w:val="3-BodyText"/>
      </w:pPr>
      <w:r w:rsidRPr="00A80E49">
        <w:t xml:space="preserve">The submission used an epidemiological approach to estimate the financial impact of the proposed medicine. </w:t>
      </w:r>
    </w:p>
    <w:p w14:paraId="5FB24E9A" w14:textId="1A46C7AE" w:rsidR="00A80E49" w:rsidRPr="00A80E49" w:rsidRDefault="00A80E49" w:rsidP="00A80E49">
      <w:pPr>
        <w:pStyle w:val="3-BodyText"/>
      </w:pPr>
      <w:bookmarkStart w:id="101" w:name="_Ref176455890"/>
      <w:r w:rsidRPr="00A80E49">
        <w:t xml:space="preserve">The financial and the economic models applied MBS costs associated with the administration of incobotulinumtoxinA to adults, children and adolescents. The MBS item nominated in the submission (MBS item 18374 for the treatment of bilateral blepharospasm) was unlikely to capture the complexities and associated costs of treating this cohort of patients. Additionally, the MBS costs of adult patients would potentially be different to those for children and adolescents as the economic model did not include anaesthetic fees, which could be complex to estimate given that there are inpatient and outpatient benefits to anaesthetic benefits and potential costs to the health care system from day admissions. Some children, adolescents, and patients with Parkinson’s disease and traumatic brain injury may also need sedation, which is associated with a cost to the healthcare system. </w:t>
      </w:r>
      <w:bookmarkEnd w:id="101"/>
    </w:p>
    <w:p w14:paraId="567E638E" w14:textId="2E34E262" w:rsidR="00A80E49" w:rsidRPr="00A80E49" w:rsidRDefault="00A80E49" w:rsidP="00A80E49">
      <w:pPr>
        <w:pStyle w:val="3-BodyText"/>
      </w:pPr>
      <w:r w:rsidRPr="00A80E49">
        <w:fldChar w:fldCharType="begin" w:fldLock="1"/>
      </w:r>
      <w:r w:rsidRPr="00A80E49">
        <w:instrText xml:space="preserve"> REF _Ref104805262 \h  \* MERGEFORMAT </w:instrText>
      </w:r>
      <w:r w:rsidRPr="00A80E49">
        <w:fldChar w:fldCharType="separate"/>
      </w:r>
      <w:r w:rsidR="00E4471B" w:rsidRPr="0098262F">
        <w:t xml:space="preserve">Table </w:t>
      </w:r>
      <w:r w:rsidR="00E4471B">
        <w:rPr>
          <w:noProof/>
        </w:rPr>
        <w:t>18</w:t>
      </w:r>
      <w:r w:rsidRPr="00A80E49">
        <w:fldChar w:fldCharType="end"/>
      </w:r>
      <w:r w:rsidRPr="00A80E49">
        <w:t xml:space="preserve"> presents the key inputs relied on in the financial estimates. </w:t>
      </w:r>
    </w:p>
    <w:p w14:paraId="49BE10DB" w14:textId="35D8870E" w:rsidR="00A80E49" w:rsidRPr="0098262F" w:rsidRDefault="00A80E49" w:rsidP="00AE50F1">
      <w:pPr>
        <w:pStyle w:val="TableFigureHeading"/>
        <w:keepNext w:val="0"/>
        <w:keepLines/>
        <w:widowControl w:val="0"/>
        <w:rPr>
          <w:rStyle w:val="CommentReference"/>
          <w:b/>
          <w:szCs w:val="24"/>
        </w:rPr>
      </w:pPr>
      <w:bookmarkStart w:id="102" w:name="_Ref104805262"/>
      <w:bookmarkStart w:id="103" w:name="_Ref184306393"/>
      <w:r w:rsidRPr="0098262F">
        <w:t xml:space="preserve">Table </w:t>
      </w:r>
      <w:r>
        <w:fldChar w:fldCharType="begin" w:fldLock="1"/>
      </w:r>
      <w:r>
        <w:instrText xml:space="preserve"> SEQ Table \* ARABIC </w:instrText>
      </w:r>
      <w:r>
        <w:fldChar w:fldCharType="separate"/>
      </w:r>
      <w:r w:rsidR="00E4471B">
        <w:rPr>
          <w:noProof/>
        </w:rPr>
        <w:t>18</w:t>
      </w:r>
      <w:r>
        <w:rPr>
          <w:noProof/>
        </w:rPr>
        <w:fldChar w:fldCharType="end"/>
      </w:r>
      <w:bookmarkEnd w:id="102"/>
      <w:r w:rsidRPr="0098262F">
        <w:t>:</w:t>
      </w:r>
      <w:r w:rsidRPr="0098262F">
        <w:rPr>
          <w:rStyle w:val="CommentReference"/>
          <w:b/>
          <w:szCs w:val="24"/>
        </w:rPr>
        <w:t xml:space="preserve"> Key inputs for financial estimates</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Key inputs for financial estimates"/>
      </w:tblPr>
      <w:tblGrid>
        <w:gridCol w:w="2597"/>
        <w:gridCol w:w="1385"/>
        <w:gridCol w:w="1508"/>
        <w:gridCol w:w="3527"/>
      </w:tblGrid>
      <w:tr w:rsidR="00A80E49" w:rsidRPr="00A80E49" w14:paraId="7309183B" w14:textId="77777777">
        <w:trPr>
          <w:cantSplit/>
          <w:trHeight w:val="165"/>
          <w:tblHeader/>
        </w:trPr>
        <w:tc>
          <w:tcPr>
            <w:tcW w:w="1440" w:type="pct"/>
            <w:shd w:val="clear" w:color="auto" w:fill="auto"/>
            <w:vAlign w:val="center"/>
          </w:tcPr>
          <w:p w14:paraId="1B998C55" w14:textId="77777777" w:rsidR="00A80E49" w:rsidRPr="00A80E49" w:rsidRDefault="00A80E49" w:rsidP="00AE50F1">
            <w:pPr>
              <w:pStyle w:val="In-tableHeading"/>
              <w:keepNext w:val="0"/>
              <w:widowControl w:val="0"/>
            </w:pPr>
            <w:r w:rsidRPr="00A80E49">
              <w:t>Parameter</w:t>
            </w:r>
          </w:p>
        </w:tc>
        <w:tc>
          <w:tcPr>
            <w:tcW w:w="768" w:type="pct"/>
            <w:shd w:val="clear" w:color="auto" w:fill="auto"/>
            <w:vAlign w:val="center"/>
          </w:tcPr>
          <w:p w14:paraId="6CA96C7F" w14:textId="77777777" w:rsidR="00A80E49" w:rsidRPr="00A80E49" w:rsidRDefault="00A80E49" w:rsidP="00AE50F1">
            <w:pPr>
              <w:pStyle w:val="In-tableHeading"/>
              <w:keepNext w:val="0"/>
              <w:widowControl w:val="0"/>
            </w:pPr>
            <w:r w:rsidRPr="00A80E49">
              <w:t xml:space="preserve">Value </w:t>
            </w:r>
          </w:p>
        </w:tc>
        <w:tc>
          <w:tcPr>
            <w:tcW w:w="836" w:type="pct"/>
            <w:shd w:val="clear" w:color="auto" w:fill="auto"/>
            <w:vAlign w:val="center"/>
          </w:tcPr>
          <w:p w14:paraId="3AB43940" w14:textId="77777777" w:rsidR="00A80E49" w:rsidRPr="00A80E49" w:rsidRDefault="00A80E49" w:rsidP="00AE50F1">
            <w:pPr>
              <w:pStyle w:val="In-tableHeading"/>
              <w:keepNext w:val="0"/>
              <w:widowControl w:val="0"/>
            </w:pPr>
            <w:r w:rsidRPr="00A80E49">
              <w:t>Source</w:t>
            </w:r>
          </w:p>
        </w:tc>
        <w:tc>
          <w:tcPr>
            <w:tcW w:w="1956" w:type="pct"/>
            <w:shd w:val="clear" w:color="auto" w:fill="auto"/>
            <w:vAlign w:val="center"/>
          </w:tcPr>
          <w:p w14:paraId="2F05227E" w14:textId="77777777" w:rsidR="00A80E49" w:rsidRPr="00A80E49" w:rsidRDefault="00A80E49" w:rsidP="00AE50F1">
            <w:pPr>
              <w:pStyle w:val="In-tableHeading"/>
              <w:keepNext w:val="0"/>
              <w:widowControl w:val="0"/>
            </w:pPr>
            <w:r w:rsidRPr="00A80E49">
              <w:t>Comment</w:t>
            </w:r>
          </w:p>
        </w:tc>
      </w:tr>
      <w:tr w:rsidR="00A80E49" w:rsidRPr="00A80E49" w14:paraId="7FA1B947" w14:textId="77777777">
        <w:trPr>
          <w:cantSplit/>
          <w:trHeight w:val="300"/>
        </w:trPr>
        <w:tc>
          <w:tcPr>
            <w:tcW w:w="1440" w:type="pct"/>
            <w:shd w:val="clear" w:color="auto" w:fill="auto"/>
            <w:vAlign w:val="center"/>
          </w:tcPr>
          <w:p w14:paraId="3EF3952E" w14:textId="77777777" w:rsidR="00A80E49" w:rsidRPr="00A80E49" w:rsidRDefault="00A80E49" w:rsidP="00AE50F1">
            <w:pPr>
              <w:pStyle w:val="TableText0"/>
              <w:keepNext w:val="0"/>
              <w:widowControl w:val="0"/>
            </w:pPr>
            <w:r w:rsidRPr="00A80E49">
              <w:t xml:space="preserve">Prevalence and incidence of Parkinson’s disease, atypical Parkinson’s, TBI, and stroke in adults, and cerebral palsy, </w:t>
            </w:r>
            <w:r w:rsidRPr="00A80E49">
              <w:rPr>
                <w:rFonts w:eastAsia="Arial Narrow" w:cs="Arial Narrow"/>
                <w:szCs w:val="20"/>
              </w:rPr>
              <w:t>T</w:t>
            </w:r>
            <w:r w:rsidRPr="00A80E49">
              <w:t>BI and developmental disorder in children and adolescents</w:t>
            </w:r>
          </w:p>
        </w:tc>
        <w:tc>
          <w:tcPr>
            <w:tcW w:w="768" w:type="pct"/>
            <w:shd w:val="clear" w:color="auto" w:fill="auto"/>
            <w:vAlign w:val="center"/>
          </w:tcPr>
          <w:p w14:paraId="21AEE865" w14:textId="77777777" w:rsidR="00A80E49" w:rsidRPr="00A80E49" w:rsidRDefault="00A80E49" w:rsidP="00AE50F1">
            <w:pPr>
              <w:pStyle w:val="TableText0"/>
              <w:keepNext w:val="0"/>
              <w:widowControl w:val="0"/>
              <w:rPr>
                <w:rFonts w:eastAsia="Arial Narrow" w:cs="Arial Narrow"/>
                <w:szCs w:val="20"/>
              </w:rPr>
            </w:pPr>
            <w:r w:rsidRPr="00A80E49">
              <w:rPr>
                <w:rFonts w:eastAsia="Arial Narrow" w:cs="Arial Narrow"/>
                <w:szCs w:val="20"/>
              </w:rPr>
              <w:t>Various</w:t>
            </w:r>
          </w:p>
        </w:tc>
        <w:tc>
          <w:tcPr>
            <w:tcW w:w="836" w:type="pct"/>
            <w:shd w:val="clear" w:color="auto" w:fill="auto"/>
            <w:vAlign w:val="center"/>
          </w:tcPr>
          <w:p w14:paraId="4E1626A2" w14:textId="77777777" w:rsidR="00A80E49" w:rsidRPr="00A80E49" w:rsidRDefault="00A80E49" w:rsidP="00AE50F1">
            <w:pPr>
              <w:pStyle w:val="TableText0"/>
              <w:keepNext w:val="0"/>
              <w:widowControl w:val="0"/>
              <w:rPr>
                <w:rFonts w:eastAsia="Arial Narrow" w:cs="Arial Narrow"/>
                <w:szCs w:val="20"/>
              </w:rPr>
            </w:pPr>
            <w:r w:rsidRPr="00A80E49">
              <w:rPr>
                <w:rFonts w:eastAsia="Arial Narrow" w:cs="Arial Narrow"/>
                <w:szCs w:val="20"/>
              </w:rPr>
              <w:t>Various published sources</w:t>
            </w:r>
          </w:p>
        </w:tc>
        <w:tc>
          <w:tcPr>
            <w:tcW w:w="1956" w:type="pct"/>
            <w:shd w:val="clear" w:color="auto" w:fill="auto"/>
            <w:vAlign w:val="center"/>
          </w:tcPr>
          <w:p w14:paraId="42D4FAAE" w14:textId="2611DA7B" w:rsidR="00A80E49" w:rsidRPr="00A80E49" w:rsidRDefault="001E5393" w:rsidP="00AE50F1">
            <w:pPr>
              <w:pStyle w:val="TableText0"/>
              <w:keepNext w:val="0"/>
              <w:widowControl w:val="0"/>
              <w:rPr>
                <w:rFonts w:eastAsia="Arial Narrow" w:cs="Arial Narrow"/>
                <w:szCs w:val="20"/>
              </w:rPr>
            </w:pPr>
            <w:r>
              <w:rPr>
                <w:rFonts w:eastAsia="Arial Narrow" w:cs="Arial Narrow"/>
                <w:szCs w:val="20"/>
              </w:rPr>
              <w:t>-</w:t>
            </w:r>
          </w:p>
        </w:tc>
      </w:tr>
      <w:tr w:rsidR="00A80E49" w:rsidRPr="00A80E49" w14:paraId="210DFA57" w14:textId="77777777">
        <w:trPr>
          <w:cantSplit/>
          <w:trHeight w:val="300"/>
        </w:trPr>
        <w:tc>
          <w:tcPr>
            <w:tcW w:w="1440" w:type="pct"/>
            <w:shd w:val="clear" w:color="auto" w:fill="auto"/>
            <w:vAlign w:val="center"/>
          </w:tcPr>
          <w:p w14:paraId="7A4DD159" w14:textId="77777777" w:rsidR="00A80E49" w:rsidRPr="00A80E49" w:rsidRDefault="00A80E49" w:rsidP="00AE50F1">
            <w:pPr>
              <w:pStyle w:val="TableText0"/>
              <w:keepNext w:val="0"/>
              <w:widowControl w:val="0"/>
            </w:pPr>
            <w:r w:rsidRPr="00A80E49">
              <w:t>Percentage of adults with the specified neurological conditions presenting with chronic sialorrhea</w:t>
            </w:r>
          </w:p>
        </w:tc>
        <w:tc>
          <w:tcPr>
            <w:tcW w:w="768" w:type="pct"/>
            <w:shd w:val="clear" w:color="auto" w:fill="auto"/>
            <w:vAlign w:val="center"/>
          </w:tcPr>
          <w:p w14:paraId="16654D94" w14:textId="77777777" w:rsidR="00A80E49" w:rsidRPr="00A80E49" w:rsidRDefault="00A80E49" w:rsidP="00AE50F1">
            <w:pPr>
              <w:pStyle w:val="TableText0"/>
              <w:keepNext w:val="0"/>
              <w:widowControl w:val="0"/>
            </w:pPr>
            <w:r w:rsidRPr="00A80E49">
              <w:rPr>
                <w:rFonts w:eastAsia="Arial Narrow" w:cs="Arial Narrow"/>
                <w:szCs w:val="20"/>
              </w:rPr>
              <w:t>16%</w:t>
            </w:r>
          </w:p>
        </w:tc>
        <w:tc>
          <w:tcPr>
            <w:tcW w:w="836" w:type="pct"/>
            <w:shd w:val="clear" w:color="auto" w:fill="auto"/>
            <w:vAlign w:val="center"/>
          </w:tcPr>
          <w:p w14:paraId="475DDF30" w14:textId="77777777" w:rsidR="00A80E49" w:rsidRPr="00A80E49" w:rsidRDefault="00A80E49" w:rsidP="00AE50F1">
            <w:pPr>
              <w:pStyle w:val="TableText0"/>
              <w:keepNext w:val="0"/>
              <w:widowControl w:val="0"/>
            </w:pPr>
            <w:r w:rsidRPr="00A80E49">
              <w:rPr>
                <w:rFonts w:eastAsia="Arial Narrow" w:cs="Arial Narrow"/>
                <w:szCs w:val="20"/>
              </w:rPr>
              <w:t>Survey from clinicians</w:t>
            </w:r>
          </w:p>
        </w:tc>
        <w:tc>
          <w:tcPr>
            <w:tcW w:w="1956" w:type="pct"/>
            <w:shd w:val="clear" w:color="auto" w:fill="auto"/>
            <w:vAlign w:val="center"/>
          </w:tcPr>
          <w:p w14:paraId="774805A8" w14:textId="2A8D2803" w:rsidR="00A80E49" w:rsidRPr="001138AF" w:rsidRDefault="00A80E49" w:rsidP="00AE50F1">
            <w:pPr>
              <w:pStyle w:val="TableText0"/>
              <w:keepNext w:val="0"/>
              <w:widowControl w:val="0"/>
            </w:pPr>
            <w:r w:rsidRPr="001138AF">
              <w:rPr>
                <w:rFonts w:eastAsia="Arial Narrow" w:cs="Arial Narrow"/>
                <w:szCs w:val="20"/>
              </w:rPr>
              <w:t xml:space="preserve">This was uncertain. </w:t>
            </w:r>
            <w:r w:rsidR="001138AF" w:rsidRPr="001138AF">
              <w:rPr>
                <w:rFonts w:eastAsia="Arial Narrow" w:cs="Arial Narrow"/>
                <w:szCs w:val="20"/>
              </w:rPr>
              <w:t xml:space="preserve">The </w:t>
            </w:r>
            <w:r w:rsidR="001138AF" w:rsidRPr="001138AF">
              <w:rPr>
                <w:rFonts w:eastAsia="Arial Narrow" w:cs="Arial Narrow"/>
                <w:snapToGrid/>
                <w:szCs w:val="20"/>
              </w:rPr>
              <w:t>DUSC noted that this parameter varied by condition and commented that it was unclear why the submission applied one overall figure to all neurological conditions. The DUSC considered the lower value for Parkinson’s disease may be more reasonable given this condition represents the largest population affected by chronic sialorrhea (70.7% in the SIAXI trial). The DUSC noted that the financial estimates were sensitive to this parameter.</w:t>
            </w:r>
            <w:r w:rsidR="009A4B67">
              <w:rPr>
                <w:rFonts w:eastAsia="Arial Narrow" w:cs="Arial Narrow"/>
                <w:snapToGrid/>
                <w:szCs w:val="20"/>
              </w:rPr>
              <w:t xml:space="preserve"> </w:t>
            </w:r>
          </w:p>
        </w:tc>
      </w:tr>
      <w:tr w:rsidR="00A80E49" w:rsidRPr="00A80E49" w14:paraId="18A7A2CA" w14:textId="77777777">
        <w:trPr>
          <w:cantSplit/>
          <w:trHeight w:val="300"/>
        </w:trPr>
        <w:tc>
          <w:tcPr>
            <w:tcW w:w="1440" w:type="pct"/>
            <w:shd w:val="clear" w:color="auto" w:fill="auto"/>
            <w:vAlign w:val="center"/>
          </w:tcPr>
          <w:p w14:paraId="30499C45" w14:textId="77777777" w:rsidR="00A80E49" w:rsidRPr="00A80E49" w:rsidRDefault="00A80E49">
            <w:pPr>
              <w:pStyle w:val="TableText0"/>
              <w:widowControl w:val="0"/>
            </w:pPr>
            <w:r w:rsidRPr="00A80E49">
              <w:lastRenderedPageBreak/>
              <w:t>Percentage of children and adolescents with the specified neurological conditions presenting with chronic sialorrhea</w:t>
            </w:r>
          </w:p>
        </w:tc>
        <w:tc>
          <w:tcPr>
            <w:tcW w:w="768" w:type="pct"/>
            <w:shd w:val="clear" w:color="auto" w:fill="auto"/>
            <w:vAlign w:val="center"/>
          </w:tcPr>
          <w:p w14:paraId="12FCD38B" w14:textId="77777777" w:rsidR="00A80E49" w:rsidRPr="00A80E49" w:rsidRDefault="00A80E49">
            <w:pPr>
              <w:pStyle w:val="TableText0"/>
              <w:widowControl w:val="0"/>
            </w:pPr>
            <w:r w:rsidRPr="00A80E49">
              <w:rPr>
                <w:rFonts w:eastAsia="Arial Narrow" w:cs="Arial Narrow"/>
                <w:szCs w:val="20"/>
              </w:rPr>
              <w:t>11.0%</w:t>
            </w:r>
          </w:p>
        </w:tc>
        <w:tc>
          <w:tcPr>
            <w:tcW w:w="836" w:type="pct"/>
            <w:shd w:val="clear" w:color="auto" w:fill="auto"/>
            <w:vAlign w:val="center"/>
          </w:tcPr>
          <w:p w14:paraId="084C321F" w14:textId="77777777" w:rsidR="00A80E49" w:rsidRPr="00A80E49" w:rsidRDefault="00A80E49">
            <w:pPr>
              <w:pStyle w:val="TableText0"/>
              <w:widowControl w:val="0"/>
            </w:pPr>
            <w:r w:rsidRPr="00A80E49">
              <w:rPr>
                <w:rFonts w:eastAsia="Arial Narrow" w:cs="Arial Narrow"/>
                <w:szCs w:val="20"/>
              </w:rPr>
              <w:t>Survey from clinicians</w:t>
            </w:r>
          </w:p>
        </w:tc>
        <w:tc>
          <w:tcPr>
            <w:tcW w:w="1956" w:type="pct"/>
            <w:shd w:val="clear" w:color="auto" w:fill="auto"/>
            <w:vAlign w:val="center"/>
          </w:tcPr>
          <w:p w14:paraId="6E2B92B2" w14:textId="5B6AF104" w:rsidR="00A80E49" w:rsidRPr="001138AF" w:rsidRDefault="001138AF">
            <w:pPr>
              <w:pStyle w:val="TableText0"/>
              <w:widowControl w:val="0"/>
            </w:pPr>
            <w:r w:rsidRPr="001138AF">
              <w:rPr>
                <w:rFonts w:eastAsia="Arial Narrow" w:cs="Arial Narrow"/>
                <w:snapToGrid/>
                <w:szCs w:val="20"/>
              </w:rPr>
              <w:t>The DUSC considered this parameter was uncertain and was likely underestimated.</w:t>
            </w:r>
            <w:r w:rsidR="009A4B67">
              <w:rPr>
                <w:rFonts w:eastAsia="Arial Narrow" w:cs="Arial Narrow"/>
                <w:snapToGrid/>
                <w:szCs w:val="20"/>
              </w:rPr>
              <w:t xml:space="preserve"> </w:t>
            </w:r>
            <w:r w:rsidR="00A80E49" w:rsidRPr="001138AF">
              <w:t>A systematic review stated that 11% to 50%</w:t>
            </w:r>
            <w:r w:rsidRPr="001138AF">
              <w:t xml:space="preserve"> </w:t>
            </w:r>
            <w:r w:rsidR="00A80E49" w:rsidRPr="001138AF">
              <w:t>of children with cerebral palsy may experience chronic sialorrhea (Dias et al. 2016). Thus, the submission may have underestimated the number of eligible patients. A sensitivity analysis assuming 50% of children and adolescents with cerebral palsy experience chronic sialorrhea was conducted during the evaluation</w:t>
            </w:r>
            <w:r w:rsidR="000839E8">
              <w:t>.</w:t>
            </w:r>
          </w:p>
        </w:tc>
      </w:tr>
      <w:tr w:rsidR="00A80E49" w:rsidRPr="00A80E49" w14:paraId="1BEEE8E8" w14:textId="77777777">
        <w:trPr>
          <w:cantSplit/>
          <w:trHeight w:val="300"/>
        </w:trPr>
        <w:tc>
          <w:tcPr>
            <w:tcW w:w="1440" w:type="pct"/>
            <w:shd w:val="clear" w:color="auto" w:fill="auto"/>
            <w:vAlign w:val="center"/>
          </w:tcPr>
          <w:p w14:paraId="721CD70D" w14:textId="77777777" w:rsidR="00A80E49" w:rsidRPr="00A80E49" w:rsidRDefault="00A80E49">
            <w:pPr>
              <w:pStyle w:val="TableText0"/>
              <w:keepNext w:val="0"/>
              <w:keepLines w:val="0"/>
              <w:widowControl w:val="0"/>
            </w:pPr>
            <w:r w:rsidRPr="00A80E49">
              <w:t xml:space="preserve">Percentage of adult stroke patients and TBI patients in both adult and children and adolescents </w:t>
            </w:r>
          </w:p>
        </w:tc>
        <w:tc>
          <w:tcPr>
            <w:tcW w:w="768" w:type="pct"/>
            <w:shd w:val="clear" w:color="auto" w:fill="auto"/>
            <w:vAlign w:val="center"/>
          </w:tcPr>
          <w:p w14:paraId="57730C5A" w14:textId="77777777" w:rsidR="00A80E49" w:rsidRPr="00A80E49" w:rsidRDefault="00A80E49">
            <w:pPr>
              <w:pStyle w:val="TableText0"/>
              <w:keepNext w:val="0"/>
              <w:keepLines w:val="0"/>
              <w:widowControl w:val="0"/>
              <w:rPr>
                <w:rFonts w:eastAsia="Arial Narrow" w:cs="Arial Narrow"/>
                <w:szCs w:val="20"/>
              </w:rPr>
            </w:pPr>
            <w:r w:rsidRPr="00A80E49">
              <w:rPr>
                <w:rFonts w:eastAsia="Arial Narrow" w:cs="Arial Narrow"/>
                <w:szCs w:val="20"/>
              </w:rPr>
              <w:t>12%</w:t>
            </w:r>
          </w:p>
        </w:tc>
        <w:tc>
          <w:tcPr>
            <w:tcW w:w="836" w:type="pct"/>
            <w:shd w:val="clear" w:color="auto" w:fill="auto"/>
            <w:vAlign w:val="center"/>
          </w:tcPr>
          <w:p w14:paraId="73ADB1A2" w14:textId="77777777" w:rsidR="00A80E49" w:rsidRPr="00A80E49" w:rsidRDefault="00A80E49">
            <w:pPr>
              <w:pStyle w:val="TableText0"/>
              <w:keepNext w:val="0"/>
              <w:keepLines w:val="0"/>
              <w:widowControl w:val="0"/>
              <w:rPr>
                <w:rFonts w:eastAsia="Arial Narrow" w:cs="Arial Narrow"/>
                <w:szCs w:val="20"/>
              </w:rPr>
            </w:pPr>
            <w:r w:rsidRPr="00A80E49">
              <w:t>Gozalez-Fernadez et al. 2013</w:t>
            </w:r>
          </w:p>
        </w:tc>
        <w:tc>
          <w:tcPr>
            <w:tcW w:w="1956" w:type="pct"/>
            <w:shd w:val="clear" w:color="auto" w:fill="auto"/>
            <w:vAlign w:val="center"/>
          </w:tcPr>
          <w:p w14:paraId="698484FE" w14:textId="77777777" w:rsidR="00A80E49" w:rsidRPr="00A80E49" w:rsidRDefault="00A80E49">
            <w:pPr>
              <w:jc w:val="left"/>
              <w:rPr>
                <w:rFonts w:ascii="Arial Narrow" w:eastAsiaTheme="majorEastAsia" w:hAnsi="Arial Narrow" w:cstheme="majorBidi"/>
                <w:sz w:val="20"/>
              </w:rPr>
            </w:pPr>
            <w:r w:rsidRPr="00A80E49">
              <w:rPr>
                <w:rFonts w:ascii="Arial Narrow" w:eastAsiaTheme="majorEastAsia" w:hAnsi="Arial Narrow" w:cstheme="majorBidi"/>
                <w:sz w:val="20"/>
              </w:rPr>
              <w:t>The submission assumed that 12% of stroke and TBI patients would experience chronic sialorrhea, but also applied an additional 16% based on a clinician survey to reflect the adult population who would experience chronic sialorrhea. Consequently, the submission double-counted the proportion of patients experiencing chronic sialorrhea, and thus underestimated the number of eligible patients for 3 disease conditions: adults with stroke, adults with TBI, and children and adolescents with TBI. This calculation has been revised throughout the evaluation.</w:t>
            </w:r>
          </w:p>
        </w:tc>
      </w:tr>
      <w:tr w:rsidR="00A80E49" w:rsidRPr="00A80E49" w14:paraId="32D88462" w14:textId="77777777">
        <w:trPr>
          <w:cantSplit/>
          <w:trHeight w:val="300"/>
        </w:trPr>
        <w:tc>
          <w:tcPr>
            <w:tcW w:w="1440" w:type="pct"/>
            <w:shd w:val="clear" w:color="auto" w:fill="auto"/>
            <w:vAlign w:val="center"/>
          </w:tcPr>
          <w:p w14:paraId="3769BD96" w14:textId="77777777" w:rsidR="00A80E49" w:rsidRPr="00A80E49" w:rsidRDefault="00A80E49">
            <w:pPr>
              <w:pStyle w:val="TableText0"/>
              <w:keepNext w:val="0"/>
              <w:keepLines w:val="0"/>
              <w:widowControl w:val="0"/>
            </w:pPr>
            <w:r w:rsidRPr="00A80E49">
              <w:t xml:space="preserve">Uptake rate </w:t>
            </w:r>
          </w:p>
        </w:tc>
        <w:tc>
          <w:tcPr>
            <w:tcW w:w="768" w:type="pct"/>
            <w:shd w:val="clear" w:color="auto" w:fill="auto"/>
            <w:vAlign w:val="center"/>
          </w:tcPr>
          <w:p w14:paraId="6E9AEAE5" w14:textId="2D1C2C07" w:rsidR="00A80E49" w:rsidRPr="00A80E49" w:rsidRDefault="00A80E49">
            <w:pPr>
              <w:pStyle w:val="TableText0"/>
              <w:keepNext w:val="0"/>
              <w:keepLines w:val="0"/>
              <w:widowControl w:val="0"/>
              <w:rPr>
                <w:rFonts w:eastAsia="Arial Narrow" w:cs="Arial Narrow"/>
                <w:szCs w:val="20"/>
              </w:rPr>
            </w:pPr>
            <w:r w:rsidRPr="00A80E49">
              <w:rPr>
                <w:rFonts w:eastAsia="Arial Narrow" w:cs="Arial Narrow"/>
                <w:szCs w:val="20"/>
              </w:rPr>
              <w:t>Ranged between 0.5%</w:t>
            </w:r>
            <w:r w:rsidR="001E5393">
              <w:rPr>
                <w:rFonts w:eastAsia="Arial Narrow" w:cs="Arial Narrow"/>
                <w:szCs w:val="20"/>
              </w:rPr>
              <w:t xml:space="preserve"> </w:t>
            </w:r>
            <w:r w:rsidRPr="00A80E49">
              <w:rPr>
                <w:rFonts w:eastAsia="Arial Narrow" w:cs="Arial Narrow"/>
                <w:szCs w:val="20"/>
              </w:rPr>
              <w:t>- 10% from Yr1 to Yr6.</w:t>
            </w:r>
          </w:p>
        </w:tc>
        <w:tc>
          <w:tcPr>
            <w:tcW w:w="836" w:type="pct"/>
            <w:shd w:val="clear" w:color="auto" w:fill="auto"/>
            <w:vAlign w:val="center"/>
          </w:tcPr>
          <w:p w14:paraId="4832575D" w14:textId="77777777" w:rsidR="00A80E49" w:rsidRPr="00A80E49" w:rsidRDefault="00A80E49">
            <w:pPr>
              <w:pStyle w:val="TableText0"/>
              <w:keepNext w:val="0"/>
              <w:keepLines w:val="0"/>
              <w:widowControl w:val="0"/>
            </w:pPr>
            <w:r w:rsidRPr="00A80E49">
              <w:t>Overseas market</w:t>
            </w:r>
          </w:p>
        </w:tc>
        <w:tc>
          <w:tcPr>
            <w:tcW w:w="1956" w:type="pct"/>
            <w:shd w:val="clear" w:color="auto" w:fill="auto"/>
            <w:vAlign w:val="center"/>
          </w:tcPr>
          <w:p w14:paraId="4E4E7482" w14:textId="5B8B050A" w:rsidR="00A80E49" w:rsidRPr="00A80E49" w:rsidRDefault="00A80E49">
            <w:pPr>
              <w:pStyle w:val="TableText0"/>
              <w:keepNext w:val="0"/>
              <w:keepLines w:val="0"/>
              <w:widowControl w:val="0"/>
            </w:pPr>
            <w:r w:rsidRPr="00A80E49">
              <w:t>The source was reasonable</w:t>
            </w:r>
            <w:r w:rsidR="001E5393">
              <w:t>;</w:t>
            </w:r>
            <w:r w:rsidRPr="00A80E49">
              <w:t xml:space="preserve"> </w:t>
            </w:r>
            <w:r w:rsidR="000301BC">
              <w:t>however</w:t>
            </w:r>
            <w:r w:rsidR="001E5393">
              <w:t>,</w:t>
            </w:r>
            <w:r w:rsidR="000301BC">
              <w:t xml:space="preserve"> the DUSC considered that </w:t>
            </w:r>
            <w:r w:rsidR="001138AF">
              <w:t>t</w:t>
            </w:r>
            <w:r w:rsidR="000301BC" w:rsidRPr="000301BC">
              <w:t xml:space="preserve">reatment uptake may be higher as Australian specialists are already familiar with incobotulinumtoxinA and are using it off-label. </w:t>
            </w:r>
          </w:p>
        </w:tc>
      </w:tr>
      <w:tr w:rsidR="00A80E49" w:rsidRPr="00A80E49" w14:paraId="378BFCC4" w14:textId="77777777">
        <w:trPr>
          <w:cantSplit/>
          <w:trHeight w:val="300"/>
        </w:trPr>
        <w:tc>
          <w:tcPr>
            <w:tcW w:w="1440" w:type="pct"/>
            <w:shd w:val="clear" w:color="auto" w:fill="auto"/>
            <w:vAlign w:val="center"/>
          </w:tcPr>
          <w:p w14:paraId="375B5F52" w14:textId="77777777" w:rsidR="00A80E49" w:rsidRPr="00A80E49" w:rsidRDefault="00A80E49">
            <w:pPr>
              <w:pStyle w:val="TableText0"/>
              <w:keepNext w:val="0"/>
              <w:keepLines w:val="0"/>
              <w:widowControl w:val="0"/>
            </w:pPr>
            <w:r w:rsidRPr="00A80E49">
              <w:t xml:space="preserve">Duration of treatment </w:t>
            </w:r>
          </w:p>
        </w:tc>
        <w:tc>
          <w:tcPr>
            <w:tcW w:w="768" w:type="pct"/>
            <w:shd w:val="clear" w:color="auto" w:fill="auto"/>
            <w:vAlign w:val="center"/>
          </w:tcPr>
          <w:p w14:paraId="47649DB6" w14:textId="77777777" w:rsidR="00A80E49" w:rsidRPr="00A80E49" w:rsidRDefault="00A80E49">
            <w:pPr>
              <w:pStyle w:val="TableText0"/>
              <w:keepNext w:val="0"/>
              <w:keepLines w:val="0"/>
              <w:widowControl w:val="0"/>
              <w:rPr>
                <w:rFonts w:eastAsia="Arial Narrow" w:cs="Arial Narrow"/>
                <w:szCs w:val="20"/>
              </w:rPr>
            </w:pPr>
            <w:r w:rsidRPr="00A80E49">
              <w:t>121 weeks (7.5 cycles)</w:t>
            </w:r>
          </w:p>
        </w:tc>
        <w:tc>
          <w:tcPr>
            <w:tcW w:w="836" w:type="pct"/>
            <w:shd w:val="clear" w:color="auto" w:fill="auto"/>
            <w:vAlign w:val="center"/>
          </w:tcPr>
          <w:p w14:paraId="7A032F8C" w14:textId="77777777" w:rsidR="00A80E49" w:rsidRPr="00A80E49" w:rsidRDefault="00A80E49">
            <w:pPr>
              <w:pStyle w:val="TableText0"/>
              <w:keepNext w:val="0"/>
              <w:keepLines w:val="0"/>
              <w:widowControl w:val="0"/>
            </w:pPr>
            <w:r w:rsidRPr="00A80E49">
              <w:t xml:space="preserve">Calculated during the evaluation </w:t>
            </w:r>
          </w:p>
        </w:tc>
        <w:tc>
          <w:tcPr>
            <w:tcW w:w="1956" w:type="pct"/>
            <w:shd w:val="clear" w:color="auto" w:fill="auto"/>
            <w:vAlign w:val="center"/>
          </w:tcPr>
          <w:p w14:paraId="4B2B3651" w14:textId="78F999CB" w:rsidR="00A80E49" w:rsidRDefault="00A80E49">
            <w:pPr>
              <w:pStyle w:val="TableText0"/>
              <w:keepNext w:val="0"/>
              <w:keepLines w:val="0"/>
              <w:widowControl w:val="0"/>
            </w:pPr>
            <w:r w:rsidRPr="00A80E49">
              <w:t>The financial estimates did not consider discontinuations. The financial estimates therefore implicitly assumed that patients commencing treatment in Year 1 received 6 years</w:t>
            </w:r>
            <w:r w:rsidR="001E5393">
              <w:t xml:space="preserve"> of</w:t>
            </w:r>
            <w:r w:rsidRPr="00A80E49">
              <w:t xml:space="preserve"> treatment, patients commencing treatment in Year 2 received 5 years</w:t>
            </w:r>
            <w:r w:rsidR="001E5393">
              <w:t xml:space="preserve"> of</w:t>
            </w:r>
            <w:r w:rsidRPr="00A80E49">
              <w:t xml:space="preserve"> treatment, and so on. The mean duration of treatment in the financial estimates was therefore longer</w:t>
            </w:r>
            <w:r w:rsidR="001138AF">
              <w:t xml:space="preserve"> than</w:t>
            </w:r>
            <w:r w:rsidRPr="00A80E49">
              <w:t xml:space="preserve"> the mean duration of treatment estimated in the economic models.</w:t>
            </w:r>
          </w:p>
          <w:p w14:paraId="6744054B" w14:textId="301D20C9" w:rsidR="001138AF" w:rsidRPr="00A80E49" w:rsidRDefault="001138AF" w:rsidP="001138AF">
            <w:pPr>
              <w:widowControl w:val="0"/>
              <w:snapToGrid w:val="0"/>
              <w:jc w:val="left"/>
            </w:pPr>
            <w:r w:rsidRPr="001138AF">
              <w:rPr>
                <w:rFonts w:ascii="Arial Narrow" w:eastAsia="MS Gothic" w:hAnsi="Arial Narrow" w:cs="Times New Roman"/>
                <w:sz w:val="20"/>
              </w:rPr>
              <w:t xml:space="preserve">The DUSC </w:t>
            </w:r>
            <w:r>
              <w:rPr>
                <w:rFonts w:ascii="Arial Narrow" w:eastAsia="MS Gothic" w:hAnsi="Arial Narrow" w:cs="Times New Roman"/>
                <w:sz w:val="20"/>
              </w:rPr>
              <w:t>noted</w:t>
            </w:r>
            <w:r w:rsidRPr="001138AF">
              <w:rPr>
                <w:rFonts w:ascii="Arial Narrow" w:eastAsia="MS Gothic" w:hAnsi="Arial Narrow" w:cs="Times New Roman"/>
                <w:sz w:val="20"/>
              </w:rPr>
              <w:t xml:space="preserve"> the uncertainty regarding treatment duration given the adverse events of dry mouth and dysphagia associated with treatment.</w:t>
            </w:r>
          </w:p>
        </w:tc>
      </w:tr>
      <w:tr w:rsidR="00A80E49" w:rsidRPr="00A80E49" w14:paraId="375A2DF9" w14:textId="77777777">
        <w:trPr>
          <w:cantSplit/>
          <w:trHeight w:val="147"/>
        </w:trPr>
        <w:tc>
          <w:tcPr>
            <w:tcW w:w="5000" w:type="pct"/>
            <w:gridSpan w:val="4"/>
            <w:shd w:val="clear" w:color="auto" w:fill="auto"/>
            <w:vAlign w:val="center"/>
          </w:tcPr>
          <w:p w14:paraId="106CC1F9" w14:textId="77777777" w:rsidR="00A80E49" w:rsidRPr="00A80E49" w:rsidRDefault="00A80E49" w:rsidP="00AE50F1">
            <w:pPr>
              <w:pStyle w:val="TableText0"/>
              <w:keepLines w:val="0"/>
              <w:widowControl w:val="0"/>
              <w:rPr>
                <w:b/>
              </w:rPr>
            </w:pPr>
            <w:r w:rsidRPr="00A80E49">
              <w:rPr>
                <w:b/>
              </w:rPr>
              <w:lastRenderedPageBreak/>
              <w:t>Costs</w:t>
            </w:r>
          </w:p>
        </w:tc>
      </w:tr>
      <w:tr w:rsidR="00A80E49" w:rsidRPr="00A80E49" w14:paraId="12EF7011" w14:textId="77777777">
        <w:trPr>
          <w:cantSplit/>
          <w:trHeight w:val="300"/>
        </w:trPr>
        <w:tc>
          <w:tcPr>
            <w:tcW w:w="1440" w:type="pct"/>
            <w:shd w:val="clear" w:color="auto" w:fill="auto"/>
            <w:vAlign w:val="center"/>
          </w:tcPr>
          <w:p w14:paraId="19A26BFF" w14:textId="323CABEB" w:rsidR="00A80E49" w:rsidRPr="00A80E49" w:rsidRDefault="0039118E" w:rsidP="00AE50F1">
            <w:pPr>
              <w:pStyle w:val="TableText0"/>
              <w:keepLines w:val="0"/>
              <w:widowControl w:val="0"/>
            </w:pPr>
            <w:r>
              <w:t>I</w:t>
            </w:r>
            <w:r w:rsidR="00A80E49" w:rsidRPr="00A80E49">
              <w:t xml:space="preserve">ncobotulinumtoxinA </w:t>
            </w:r>
          </w:p>
        </w:tc>
        <w:tc>
          <w:tcPr>
            <w:tcW w:w="768" w:type="pct"/>
            <w:shd w:val="clear" w:color="auto" w:fill="auto"/>
            <w:vAlign w:val="center"/>
          </w:tcPr>
          <w:p w14:paraId="0715D481" w14:textId="77777777" w:rsidR="00A80E49" w:rsidRPr="00A80E49" w:rsidRDefault="00A80E49">
            <w:pPr>
              <w:pStyle w:val="TableText0"/>
              <w:keepNext w:val="0"/>
              <w:keepLines w:val="0"/>
              <w:widowControl w:val="0"/>
            </w:pPr>
            <w:r w:rsidRPr="00F94C7A">
              <w:rPr>
                <w:rFonts w:eastAsia="Arial Narrow" w:cs="Arial Narrow"/>
                <w:szCs w:val="20"/>
              </w:rPr>
              <w:t>$379.17</w:t>
            </w:r>
          </w:p>
        </w:tc>
        <w:tc>
          <w:tcPr>
            <w:tcW w:w="836" w:type="pct"/>
            <w:shd w:val="clear" w:color="auto" w:fill="auto"/>
            <w:vAlign w:val="center"/>
          </w:tcPr>
          <w:p w14:paraId="6B861B8C" w14:textId="77777777" w:rsidR="00A80E49" w:rsidRPr="00A80E49" w:rsidRDefault="00A80E49">
            <w:pPr>
              <w:pStyle w:val="TableText0"/>
              <w:keepNext w:val="0"/>
              <w:keepLines w:val="0"/>
              <w:widowControl w:val="0"/>
              <w:rPr>
                <w:rFonts w:eastAsia="Arial Narrow" w:cs="Arial Narrow"/>
                <w:szCs w:val="20"/>
              </w:rPr>
            </w:pPr>
            <w:r w:rsidRPr="00A80E49">
              <w:rPr>
                <w:rFonts w:eastAsia="Arial Narrow" w:cs="Arial Narrow"/>
                <w:szCs w:val="20"/>
              </w:rPr>
              <w:t>Proposed DPMQ</w:t>
            </w:r>
          </w:p>
        </w:tc>
        <w:tc>
          <w:tcPr>
            <w:tcW w:w="1956" w:type="pct"/>
            <w:shd w:val="clear" w:color="auto" w:fill="auto"/>
            <w:vAlign w:val="center"/>
          </w:tcPr>
          <w:p w14:paraId="12DBBD07" w14:textId="5174624E" w:rsidR="00A80E49" w:rsidRPr="00A80E49" w:rsidRDefault="00FE25CD">
            <w:pPr>
              <w:pStyle w:val="TableText0"/>
              <w:keepNext w:val="0"/>
              <w:keepLines w:val="0"/>
              <w:widowControl w:val="0"/>
            </w:pPr>
            <w:r>
              <w:rPr>
                <w:rFonts w:eastAsia="Arial Narrow" w:cs="Arial Narrow"/>
                <w:szCs w:val="20"/>
              </w:rPr>
              <w:t>-</w:t>
            </w:r>
          </w:p>
        </w:tc>
      </w:tr>
      <w:tr w:rsidR="00A80E49" w:rsidRPr="00A80E49" w14:paraId="283DD4AA" w14:textId="77777777">
        <w:trPr>
          <w:cantSplit/>
          <w:trHeight w:val="300"/>
        </w:trPr>
        <w:tc>
          <w:tcPr>
            <w:tcW w:w="1440" w:type="pct"/>
            <w:shd w:val="clear" w:color="auto" w:fill="auto"/>
            <w:vAlign w:val="center"/>
          </w:tcPr>
          <w:p w14:paraId="06AAEA56" w14:textId="77777777" w:rsidR="00A80E49" w:rsidRPr="00A80E49" w:rsidRDefault="00A80E49">
            <w:pPr>
              <w:pStyle w:val="TableText0"/>
              <w:keepNext w:val="0"/>
              <w:keepLines w:val="0"/>
              <w:widowControl w:val="0"/>
            </w:pPr>
            <w:r w:rsidRPr="00A80E49">
              <w:t>Consultation fee, injection fee, ultrasound fee</w:t>
            </w:r>
          </w:p>
        </w:tc>
        <w:tc>
          <w:tcPr>
            <w:tcW w:w="768" w:type="pct"/>
            <w:shd w:val="clear" w:color="auto" w:fill="auto"/>
            <w:vAlign w:val="center"/>
          </w:tcPr>
          <w:p w14:paraId="65EC9485" w14:textId="77777777" w:rsidR="00A80E49" w:rsidRPr="00A80E49" w:rsidRDefault="00A80E49">
            <w:pPr>
              <w:pStyle w:val="TableText0"/>
              <w:keepNext w:val="0"/>
              <w:keepLines w:val="0"/>
              <w:widowControl w:val="0"/>
            </w:pPr>
            <w:r w:rsidRPr="00A80E49">
              <w:rPr>
                <w:rFonts w:eastAsia="Arial Narrow" w:cs="Arial Narrow"/>
                <w:szCs w:val="20"/>
              </w:rPr>
              <w:t xml:space="preserve">$87.30 </w:t>
            </w:r>
          </w:p>
        </w:tc>
        <w:tc>
          <w:tcPr>
            <w:tcW w:w="836" w:type="pct"/>
            <w:shd w:val="clear" w:color="auto" w:fill="auto"/>
            <w:vAlign w:val="center"/>
          </w:tcPr>
          <w:p w14:paraId="400AA3C2" w14:textId="77777777" w:rsidR="00A80E49" w:rsidRPr="00A80E49" w:rsidRDefault="00A80E49">
            <w:pPr>
              <w:pStyle w:val="TableText0"/>
              <w:keepNext w:val="0"/>
              <w:keepLines w:val="0"/>
              <w:widowControl w:val="0"/>
            </w:pPr>
            <w:r w:rsidRPr="00A80E49">
              <w:rPr>
                <w:rFonts w:eastAsia="Arial Narrow" w:cs="Arial Narrow"/>
                <w:szCs w:val="20"/>
              </w:rPr>
              <w:t>MBS item 116, 18374 and 55848</w:t>
            </w:r>
          </w:p>
        </w:tc>
        <w:tc>
          <w:tcPr>
            <w:tcW w:w="1956" w:type="pct"/>
            <w:shd w:val="clear" w:color="auto" w:fill="auto"/>
            <w:vAlign w:val="center"/>
          </w:tcPr>
          <w:p w14:paraId="73392376" w14:textId="57EDB79E" w:rsidR="00A80E49" w:rsidRDefault="00A80E49">
            <w:pPr>
              <w:pStyle w:val="TableText0"/>
              <w:keepNext w:val="0"/>
              <w:keepLines w:val="0"/>
              <w:widowControl w:val="0"/>
            </w:pPr>
            <w:r w:rsidRPr="00A80E49">
              <w:t>MBS costs associated with the administration of incobotulinumtoxinA to adults, children and adolescents. The MBS item nominated in the submission (MBS item 18374 for the treatment of bilateral blepharospasm) was unlikely to capture the complexities and associated costs of treating this cohort of patients.</w:t>
            </w:r>
          </w:p>
          <w:p w14:paraId="0A02DE46" w14:textId="645EED2B" w:rsidR="001138AF" w:rsidRPr="00A80E49" w:rsidRDefault="001138AF">
            <w:pPr>
              <w:pStyle w:val="TableText0"/>
              <w:keepNext w:val="0"/>
              <w:keepLines w:val="0"/>
              <w:widowControl w:val="0"/>
              <w:rPr>
                <w:rFonts w:eastAsia="Arial Narrow" w:cs="Arial Narrow"/>
                <w:szCs w:val="20"/>
              </w:rPr>
            </w:pPr>
            <w:r>
              <w:t>A</w:t>
            </w:r>
            <w:r w:rsidRPr="00A80E49">
              <w:rPr>
                <w:snapToGrid/>
              </w:rPr>
              <w:t>naesthesia costs were not included for children and adolescents which did not align with the SIPEXI trial, in which general anaesthesia was offered to all children.</w:t>
            </w:r>
          </w:p>
          <w:p w14:paraId="72126BD6" w14:textId="78EC22E6" w:rsidR="00A80E49" w:rsidRPr="00A80E49" w:rsidRDefault="001138AF">
            <w:pPr>
              <w:pStyle w:val="TableText0"/>
              <w:keepNext w:val="0"/>
              <w:keepLines w:val="0"/>
              <w:widowControl w:val="0"/>
            </w:pPr>
            <w:r>
              <w:t>The DUSC considered that s</w:t>
            </w:r>
            <w:r w:rsidR="00A80E49" w:rsidRPr="00A80E49">
              <w:t>ome children, adolescents, and patients with Parkinson’s disease and traumatic brain injury may need sedation, which is associated with a cost to the healthcare system.</w:t>
            </w:r>
          </w:p>
          <w:p w14:paraId="1C71D62B" w14:textId="29D82524" w:rsidR="00A80E49" w:rsidRDefault="00A80E49">
            <w:pPr>
              <w:pStyle w:val="TableText0"/>
              <w:keepNext w:val="0"/>
              <w:keepLines w:val="0"/>
              <w:widowControl w:val="0"/>
              <w:rPr>
                <w:snapToGrid/>
              </w:rPr>
            </w:pPr>
          </w:p>
          <w:p w14:paraId="47BFE841" w14:textId="2C0E3EC9" w:rsidR="001138AF" w:rsidRPr="001138AF" w:rsidRDefault="001138AF">
            <w:pPr>
              <w:pStyle w:val="TableText0"/>
              <w:keepNext w:val="0"/>
              <w:keepLines w:val="0"/>
              <w:widowControl w:val="0"/>
            </w:pPr>
            <w:r w:rsidRPr="001138AF">
              <w:rPr>
                <w:rFonts w:eastAsia="MS Gothic" w:cs="Times New Roman"/>
                <w:snapToGrid/>
                <w:szCs w:val="20"/>
              </w:rPr>
              <w:t xml:space="preserve">The DUSC </w:t>
            </w:r>
            <w:r>
              <w:rPr>
                <w:rFonts w:eastAsia="MS Gothic" w:cs="Times New Roman"/>
                <w:snapToGrid/>
                <w:szCs w:val="20"/>
              </w:rPr>
              <w:t xml:space="preserve">also </w:t>
            </w:r>
            <w:r w:rsidRPr="001138AF">
              <w:rPr>
                <w:rFonts w:eastAsia="MS Gothic" w:cs="Times New Roman"/>
                <w:snapToGrid/>
                <w:szCs w:val="20"/>
              </w:rPr>
              <w:t>noted that additional costs such as staff, medication and monitoring were not accounted for in the financial estimates.</w:t>
            </w:r>
          </w:p>
        </w:tc>
      </w:tr>
      <w:tr w:rsidR="00A80E49" w:rsidRPr="00A80E49" w14:paraId="2A0F60DF" w14:textId="77777777">
        <w:trPr>
          <w:cantSplit/>
          <w:trHeight w:val="300"/>
        </w:trPr>
        <w:tc>
          <w:tcPr>
            <w:tcW w:w="1440" w:type="pct"/>
            <w:shd w:val="clear" w:color="auto" w:fill="auto"/>
            <w:vAlign w:val="center"/>
          </w:tcPr>
          <w:p w14:paraId="6714496F" w14:textId="77777777" w:rsidR="00A80E49" w:rsidRPr="00A80E49" w:rsidRDefault="00A80E49">
            <w:pPr>
              <w:pStyle w:val="TableText0"/>
              <w:keepNext w:val="0"/>
              <w:keepLines w:val="0"/>
              <w:widowControl w:val="0"/>
            </w:pPr>
            <w:r w:rsidRPr="00A80E49">
              <w:t>Proportion of adults requiring ultrasound</w:t>
            </w:r>
          </w:p>
        </w:tc>
        <w:tc>
          <w:tcPr>
            <w:tcW w:w="768" w:type="pct"/>
            <w:shd w:val="clear" w:color="auto" w:fill="auto"/>
            <w:vAlign w:val="center"/>
          </w:tcPr>
          <w:p w14:paraId="105212B3" w14:textId="77777777" w:rsidR="00A80E49" w:rsidRPr="00A80E49" w:rsidRDefault="00A80E49">
            <w:pPr>
              <w:pStyle w:val="TableText0"/>
              <w:keepNext w:val="0"/>
              <w:keepLines w:val="0"/>
              <w:widowControl w:val="0"/>
            </w:pPr>
            <w:r w:rsidRPr="00A80E49">
              <w:rPr>
                <w:rFonts w:eastAsia="Arial Narrow" w:cs="Arial Narrow"/>
                <w:szCs w:val="20"/>
              </w:rPr>
              <w:t>55%</w:t>
            </w:r>
          </w:p>
        </w:tc>
        <w:tc>
          <w:tcPr>
            <w:tcW w:w="836" w:type="pct"/>
            <w:shd w:val="clear" w:color="auto" w:fill="auto"/>
            <w:vAlign w:val="center"/>
          </w:tcPr>
          <w:p w14:paraId="37A41BAB" w14:textId="77777777" w:rsidR="00A80E49" w:rsidRPr="00A80E49" w:rsidRDefault="00A80E49">
            <w:pPr>
              <w:pStyle w:val="TableText0"/>
              <w:keepNext w:val="0"/>
              <w:keepLines w:val="0"/>
              <w:widowControl w:val="0"/>
            </w:pPr>
            <w:r w:rsidRPr="00A80E49">
              <w:rPr>
                <w:rFonts w:eastAsia="Arial Narrow" w:cs="Arial Narrow"/>
                <w:szCs w:val="20"/>
              </w:rPr>
              <w:t xml:space="preserve">SIAXI trial </w:t>
            </w:r>
          </w:p>
        </w:tc>
        <w:tc>
          <w:tcPr>
            <w:tcW w:w="1956" w:type="pct"/>
            <w:shd w:val="clear" w:color="auto" w:fill="auto"/>
            <w:vAlign w:val="center"/>
          </w:tcPr>
          <w:p w14:paraId="2DC64344" w14:textId="6415A4E7" w:rsidR="00A80E49" w:rsidRPr="00A80E49" w:rsidRDefault="00A80E49">
            <w:pPr>
              <w:pStyle w:val="TableText0"/>
              <w:keepNext w:val="0"/>
              <w:keepLines w:val="0"/>
              <w:widowControl w:val="0"/>
            </w:pPr>
            <w:r w:rsidRPr="00A80E49">
              <w:rPr>
                <w:rFonts w:eastAsia="Arial Narrow" w:cs="Arial Narrow"/>
                <w:szCs w:val="20"/>
              </w:rPr>
              <w:t xml:space="preserve">This was consistent with the SIAXI trial population. </w:t>
            </w:r>
          </w:p>
        </w:tc>
      </w:tr>
      <w:tr w:rsidR="00A80E49" w:rsidRPr="00A80E49" w14:paraId="251CFCAF" w14:textId="77777777">
        <w:trPr>
          <w:cantSplit/>
          <w:trHeight w:val="360"/>
        </w:trPr>
        <w:tc>
          <w:tcPr>
            <w:tcW w:w="1440" w:type="pct"/>
            <w:shd w:val="clear" w:color="auto" w:fill="auto"/>
            <w:vAlign w:val="center"/>
          </w:tcPr>
          <w:p w14:paraId="2B040455" w14:textId="77777777" w:rsidR="00A80E49" w:rsidRPr="00A80E49" w:rsidRDefault="00A80E49">
            <w:pPr>
              <w:pStyle w:val="TableText0"/>
              <w:keepNext w:val="0"/>
              <w:keepLines w:val="0"/>
              <w:widowControl w:val="0"/>
            </w:pPr>
            <w:r w:rsidRPr="00A80E49">
              <w:t>Proportion of children and adolescents requiring ultrasound</w:t>
            </w:r>
          </w:p>
        </w:tc>
        <w:tc>
          <w:tcPr>
            <w:tcW w:w="768" w:type="pct"/>
            <w:shd w:val="clear" w:color="auto" w:fill="auto"/>
            <w:vAlign w:val="center"/>
          </w:tcPr>
          <w:p w14:paraId="542708FE" w14:textId="77777777" w:rsidR="00A80E49" w:rsidRPr="00A80E49" w:rsidRDefault="00A80E49">
            <w:pPr>
              <w:pStyle w:val="TableText0"/>
              <w:keepNext w:val="0"/>
              <w:keepLines w:val="0"/>
              <w:widowControl w:val="0"/>
            </w:pPr>
            <w:r w:rsidRPr="00A80E49">
              <w:rPr>
                <w:rFonts w:eastAsia="Arial Narrow" w:cs="Arial Narrow"/>
                <w:szCs w:val="20"/>
              </w:rPr>
              <w:t>100%</w:t>
            </w:r>
          </w:p>
        </w:tc>
        <w:tc>
          <w:tcPr>
            <w:tcW w:w="836" w:type="pct"/>
            <w:shd w:val="clear" w:color="auto" w:fill="auto"/>
            <w:vAlign w:val="center"/>
          </w:tcPr>
          <w:p w14:paraId="7890E97D" w14:textId="77777777" w:rsidR="00A80E49" w:rsidRPr="00A80E49" w:rsidRDefault="00A80E49">
            <w:pPr>
              <w:pStyle w:val="TableText0"/>
              <w:keepNext w:val="0"/>
              <w:keepLines w:val="0"/>
              <w:widowControl w:val="0"/>
            </w:pPr>
            <w:r w:rsidRPr="00A80E49">
              <w:rPr>
                <w:rFonts w:eastAsia="Arial Narrow" w:cs="Arial Narrow"/>
                <w:szCs w:val="20"/>
              </w:rPr>
              <w:t xml:space="preserve">SIPEXI trial </w:t>
            </w:r>
          </w:p>
        </w:tc>
        <w:tc>
          <w:tcPr>
            <w:tcW w:w="1956" w:type="pct"/>
            <w:shd w:val="clear" w:color="auto" w:fill="auto"/>
            <w:vAlign w:val="center"/>
          </w:tcPr>
          <w:p w14:paraId="6A5A4BDB" w14:textId="2D640F0E" w:rsidR="00A80E49" w:rsidRPr="00A80E49" w:rsidRDefault="00A80E49">
            <w:pPr>
              <w:pStyle w:val="TableText0"/>
              <w:keepNext w:val="0"/>
              <w:keepLines w:val="0"/>
              <w:widowControl w:val="0"/>
              <w:rPr>
                <w:rFonts w:eastAsia="Arial Narrow" w:cs="Arial Narrow"/>
                <w:szCs w:val="20"/>
              </w:rPr>
            </w:pPr>
            <w:r w:rsidRPr="00A80E49">
              <w:rPr>
                <w:rFonts w:eastAsia="Arial Narrow" w:cs="Arial Narrow"/>
                <w:szCs w:val="20"/>
              </w:rPr>
              <w:t xml:space="preserve">This was consistent with the TGA product information. </w:t>
            </w:r>
          </w:p>
        </w:tc>
      </w:tr>
      <w:tr w:rsidR="00A80E49" w:rsidRPr="00A80E49" w14:paraId="178E1907" w14:textId="77777777">
        <w:trPr>
          <w:cantSplit/>
          <w:trHeight w:val="300"/>
        </w:trPr>
        <w:tc>
          <w:tcPr>
            <w:tcW w:w="1440" w:type="pct"/>
            <w:shd w:val="clear" w:color="auto" w:fill="auto"/>
            <w:vAlign w:val="center"/>
          </w:tcPr>
          <w:p w14:paraId="64167D2B" w14:textId="77777777" w:rsidR="00A80E49" w:rsidRPr="00A80E49" w:rsidRDefault="00A80E49">
            <w:pPr>
              <w:pStyle w:val="TableText0"/>
              <w:keepNext w:val="0"/>
              <w:keepLines w:val="0"/>
              <w:widowControl w:val="0"/>
            </w:pPr>
            <w:r w:rsidRPr="00A80E49">
              <w:t>Patient co-payment</w:t>
            </w:r>
          </w:p>
        </w:tc>
        <w:tc>
          <w:tcPr>
            <w:tcW w:w="768" w:type="pct"/>
            <w:shd w:val="clear" w:color="auto" w:fill="auto"/>
            <w:vAlign w:val="center"/>
          </w:tcPr>
          <w:p w14:paraId="4DCCD248" w14:textId="77777777" w:rsidR="00A80E49" w:rsidRPr="00A80E49" w:rsidRDefault="00A80E49">
            <w:pPr>
              <w:pStyle w:val="TableText0"/>
              <w:keepNext w:val="0"/>
              <w:keepLines w:val="0"/>
              <w:widowControl w:val="0"/>
            </w:pPr>
            <w:r w:rsidRPr="00A80E49">
              <w:rPr>
                <w:rFonts w:eastAsia="Arial Narrow" w:cs="Arial Narrow"/>
                <w:szCs w:val="20"/>
              </w:rPr>
              <w:t>PBS: $7.73</w:t>
            </w:r>
          </w:p>
          <w:p w14:paraId="45ABF111" w14:textId="77777777" w:rsidR="00A80E49" w:rsidRPr="00A80E49" w:rsidRDefault="00A80E49">
            <w:pPr>
              <w:pStyle w:val="TableText0"/>
              <w:keepNext w:val="0"/>
              <w:keepLines w:val="0"/>
              <w:widowControl w:val="0"/>
            </w:pPr>
            <w:r w:rsidRPr="00A80E49">
              <w:rPr>
                <w:rFonts w:eastAsia="Arial Narrow" w:cs="Arial Narrow"/>
                <w:szCs w:val="20"/>
              </w:rPr>
              <w:t>RPBS: $4.45</w:t>
            </w:r>
          </w:p>
        </w:tc>
        <w:tc>
          <w:tcPr>
            <w:tcW w:w="836" w:type="pct"/>
            <w:shd w:val="clear" w:color="auto" w:fill="auto"/>
            <w:vAlign w:val="center"/>
          </w:tcPr>
          <w:p w14:paraId="704BFC01" w14:textId="77777777" w:rsidR="00A80E49" w:rsidRPr="00A80E49" w:rsidRDefault="00A80E49">
            <w:pPr>
              <w:pStyle w:val="TableText0"/>
              <w:keepNext w:val="0"/>
              <w:keepLines w:val="0"/>
              <w:widowControl w:val="0"/>
            </w:pPr>
            <w:r w:rsidRPr="00A80E49">
              <w:rPr>
                <w:rFonts w:eastAsia="Arial Narrow" w:cs="Arial Narrow"/>
                <w:szCs w:val="20"/>
              </w:rPr>
              <w:t xml:space="preserve">Calculated based on all PBS item codes to estimate the proportion of PBS services vs RPBS services </w:t>
            </w:r>
          </w:p>
        </w:tc>
        <w:tc>
          <w:tcPr>
            <w:tcW w:w="1956" w:type="pct"/>
            <w:shd w:val="clear" w:color="auto" w:fill="auto"/>
            <w:vAlign w:val="center"/>
          </w:tcPr>
          <w:p w14:paraId="2E0FA29B" w14:textId="0EB7C297" w:rsidR="00A80E49" w:rsidRPr="00A80E49" w:rsidRDefault="00A80E49">
            <w:pPr>
              <w:pStyle w:val="TableText0"/>
              <w:keepNext w:val="0"/>
              <w:keepLines w:val="0"/>
              <w:widowControl w:val="0"/>
            </w:pPr>
            <w:r w:rsidRPr="00A80E49">
              <w:rPr>
                <w:rFonts w:eastAsia="Arial Narrow" w:cs="Arial Narrow"/>
                <w:szCs w:val="20"/>
              </w:rPr>
              <w:t>This was not appropriate. The submission should have used the incobotulinumtoxinA listed PBS items for cervical dystonia (10994P), blepharospasm (11005F) and spasticity (12087E) of the upper limb to estimate the proportion of PBS services vs RPBS services. Based on this method:</w:t>
            </w:r>
          </w:p>
          <w:p w14:paraId="28DDF20C" w14:textId="77777777" w:rsidR="00A80E49" w:rsidRPr="00A80E49" w:rsidRDefault="00A80E49">
            <w:pPr>
              <w:pStyle w:val="TableText0"/>
              <w:keepNext w:val="0"/>
              <w:keepLines w:val="0"/>
              <w:widowControl w:val="0"/>
            </w:pPr>
            <w:r w:rsidRPr="00A80E49">
              <w:rPr>
                <w:rFonts w:eastAsia="Arial Narrow" w:cs="Arial Narrow"/>
                <w:szCs w:val="20"/>
              </w:rPr>
              <w:t xml:space="preserve">PBS: $19.56 </w:t>
            </w:r>
          </w:p>
          <w:p w14:paraId="659B72C0" w14:textId="77777777" w:rsidR="00A80E49" w:rsidRPr="00A80E49" w:rsidRDefault="00A80E49">
            <w:pPr>
              <w:pStyle w:val="TableText0"/>
              <w:keepNext w:val="0"/>
              <w:keepLines w:val="0"/>
              <w:widowControl w:val="0"/>
            </w:pPr>
            <w:r w:rsidRPr="00A80E49">
              <w:rPr>
                <w:rFonts w:eastAsia="Arial Narrow" w:cs="Arial Narrow"/>
                <w:szCs w:val="20"/>
              </w:rPr>
              <w:t>RPBS: $7.50</w:t>
            </w:r>
          </w:p>
        </w:tc>
      </w:tr>
      <w:tr w:rsidR="00A80E49" w:rsidRPr="00A80E49" w14:paraId="4FB61EBE" w14:textId="77777777">
        <w:trPr>
          <w:cantSplit/>
          <w:trHeight w:val="300"/>
        </w:trPr>
        <w:tc>
          <w:tcPr>
            <w:tcW w:w="1440" w:type="pct"/>
            <w:shd w:val="clear" w:color="auto" w:fill="auto"/>
            <w:vAlign w:val="center"/>
          </w:tcPr>
          <w:p w14:paraId="4162DCE3" w14:textId="77777777" w:rsidR="00A80E49" w:rsidRPr="00A80E49" w:rsidRDefault="00A80E49">
            <w:pPr>
              <w:pStyle w:val="TableText0"/>
              <w:keepNext w:val="0"/>
              <w:keepLines w:val="0"/>
              <w:widowControl w:val="0"/>
            </w:pPr>
            <w:r w:rsidRPr="00A80E49">
              <w:t xml:space="preserve">PBS/RPBS Split </w:t>
            </w:r>
          </w:p>
        </w:tc>
        <w:tc>
          <w:tcPr>
            <w:tcW w:w="768" w:type="pct"/>
            <w:shd w:val="clear" w:color="auto" w:fill="auto"/>
            <w:vAlign w:val="center"/>
          </w:tcPr>
          <w:p w14:paraId="08C0C4EA" w14:textId="77777777" w:rsidR="00A80E49" w:rsidRPr="00A80E49" w:rsidRDefault="00A80E49">
            <w:pPr>
              <w:pStyle w:val="TableText0"/>
              <w:keepNext w:val="0"/>
              <w:keepLines w:val="0"/>
              <w:widowControl w:val="0"/>
            </w:pPr>
            <w:r w:rsidRPr="00A80E49">
              <w:rPr>
                <w:rFonts w:eastAsia="Arial Narrow" w:cs="Arial Narrow"/>
                <w:szCs w:val="20"/>
              </w:rPr>
              <w:t>PBS: 96.97%</w:t>
            </w:r>
          </w:p>
          <w:p w14:paraId="664EED51" w14:textId="77777777" w:rsidR="00A80E49" w:rsidRPr="00A80E49" w:rsidRDefault="00A80E49">
            <w:pPr>
              <w:pStyle w:val="TableText0"/>
              <w:keepNext w:val="0"/>
              <w:keepLines w:val="0"/>
              <w:widowControl w:val="0"/>
            </w:pPr>
            <w:r w:rsidRPr="00A80E49">
              <w:rPr>
                <w:rFonts w:eastAsia="Arial Narrow" w:cs="Arial Narrow"/>
                <w:szCs w:val="20"/>
              </w:rPr>
              <w:t xml:space="preserve">RPBS: 3.03% </w:t>
            </w:r>
          </w:p>
        </w:tc>
        <w:tc>
          <w:tcPr>
            <w:tcW w:w="836" w:type="pct"/>
            <w:shd w:val="clear" w:color="auto" w:fill="auto"/>
            <w:vAlign w:val="center"/>
          </w:tcPr>
          <w:p w14:paraId="7CF331FC" w14:textId="77777777" w:rsidR="00A80E49" w:rsidRPr="00A80E49" w:rsidRDefault="00A80E49">
            <w:pPr>
              <w:pStyle w:val="TableText0"/>
              <w:keepNext w:val="0"/>
              <w:keepLines w:val="0"/>
              <w:widowControl w:val="0"/>
            </w:pPr>
            <w:r w:rsidRPr="00A80E49">
              <w:rPr>
                <w:rFonts w:eastAsia="Arial Narrow" w:cs="Arial Narrow"/>
                <w:szCs w:val="20"/>
              </w:rPr>
              <w:t>Calculated based on all PBS item codes to estimate the proportion of PBS services vs RPBS services</w:t>
            </w:r>
          </w:p>
        </w:tc>
        <w:tc>
          <w:tcPr>
            <w:tcW w:w="1956" w:type="pct"/>
            <w:shd w:val="clear" w:color="auto" w:fill="auto"/>
            <w:vAlign w:val="center"/>
          </w:tcPr>
          <w:p w14:paraId="18D19087" w14:textId="24944443" w:rsidR="00A80E49" w:rsidRPr="00A80E49" w:rsidRDefault="00A80E49">
            <w:pPr>
              <w:pStyle w:val="TableText0"/>
              <w:keepNext w:val="0"/>
              <w:keepLines w:val="0"/>
              <w:widowControl w:val="0"/>
            </w:pPr>
            <w:r w:rsidRPr="00A80E49">
              <w:rPr>
                <w:rFonts w:eastAsia="Arial Narrow" w:cs="Arial Narrow"/>
                <w:szCs w:val="20"/>
              </w:rPr>
              <w:t>This was not appropriate. The submission should have used the incobotulinumtoxinA listed PBS items for cervical dystonia (10994P), blepharospasm (11005F) and spasticity (12087E) of the upper limb to estimate the proportion of PBS services vs RPBS services. Based on this method:</w:t>
            </w:r>
          </w:p>
          <w:p w14:paraId="3AA247CF" w14:textId="77777777" w:rsidR="00A80E49" w:rsidRPr="00A80E49" w:rsidRDefault="00A80E49">
            <w:pPr>
              <w:pStyle w:val="TableText0"/>
              <w:keepNext w:val="0"/>
              <w:keepLines w:val="0"/>
              <w:widowControl w:val="0"/>
            </w:pPr>
            <w:r w:rsidRPr="00A80E49">
              <w:rPr>
                <w:rFonts w:eastAsia="Arial Narrow" w:cs="Arial Narrow"/>
                <w:szCs w:val="20"/>
              </w:rPr>
              <w:t>PBS: 98.19%</w:t>
            </w:r>
          </w:p>
          <w:p w14:paraId="7EA9B5F3" w14:textId="77777777" w:rsidR="00A80E49" w:rsidRPr="00A80E49" w:rsidRDefault="00A80E49">
            <w:pPr>
              <w:pStyle w:val="TableText0"/>
              <w:keepNext w:val="0"/>
              <w:keepLines w:val="0"/>
              <w:widowControl w:val="0"/>
            </w:pPr>
            <w:r w:rsidRPr="00A80E49">
              <w:rPr>
                <w:rFonts w:eastAsia="Arial Narrow" w:cs="Arial Narrow"/>
                <w:szCs w:val="20"/>
              </w:rPr>
              <w:t>RPBS:1.81%</w:t>
            </w:r>
          </w:p>
        </w:tc>
      </w:tr>
    </w:tbl>
    <w:p w14:paraId="18C6356B" w14:textId="77777777" w:rsidR="00A80E49" w:rsidRPr="0098262F" w:rsidRDefault="00A80E49" w:rsidP="00D2343A">
      <w:r w:rsidRPr="2BE4AE3E">
        <w:rPr>
          <w:rFonts w:ascii="Arial Narrow" w:eastAsia="Arial Narrow" w:hAnsi="Arial Narrow" w:cs="Arial Narrow"/>
          <w:sz w:val="18"/>
          <w:szCs w:val="18"/>
        </w:rPr>
        <w:t>Source: Table 4.2.6, p113, Table 4.2.3, p111, and Table 4.3.5, p112of the submission.</w:t>
      </w:r>
    </w:p>
    <w:p w14:paraId="06FC0DE9" w14:textId="77777777" w:rsidR="00A80E49" w:rsidRPr="0098262F" w:rsidRDefault="00A80E49" w:rsidP="00D2343A">
      <w:pPr>
        <w:pStyle w:val="TableFigureFooter"/>
        <w:jc w:val="both"/>
      </w:pPr>
      <w:r w:rsidRPr="2BE4AE3E">
        <w:t>DPMQ= Dispensed Price for Maximum Quantity</w:t>
      </w:r>
      <w:r>
        <w:t>;</w:t>
      </w:r>
      <w:r w:rsidRPr="2BE4AE3E">
        <w:t xml:space="preserve"> </w:t>
      </w:r>
      <w:r>
        <w:t xml:space="preserve">MBS = Medicare Benefits Schedule; </w:t>
      </w:r>
      <w:r w:rsidRPr="2BE4AE3E">
        <w:t>PBS= Pharmaceutical Benefits Scheme; PI= Product information; RPBS= Repatriation Pharmaceutical Benefits Scheme</w:t>
      </w:r>
      <w:r>
        <w:t>;</w:t>
      </w:r>
      <w:r w:rsidRPr="007D6C4A">
        <w:t xml:space="preserve"> </w:t>
      </w:r>
      <w:r w:rsidRPr="2BE4AE3E">
        <w:t>TBI</w:t>
      </w:r>
      <w:r>
        <w:t xml:space="preserve"> </w:t>
      </w:r>
      <w:r w:rsidRPr="2BE4AE3E">
        <w:t>= Traumatic Brain Injury</w:t>
      </w:r>
      <w:r>
        <w:t>.</w:t>
      </w:r>
    </w:p>
    <w:p w14:paraId="0EAE546D" w14:textId="77777777" w:rsidR="00A80E49" w:rsidRPr="00A80E49" w:rsidRDefault="00A80E49" w:rsidP="00A80E49">
      <w:pPr>
        <w:pStyle w:val="3-BodyText"/>
      </w:pPr>
      <w:r w:rsidRPr="00A80E49">
        <w:t>The submission estimated the number of adults and children and adolescents with 7 neurological diseases using prevalence and incidence rates. The conditions by population were:</w:t>
      </w:r>
    </w:p>
    <w:p w14:paraId="50E99697" w14:textId="77777777" w:rsidR="00A80E49" w:rsidRPr="00A80E49" w:rsidRDefault="00A80E49" w:rsidP="00A80E49">
      <w:pPr>
        <w:pStyle w:val="ListParagraph"/>
        <w:ind w:left="1134"/>
      </w:pPr>
      <w:r w:rsidRPr="00A80E49">
        <w:rPr>
          <w:rFonts w:eastAsia="Calibri" w:cs="Calibri"/>
        </w:rPr>
        <w:t>Parkinson’s disease – adults,</w:t>
      </w:r>
    </w:p>
    <w:p w14:paraId="2C42F327" w14:textId="77777777" w:rsidR="00A80E49" w:rsidRPr="00A80E49" w:rsidRDefault="00A80E49" w:rsidP="00A80E49">
      <w:pPr>
        <w:pStyle w:val="ListParagraph"/>
        <w:ind w:left="1134"/>
      </w:pPr>
      <w:r w:rsidRPr="00A80E49">
        <w:rPr>
          <w:rFonts w:eastAsia="Calibri" w:cs="Calibri"/>
        </w:rPr>
        <w:lastRenderedPageBreak/>
        <w:t xml:space="preserve">Atypical Parkinson’s </w:t>
      </w:r>
      <w:r w:rsidRPr="00A80E49">
        <w:t xml:space="preserve">disease </w:t>
      </w:r>
      <w:r w:rsidRPr="00A80E49">
        <w:rPr>
          <w:rFonts w:eastAsia="Calibri" w:cs="Calibri"/>
        </w:rPr>
        <w:t>– adults,</w:t>
      </w:r>
    </w:p>
    <w:p w14:paraId="1F76DFE9" w14:textId="77777777" w:rsidR="00A80E49" w:rsidRPr="00A80E49" w:rsidRDefault="00A80E49" w:rsidP="00A80E49">
      <w:pPr>
        <w:pStyle w:val="ListParagraph"/>
        <w:ind w:left="1134"/>
      </w:pPr>
      <w:r w:rsidRPr="00A80E49">
        <w:rPr>
          <w:rFonts w:eastAsia="Calibri" w:cs="Calibri"/>
        </w:rPr>
        <w:t xml:space="preserve">Traumatic </w:t>
      </w:r>
      <w:r w:rsidRPr="00A80E49">
        <w:t xml:space="preserve">Brain Injury (TBI) </w:t>
      </w:r>
      <w:r w:rsidRPr="00A80E49">
        <w:rPr>
          <w:rFonts w:eastAsia="Calibri" w:cs="Calibri"/>
        </w:rPr>
        <w:t>– adults,</w:t>
      </w:r>
    </w:p>
    <w:p w14:paraId="2E789EB9" w14:textId="77777777" w:rsidR="00A80E49" w:rsidRPr="00A80E49" w:rsidRDefault="00A80E49" w:rsidP="00A80E49">
      <w:pPr>
        <w:pStyle w:val="ListParagraph"/>
        <w:ind w:left="1134"/>
      </w:pPr>
      <w:r w:rsidRPr="00A80E49">
        <w:rPr>
          <w:rFonts w:eastAsia="Calibri" w:cs="Calibri"/>
        </w:rPr>
        <w:t>Stroke – adults,</w:t>
      </w:r>
    </w:p>
    <w:p w14:paraId="646DF812" w14:textId="77777777" w:rsidR="00A80E49" w:rsidRPr="00A80E49" w:rsidRDefault="00A80E49" w:rsidP="00A80E49">
      <w:pPr>
        <w:pStyle w:val="ListParagraph"/>
        <w:ind w:left="1134"/>
      </w:pPr>
      <w:r w:rsidRPr="00A80E49">
        <w:rPr>
          <w:rFonts w:eastAsia="Calibri" w:cs="Calibri"/>
        </w:rPr>
        <w:t>Cerebral palsy – children and adolescents,</w:t>
      </w:r>
    </w:p>
    <w:p w14:paraId="69D2B4B6" w14:textId="77777777" w:rsidR="00A80E49" w:rsidRPr="00A80E49" w:rsidRDefault="00A80E49" w:rsidP="00A80E49">
      <w:pPr>
        <w:pStyle w:val="ListParagraph"/>
        <w:ind w:left="1134"/>
      </w:pPr>
      <w:r w:rsidRPr="00A80E49">
        <w:rPr>
          <w:rFonts w:eastAsia="Calibri" w:cs="Calibri"/>
        </w:rPr>
        <w:t xml:space="preserve">Traumatic </w:t>
      </w:r>
      <w:r w:rsidRPr="00A80E49">
        <w:t xml:space="preserve">Brain Injury (TBI) </w:t>
      </w:r>
      <w:r w:rsidRPr="00A80E49">
        <w:rPr>
          <w:rFonts w:eastAsia="Calibri" w:cs="Calibri"/>
        </w:rPr>
        <w:t>– children and adolescents,</w:t>
      </w:r>
    </w:p>
    <w:p w14:paraId="536B92B7" w14:textId="77777777" w:rsidR="00A80E49" w:rsidRPr="00A80E49" w:rsidRDefault="00A80E49" w:rsidP="00A80E49">
      <w:pPr>
        <w:pStyle w:val="ListParagraph"/>
        <w:ind w:left="1134"/>
      </w:pPr>
      <w:r w:rsidRPr="00A80E49">
        <w:rPr>
          <w:rFonts w:eastAsia="Calibri" w:cs="Calibri"/>
        </w:rPr>
        <w:t>Developmental disorder – children and adolescents.</w:t>
      </w:r>
    </w:p>
    <w:p w14:paraId="60E86632" w14:textId="7B5AE799" w:rsidR="00A80E49" w:rsidRPr="00A80E49" w:rsidRDefault="00A80E49" w:rsidP="00C76012">
      <w:pPr>
        <w:pStyle w:val="3-BodyText"/>
      </w:pPr>
      <w:bookmarkStart w:id="104" w:name="_Ref184285371"/>
      <w:r w:rsidRPr="00A80E49">
        <w:t>These 7 neurological diseases were based on the SIAXI and SIPEXI trial populations. However, the submission requested that the PBAC consider PBS listing incobotulinumtoxinA for a broader population</w:t>
      </w:r>
      <w:r w:rsidR="000301BC">
        <w:t xml:space="preserve"> (see paragraph </w:t>
      </w:r>
      <w:r w:rsidR="000301BC">
        <w:fldChar w:fldCharType="begin" w:fldLock="1"/>
      </w:r>
      <w:r w:rsidR="000301BC">
        <w:instrText xml:space="preserve"> REF _Ref184133173 \r \h </w:instrText>
      </w:r>
      <w:r w:rsidR="000301BC">
        <w:fldChar w:fldCharType="separate"/>
      </w:r>
      <w:r w:rsidR="00E4471B">
        <w:t>3.13</w:t>
      </w:r>
      <w:r w:rsidR="000301BC">
        <w:fldChar w:fldCharType="end"/>
      </w:r>
      <w:r w:rsidR="000301BC">
        <w:t>)</w:t>
      </w:r>
      <w:r w:rsidRPr="00A80E49">
        <w:t xml:space="preserve">. </w:t>
      </w:r>
      <w:r w:rsidR="000301BC">
        <w:t>The DUSC considered that it was</w:t>
      </w:r>
      <w:r w:rsidR="000301BC" w:rsidRPr="000301BC">
        <w:t xml:space="preserve"> unclear why the submission requested that PBAC consider extending the restriction to include other health conditions, such as adults with cerebral palsy and motor neuron disease, given the lack of clinical data presented in the submission for these conditions. </w:t>
      </w:r>
      <w:r w:rsidR="00C76012">
        <w:t xml:space="preserve">The </w:t>
      </w:r>
      <w:r w:rsidR="005A5676">
        <w:t>p</w:t>
      </w:r>
      <w:r w:rsidR="00C76012">
        <w:t xml:space="preserve">re-PBAC response </w:t>
      </w:r>
      <w:r w:rsidR="00FE25CD">
        <w:t>stated</w:t>
      </w:r>
      <w:r w:rsidR="00C76012">
        <w:t xml:space="preserve"> that a broad PBS listing would align with the TGA indication and aligns with current clinical practice. The Response noted that input from expert clinicians indicated that </w:t>
      </w:r>
      <w:r w:rsidR="00B8711C">
        <w:t xml:space="preserve">adults with </w:t>
      </w:r>
      <w:r w:rsidR="00D06109" w:rsidRPr="00A80E49">
        <w:t>cerebral palsy</w:t>
      </w:r>
      <w:r w:rsidR="00D06109">
        <w:t xml:space="preserve"> </w:t>
      </w:r>
      <w:r w:rsidR="00C76012">
        <w:t xml:space="preserve">and </w:t>
      </w:r>
      <w:r w:rsidR="00B8711C">
        <w:t xml:space="preserve">patients with </w:t>
      </w:r>
      <w:r w:rsidR="00D06109" w:rsidRPr="00A80E49">
        <w:t>motor neurone disease</w:t>
      </w:r>
      <w:r w:rsidR="00D06109">
        <w:t xml:space="preserve"> </w:t>
      </w:r>
      <w:r w:rsidR="00C76012">
        <w:t xml:space="preserve">in particular would </w:t>
      </w:r>
      <w:r w:rsidR="00B8711C">
        <w:t>greatly</w:t>
      </w:r>
      <w:r w:rsidR="00D06109">
        <w:t xml:space="preserve"> </w:t>
      </w:r>
      <w:r w:rsidR="00C76012">
        <w:t>benefit from treatment</w:t>
      </w:r>
      <w:r w:rsidR="00D06109">
        <w:t xml:space="preserve"> with </w:t>
      </w:r>
      <w:r w:rsidR="00D06109" w:rsidRPr="00A80E49">
        <w:t>incobotulinumtoxinA</w:t>
      </w:r>
      <w:r w:rsidR="00C76012">
        <w:t xml:space="preserve">. </w:t>
      </w:r>
      <w:r w:rsidR="00B8711C" w:rsidRPr="00B8711C">
        <w:t xml:space="preserve">The </w:t>
      </w:r>
      <w:r w:rsidR="00B8711C">
        <w:t xml:space="preserve">Response also noted that the </w:t>
      </w:r>
      <w:r w:rsidR="00B8711C" w:rsidRPr="00B8711C">
        <w:t xml:space="preserve">safety and efficacy of </w:t>
      </w:r>
      <w:r w:rsidR="00B8711C" w:rsidRPr="00A80E49">
        <w:t>incobotulinumtoxinA</w:t>
      </w:r>
      <w:r w:rsidR="00B8711C" w:rsidRPr="00B8711C">
        <w:t xml:space="preserve"> is </w:t>
      </w:r>
      <w:r w:rsidR="00B8711C">
        <w:t xml:space="preserve">well </w:t>
      </w:r>
      <w:r w:rsidR="00B8711C" w:rsidRPr="00B8711C">
        <w:t xml:space="preserve">established in children/adolescents with </w:t>
      </w:r>
      <w:r w:rsidR="00B8711C" w:rsidRPr="000301BC">
        <w:t xml:space="preserve">cerebral palsy </w:t>
      </w:r>
      <w:r w:rsidR="00B8711C" w:rsidRPr="00B8711C">
        <w:t xml:space="preserve">in the SIPEXI trial, and it is reasonable to assume they would </w:t>
      </w:r>
      <w:r w:rsidR="00B8711C">
        <w:t>continue to</w:t>
      </w:r>
      <w:r w:rsidR="00B8711C" w:rsidRPr="00B8711C">
        <w:t xml:space="preserve"> receive benefit </w:t>
      </w:r>
      <w:r w:rsidR="00B8711C">
        <w:t>in adulthood</w:t>
      </w:r>
      <w:r w:rsidR="00B8711C" w:rsidRPr="00B8711C">
        <w:t>.</w:t>
      </w:r>
      <w:bookmarkEnd w:id="104"/>
      <w:r w:rsidR="009A4B67">
        <w:t xml:space="preserve"> </w:t>
      </w:r>
    </w:p>
    <w:p w14:paraId="4EA585B2" w14:textId="295607E0" w:rsidR="00A80E49" w:rsidRPr="00A80E49" w:rsidRDefault="00A80E49" w:rsidP="00A80E49">
      <w:pPr>
        <w:pStyle w:val="3-BodyText"/>
      </w:pPr>
      <w:r w:rsidRPr="00A80E49">
        <w:t xml:space="preserve">The net cost to the PBS/RPBS and the healthcare budget are described in </w:t>
      </w:r>
      <w:r w:rsidRPr="00A80E49">
        <w:fldChar w:fldCharType="begin" w:fldLock="1"/>
      </w:r>
      <w:r w:rsidRPr="00A80E49">
        <w:instrText xml:space="preserve"> REF _Ref104805295 \h  \* MERGEFORMAT </w:instrText>
      </w:r>
      <w:r w:rsidRPr="00A80E49">
        <w:fldChar w:fldCharType="separate"/>
      </w:r>
      <w:r w:rsidR="00E4471B">
        <w:t xml:space="preserve">Table </w:t>
      </w:r>
      <w:r w:rsidR="00E4471B">
        <w:rPr>
          <w:noProof/>
        </w:rPr>
        <w:t>19</w:t>
      </w:r>
      <w:r w:rsidRPr="00A80E49">
        <w:fldChar w:fldCharType="end"/>
      </w:r>
    </w:p>
    <w:p w14:paraId="3F06EF55" w14:textId="628503FC" w:rsidR="00A80E49" w:rsidRPr="00A80E49" w:rsidRDefault="00A80E49" w:rsidP="00A80E49">
      <w:pPr>
        <w:pStyle w:val="3-BodyText"/>
      </w:pPr>
      <w:r w:rsidRPr="00A80E49">
        <w:t>There was a calculation error in the number of scripts as the submission included both PBS and RPBS scripts when estimating scripts for PBS. The calculation of the PBS script volumes and total volumes were incorrect for both the adult and children and adolescent populations (sheet 3a. Scripts proposed, cell F50 to K50 and F51 to K51, F73 to K73). In addition, the submission assumed that 12% of stroke and TBI patients would experience chronic sialorrhea, but also applied an additional 16% based on a clinician survey to reflect the adult population who would experience chronic sialorrhea. Consequently, the submission double-counted the proportion of patients experiencing chronic sialorrhea, and thus underestimated the number of eligible patients for 3 disease conditions: adults with stroke, adults with TBI, and children and adolescents with TBI.</w:t>
      </w:r>
      <w:r w:rsidRPr="00A80E49">
        <w:rPr>
          <w:rFonts w:ascii="Arial Narrow" w:eastAsiaTheme="majorEastAsia" w:hAnsi="Arial Narrow" w:cstheme="majorBidi"/>
          <w:sz w:val="20"/>
        </w:rPr>
        <w:t xml:space="preserve"> </w:t>
      </w:r>
      <w:r w:rsidRPr="00A80E49">
        <w:t xml:space="preserve">After removing double counting, the total incobotulinumtoxinA prescriptions was estimated in the evaluation to be </w:t>
      </w:r>
      <w:r w:rsidR="009D58AE" w:rsidRPr="009D58AE">
        <w:t>500 to &lt; 5,000</w:t>
      </w:r>
      <w:r w:rsidR="00AE50F1">
        <w:t xml:space="preserve"> </w:t>
      </w:r>
      <w:r w:rsidRPr="00A80E49">
        <w:t>in Year 1</w:t>
      </w:r>
      <w:r w:rsidRPr="00A80E49" w:rsidDel="00997830">
        <w:t xml:space="preserve"> </w:t>
      </w:r>
      <w:r w:rsidRPr="00A80E49">
        <w:t xml:space="preserve">and increased to </w:t>
      </w:r>
      <w:r w:rsidR="00915C1E" w:rsidRPr="00915C1E">
        <w:t>40,000 to &lt; 50,000</w:t>
      </w:r>
      <w:r w:rsidR="00AE50F1">
        <w:t xml:space="preserve"> </w:t>
      </w:r>
      <w:r w:rsidRPr="00A80E49">
        <w:t xml:space="preserve">in Year 6, a total of </w:t>
      </w:r>
      <w:r w:rsidR="0029373F" w:rsidRPr="0029373F">
        <w:t>100,000 to &lt; 200,000</w:t>
      </w:r>
      <w:r w:rsidR="00AE50F1">
        <w:t xml:space="preserve"> </w:t>
      </w:r>
      <w:r w:rsidRPr="00A80E49">
        <w:t>prescriptions over 6 years.</w:t>
      </w:r>
    </w:p>
    <w:p w14:paraId="0818586A" w14:textId="78E1DA14" w:rsidR="00A80E49" w:rsidRPr="00606FBA" w:rsidRDefault="00A80E49" w:rsidP="00A80E49">
      <w:pPr>
        <w:pStyle w:val="TableFigureHeading"/>
      </w:pPr>
      <w:bookmarkStart w:id="105" w:name="_Ref104805295"/>
      <w:r>
        <w:lastRenderedPageBreak/>
        <w:t xml:space="preserve">Table </w:t>
      </w:r>
      <w:r>
        <w:fldChar w:fldCharType="begin" w:fldLock="1"/>
      </w:r>
      <w:r>
        <w:instrText xml:space="preserve"> SEQ Table \* ARABIC </w:instrText>
      </w:r>
      <w:r>
        <w:fldChar w:fldCharType="separate"/>
      </w:r>
      <w:r w:rsidR="00E4471B">
        <w:rPr>
          <w:noProof/>
        </w:rPr>
        <w:t>19</w:t>
      </w:r>
      <w:r>
        <w:rPr>
          <w:noProof/>
        </w:rPr>
        <w:fldChar w:fldCharType="end"/>
      </w:r>
      <w:bookmarkEnd w:id="105"/>
      <w:r>
        <w:t>:</w:t>
      </w:r>
      <w:r w:rsidRPr="00A55AF1">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9: Estimated use and financial implications"/>
      </w:tblPr>
      <w:tblGrid>
        <w:gridCol w:w="2396"/>
        <w:gridCol w:w="1078"/>
        <w:gridCol w:w="1199"/>
        <w:gridCol w:w="1080"/>
        <w:gridCol w:w="1080"/>
        <w:gridCol w:w="1080"/>
        <w:gridCol w:w="1104"/>
      </w:tblGrid>
      <w:tr w:rsidR="00A80E49" w:rsidRPr="00A80E49" w14:paraId="2BBD25D9" w14:textId="77777777" w:rsidTr="00077076">
        <w:trPr>
          <w:tblHeader/>
        </w:trPr>
        <w:tc>
          <w:tcPr>
            <w:tcW w:w="1328" w:type="pct"/>
            <w:shd w:val="clear" w:color="auto" w:fill="auto"/>
            <w:vAlign w:val="center"/>
          </w:tcPr>
          <w:p w14:paraId="29048764" w14:textId="77777777" w:rsidR="00A80E49" w:rsidRPr="00A80E49" w:rsidRDefault="00A80E49" w:rsidP="005A5676">
            <w:pPr>
              <w:pStyle w:val="In-tableHeading"/>
            </w:pPr>
          </w:p>
        </w:tc>
        <w:tc>
          <w:tcPr>
            <w:tcW w:w="598" w:type="pct"/>
            <w:shd w:val="clear" w:color="auto" w:fill="auto"/>
            <w:vAlign w:val="center"/>
          </w:tcPr>
          <w:p w14:paraId="2DCAD99A" w14:textId="77777777" w:rsidR="00A80E49" w:rsidRPr="00A80E49" w:rsidRDefault="00A80E49" w:rsidP="00077076">
            <w:pPr>
              <w:pStyle w:val="In-tableHeading"/>
              <w:jc w:val="center"/>
            </w:pPr>
            <w:r w:rsidRPr="00A80E49">
              <w:t>Year 1</w:t>
            </w:r>
          </w:p>
        </w:tc>
        <w:tc>
          <w:tcPr>
            <w:tcW w:w="665" w:type="pct"/>
            <w:shd w:val="clear" w:color="auto" w:fill="auto"/>
            <w:vAlign w:val="center"/>
          </w:tcPr>
          <w:p w14:paraId="5A0AAD5B" w14:textId="77777777" w:rsidR="00A80E49" w:rsidRPr="00A80E49" w:rsidRDefault="00A80E49" w:rsidP="00077076">
            <w:pPr>
              <w:pStyle w:val="In-tableHeading"/>
              <w:jc w:val="center"/>
            </w:pPr>
            <w:r w:rsidRPr="00A80E49">
              <w:t>Year 2</w:t>
            </w:r>
          </w:p>
        </w:tc>
        <w:tc>
          <w:tcPr>
            <w:tcW w:w="599" w:type="pct"/>
            <w:shd w:val="clear" w:color="auto" w:fill="auto"/>
            <w:vAlign w:val="center"/>
          </w:tcPr>
          <w:p w14:paraId="66A94FAD" w14:textId="77777777" w:rsidR="00A80E49" w:rsidRPr="00A80E49" w:rsidRDefault="00A80E49" w:rsidP="00077076">
            <w:pPr>
              <w:pStyle w:val="In-tableHeading"/>
              <w:jc w:val="center"/>
            </w:pPr>
            <w:r w:rsidRPr="00A80E49">
              <w:t>Year 3</w:t>
            </w:r>
          </w:p>
        </w:tc>
        <w:tc>
          <w:tcPr>
            <w:tcW w:w="599" w:type="pct"/>
            <w:shd w:val="clear" w:color="auto" w:fill="auto"/>
            <w:vAlign w:val="center"/>
          </w:tcPr>
          <w:p w14:paraId="086294F7" w14:textId="77777777" w:rsidR="00A80E49" w:rsidRPr="00A80E49" w:rsidRDefault="00A80E49" w:rsidP="00077076">
            <w:pPr>
              <w:pStyle w:val="In-tableHeading"/>
              <w:jc w:val="center"/>
            </w:pPr>
            <w:r w:rsidRPr="00A80E49">
              <w:t>Year 4</w:t>
            </w:r>
          </w:p>
        </w:tc>
        <w:tc>
          <w:tcPr>
            <w:tcW w:w="599" w:type="pct"/>
            <w:shd w:val="clear" w:color="auto" w:fill="auto"/>
            <w:vAlign w:val="center"/>
          </w:tcPr>
          <w:p w14:paraId="48F97789" w14:textId="77777777" w:rsidR="00A80E49" w:rsidRPr="00A80E49" w:rsidRDefault="00A80E49" w:rsidP="00077076">
            <w:pPr>
              <w:pStyle w:val="In-tableHeading"/>
              <w:jc w:val="center"/>
            </w:pPr>
            <w:r w:rsidRPr="00A80E49">
              <w:t>Year 5</w:t>
            </w:r>
          </w:p>
        </w:tc>
        <w:tc>
          <w:tcPr>
            <w:tcW w:w="612" w:type="pct"/>
            <w:vAlign w:val="center"/>
          </w:tcPr>
          <w:p w14:paraId="256B9844" w14:textId="77777777" w:rsidR="00A80E49" w:rsidRPr="00A80E49" w:rsidRDefault="00A80E49" w:rsidP="00077076">
            <w:pPr>
              <w:pStyle w:val="In-tableHeading"/>
              <w:jc w:val="center"/>
            </w:pPr>
            <w:r w:rsidRPr="00A80E49">
              <w:t>Year 6</w:t>
            </w:r>
          </w:p>
        </w:tc>
      </w:tr>
      <w:tr w:rsidR="00A80E49" w:rsidRPr="00A80E49" w14:paraId="48EAFEE3" w14:textId="77777777">
        <w:trPr>
          <w:trHeight w:val="161"/>
        </w:trPr>
        <w:tc>
          <w:tcPr>
            <w:tcW w:w="5000" w:type="pct"/>
            <w:gridSpan w:val="7"/>
            <w:shd w:val="clear" w:color="auto" w:fill="auto"/>
            <w:vAlign w:val="center"/>
          </w:tcPr>
          <w:p w14:paraId="1261B1B4" w14:textId="77777777" w:rsidR="00A80E49" w:rsidRPr="00A80E49" w:rsidRDefault="00A80E49">
            <w:pPr>
              <w:pStyle w:val="TableText0"/>
              <w:widowControl w:val="0"/>
              <w:rPr>
                <w:b/>
              </w:rPr>
            </w:pPr>
            <w:r w:rsidRPr="00A80E49">
              <w:rPr>
                <w:b/>
              </w:rPr>
              <w:t xml:space="preserve">Revised estimated extent of use </w:t>
            </w:r>
            <w:r w:rsidRPr="00A80E49">
              <w:rPr>
                <w:b/>
                <w:vertAlign w:val="superscript"/>
              </w:rPr>
              <w:t>a</w:t>
            </w:r>
          </w:p>
        </w:tc>
      </w:tr>
      <w:tr w:rsidR="00A80E49" w:rsidRPr="00A80E49" w14:paraId="2FDB58DB" w14:textId="77777777">
        <w:trPr>
          <w:trHeight w:val="207"/>
        </w:trPr>
        <w:tc>
          <w:tcPr>
            <w:tcW w:w="5000" w:type="pct"/>
            <w:gridSpan w:val="7"/>
            <w:shd w:val="clear" w:color="auto" w:fill="auto"/>
            <w:vAlign w:val="center"/>
          </w:tcPr>
          <w:p w14:paraId="7A4122A7" w14:textId="77777777" w:rsidR="00A80E49" w:rsidRPr="00A80E49" w:rsidRDefault="00A80E49">
            <w:pPr>
              <w:pStyle w:val="TableText0"/>
              <w:widowControl w:val="0"/>
              <w:rPr>
                <w:b/>
              </w:rPr>
            </w:pPr>
            <w:r w:rsidRPr="00A80E49">
              <w:rPr>
                <w:b/>
              </w:rPr>
              <w:t>Estimated extent of use</w:t>
            </w:r>
          </w:p>
        </w:tc>
      </w:tr>
      <w:tr w:rsidR="00A80E49" w:rsidRPr="00A80E49" w14:paraId="20778C0C" w14:textId="77777777">
        <w:trPr>
          <w:trHeight w:val="60"/>
        </w:trPr>
        <w:tc>
          <w:tcPr>
            <w:tcW w:w="1328" w:type="pct"/>
            <w:shd w:val="clear" w:color="auto" w:fill="auto"/>
            <w:vAlign w:val="center"/>
          </w:tcPr>
          <w:p w14:paraId="0CEC8A86" w14:textId="77777777" w:rsidR="00A80E49" w:rsidRPr="00A80E49" w:rsidRDefault="00A80E49">
            <w:pPr>
              <w:pStyle w:val="TableText0"/>
              <w:widowControl w:val="0"/>
              <w:rPr>
                <w:rFonts w:ascii="Times" w:hAnsi="Times"/>
              </w:rPr>
            </w:pPr>
            <w:r w:rsidRPr="00A80E49">
              <w:t>Number of patients treated</w:t>
            </w:r>
          </w:p>
        </w:tc>
        <w:tc>
          <w:tcPr>
            <w:tcW w:w="598" w:type="pct"/>
            <w:shd w:val="clear" w:color="auto" w:fill="auto"/>
            <w:vAlign w:val="center"/>
          </w:tcPr>
          <w:p w14:paraId="698AFCA9" w14:textId="1F22D860" w:rsidR="00A80E49" w:rsidRPr="000C5C65" w:rsidRDefault="00077076">
            <w:pPr>
              <w:widowControl w:val="0"/>
              <w:jc w:val="center"/>
              <w:rPr>
                <w:rFonts w:ascii="Arial Narrow" w:hAnsi="Arial Narrow" w:cstheme="majorBidi"/>
                <w:sz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4C1624" w:rsidRPr="004C1624">
              <w:rPr>
                <w:rFonts w:ascii="Arial Narrow" w:hAnsi="Arial Narrow" w:cstheme="majorBidi"/>
                <w:sz w:val="20"/>
                <w:vertAlign w:val="superscript"/>
              </w:rPr>
              <w:t>1</w:t>
            </w:r>
          </w:p>
        </w:tc>
        <w:tc>
          <w:tcPr>
            <w:tcW w:w="665" w:type="pct"/>
            <w:shd w:val="clear" w:color="auto" w:fill="auto"/>
            <w:vAlign w:val="center"/>
          </w:tcPr>
          <w:p w14:paraId="140BD243" w14:textId="69F81B61" w:rsidR="00A80E49" w:rsidRPr="000C5C65" w:rsidRDefault="00077076">
            <w:pPr>
              <w:widowControl w:val="0"/>
              <w:jc w:val="center"/>
              <w:rPr>
                <w:rFonts w:ascii="Arial Narrow" w:hAnsi="Arial Narrow" w:cstheme="majorBidi"/>
                <w:sz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4C1624" w:rsidRPr="004C1624">
              <w:rPr>
                <w:rFonts w:ascii="Arial Narrow" w:hAnsi="Arial Narrow" w:cstheme="majorBidi"/>
                <w:sz w:val="20"/>
                <w:vertAlign w:val="superscript"/>
              </w:rPr>
              <w:t>1</w:t>
            </w:r>
          </w:p>
        </w:tc>
        <w:tc>
          <w:tcPr>
            <w:tcW w:w="599" w:type="pct"/>
            <w:shd w:val="clear" w:color="auto" w:fill="auto"/>
            <w:vAlign w:val="center"/>
          </w:tcPr>
          <w:p w14:paraId="248E1947" w14:textId="0ADB2AA5" w:rsidR="00A80E49" w:rsidRPr="000C5C65" w:rsidRDefault="00077076">
            <w:pPr>
              <w:widowControl w:val="0"/>
              <w:jc w:val="center"/>
              <w:rPr>
                <w:rFonts w:ascii="Arial Narrow" w:hAnsi="Arial Narrow" w:cstheme="majorBidi"/>
                <w:sz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4C1624" w:rsidRPr="004C1624">
              <w:rPr>
                <w:rFonts w:ascii="Arial Narrow" w:hAnsi="Arial Narrow" w:cstheme="majorBidi"/>
                <w:sz w:val="20"/>
                <w:vertAlign w:val="superscript"/>
              </w:rPr>
              <w:t>1</w:t>
            </w:r>
          </w:p>
        </w:tc>
        <w:tc>
          <w:tcPr>
            <w:tcW w:w="599" w:type="pct"/>
            <w:shd w:val="clear" w:color="auto" w:fill="auto"/>
            <w:vAlign w:val="center"/>
          </w:tcPr>
          <w:p w14:paraId="7A6C7076" w14:textId="32944F8A" w:rsidR="00A80E49" w:rsidRPr="000C5C65" w:rsidRDefault="00077076">
            <w:pPr>
              <w:widowControl w:val="0"/>
              <w:jc w:val="center"/>
              <w:rPr>
                <w:rFonts w:ascii="Arial Narrow" w:hAnsi="Arial Narrow" w:cstheme="majorBidi"/>
                <w:sz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D450F1" w:rsidRPr="00D450F1">
              <w:rPr>
                <w:rFonts w:ascii="Arial Narrow" w:hAnsi="Arial Narrow" w:cstheme="majorBidi"/>
                <w:sz w:val="20"/>
                <w:vertAlign w:val="superscript"/>
              </w:rPr>
              <w:t>2</w:t>
            </w:r>
          </w:p>
        </w:tc>
        <w:tc>
          <w:tcPr>
            <w:tcW w:w="599" w:type="pct"/>
            <w:shd w:val="clear" w:color="auto" w:fill="auto"/>
            <w:vAlign w:val="center"/>
          </w:tcPr>
          <w:p w14:paraId="2D235D7F" w14:textId="1690EFBC" w:rsidR="00A80E49" w:rsidRPr="000C5C65" w:rsidRDefault="00077076">
            <w:pPr>
              <w:widowControl w:val="0"/>
              <w:jc w:val="center"/>
              <w:rPr>
                <w:rFonts w:ascii="Arial Narrow" w:hAnsi="Arial Narrow" w:cstheme="majorBidi"/>
                <w:sz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0C6290" w:rsidRPr="000C6290">
              <w:rPr>
                <w:rFonts w:ascii="Arial Narrow" w:hAnsi="Arial Narrow" w:cstheme="majorBidi"/>
                <w:sz w:val="20"/>
                <w:vertAlign w:val="superscript"/>
              </w:rPr>
              <w:t>3</w:t>
            </w:r>
          </w:p>
        </w:tc>
        <w:tc>
          <w:tcPr>
            <w:tcW w:w="612" w:type="pct"/>
            <w:vAlign w:val="center"/>
          </w:tcPr>
          <w:p w14:paraId="40C6AA14" w14:textId="154A915C" w:rsidR="00A80E49" w:rsidRPr="000C5C65" w:rsidRDefault="00077076">
            <w:pPr>
              <w:widowControl w:val="0"/>
              <w:jc w:val="center"/>
              <w:rPr>
                <w:rFonts w:ascii="Arial Narrow" w:hAnsi="Arial Narrow" w:cstheme="majorBidi"/>
                <w:sz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817DC8" w:rsidRPr="000C6290">
              <w:rPr>
                <w:rFonts w:ascii="Arial Narrow" w:hAnsi="Arial Narrow" w:cstheme="majorBidi"/>
                <w:sz w:val="20"/>
                <w:vertAlign w:val="superscript"/>
              </w:rPr>
              <w:t>3</w:t>
            </w:r>
          </w:p>
        </w:tc>
      </w:tr>
      <w:tr w:rsidR="00A80E49" w:rsidRPr="00A80E49" w14:paraId="5B2D4B85" w14:textId="77777777">
        <w:trPr>
          <w:trHeight w:val="78"/>
        </w:trPr>
        <w:tc>
          <w:tcPr>
            <w:tcW w:w="1328" w:type="pct"/>
            <w:shd w:val="clear" w:color="auto" w:fill="auto"/>
            <w:vAlign w:val="center"/>
          </w:tcPr>
          <w:p w14:paraId="2544667A" w14:textId="77777777" w:rsidR="00A80E49" w:rsidRPr="00A80E49" w:rsidRDefault="00A80E49">
            <w:pPr>
              <w:pStyle w:val="TableText0"/>
              <w:widowControl w:val="0"/>
              <w:rPr>
                <w:vertAlign w:val="superscript"/>
              </w:rPr>
            </w:pPr>
            <w:r w:rsidRPr="00A80E49">
              <w:t>Number of scripts dispensed</w:t>
            </w:r>
          </w:p>
        </w:tc>
        <w:tc>
          <w:tcPr>
            <w:tcW w:w="598" w:type="pct"/>
            <w:shd w:val="clear" w:color="auto" w:fill="auto"/>
            <w:vAlign w:val="center"/>
          </w:tcPr>
          <w:p w14:paraId="4C1C200D" w14:textId="16D3A3EF" w:rsidR="00A80E49" w:rsidRPr="000C5C65" w:rsidRDefault="00077076">
            <w:pPr>
              <w:widowControl w:val="0"/>
              <w:jc w:val="center"/>
              <w:rPr>
                <w:rFonts w:ascii="Arial Narrow" w:eastAsia="Arial Narrow" w:hAnsi="Arial Narrow" w:cs="Arial Narrow"/>
                <w:sz w:val="20"/>
                <w:szCs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4C1624" w:rsidRPr="004C1624">
              <w:rPr>
                <w:rFonts w:ascii="Arial Narrow" w:hAnsi="Arial Narrow" w:cstheme="majorBidi"/>
                <w:sz w:val="20"/>
                <w:vertAlign w:val="superscript"/>
              </w:rPr>
              <w:t>1</w:t>
            </w:r>
          </w:p>
        </w:tc>
        <w:tc>
          <w:tcPr>
            <w:tcW w:w="665" w:type="pct"/>
            <w:shd w:val="clear" w:color="auto" w:fill="auto"/>
            <w:vAlign w:val="center"/>
          </w:tcPr>
          <w:p w14:paraId="6E06625E" w14:textId="6E3F3B84" w:rsidR="00A80E49" w:rsidRPr="000C5C65" w:rsidRDefault="00077076">
            <w:pPr>
              <w:widowControl w:val="0"/>
              <w:jc w:val="center"/>
              <w:rPr>
                <w:rFonts w:ascii="Arial Narrow" w:eastAsia="Arial Narrow" w:hAnsi="Arial Narrow" w:cs="Arial Narrow"/>
                <w:sz w:val="20"/>
                <w:szCs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D450F1" w:rsidRPr="00D450F1">
              <w:rPr>
                <w:rFonts w:ascii="Arial Narrow" w:hAnsi="Arial Narrow" w:cstheme="majorBidi"/>
                <w:sz w:val="20"/>
                <w:vertAlign w:val="superscript"/>
              </w:rPr>
              <w:t>2</w:t>
            </w:r>
          </w:p>
        </w:tc>
        <w:tc>
          <w:tcPr>
            <w:tcW w:w="599" w:type="pct"/>
            <w:shd w:val="clear" w:color="auto" w:fill="auto"/>
            <w:vAlign w:val="center"/>
          </w:tcPr>
          <w:p w14:paraId="05F8B394" w14:textId="14FFC0CE" w:rsidR="00A80E49" w:rsidRPr="000C5C65" w:rsidRDefault="00077076">
            <w:pPr>
              <w:widowControl w:val="0"/>
              <w:jc w:val="center"/>
              <w:rPr>
                <w:rFonts w:ascii="Arial Narrow" w:eastAsia="Arial Narrow" w:hAnsi="Arial Narrow" w:cs="Arial Narrow"/>
                <w:sz w:val="20"/>
                <w:szCs w:val="20"/>
                <w:highlight w:val="darkGray"/>
              </w:rPr>
            </w:pPr>
            <w:r w:rsidRPr="00BF3C33">
              <w:rPr>
                <w:rFonts w:ascii="Arial Narrow" w:eastAsia="Arial Narrow" w:hAnsi="Arial Narrow" w:cs="Arial Narrow"/>
                <w:sz w:val="20"/>
                <w:szCs w:val="20"/>
              </w:rPr>
              <w:t>|</w:t>
            </w:r>
            <w:r w:rsidR="00817DC8" w:rsidRPr="000C6290">
              <w:rPr>
                <w:rFonts w:ascii="Arial Narrow" w:hAnsi="Arial Narrow" w:cstheme="majorBidi"/>
                <w:sz w:val="20"/>
                <w:vertAlign w:val="superscript"/>
              </w:rPr>
              <w:t>3</w:t>
            </w:r>
            <w:r w:rsidR="00A80E49" w:rsidRPr="005A2CE3">
              <w:rPr>
                <w:rFonts w:ascii="Arial Narrow" w:hAnsi="Arial Narrow" w:cstheme="majorBidi"/>
                <w:sz w:val="20"/>
              </w:rPr>
              <w:t xml:space="preserve"> </w:t>
            </w:r>
          </w:p>
        </w:tc>
        <w:tc>
          <w:tcPr>
            <w:tcW w:w="599" w:type="pct"/>
            <w:shd w:val="clear" w:color="auto" w:fill="auto"/>
            <w:vAlign w:val="center"/>
          </w:tcPr>
          <w:p w14:paraId="310DD8F5" w14:textId="7EBC3D84" w:rsidR="00A80E49" w:rsidRPr="000C5C65" w:rsidRDefault="00077076">
            <w:pPr>
              <w:widowControl w:val="0"/>
              <w:jc w:val="center"/>
              <w:rPr>
                <w:rFonts w:ascii="Arial Narrow" w:eastAsia="Arial Narrow" w:hAnsi="Arial Narrow" w:cs="Arial Narrow"/>
                <w:sz w:val="20"/>
                <w:szCs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B76485" w:rsidRPr="00B76485">
              <w:rPr>
                <w:rFonts w:ascii="Arial Narrow" w:hAnsi="Arial Narrow" w:cstheme="majorBidi"/>
                <w:sz w:val="20"/>
                <w:vertAlign w:val="superscript"/>
              </w:rPr>
              <w:t>4</w:t>
            </w:r>
          </w:p>
        </w:tc>
        <w:tc>
          <w:tcPr>
            <w:tcW w:w="599" w:type="pct"/>
            <w:shd w:val="clear" w:color="auto" w:fill="auto"/>
            <w:vAlign w:val="center"/>
          </w:tcPr>
          <w:p w14:paraId="7B48FE93" w14:textId="5149BFA9" w:rsidR="00A80E49" w:rsidRPr="000C5C65" w:rsidRDefault="00077076">
            <w:pPr>
              <w:widowControl w:val="0"/>
              <w:jc w:val="center"/>
              <w:rPr>
                <w:rFonts w:ascii="Arial Narrow" w:eastAsia="Arial Narrow" w:hAnsi="Arial Narrow" w:cs="Arial Narrow"/>
                <w:sz w:val="20"/>
                <w:szCs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5B516B" w:rsidRPr="005B516B">
              <w:rPr>
                <w:rFonts w:ascii="Arial Narrow" w:hAnsi="Arial Narrow" w:cstheme="majorBidi"/>
                <w:sz w:val="20"/>
                <w:vertAlign w:val="superscript"/>
              </w:rPr>
              <w:t>5</w:t>
            </w:r>
          </w:p>
        </w:tc>
        <w:tc>
          <w:tcPr>
            <w:tcW w:w="612" w:type="pct"/>
            <w:vAlign w:val="center"/>
          </w:tcPr>
          <w:p w14:paraId="3A5B49DC" w14:textId="68B73D87" w:rsidR="00A80E49" w:rsidRPr="000C5C65" w:rsidRDefault="00077076">
            <w:pPr>
              <w:widowControl w:val="0"/>
              <w:jc w:val="center"/>
              <w:rPr>
                <w:rFonts w:ascii="Arial Narrow" w:eastAsia="Arial Narrow" w:hAnsi="Arial Narrow" w:cs="Arial Narrow"/>
                <w:sz w:val="20"/>
                <w:szCs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5B516B" w:rsidRPr="005B516B">
              <w:rPr>
                <w:rFonts w:ascii="Arial Narrow" w:hAnsi="Arial Narrow" w:cstheme="majorBidi"/>
                <w:sz w:val="20"/>
                <w:vertAlign w:val="superscript"/>
              </w:rPr>
              <w:t>5</w:t>
            </w:r>
          </w:p>
        </w:tc>
      </w:tr>
      <w:tr w:rsidR="00A80E49" w:rsidRPr="00A80E49" w14:paraId="52B69761" w14:textId="77777777">
        <w:trPr>
          <w:trHeight w:val="261"/>
        </w:trPr>
        <w:tc>
          <w:tcPr>
            <w:tcW w:w="5000" w:type="pct"/>
            <w:gridSpan w:val="7"/>
            <w:shd w:val="clear" w:color="auto" w:fill="auto"/>
            <w:vAlign w:val="center"/>
          </w:tcPr>
          <w:p w14:paraId="73B71BE8" w14:textId="378261FC" w:rsidR="00A80E49" w:rsidRPr="00A80E49" w:rsidRDefault="00A80E49" w:rsidP="005A5676">
            <w:pPr>
              <w:pStyle w:val="In-tableHeading"/>
            </w:pPr>
            <w:r w:rsidRPr="00A80E49">
              <w:t>Estimated financial implications of incobotulinumtoxinA</w:t>
            </w:r>
          </w:p>
        </w:tc>
      </w:tr>
      <w:tr w:rsidR="00A80E49" w:rsidRPr="00A80E49" w14:paraId="0DFC3710" w14:textId="77777777">
        <w:trPr>
          <w:trHeight w:val="300"/>
        </w:trPr>
        <w:tc>
          <w:tcPr>
            <w:tcW w:w="1328" w:type="pct"/>
            <w:shd w:val="clear" w:color="auto" w:fill="auto"/>
            <w:vAlign w:val="center"/>
          </w:tcPr>
          <w:p w14:paraId="41DA4712" w14:textId="5F39E50C" w:rsidR="00A80E49" w:rsidRPr="00A80E49" w:rsidRDefault="00A80E49">
            <w:pPr>
              <w:pStyle w:val="TableText0"/>
              <w:widowControl w:val="0"/>
              <w:rPr>
                <w:b/>
                <w:bCs/>
              </w:rPr>
            </w:pPr>
            <w:r w:rsidRPr="00A80E49">
              <w:rPr>
                <w:b/>
                <w:bCs/>
              </w:rPr>
              <w:t>Cost to PBS/RPBS less copayments</w:t>
            </w:r>
          </w:p>
        </w:tc>
        <w:tc>
          <w:tcPr>
            <w:tcW w:w="598" w:type="pct"/>
            <w:shd w:val="clear" w:color="auto" w:fill="auto"/>
            <w:vAlign w:val="center"/>
          </w:tcPr>
          <w:p w14:paraId="6DE5476A" w14:textId="25C0F255"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665" w:type="pct"/>
            <w:shd w:val="clear" w:color="auto" w:fill="auto"/>
            <w:vAlign w:val="center"/>
          </w:tcPr>
          <w:p w14:paraId="0FF1B176" w14:textId="2FB76C59"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4631AA66" w14:textId="667A717A"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7A62DD2C" w14:textId="1C300308"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3DCBE42F" w14:textId="7A38744B"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1F2869" w:rsidRPr="001F2869">
              <w:rPr>
                <w:rFonts w:ascii="Arial Narrow" w:hAnsi="Arial Narrow" w:cstheme="majorBidi"/>
                <w:sz w:val="20"/>
                <w:vertAlign w:val="superscript"/>
              </w:rPr>
              <w:t>7</w:t>
            </w:r>
          </w:p>
        </w:tc>
        <w:tc>
          <w:tcPr>
            <w:tcW w:w="612" w:type="pct"/>
            <w:vAlign w:val="center"/>
          </w:tcPr>
          <w:p w14:paraId="51FDBB03" w14:textId="06C65D58"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1F2869" w:rsidRPr="001F2869">
              <w:rPr>
                <w:rFonts w:ascii="Arial Narrow" w:hAnsi="Arial Narrow" w:cstheme="majorBidi"/>
                <w:sz w:val="20"/>
                <w:vertAlign w:val="superscript"/>
              </w:rPr>
              <w:t>7</w:t>
            </w:r>
          </w:p>
        </w:tc>
      </w:tr>
      <w:tr w:rsidR="00A80E49" w:rsidRPr="00A80E49" w14:paraId="65CF6DD9" w14:textId="77777777">
        <w:trPr>
          <w:trHeight w:val="70"/>
        </w:trPr>
        <w:tc>
          <w:tcPr>
            <w:tcW w:w="5000" w:type="pct"/>
            <w:gridSpan w:val="7"/>
            <w:shd w:val="clear" w:color="auto" w:fill="auto"/>
            <w:vAlign w:val="center"/>
          </w:tcPr>
          <w:p w14:paraId="1FD9138B" w14:textId="77777777" w:rsidR="00A80E49" w:rsidRPr="00A80E49" w:rsidRDefault="00A80E49">
            <w:pPr>
              <w:pStyle w:val="TableText0"/>
              <w:widowControl w:val="0"/>
              <w:rPr>
                <w:color w:val="0066FF"/>
              </w:rPr>
            </w:pPr>
            <w:r w:rsidRPr="00A80E49">
              <w:t>Net financial implications</w:t>
            </w:r>
            <w:r w:rsidRPr="00A80E49">
              <w:rPr>
                <w:color w:val="4BACC6" w:themeColor="accent5"/>
              </w:rPr>
              <w:t xml:space="preserve"> </w:t>
            </w:r>
          </w:p>
        </w:tc>
      </w:tr>
      <w:tr w:rsidR="00A80E49" w:rsidRPr="00A80E49" w14:paraId="4941300E" w14:textId="77777777">
        <w:trPr>
          <w:trHeight w:val="70"/>
        </w:trPr>
        <w:tc>
          <w:tcPr>
            <w:tcW w:w="1328" w:type="pct"/>
            <w:shd w:val="clear" w:color="auto" w:fill="auto"/>
            <w:vAlign w:val="center"/>
          </w:tcPr>
          <w:p w14:paraId="61B5FA11" w14:textId="0CE454AB" w:rsidR="00A80E49" w:rsidRPr="00A80E49" w:rsidRDefault="00A80E49">
            <w:pPr>
              <w:pStyle w:val="TableText0"/>
              <w:widowControl w:val="0"/>
              <w:rPr>
                <w:b/>
                <w:bCs/>
              </w:rPr>
            </w:pPr>
            <w:r w:rsidRPr="00A80E49">
              <w:rPr>
                <w:b/>
                <w:bCs/>
              </w:rPr>
              <w:t>Net cost to PBS/RPBS</w:t>
            </w:r>
            <w:r w:rsidR="007D4A3D">
              <w:rPr>
                <w:b/>
                <w:bCs/>
              </w:rPr>
              <w:t xml:space="preserve"> ($)</w:t>
            </w:r>
          </w:p>
        </w:tc>
        <w:tc>
          <w:tcPr>
            <w:tcW w:w="598" w:type="pct"/>
            <w:shd w:val="clear" w:color="auto" w:fill="auto"/>
            <w:vAlign w:val="center"/>
          </w:tcPr>
          <w:p w14:paraId="1D474F05" w14:textId="78B82D4D"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665" w:type="pct"/>
            <w:shd w:val="clear" w:color="auto" w:fill="auto"/>
            <w:vAlign w:val="center"/>
          </w:tcPr>
          <w:p w14:paraId="53AF3B6C" w14:textId="01B3E4D5"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04877874" w14:textId="14691653"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5C24A1ED" w14:textId="5B288799"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0464EC40" w14:textId="5FEDA3F0"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1F2869" w:rsidRPr="001F2869">
              <w:rPr>
                <w:rFonts w:ascii="Arial Narrow" w:hAnsi="Arial Narrow" w:cstheme="majorBidi"/>
                <w:sz w:val="20"/>
                <w:vertAlign w:val="superscript"/>
              </w:rPr>
              <w:t>7</w:t>
            </w:r>
          </w:p>
        </w:tc>
        <w:tc>
          <w:tcPr>
            <w:tcW w:w="612" w:type="pct"/>
            <w:vAlign w:val="center"/>
          </w:tcPr>
          <w:p w14:paraId="2EC7FCFD" w14:textId="00662E8E"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1F2869" w:rsidRPr="001F2869">
              <w:rPr>
                <w:rFonts w:ascii="Arial Narrow" w:hAnsi="Arial Narrow" w:cstheme="majorBidi"/>
                <w:sz w:val="20"/>
                <w:vertAlign w:val="superscript"/>
              </w:rPr>
              <w:t>7</w:t>
            </w:r>
          </w:p>
        </w:tc>
      </w:tr>
      <w:tr w:rsidR="00A80E49" w:rsidRPr="00A80E49" w14:paraId="53ADF782" w14:textId="77777777">
        <w:trPr>
          <w:trHeight w:val="70"/>
        </w:trPr>
        <w:tc>
          <w:tcPr>
            <w:tcW w:w="1328" w:type="pct"/>
            <w:shd w:val="clear" w:color="auto" w:fill="auto"/>
            <w:vAlign w:val="center"/>
          </w:tcPr>
          <w:p w14:paraId="64DD6120" w14:textId="77777777" w:rsidR="00A80E49" w:rsidRPr="00A80E49" w:rsidRDefault="00A80E49">
            <w:pPr>
              <w:pStyle w:val="TableText0"/>
              <w:widowControl w:val="0"/>
            </w:pPr>
            <w:r w:rsidRPr="00A80E49">
              <w:t>Net cost to MBS</w:t>
            </w:r>
          </w:p>
        </w:tc>
        <w:tc>
          <w:tcPr>
            <w:tcW w:w="598" w:type="pct"/>
            <w:shd w:val="clear" w:color="auto" w:fill="auto"/>
            <w:vAlign w:val="center"/>
          </w:tcPr>
          <w:p w14:paraId="1BE3F2E0" w14:textId="59F051B8" w:rsidR="00A80E49" w:rsidRPr="000C5C65" w:rsidRDefault="00077076">
            <w:pPr>
              <w:widowControl w:val="0"/>
              <w:jc w:val="center"/>
              <w:rPr>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665" w:type="pct"/>
            <w:shd w:val="clear" w:color="auto" w:fill="auto"/>
            <w:vAlign w:val="center"/>
          </w:tcPr>
          <w:p w14:paraId="12E94495" w14:textId="3FBEB10D" w:rsidR="00A80E49" w:rsidRPr="000C5C65" w:rsidRDefault="00077076">
            <w:pPr>
              <w:widowControl w:val="0"/>
              <w:jc w:val="center"/>
              <w:rPr>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19F8CD5E" w14:textId="1790407E" w:rsidR="00A80E49" w:rsidRPr="000C5C65" w:rsidRDefault="00077076">
            <w:pPr>
              <w:widowControl w:val="0"/>
              <w:jc w:val="center"/>
              <w:rPr>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78EB3C54" w14:textId="4318A61E" w:rsidR="00A80E49" w:rsidRPr="000C5C65" w:rsidRDefault="00077076">
            <w:pPr>
              <w:widowControl w:val="0"/>
              <w:jc w:val="center"/>
              <w:rPr>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737650A8" w14:textId="775D8872" w:rsidR="00A80E49" w:rsidRPr="000C5C65" w:rsidRDefault="00077076">
            <w:pPr>
              <w:widowControl w:val="0"/>
              <w:jc w:val="center"/>
              <w:rPr>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612" w:type="pct"/>
            <w:vAlign w:val="center"/>
          </w:tcPr>
          <w:p w14:paraId="1D013DD6" w14:textId="0EDF3FC0" w:rsidR="00A80E49" w:rsidRPr="000C5C65" w:rsidRDefault="00077076">
            <w:pPr>
              <w:widowControl w:val="0"/>
              <w:jc w:val="center"/>
              <w:rPr>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r>
      <w:tr w:rsidR="00A80E49" w:rsidRPr="00A80E49" w14:paraId="393074C7" w14:textId="77777777">
        <w:trPr>
          <w:trHeight w:val="300"/>
        </w:trPr>
        <w:tc>
          <w:tcPr>
            <w:tcW w:w="1328" w:type="pct"/>
            <w:shd w:val="clear" w:color="auto" w:fill="auto"/>
            <w:vAlign w:val="center"/>
          </w:tcPr>
          <w:p w14:paraId="53FD1BFA" w14:textId="2B7BE353" w:rsidR="00A80E49" w:rsidRPr="00A80E49" w:rsidRDefault="00A80E49">
            <w:pPr>
              <w:pStyle w:val="TableText0"/>
              <w:widowControl w:val="0"/>
              <w:rPr>
                <w:b/>
                <w:bCs/>
              </w:rPr>
            </w:pPr>
            <w:r w:rsidRPr="00A80E49">
              <w:rPr>
                <w:b/>
                <w:bCs/>
              </w:rPr>
              <w:t>Net cost to Australian Government</w:t>
            </w:r>
          </w:p>
        </w:tc>
        <w:tc>
          <w:tcPr>
            <w:tcW w:w="598" w:type="pct"/>
            <w:shd w:val="clear" w:color="auto" w:fill="auto"/>
            <w:vAlign w:val="center"/>
          </w:tcPr>
          <w:p w14:paraId="30273949" w14:textId="0A30F777" w:rsidR="00A80E49" w:rsidRPr="000C5C65" w:rsidRDefault="00077076">
            <w:pPr>
              <w:widowControl w:val="0"/>
              <w:jc w:val="center"/>
              <w:rPr>
                <w:b/>
                <w:bCs/>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665" w:type="pct"/>
            <w:shd w:val="clear" w:color="auto" w:fill="auto"/>
            <w:vAlign w:val="center"/>
          </w:tcPr>
          <w:p w14:paraId="6BCD7BD6" w14:textId="165B14C9" w:rsidR="00A80E49" w:rsidRPr="000C5C65" w:rsidRDefault="00077076">
            <w:pPr>
              <w:widowControl w:val="0"/>
              <w:jc w:val="center"/>
              <w:rPr>
                <w:b/>
                <w:bCs/>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4514A42C" w14:textId="32750EC0" w:rsidR="00A80E49" w:rsidRPr="000C5C65" w:rsidRDefault="00077076">
            <w:pPr>
              <w:widowControl w:val="0"/>
              <w:jc w:val="center"/>
              <w:rPr>
                <w:b/>
                <w:bCs/>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43EB0752" w14:textId="6DB700DD" w:rsidR="00A80E49" w:rsidRPr="000C5C65" w:rsidRDefault="00077076">
            <w:pPr>
              <w:widowControl w:val="0"/>
              <w:jc w:val="center"/>
              <w:rPr>
                <w:b/>
                <w:bCs/>
                <w:highlight w:val="darkGray"/>
              </w:rPr>
            </w:pPr>
            <w:r w:rsidRPr="00BF3C33">
              <w:rPr>
                <w:rFonts w:ascii="Arial Narrow" w:eastAsia="Arial Narrow" w:hAnsi="Arial Narrow" w:cs="Arial Narrow"/>
                <w:sz w:val="20"/>
                <w:szCs w:val="20"/>
              </w:rPr>
              <w:t>$|</w:t>
            </w:r>
            <w:r w:rsidR="001F2869" w:rsidRPr="001F2869">
              <w:rPr>
                <w:rFonts w:ascii="Arial Narrow" w:hAnsi="Arial Narrow" w:cstheme="majorBidi"/>
                <w:sz w:val="20"/>
                <w:vertAlign w:val="superscript"/>
              </w:rPr>
              <w:t>7</w:t>
            </w:r>
          </w:p>
        </w:tc>
        <w:tc>
          <w:tcPr>
            <w:tcW w:w="599" w:type="pct"/>
            <w:shd w:val="clear" w:color="auto" w:fill="auto"/>
            <w:vAlign w:val="center"/>
          </w:tcPr>
          <w:p w14:paraId="2A84BEBD" w14:textId="50C92BA4" w:rsidR="00A80E49" w:rsidRPr="000C5C65" w:rsidRDefault="00077076">
            <w:pPr>
              <w:widowControl w:val="0"/>
              <w:jc w:val="center"/>
              <w:rPr>
                <w:b/>
                <w:bCs/>
                <w:highlight w:val="darkGray"/>
              </w:rPr>
            </w:pPr>
            <w:r w:rsidRPr="00BF3C33">
              <w:rPr>
                <w:rFonts w:ascii="Arial Narrow" w:eastAsia="Arial Narrow" w:hAnsi="Arial Narrow" w:cs="Arial Narrow"/>
                <w:sz w:val="20"/>
                <w:szCs w:val="20"/>
              </w:rPr>
              <w:t>$|</w:t>
            </w:r>
            <w:r w:rsidR="004120BA" w:rsidRPr="004120BA">
              <w:rPr>
                <w:rFonts w:ascii="Arial Narrow" w:hAnsi="Arial Narrow" w:cstheme="majorBidi"/>
                <w:b/>
                <w:bCs/>
                <w:sz w:val="20"/>
                <w:vertAlign w:val="superscript"/>
              </w:rPr>
              <w:t>8</w:t>
            </w:r>
          </w:p>
        </w:tc>
        <w:tc>
          <w:tcPr>
            <w:tcW w:w="612" w:type="pct"/>
            <w:vAlign w:val="center"/>
          </w:tcPr>
          <w:p w14:paraId="41962C5B" w14:textId="6590678D" w:rsidR="00A80E49" w:rsidRPr="000C5C65" w:rsidRDefault="00077076">
            <w:pPr>
              <w:widowControl w:val="0"/>
              <w:jc w:val="center"/>
              <w:rPr>
                <w:b/>
                <w:bCs/>
                <w:highlight w:val="darkGray"/>
              </w:rPr>
            </w:pPr>
            <w:r w:rsidRPr="00BF3C33">
              <w:rPr>
                <w:rFonts w:ascii="Arial Narrow" w:eastAsia="Arial Narrow" w:hAnsi="Arial Narrow" w:cs="Arial Narrow"/>
                <w:sz w:val="20"/>
                <w:szCs w:val="20"/>
              </w:rPr>
              <w:t>$|</w:t>
            </w:r>
            <w:r w:rsidR="004120BA" w:rsidRPr="004120BA">
              <w:rPr>
                <w:rFonts w:ascii="Arial Narrow" w:hAnsi="Arial Narrow" w:cstheme="majorBidi"/>
                <w:b/>
                <w:bCs/>
                <w:sz w:val="20"/>
                <w:vertAlign w:val="superscript"/>
              </w:rPr>
              <w:t>8</w:t>
            </w:r>
          </w:p>
        </w:tc>
      </w:tr>
    </w:tbl>
    <w:p w14:paraId="12FCC858" w14:textId="77777777" w:rsidR="00A80E49" w:rsidRDefault="00A80E49" w:rsidP="00D2343A">
      <w:pPr>
        <w:pStyle w:val="TableFigureFooter"/>
        <w:jc w:val="both"/>
      </w:pPr>
      <w:r w:rsidRPr="60EC501B">
        <w:t>Source: sheet “3a. Scripts – proposed” – financial workbook; Table 4.3.7, p119 of the submission; Table 4.5.1, p120 of the submission; Table 4.6.1, p120 of the submission</w:t>
      </w:r>
      <w:r>
        <w:t xml:space="preserve">. MBS = Medicare Benefits Schedule; </w:t>
      </w:r>
      <w:r w:rsidRPr="2BE4AE3E">
        <w:t>PBS</w:t>
      </w:r>
      <w:r>
        <w:t xml:space="preserve"> </w:t>
      </w:r>
      <w:r w:rsidRPr="2BE4AE3E">
        <w:t>= Pharmaceutical Benefits Scheme; RPBS</w:t>
      </w:r>
      <w:r>
        <w:t xml:space="preserve"> </w:t>
      </w:r>
      <w:r w:rsidRPr="2BE4AE3E">
        <w:t>= Repatriation Pharmaceutical Benefits Scheme</w:t>
      </w:r>
      <w:r>
        <w:t>.</w:t>
      </w:r>
    </w:p>
    <w:p w14:paraId="5A3F41EF" w14:textId="77777777" w:rsidR="000315F3" w:rsidRDefault="00A80E49" w:rsidP="00D2343A">
      <w:pPr>
        <w:pStyle w:val="TableFigureFooter"/>
        <w:jc w:val="both"/>
      </w:pPr>
      <w:r w:rsidRPr="00343EC4">
        <w:rPr>
          <w:vertAlign w:val="superscript"/>
        </w:rPr>
        <w:t>a</w:t>
      </w:r>
      <w:r>
        <w:t xml:space="preserve"> Revised estimates based on </w:t>
      </w:r>
      <w:r w:rsidRPr="00987BED">
        <w:t>Xeomin_Sialorrhea_UCM-Release-3-Workbook-v1081</w:t>
      </w:r>
      <w:r>
        <w:t>.xlsxl</w:t>
      </w:r>
      <w:r w:rsidRPr="00E50FCC">
        <w:t>(sheet 3a. Scripts proposed, cell F50 to K50 and F51 to K51, F73 to K73).</w:t>
      </w:r>
      <w:r>
        <w:t xml:space="preserve"> And removed double counting for </w:t>
      </w:r>
      <w:r w:rsidRPr="00612722">
        <w:t xml:space="preserve">stroke </w:t>
      </w:r>
      <w:r>
        <w:t xml:space="preserve">patients in adults </w:t>
      </w:r>
      <w:r w:rsidRPr="00612722">
        <w:t>and TBI patients</w:t>
      </w:r>
      <w:r>
        <w:t xml:space="preserve"> in both adults and children and adolescents.</w:t>
      </w:r>
      <w:r w:rsidR="000315F3" w:rsidRPr="000315F3">
        <w:t xml:space="preserve"> </w:t>
      </w:r>
    </w:p>
    <w:p w14:paraId="7FF45E14" w14:textId="77777777" w:rsidR="00996AC0" w:rsidRPr="00077076" w:rsidRDefault="000315F3" w:rsidP="00D2343A">
      <w:pPr>
        <w:pStyle w:val="TableFigureFooter"/>
        <w:jc w:val="both"/>
        <w:rPr>
          <w:i/>
          <w:iCs w:val="0"/>
        </w:rPr>
      </w:pPr>
      <w:r w:rsidRPr="00077076">
        <w:rPr>
          <w:i/>
          <w:iCs w:val="0"/>
        </w:rPr>
        <w:t>The redacted values correspond to the following ranges</w:t>
      </w:r>
    </w:p>
    <w:p w14:paraId="1CFF6BFD" w14:textId="509E3582" w:rsidR="00996AC0" w:rsidRPr="00077076" w:rsidRDefault="00D450F1" w:rsidP="00D2343A">
      <w:pPr>
        <w:pStyle w:val="TableFigureFooter"/>
        <w:jc w:val="both"/>
        <w:rPr>
          <w:i/>
          <w:iCs w:val="0"/>
        </w:rPr>
      </w:pPr>
      <w:r w:rsidRPr="00077076">
        <w:rPr>
          <w:i/>
          <w:iCs w:val="0"/>
        </w:rPr>
        <w:t xml:space="preserve">1 </w:t>
      </w:r>
      <w:r w:rsidR="00996AC0" w:rsidRPr="00077076">
        <w:rPr>
          <w:i/>
          <w:iCs w:val="0"/>
        </w:rPr>
        <w:t>500 to &lt; 5,000</w:t>
      </w:r>
    </w:p>
    <w:p w14:paraId="0DDE939E" w14:textId="2AC4ABC9" w:rsidR="00996AC0" w:rsidRPr="00077076" w:rsidRDefault="00D450F1" w:rsidP="00D2343A">
      <w:pPr>
        <w:pStyle w:val="TableFigureFooter"/>
        <w:jc w:val="both"/>
        <w:rPr>
          <w:i/>
          <w:iCs w:val="0"/>
        </w:rPr>
      </w:pPr>
      <w:r w:rsidRPr="00077076">
        <w:rPr>
          <w:i/>
          <w:iCs w:val="0"/>
        </w:rPr>
        <w:t xml:space="preserve">2 </w:t>
      </w:r>
      <w:r w:rsidR="00996AC0" w:rsidRPr="00077076">
        <w:rPr>
          <w:i/>
          <w:iCs w:val="0"/>
        </w:rPr>
        <w:t>5,000 to &lt; 10,000</w:t>
      </w:r>
    </w:p>
    <w:p w14:paraId="2ED1CB8C" w14:textId="0F95C5FF" w:rsidR="00996AC0" w:rsidRPr="00077076" w:rsidRDefault="00817DC8" w:rsidP="00D2343A">
      <w:pPr>
        <w:pStyle w:val="TableFigureFooter"/>
        <w:jc w:val="both"/>
        <w:rPr>
          <w:i/>
          <w:iCs w:val="0"/>
        </w:rPr>
      </w:pPr>
      <w:r w:rsidRPr="00077076">
        <w:rPr>
          <w:i/>
          <w:iCs w:val="0"/>
        </w:rPr>
        <w:t xml:space="preserve">3 </w:t>
      </w:r>
      <w:r w:rsidR="00996AC0" w:rsidRPr="00077076">
        <w:rPr>
          <w:i/>
          <w:iCs w:val="0"/>
        </w:rPr>
        <w:t>10,000 to &lt; 20,000</w:t>
      </w:r>
    </w:p>
    <w:p w14:paraId="417A87B6" w14:textId="4C937117" w:rsidR="00996AC0" w:rsidRPr="00077076" w:rsidRDefault="00817DC8" w:rsidP="00D2343A">
      <w:pPr>
        <w:pStyle w:val="TableFigureFooter"/>
        <w:jc w:val="both"/>
        <w:rPr>
          <w:i/>
          <w:iCs w:val="0"/>
        </w:rPr>
      </w:pPr>
      <w:r w:rsidRPr="00077076">
        <w:rPr>
          <w:i/>
          <w:iCs w:val="0"/>
        </w:rPr>
        <w:t xml:space="preserve">4 </w:t>
      </w:r>
      <w:r w:rsidR="00996AC0" w:rsidRPr="00077076">
        <w:rPr>
          <w:i/>
          <w:iCs w:val="0"/>
        </w:rPr>
        <w:t>20,000 to &lt; 30,000</w:t>
      </w:r>
    </w:p>
    <w:p w14:paraId="3533ED7F" w14:textId="77777777" w:rsidR="00D70D59" w:rsidRPr="00077076" w:rsidRDefault="00672AA4" w:rsidP="00D2343A">
      <w:pPr>
        <w:pStyle w:val="TableFigureFooter"/>
        <w:jc w:val="both"/>
        <w:rPr>
          <w:i/>
          <w:iCs w:val="0"/>
        </w:rPr>
      </w:pPr>
      <w:r w:rsidRPr="00077076">
        <w:rPr>
          <w:i/>
          <w:iCs w:val="0"/>
        </w:rPr>
        <w:t xml:space="preserve">5 </w:t>
      </w:r>
      <w:r w:rsidR="00996AC0" w:rsidRPr="00077076">
        <w:rPr>
          <w:i/>
          <w:iCs w:val="0"/>
        </w:rPr>
        <w:t>40,000 to &lt; 50,000</w:t>
      </w:r>
    </w:p>
    <w:p w14:paraId="46B9450A" w14:textId="0A5C88CC" w:rsidR="00D70D59" w:rsidRPr="00077076" w:rsidRDefault="00D70D59" w:rsidP="00D2343A">
      <w:pPr>
        <w:pStyle w:val="TableFigureFooter"/>
        <w:jc w:val="both"/>
        <w:rPr>
          <w:i/>
          <w:iCs w:val="0"/>
        </w:rPr>
      </w:pPr>
      <w:r w:rsidRPr="00077076">
        <w:rPr>
          <w:i/>
          <w:iCs w:val="0"/>
        </w:rPr>
        <w:t>6 $0 to &lt; $10 million</w:t>
      </w:r>
    </w:p>
    <w:p w14:paraId="4C9A653A" w14:textId="56769C90" w:rsidR="00D70D59" w:rsidRPr="00077076" w:rsidRDefault="002044A2" w:rsidP="00D2343A">
      <w:pPr>
        <w:pStyle w:val="TableFigureFooter"/>
        <w:jc w:val="both"/>
        <w:rPr>
          <w:i/>
          <w:iCs w:val="0"/>
        </w:rPr>
      </w:pPr>
      <w:r w:rsidRPr="00077076">
        <w:rPr>
          <w:i/>
          <w:iCs w:val="0"/>
        </w:rPr>
        <w:t xml:space="preserve">7 </w:t>
      </w:r>
      <w:r w:rsidR="00D70D59" w:rsidRPr="00077076">
        <w:rPr>
          <w:i/>
          <w:iCs w:val="0"/>
        </w:rPr>
        <w:t>$10 million to &lt; $20 million</w:t>
      </w:r>
    </w:p>
    <w:p w14:paraId="7F45DFC9" w14:textId="236A7C23" w:rsidR="00D70D59" w:rsidRPr="00077076" w:rsidRDefault="002044A2" w:rsidP="00D2343A">
      <w:pPr>
        <w:pStyle w:val="TableFigureFooter"/>
        <w:jc w:val="both"/>
        <w:rPr>
          <w:i/>
          <w:iCs w:val="0"/>
        </w:rPr>
      </w:pPr>
      <w:r w:rsidRPr="00077076">
        <w:rPr>
          <w:i/>
          <w:iCs w:val="0"/>
        </w:rPr>
        <w:t xml:space="preserve">8 </w:t>
      </w:r>
      <w:r w:rsidR="00D70D59" w:rsidRPr="00077076">
        <w:rPr>
          <w:i/>
          <w:iCs w:val="0"/>
        </w:rPr>
        <w:t>$20 million to &lt; $30 million</w:t>
      </w:r>
    </w:p>
    <w:p w14:paraId="0AC00CF2" w14:textId="77777777" w:rsidR="00A80E49" w:rsidRPr="00A80E49" w:rsidRDefault="00A80E49" w:rsidP="00A80E49">
      <w:pPr>
        <w:pStyle w:val="3-BodyText"/>
      </w:pPr>
      <w:r w:rsidRPr="00A80E49">
        <w:t>Dosage in children and adolescents ranged from 20U (body weight: ≥12 and &lt;15 kgs) to 75U (≥30 kgs). There was potential wastage as each vial contained 100U, with the remaining units being discarded. The submission included the wastage when estimating the total cost to the PBS/RPBS.</w:t>
      </w:r>
    </w:p>
    <w:p w14:paraId="04BD472E" w14:textId="7BB85CEE" w:rsidR="00A80E49" w:rsidRPr="00A80E49" w:rsidRDefault="00A80E49" w:rsidP="00A80E49">
      <w:pPr>
        <w:pStyle w:val="3-BodyText"/>
      </w:pPr>
      <w:r w:rsidRPr="00A80E49">
        <w:t xml:space="preserve">The estimated net cost of listing incobotulinumtoxinA to the PBS/RPBS was estimated to be </w:t>
      </w:r>
      <w:r w:rsidR="000522CF" w:rsidRPr="000522CF">
        <w:t>$40 million to &lt; $50 million</w:t>
      </w:r>
      <w:r w:rsidR="0065311D">
        <w:t xml:space="preserve"> </w:t>
      </w:r>
      <w:r w:rsidRPr="00A80E49">
        <w:t>over 6 years.</w:t>
      </w:r>
    </w:p>
    <w:p w14:paraId="6C606A14" w14:textId="7336437C" w:rsidR="00A80E49" w:rsidRPr="00A80E49" w:rsidRDefault="00A80E49" w:rsidP="00A80E49">
      <w:pPr>
        <w:pStyle w:val="3-BodyText"/>
      </w:pPr>
      <w:r w:rsidRPr="00A80E49">
        <w:t xml:space="preserve">The total net cost to the Australian Government was estimated to be </w:t>
      </w:r>
      <w:r w:rsidR="00460950" w:rsidRPr="00460950">
        <w:t>$0</w:t>
      </w:r>
      <w:r w:rsidR="00E9489D">
        <w:t> </w:t>
      </w:r>
      <w:r w:rsidR="00460950" w:rsidRPr="00460950">
        <w:t>to</w:t>
      </w:r>
      <w:r w:rsidR="00E9489D">
        <w:t> </w:t>
      </w:r>
      <w:r w:rsidR="00460950" w:rsidRPr="00460950">
        <w:t>&lt;</w:t>
      </w:r>
      <w:r w:rsidR="00E9489D">
        <w:t> </w:t>
      </w:r>
      <w:r w:rsidR="00460950" w:rsidRPr="00460950">
        <w:t>$10</w:t>
      </w:r>
      <w:r w:rsidR="00E9489D">
        <w:t> </w:t>
      </w:r>
      <w:r w:rsidR="00460950" w:rsidRPr="00460950">
        <w:t>million</w:t>
      </w:r>
      <w:r w:rsidR="00863AEA">
        <w:t xml:space="preserve"> </w:t>
      </w:r>
      <w:r w:rsidRPr="00A80E49">
        <w:t xml:space="preserve">in Year 1, increase to </w:t>
      </w:r>
      <w:r w:rsidR="001E19E6" w:rsidRPr="001E19E6">
        <w:t>$20 million to &lt; $30 million</w:t>
      </w:r>
      <w:r w:rsidR="00863AEA">
        <w:t xml:space="preserve"> </w:t>
      </w:r>
      <w:r w:rsidRPr="00A80E49">
        <w:t xml:space="preserve">in Year 6, and total </w:t>
      </w:r>
      <w:r w:rsidR="00C70B30" w:rsidRPr="00C70B30">
        <w:t>$70 million to &lt; $80 million</w:t>
      </w:r>
      <w:r w:rsidR="00863AEA">
        <w:t xml:space="preserve"> </w:t>
      </w:r>
      <w:r w:rsidRPr="00A80E49">
        <w:t>over the first 6 years of listing.</w:t>
      </w:r>
    </w:p>
    <w:p w14:paraId="26063F32" w14:textId="2E89456A" w:rsidR="00B8711C" w:rsidRDefault="00A80E49" w:rsidP="00714264">
      <w:pPr>
        <w:pStyle w:val="3-BodyText"/>
      </w:pPr>
      <w:r w:rsidRPr="00A80E49">
        <w:t xml:space="preserve">The </w:t>
      </w:r>
      <w:r w:rsidR="003474B0">
        <w:t xml:space="preserve">evaluation considered that </w:t>
      </w:r>
      <w:r w:rsidR="003474B0" w:rsidRPr="000301BC">
        <w:t>the</w:t>
      </w:r>
      <w:r w:rsidR="003474B0" w:rsidRPr="00A80E49">
        <w:t xml:space="preserve"> </w:t>
      </w:r>
      <w:r w:rsidR="003474B0">
        <w:t>expected</w:t>
      </w:r>
      <w:r w:rsidR="003474B0" w:rsidRPr="00A80E49">
        <w:t xml:space="preserve"> uptake rate was uncertain and may be underestimated. </w:t>
      </w:r>
      <w:r w:rsidR="00B8711C" w:rsidRPr="00714264">
        <w:t xml:space="preserve">The PSCR argued that </w:t>
      </w:r>
      <w:r w:rsidR="00714264" w:rsidRPr="00714264">
        <w:t>t</w:t>
      </w:r>
      <w:r w:rsidR="00B8711C" w:rsidRPr="00714264">
        <w:t xml:space="preserve">he slower uptake in the initial years of listing was based on evidence in overseas markets where awareness of the indication and treatment was found to be low upon listing and only grew once doctors received </w:t>
      </w:r>
      <w:r w:rsidR="00714264" w:rsidRPr="00714264">
        <w:t>additional</w:t>
      </w:r>
      <w:r w:rsidR="00B8711C" w:rsidRPr="00714264">
        <w:t xml:space="preserve"> training and the treatment became more available across the market. The </w:t>
      </w:r>
      <w:r w:rsidR="00FE25CD">
        <w:t>PSCR</w:t>
      </w:r>
      <w:r w:rsidR="00714264" w:rsidRPr="00714264">
        <w:t xml:space="preserve"> stated that</w:t>
      </w:r>
      <w:r w:rsidR="00B8711C" w:rsidRPr="00714264">
        <w:t xml:space="preserve"> the same issues with training and awareness </w:t>
      </w:r>
      <w:r w:rsidR="00714264" w:rsidRPr="00714264">
        <w:t xml:space="preserve">were likely </w:t>
      </w:r>
      <w:r w:rsidR="00B8711C" w:rsidRPr="00714264">
        <w:t>and therefore, a slower uptake once listed</w:t>
      </w:r>
      <w:r w:rsidR="00714264" w:rsidRPr="00714264">
        <w:t xml:space="preserve"> would be expected</w:t>
      </w:r>
      <w:r w:rsidR="00B8711C" w:rsidRPr="00714264">
        <w:t xml:space="preserve">. </w:t>
      </w:r>
      <w:r w:rsidR="00714264" w:rsidRPr="00714264">
        <w:t xml:space="preserve">The </w:t>
      </w:r>
      <w:r w:rsidR="00FE25CD">
        <w:t>PSCR</w:t>
      </w:r>
      <w:r w:rsidR="00714264" w:rsidRPr="00714264">
        <w:t xml:space="preserve"> also noted that the PBS listing of </w:t>
      </w:r>
      <w:r w:rsidR="00714264" w:rsidRPr="00A80E49">
        <w:t>incobotulinumtoxinA</w:t>
      </w:r>
      <w:r w:rsidR="00714264">
        <w:t xml:space="preserve"> for chronic </w:t>
      </w:r>
      <w:r w:rsidR="00714264" w:rsidRPr="00714264">
        <w:t xml:space="preserve">sialorrhea </w:t>
      </w:r>
      <w:r w:rsidR="00714264">
        <w:t>would</w:t>
      </w:r>
      <w:r w:rsidR="00B8711C" w:rsidRPr="00714264">
        <w:t xml:space="preserve"> not increase the total number of approved injectors in Australia. With the addition of a new indication, injectors </w:t>
      </w:r>
      <w:r w:rsidR="00714264" w:rsidRPr="00714264">
        <w:t>would be</w:t>
      </w:r>
      <w:r w:rsidR="00B8711C" w:rsidRPr="00714264">
        <w:t xml:space="preserve"> required to treat </w:t>
      </w:r>
      <w:r w:rsidR="00714264" w:rsidRPr="00714264">
        <w:t>additional patients</w:t>
      </w:r>
      <w:r w:rsidR="00B8711C" w:rsidRPr="00714264">
        <w:t xml:space="preserve">, likely slowing down all </w:t>
      </w:r>
      <w:r w:rsidR="00B8711C" w:rsidRPr="00714264">
        <w:lastRenderedPageBreak/>
        <w:t>botulinum toxin treatment</w:t>
      </w:r>
      <w:r w:rsidR="00714264" w:rsidRPr="00714264">
        <w:t>s</w:t>
      </w:r>
      <w:r w:rsidR="00B8711C" w:rsidRPr="00714264">
        <w:t>.</w:t>
      </w:r>
      <w:r w:rsidR="00714264">
        <w:t xml:space="preserve"> Th</w:t>
      </w:r>
      <w:r w:rsidR="00714264" w:rsidRPr="00714264">
        <w:t xml:space="preserve">e </w:t>
      </w:r>
      <w:r w:rsidR="00B8711C" w:rsidRPr="00714264">
        <w:rPr>
          <w:rFonts w:cstheme="minorHAnsi"/>
          <w:szCs w:val="24"/>
        </w:rPr>
        <w:t>DUSC noted treatment uptake of botulinum toxin ha</w:t>
      </w:r>
      <w:r w:rsidR="00714264">
        <w:rPr>
          <w:rFonts w:cstheme="minorHAnsi"/>
          <w:szCs w:val="24"/>
        </w:rPr>
        <w:t>d</w:t>
      </w:r>
      <w:r w:rsidR="00B8711C" w:rsidRPr="00714264">
        <w:rPr>
          <w:rFonts w:cstheme="minorHAnsi"/>
          <w:szCs w:val="24"/>
        </w:rPr>
        <w:t xml:space="preserve"> been lower than </w:t>
      </w:r>
      <w:r w:rsidR="00714264">
        <w:rPr>
          <w:rFonts w:cstheme="minorHAnsi"/>
          <w:szCs w:val="24"/>
        </w:rPr>
        <w:t>projected</w:t>
      </w:r>
      <w:r w:rsidR="00B8711C" w:rsidRPr="00714264">
        <w:rPr>
          <w:rFonts w:cstheme="minorHAnsi"/>
          <w:szCs w:val="24"/>
        </w:rPr>
        <w:t xml:space="preserve"> in other indications. However, </w:t>
      </w:r>
      <w:r w:rsidR="00714264">
        <w:rPr>
          <w:rFonts w:cstheme="minorHAnsi"/>
          <w:szCs w:val="24"/>
        </w:rPr>
        <w:t xml:space="preserve">the </w:t>
      </w:r>
      <w:r w:rsidR="00B8711C" w:rsidRPr="00714264">
        <w:rPr>
          <w:rFonts w:cstheme="minorHAnsi"/>
          <w:szCs w:val="24"/>
        </w:rPr>
        <w:t>DUSC considered the treatment uptake rate of incobotulinumtoxinA for chronic sialorrhea could be greater than estimated by the submission</w:t>
      </w:r>
      <w:r w:rsidR="00714264">
        <w:rPr>
          <w:rFonts w:cstheme="minorHAnsi"/>
          <w:szCs w:val="24"/>
        </w:rPr>
        <w:t xml:space="preserve"> as </w:t>
      </w:r>
      <w:r w:rsidR="00B8711C" w:rsidRPr="00714264">
        <w:rPr>
          <w:rFonts w:cstheme="minorHAnsi"/>
          <w:szCs w:val="24"/>
        </w:rPr>
        <w:t>clinicians would not require training as they would be familiar with its use off-label, particularly for patients in palliative care.</w:t>
      </w:r>
    </w:p>
    <w:p w14:paraId="7B81F5EB" w14:textId="750E6D00" w:rsidR="003474B0" w:rsidRDefault="003474B0" w:rsidP="00417B2D">
      <w:pPr>
        <w:pStyle w:val="3-BodyText"/>
      </w:pPr>
      <w:r>
        <w:t xml:space="preserve">The pre-PBAC Response maintained that uptake is expected to be lower in the initial years of listing and would likely grow as specialists become more familiar with the treatment. The Response stated that of the clinicians expected to treat patients with incobotulinumtoxinA, only neurologists and rehabilitation specialists </w:t>
      </w:r>
      <w:r w:rsidR="00417B2D">
        <w:t>were</w:t>
      </w:r>
      <w:r>
        <w:t xml:space="preserve"> currently familiar with administering botulinum toxin items. </w:t>
      </w:r>
      <w:r w:rsidR="000E4C60">
        <w:t>The Response stated that g</w:t>
      </w:r>
      <w:r>
        <w:t xml:space="preserve">eriatricians, paediatricians, ENT surgeons and plastic surgeons </w:t>
      </w:r>
      <w:r w:rsidR="00B84D61">
        <w:t xml:space="preserve">are expected to require additional training as they </w:t>
      </w:r>
      <w:r>
        <w:t xml:space="preserve">are not </w:t>
      </w:r>
      <w:r w:rsidR="00417B2D">
        <w:t>frequent</w:t>
      </w:r>
      <w:r>
        <w:t xml:space="preserve"> users of botulinum toxin.</w:t>
      </w:r>
      <w:r w:rsidR="000E4C60">
        <w:t xml:space="preserve"> However</w:t>
      </w:r>
      <w:r w:rsidR="00417B2D">
        <w:t xml:space="preserve">, the Response stated it would accept a </w:t>
      </w:r>
      <w:r>
        <w:t xml:space="preserve">higher uptake rate </w:t>
      </w:r>
      <w:r w:rsidR="0025110A">
        <w:t>to</w:t>
      </w:r>
      <w:r>
        <w:t xml:space="preserve"> </w:t>
      </w:r>
      <w:r w:rsidR="0025110A">
        <w:t>mitigate</w:t>
      </w:r>
      <w:r>
        <w:t xml:space="preserve"> </w:t>
      </w:r>
      <w:r w:rsidR="0025110A">
        <w:t xml:space="preserve">any </w:t>
      </w:r>
      <w:r w:rsidR="000E4C60">
        <w:t xml:space="preserve">remaining </w:t>
      </w:r>
      <w:r>
        <w:t xml:space="preserve">uncertainty </w:t>
      </w:r>
      <w:r w:rsidR="000E4C60">
        <w:t>related to</w:t>
      </w:r>
      <w:r>
        <w:t xml:space="preserve"> th</w:t>
      </w:r>
      <w:r w:rsidR="000E4C60">
        <w:t>e projected eligible population</w:t>
      </w:r>
      <w:r>
        <w:t xml:space="preserve">. </w:t>
      </w:r>
      <w:r w:rsidR="000E4C60">
        <w:t xml:space="preserve">The Response stated that </w:t>
      </w:r>
      <w:r w:rsidR="0025110A">
        <w:t>when adopting</w:t>
      </w:r>
      <w:r w:rsidR="000E4C60">
        <w:t xml:space="preserve"> a</w:t>
      </w:r>
      <w:r>
        <w:t xml:space="preserve"> 20% increase to the base case uptake rate</w:t>
      </w:r>
      <w:r w:rsidR="0025110A">
        <w:t>s</w:t>
      </w:r>
      <w:r>
        <w:t xml:space="preserve"> resulted in the net cost to the PBS/RPBS increasing from </w:t>
      </w:r>
      <w:r w:rsidR="00FB2D59" w:rsidRPr="00FB2D59">
        <w:t>$40</w:t>
      </w:r>
      <w:r w:rsidR="00E9489D">
        <w:t> </w:t>
      </w:r>
      <w:r w:rsidR="00FB2D59" w:rsidRPr="00FB2D59">
        <w:t>million</w:t>
      </w:r>
      <w:r w:rsidR="00E9489D">
        <w:t> </w:t>
      </w:r>
      <w:r w:rsidR="00FB2D59" w:rsidRPr="00FB2D59">
        <w:t>to</w:t>
      </w:r>
      <w:r w:rsidR="00E9489D">
        <w:t> </w:t>
      </w:r>
      <w:r w:rsidR="00FB2D59" w:rsidRPr="00FB2D59">
        <w:t>&lt;</w:t>
      </w:r>
      <w:r w:rsidR="00E9489D">
        <w:t> </w:t>
      </w:r>
      <w:r w:rsidR="00FB2D59" w:rsidRPr="00FB2D59">
        <w:t>$50</w:t>
      </w:r>
      <w:r w:rsidR="00E9489D">
        <w:t> </w:t>
      </w:r>
      <w:r w:rsidR="00FB2D59" w:rsidRPr="00FB2D59">
        <w:t>million</w:t>
      </w:r>
      <w:r w:rsidR="00863AEA">
        <w:t xml:space="preserve"> </w:t>
      </w:r>
      <w:r>
        <w:t xml:space="preserve">to </w:t>
      </w:r>
      <w:r w:rsidR="00B92B69" w:rsidRPr="00B92B69">
        <w:t>$50</w:t>
      </w:r>
      <w:r w:rsidR="00E9489D">
        <w:t> </w:t>
      </w:r>
      <w:r w:rsidR="00B92B69" w:rsidRPr="00B92B69">
        <w:t>million</w:t>
      </w:r>
      <w:r w:rsidR="00E9489D">
        <w:t> </w:t>
      </w:r>
      <w:r w:rsidR="00B92B69" w:rsidRPr="00B92B69">
        <w:t>to</w:t>
      </w:r>
      <w:r w:rsidR="00E9489D">
        <w:t xml:space="preserve"> </w:t>
      </w:r>
      <w:r w:rsidR="00B92B69" w:rsidRPr="00B92B69">
        <w:t>&lt;</w:t>
      </w:r>
      <w:r w:rsidR="00E9489D">
        <w:t> </w:t>
      </w:r>
      <w:r w:rsidR="00B92B69" w:rsidRPr="00B92B69">
        <w:t>$60</w:t>
      </w:r>
      <w:r w:rsidR="00E9489D">
        <w:t> </w:t>
      </w:r>
      <w:r w:rsidR="00B92B69" w:rsidRPr="00B92B69">
        <w:t>million</w:t>
      </w:r>
      <w:r w:rsidR="00863AEA">
        <w:t xml:space="preserve"> </w:t>
      </w:r>
      <w:r>
        <w:t xml:space="preserve">over the first six years of listing. </w:t>
      </w:r>
    </w:p>
    <w:p w14:paraId="56C61D96" w14:textId="79AB1556" w:rsidR="00686C07" w:rsidRPr="00686C07" w:rsidRDefault="00686C07" w:rsidP="00275336">
      <w:pPr>
        <w:pStyle w:val="3-BodyText"/>
        <w:ind w:hanging="792"/>
      </w:pPr>
      <w:r>
        <w:t xml:space="preserve">Overall, the </w:t>
      </w:r>
      <w:r w:rsidRPr="00686C07">
        <w:rPr>
          <w:bCs/>
        </w:rPr>
        <w:t>DUSC consider</w:t>
      </w:r>
      <w:r w:rsidR="000839E8">
        <w:rPr>
          <w:bCs/>
        </w:rPr>
        <w:t>s</w:t>
      </w:r>
      <w:r w:rsidRPr="00686C07">
        <w:rPr>
          <w:bCs/>
        </w:rPr>
        <w:t xml:space="preserve"> the estimates presented in the submission to be underestimated.</w:t>
      </w:r>
      <w:r w:rsidRPr="0008321F">
        <w:rPr>
          <w:b/>
        </w:rPr>
        <w:t xml:space="preserve"> </w:t>
      </w:r>
    </w:p>
    <w:p w14:paraId="7BA0FE88" w14:textId="2FEF6F4B" w:rsidR="00275336" w:rsidRPr="00275336" w:rsidRDefault="00A80E49" w:rsidP="00275336">
      <w:pPr>
        <w:pStyle w:val="3-BodyText"/>
        <w:ind w:hanging="792"/>
      </w:pPr>
      <w:r w:rsidRPr="00A80E49">
        <w:t xml:space="preserve">The </w:t>
      </w:r>
      <w:r w:rsidR="00275336">
        <w:t xml:space="preserve">DUSC noted that the </w:t>
      </w:r>
      <w:r w:rsidRPr="00A80E49">
        <w:t xml:space="preserve">financial estimates were sensitive to the uptake rate. The total net cost to the PBS/RPBS increased from </w:t>
      </w:r>
      <w:r w:rsidR="00FB2D59" w:rsidRPr="00FB2D59">
        <w:t>$40 million to &lt; $50 million</w:t>
      </w:r>
      <w:r w:rsidR="00863AEA">
        <w:t xml:space="preserve"> </w:t>
      </w:r>
      <w:r w:rsidRPr="00A80E49">
        <w:t xml:space="preserve">to </w:t>
      </w:r>
      <w:r w:rsidR="00B92B69" w:rsidRPr="00B92B69">
        <w:t>$50</w:t>
      </w:r>
      <w:r w:rsidR="00E9489D">
        <w:t> </w:t>
      </w:r>
      <w:r w:rsidR="00B92B69" w:rsidRPr="00B92B69">
        <w:t>million to &lt; $60 million</w:t>
      </w:r>
      <w:r w:rsidR="00863AEA">
        <w:t xml:space="preserve"> </w:t>
      </w:r>
      <w:r w:rsidRPr="00A80E49">
        <w:t xml:space="preserve">over the 6 years, when applying a 20% increase to the base case uptake rate, or </w:t>
      </w:r>
      <w:r w:rsidR="00053A24">
        <w:t xml:space="preserve">decreased </w:t>
      </w:r>
      <w:r w:rsidRPr="00A80E49">
        <w:t xml:space="preserve">to </w:t>
      </w:r>
      <w:r w:rsidR="009F59ED" w:rsidRPr="009F59ED">
        <w:t>$30 million to &lt; $40 million</w:t>
      </w:r>
      <w:r w:rsidR="00863AEA">
        <w:t xml:space="preserve"> </w:t>
      </w:r>
      <w:r w:rsidRPr="00A80E49">
        <w:t xml:space="preserve">over the 6 years, when applying a 20% decrease to the base case uptake rate. The total net cost to the PBS/RPBS increased from </w:t>
      </w:r>
      <w:r w:rsidR="00F23ACD" w:rsidRPr="00F23ACD">
        <w:t>$40 million to &lt; $50 million</w:t>
      </w:r>
      <w:r w:rsidR="00863AEA">
        <w:t xml:space="preserve"> </w:t>
      </w:r>
      <w:r w:rsidRPr="00A80E49">
        <w:t xml:space="preserve">to </w:t>
      </w:r>
      <w:r w:rsidR="009C205F" w:rsidRPr="009C205F">
        <w:t>$50</w:t>
      </w:r>
      <w:r w:rsidR="00E9489D">
        <w:t> </w:t>
      </w:r>
      <w:r w:rsidR="009C205F" w:rsidRPr="009C205F">
        <w:t>million</w:t>
      </w:r>
      <w:r w:rsidR="00E9489D">
        <w:t> </w:t>
      </w:r>
      <w:r w:rsidR="009C205F" w:rsidRPr="009C205F">
        <w:t>to</w:t>
      </w:r>
      <w:r w:rsidR="00E9489D">
        <w:t> </w:t>
      </w:r>
      <w:r w:rsidR="009C205F" w:rsidRPr="009C205F">
        <w:t>&lt;</w:t>
      </w:r>
      <w:r w:rsidR="00E9489D">
        <w:t> </w:t>
      </w:r>
      <w:r w:rsidR="009C205F" w:rsidRPr="009C205F">
        <w:t>$60</w:t>
      </w:r>
      <w:r w:rsidR="00E9489D">
        <w:t> </w:t>
      </w:r>
      <w:r w:rsidR="009C205F" w:rsidRPr="009C205F">
        <w:t>million</w:t>
      </w:r>
      <w:r w:rsidR="00863AEA">
        <w:t xml:space="preserve"> </w:t>
      </w:r>
      <w:r w:rsidRPr="00A80E49">
        <w:t xml:space="preserve">over the 6 years with a constant uptake rate of 5%. </w:t>
      </w:r>
      <w:r w:rsidR="00275336" w:rsidRPr="00AE7A9F">
        <w:rPr>
          <w:rFonts w:ascii="Calibri" w:hAnsi="Calibri"/>
        </w:rPr>
        <w:t xml:space="preserve">The total net cost to the PBS/RPBS increased from </w:t>
      </w:r>
      <w:r w:rsidR="00F73187" w:rsidRPr="00F73187">
        <w:rPr>
          <w:rFonts w:ascii="Calibri" w:hAnsi="Calibri"/>
        </w:rPr>
        <w:t>$40 million to &lt; $50 million</w:t>
      </w:r>
      <w:r w:rsidR="00275336" w:rsidRPr="00AE7A9F">
        <w:rPr>
          <w:rFonts w:ascii="Calibri" w:hAnsi="Calibri"/>
        </w:rPr>
        <w:t xml:space="preserve"> to </w:t>
      </w:r>
      <w:r w:rsidR="00CE3821" w:rsidRPr="00CE3821">
        <w:rPr>
          <w:rFonts w:ascii="Calibri" w:hAnsi="Calibri"/>
        </w:rPr>
        <w:t>$100 million to &lt; $200 million</w:t>
      </w:r>
      <w:r w:rsidR="00863AEA">
        <w:rPr>
          <w:rFonts w:ascii="Calibri" w:hAnsi="Calibri"/>
        </w:rPr>
        <w:t xml:space="preserve"> </w:t>
      </w:r>
      <w:r w:rsidR="00275336" w:rsidRPr="00AE7A9F">
        <w:rPr>
          <w:rFonts w:ascii="Calibri" w:hAnsi="Calibri"/>
        </w:rPr>
        <w:t>over the 6 years with a constant uptake rate of 10%.</w:t>
      </w:r>
    </w:p>
    <w:p w14:paraId="1EB10850" w14:textId="17E51CBB" w:rsidR="00275336" w:rsidRDefault="00275336" w:rsidP="00275336">
      <w:pPr>
        <w:pStyle w:val="3-BodyText"/>
        <w:ind w:hanging="792"/>
      </w:pPr>
      <w:r w:rsidRPr="00275336">
        <w:t>The DUSC considered additional sensitivity analyses</w:t>
      </w:r>
      <w:r>
        <w:t xml:space="preserve"> </w:t>
      </w:r>
      <w:r w:rsidR="005F0967">
        <w:t>(</w:t>
      </w:r>
      <w:r w:rsidR="005F0967">
        <w:fldChar w:fldCharType="begin" w:fldLock="1"/>
      </w:r>
      <w:r w:rsidR="005F0967">
        <w:instrText xml:space="preserve"> REF _Ref184201911 \h  \* MERGEFORMAT </w:instrText>
      </w:r>
      <w:r w:rsidR="005F0967">
        <w:fldChar w:fldCharType="separate"/>
      </w:r>
      <w:r w:rsidR="00E4471B" w:rsidRPr="00E4471B">
        <w:t>Table 20</w:t>
      </w:r>
      <w:r w:rsidR="005F0967">
        <w:fldChar w:fldCharType="end"/>
      </w:r>
      <w:r w:rsidR="005F0967">
        <w:t>)</w:t>
      </w:r>
      <w:r w:rsidRPr="00275336">
        <w:t xml:space="preserve">. The DUSC noted that if the proportion of adults presenting with chronic sialorrhea was increased from 16% to 30%, this increased the total net cost to the PBS/RPBS to </w:t>
      </w:r>
      <w:r w:rsidR="00461ECB" w:rsidRPr="00461ECB">
        <w:t>$50</w:t>
      </w:r>
      <w:r w:rsidR="00E9489D">
        <w:t> </w:t>
      </w:r>
      <w:r w:rsidR="00461ECB" w:rsidRPr="00461ECB">
        <w:t>million</w:t>
      </w:r>
      <w:r w:rsidR="00E9489D">
        <w:t> </w:t>
      </w:r>
      <w:r w:rsidR="00461ECB" w:rsidRPr="00461ECB">
        <w:t>to</w:t>
      </w:r>
      <w:r w:rsidR="00E9489D">
        <w:t> </w:t>
      </w:r>
      <w:r w:rsidR="00461ECB" w:rsidRPr="00461ECB">
        <w:t>&lt;</w:t>
      </w:r>
      <w:r w:rsidR="00E9489D">
        <w:t> </w:t>
      </w:r>
      <w:r w:rsidR="00461ECB" w:rsidRPr="00461ECB">
        <w:t>$60</w:t>
      </w:r>
      <w:r w:rsidR="00E9489D">
        <w:t> </w:t>
      </w:r>
      <w:r w:rsidR="00461ECB" w:rsidRPr="00461ECB">
        <w:t>million</w:t>
      </w:r>
      <w:r w:rsidR="008F79F9">
        <w:t xml:space="preserve"> </w:t>
      </w:r>
      <w:r w:rsidRPr="00275336">
        <w:t xml:space="preserve">over the first 6 years of listing. </w:t>
      </w:r>
    </w:p>
    <w:p w14:paraId="43471FED" w14:textId="4CEDB279" w:rsidR="00275336" w:rsidRPr="00AE7A9F" w:rsidRDefault="00275336" w:rsidP="00275336">
      <w:pPr>
        <w:keepNext/>
        <w:jc w:val="left"/>
        <w:rPr>
          <w:rFonts w:ascii="Arial Narrow" w:eastAsia="MS Gothic" w:hAnsi="Arial Narrow" w:cs="Times New Roman"/>
          <w:b/>
          <w:sz w:val="20"/>
        </w:rPr>
      </w:pPr>
      <w:bookmarkStart w:id="106" w:name="_Ref184201911"/>
      <w:r w:rsidRPr="00275336">
        <w:rPr>
          <w:rFonts w:ascii="Arial Narrow" w:eastAsia="MS Gothic" w:hAnsi="Arial Narrow" w:cs="Times New Roman"/>
          <w:b/>
          <w:sz w:val="20"/>
        </w:rPr>
        <w:lastRenderedPageBreak/>
        <w:t xml:space="preserve">Table </w:t>
      </w:r>
      <w:r w:rsidRPr="00275336">
        <w:rPr>
          <w:rFonts w:ascii="Arial Narrow" w:eastAsia="MS Gothic" w:hAnsi="Arial Narrow" w:cs="Times New Roman"/>
          <w:b/>
          <w:sz w:val="20"/>
        </w:rPr>
        <w:fldChar w:fldCharType="begin" w:fldLock="1"/>
      </w:r>
      <w:r w:rsidRPr="00275336">
        <w:rPr>
          <w:rFonts w:ascii="Arial Narrow" w:eastAsia="MS Gothic" w:hAnsi="Arial Narrow" w:cs="Times New Roman"/>
          <w:b/>
          <w:sz w:val="20"/>
        </w:rPr>
        <w:instrText xml:space="preserve"> SEQ Table \* ARABIC </w:instrText>
      </w:r>
      <w:r w:rsidRPr="00275336">
        <w:rPr>
          <w:rFonts w:ascii="Arial Narrow" w:eastAsia="MS Gothic" w:hAnsi="Arial Narrow" w:cs="Times New Roman"/>
          <w:b/>
          <w:sz w:val="20"/>
        </w:rPr>
        <w:fldChar w:fldCharType="separate"/>
      </w:r>
      <w:r w:rsidR="00E4471B">
        <w:rPr>
          <w:rFonts w:ascii="Arial Narrow" w:eastAsia="MS Gothic" w:hAnsi="Arial Narrow" w:cs="Times New Roman"/>
          <w:b/>
          <w:noProof/>
          <w:sz w:val="20"/>
        </w:rPr>
        <w:t>20</w:t>
      </w:r>
      <w:r w:rsidRPr="00275336">
        <w:rPr>
          <w:rFonts w:ascii="Arial Narrow" w:eastAsia="MS Gothic" w:hAnsi="Arial Narrow" w:cs="Times New Roman"/>
          <w:b/>
          <w:sz w:val="20"/>
        </w:rPr>
        <w:fldChar w:fldCharType="end"/>
      </w:r>
      <w:bookmarkEnd w:id="106"/>
      <w:r w:rsidRPr="00275336">
        <w:rPr>
          <w:rFonts w:ascii="Arial Narrow" w:eastAsia="MS Gothic" w:hAnsi="Arial Narrow" w:cs="Times New Roman"/>
          <w:b/>
          <w:sz w:val="20"/>
        </w:rPr>
        <w:t xml:space="preserve">: </w:t>
      </w:r>
      <w:r w:rsidRPr="00AE7A9F">
        <w:rPr>
          <w:rFonts w:ascii="Arial Narrow" w:eastAsia="MS Gothic" w:hAnsi="Arial Narrow" w:cs="Times New Roman"/>
          <w:b/>
          <w:sz w:val="20"/>
        </w:rPr>
        <w:t>Estimated implications for the net cost to the PBS/RPBS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0: Estimated implications for the net cost to the PBS/RPBS"/>
      </w:tblPr>
      <w:tblGrid>
        <w:gridCol w:w="2441"/>
        <w:gridCol w:w="1081"/>
        <w:gridCol w:w="1078"/>
        <w:gridCol w:w="1076"/>
        <w:gridCol w:w="1076"/>
        <w:gridCol w:w="1081"/>
        <w:gridCol w:w="1090"/>
      </w:tblGrid>
      <w:tr w:rsidR="00D811AF" w:rsidRPr="00AE7A9F" w14:paraId="49CD0740" w14:textId="77777777" w:rsidTr="00D811AF">
        <w:trPr>
          <w:tblHeader/>
        </w:trPr>
        <w:tc>
          <w:tcPr>
            <w:tcW w:w="1367" w:type="pct"/>
            <w:tcBorders>
              <w:top w:val="single" w:sz="4" w:space="0" w:color="auto"/>
              <w:left w:val="single" w:sz="4" w:space="0" w:color="auto"/>
              <w:bottom w:val="single" w:sz="4" w:space="0" w:color="auto"/>
              <w:right w:val="single" w:sz="4" w:space="0" w:color="auto"/>
            </w:tcBorders>
            <w:vAlign w:val="center"/>
          </w:tcPr>
          <w:p w14:paraId="1AA0AE6D" w14:textId="77777777" w:rsidR="00275336" w:rsidRPr="00AE7A9F" w:rsidRDefault="00275336">
            <w:pPr>
              <w:keepNext/>
              <w:keepLines/>
              <w:jc w:val="center"/>
              <w:rPr>
                <w:rFonts w:ascii="Arial Narrow" w:eastAsia="MS Gothic" w:hAnsi="Arial Narrow" w:cs="Times New Roman"/>
                <w:b/>
                <w:sz w:val="20"/>
                <w:lang w:val="en-US"/>
              </w:rPr>
            </w:pPr>
          </w:p>
        </w:tc>
        <w:tc>
          <w:tcPr>
            <w:tcW w:w="605" w:type="pct"/>
            <w:tcBorders>
              <w:top w:val="single" w:sz="4" w:space="0" w:color="auto"/>
              <w:left w:val="single" w:sz="4" w:space="0" w:color="auto"/>
              <w:bottom w:val="single" w:sz="4" w:space="0" w:color="auto"/>
              <w:right w:val="single" w:sz="4" w:space="0" w:color="auto"/>
            </w:tcBorders>
            <w:vAlign w:val="center"/>
            <w:hideMark/>
          </w:tcPr>
          <w:p w14:paraId="21505195" w14:textId="77777777" w:rsidR="00275336" w:rsidRPr="00AE7A9F" w:rsidRDefault="00275336">
            <w:pPr>
              <w:keepNext/>
              <w:keepLines/>
              <w:jc w:val="center"/>
              <w:rPr>
                <w:rFonts w:ascii="Arial Narrow" w:eastAsia="MS Gothic" w:hAnsi="Arial Narrow" w:cs="Times New Roman"/>
                <w:b/>
                <w:sz w:val="20"/>
                <w:lang w:val="en-US"/>
              </w:rPr>
            </w:pPr>
            <w:r w:rsidRPr="00AE7A9F">
              <w:rPr>
                <w:rFonts w:ascii="Arial Narrow" w:eastAsia="MS Gothic" w:hAnsi="Arial Narrow" w:cs="Times New Roman"/>
                <w:b/>
                <w:sz w:val="20"/>
                <w:lang w:val="en-US"/>
              </w:rPr>
              <w:t>Year 1</w:t>
            </w:r>
          </w:p>
        </w:tc>
        <w:tc>
          <w:tcPr>
            <w:tcW w:w="604" w:type="pct"/>
            <w:tcBorders>
              <w:top w:val="single" w:sz="4" w:space="0" w:color="auto"/>
              <w:left w:val="single" w:sz="4" w:space="0" w:color="auto"/>
              <w:bottom w:val="single" w:sz="4" w:space="0" w:color="auto"/>
              <w:right w:val="single" w:sz="4" w:space="0" w:color="auto"/>
            </w:tcBorders>
            <w:vAlign w:val="center"/>
            <w:hideMark/>
          </w:tcPr>
          <w:p w14:paraId="21568DA2" w14:textId="77777777" w:rsidR="00275336" w:rsidRPr="00AE7A9F" w:rsidRDefault="00275336">
            <w:pPr>
              <w:keepNext/>
              <w:keepLines/>
              <w:jc w:val="center"/>
              <w:rPr>
                <w:rFonts w:ascii="Arial Narrow" w:eastAsia="MS Gothic" w:hAnsi="Arial Narrow" w:cs="Times New Roman"/>
                <w:b/>
                <w:sz w:val="20"/>
                <w:lang w:val="en-US"/>
              </w:rPr>
            </w:pPr>
            <w:r w:rsidRPr="00AE7A9F">
              <w:rPr>
                <w:rFonts w:ascii="Arial Narrow" w:eastAsia="MS Gothic" w:hAnsi="Arial Narrow" w:cs="Times New Roman"/>
                <w:b/>
                <w:sz w:val="20"/>
                <w:lang w:val="en-US"/>
              </w:rPr>
              <w:t>Year 2</w:t>
            </w:r>
          </w:p>
        </w:tc>
        <w:tc>
          <w:tcPr>
            <w:tcW w:w="603" w:type="pct"/>
            <w:tcBorders>
              <w:top w:val="single" w:sz="4" w:space="0" w:color="auto"/>
              <w:left w:val="single" w:sz="4" w:space="0" w:color="auto"/>
              <w:bottom w:val="single" w:sz="4" w:space="0" w:color="auto"/>
              <w:right w:val="single" w:sz="4" w:space="0" w:color="auto"/>
            </w:tcBorders>
            <w:vAlign w:val="center"/>
            <w:hideMark/>
          </w:tcPr>
          <w:p w14:paraId="108444CA" w14:textId="77777777" w:rsidR="00275336" w:rsidRPr="00AE7A9F" w:rsidRDefault="00275336">
            <w:pPr>
              <w:keepNext/>
              <w:keepLines/>
              <w:jc w:val="center"/>
              <w:rPr>
                <w:rFonts w:ascii="Arial Narrow" w:eastAsia="MS Gothic" w:hAnsi="Arial Narrow" w:cs="Times New Roman"/>
                <w:b/>
                <w:sz w:val="20"/>
                <w:lang w:val="en-US"/>
              </w:rPr>
            </w:pPr>
            <w:r w:rsidRPr="00AE7A9F">
              <w:rPr>
                <w:rFonts w:ascii="Arial Narrow" w:eastAsia="MS Gothic" w:hAnsi="Arial Narrow" w:cs="Times New Roman"/>
                <w:b/>
                <w:sz w:val="20"/>
                <w:lang w:val="en-US"/>
              </w:rPr>
              <w:t>Year 3</w:t>
            </w:r>
          </w:p>
        </w:tc>
        <w:tc>
          <w:tcPr>
            <w:tcW w:w="603" w:type="pct"/>
            <w:tcBorders>
              <w:top w:val="single" w:sz="4" w:space="0" w:color="auto"/>
              <w:left w:val="single" w:sz="4" w:space="0" w:color="auto"/>
              <w:bottom w:val="single" w:sz="4" w:space="0" w:color="auto"/>
              <w:right w:val="single" w:sz="4" w:space="0" w:color="auto"/>
            </w:tcBorders>
            <w:vAlign w:val="center"/>
            <w:hideMark/>
          </w:tcPr>
          <w:p w14:paraId="3D4FB10E" w14:textId="77777777" w:rsidR="00275336" w:rsidRPr="00AE7A9F" w:rsidRDefault="00275336">
            <w:pPr>
              <w:keepNext/>
              <w:keepLines/>
              <w:jc w:val="center"/>
              <w:rPr>
                <w:rFonts w:ascii="Arial Narrow" w:eastAsia="MS Gothic" w:hAnsi="Arial Narrow" w:cs="Times New Roman"/>
                <w:b/>
                <w:sz w:val="20"/>
                <w:lang w:val="en-US"/>
              </w:rPr>
            </w:pPr>
            <w:r w:rsidRPr="00AE7A9F">
              <w:rPr>
                <w:rFonts w:ascii="Arial Narrow" w:eastAsia="MS Gothic" w:hAnsi="Arial Narrow" w:cs="Times New Roman"/>
                <w:b/>
                <w:sz w:val="20"/>
                <w:lang w:val="en-US"/>
              </w:rPr>
              <w:t>Year 4</w:t>
            </w:r>
          </w:p>
        </w:tc>
        <w:tc>
          <w:tcPr>
            <w:tcW w:w="606" w:type="pct"/>
            <w:tcBorders>
              <w:top w:val="single" w:sz="4" w:space="0" w:color="auto"/>
              <w:left w:val="single" w:sz="4" w:space="0" w:color="auto"/>
              <w:bottom w:val="single" w:sz="4" w:space="0" w:color="auto"/>
              <w:right w:val="single" w:sz="4" w:space="0" w:color="auto"/>
            </w:tcBorders>
            <w:vAlign w:val="center"/>
            <w:hideMark/>
          </w:tcPr>
          <w:p w14:paraId="35483E5A" w14:textId="77777777" w:rsidR="00275336" w:rsidRPr="00AE7A9F" w:rsidRDefault="00275336">
            <w:pPr>
              <w:keepNext/>
              <w:keepLines/>
              <w:jc w:val="center"/>
              <w:rPr>
                <w:rFonts w:ascii="Arial Narrow" w:eastAsia="MS Gothic" w:hAnsi="Arial Narrow" w:cs="Times New Roman"/>
                <w:b/>
                <w:sz w:val="20"/>
                <w:lang w:val="en-US"/>
              </w:rPr>
            </w:pPr>
            <w:r w:rsidRPr="00AE7A9F">
              <w:rPr>
                <w:rFonts w:ascii="Arial Narrow" w:eastAsia="MS Gothic" w:hAnsi="Arial Narrow" w:cs="Times New Roman"/>
                <w:b/>
                <w:sz w:val="20"/>
                <w:lang w:val="en-US"/>
              </w:rPr>
              <w:t>Year 5</w:t>
            </w:r>
          </w:p>
        </w:tc>
        <w:tc>
          <w:tcPr>
            <w:tcW w:w="611" w:type="pct"/>
            <w:tcBorders>
              <w:top w:val="single" w:sz="4" w:space="0" w:color="auto"/>
              <w:left w:val="single" w:sz="4" w:space="0" w:color="auto"/>
              <w:bottom w:val="single" w:sz="4" w:space="0" w:color="auto"/>
              <w:right w:val="single" w:sz="4" w:space="0" w:color="auto"/>
            </w:tcBorders>
            <w:vAlign w:val="center"/>
            <w:hideMark/>
          </w:tcPr>
          <w:p w14:paraId="2F8CDB7D" w14:textId="77777777" w:rsidR="00275336" w:rsidRPr="00AE7A9F" w:rsidRDefault="00275336">
            <w:pPr>
              <w:keepNext/>
              <w:keepLines/>
              <w:jc w:val="center"/>
              <w:rPr>
                <w:rFonts w:ascii="Arial Narrow" w:eastAsia="MS Gothic" w:hAnsi="Arial Narrow" w:cs="Times New Roman"/>
                <w:b/>
                <w:sz w:val="20"/>
                <w:lang w:val="en-US"/>
              </w:rPr>
            </w:pPr>
            <w:r w:rsidRPr="00AE7A9F">
              <w:rPr>
                <w:rFonts w:ascii="Arial Narrow" w:eastAsia="MS Gothic" w:hAnsi="Arial Narrow" w:cs="Times New Roman"/>
                <w:b/>
                <w:sz w:val="20"/>
                <w:lang w:val="en-US"/>
              </w:rPr>
              <w:t>Year 6</w:t>
            </w:r>
          </w:p>
        </w:tc>
      </w:tr>
      <w:tr w:rsidR="00D811AF" w:rsidRPr="00AE7A9F" w14:paraId="74752CE9"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599C0EF8" w14:textId="7E8C3B09"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Base case</w:t>
            </w:r>
          </w:p>
        </w:tc>
        <w:tc>
          <w:tcPr>
            <w:tcW w:w="605" w:type="pct"/>
            <w:tcBorders>
              <w:top w:val="single" w:sz="4" w:space="0" w:color="auto"/>
              <w:left w:val="single" w:sz="4" w:space="0" w:color="auto"/>
              <w:bottom w:val="single" w:sz="4" w:space="0" w:color="auto"/>
              <w:right w:val="single" w:sz="4" w:space="0" w:color="auto"/>
            </w:tcBorders>
            <w:vAlign w:val="center"/>
            <w:hideMark/>
          </w:tcPr>
          <w:p w14:paraId="52F72F70" w14:textId="4B8C0148" w:rsidR="00275336" w:rsidRPr="00B306CB" w:rsidRDefault="00E9489D">
            <w:pPr>
              <w:keepNext/>
              <w:keepLines/>
              <w:snapToGrid w:val="0"/>
              <w:jc w:val="center"/>
              <w:rPr>
                <w:rFonts w:ascii="Arial Narrow" w:eastAsia="MS Gothic" w:hAnsi="Arial Narrow"/>
                <w:color w:val="000000"/>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6FE3B260" w14:textId="2FF489D3" w:rsidR="00275336" w:rsidRPr="00B306CB" w:rsidRDefault="00E9489D">
            <w:pPr>
              <w:keepNext/>
              <w:keepLines/>
              <w:snapToGrid w:val="0"/>
              <w:jc w:val="center"/>
              <w:rPr>
                <w:rFonts w:ascii="Arial Narrow" w:eastAsia="MS Gothic" w:hAnsi="Arial Narrow"/>
                <w:color w:val="000000"/>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0D3F1326" w14:textId="30C7D0D2" w:rsidR="00275336" w:rsidRPr="00B306CB" w:rsidRDefault="00E9489D">
            <w:pPr>
              <w:keepNext/>
              <w:keepLines/>
              <w:snapToGrid w:val="0"/>
              <w:jc w:val="center"/>
              <w:rPr>
                <w:rFonts w:ascii="Arial Narrow" w:eastAsia="MS Gothic" w:hAnsi="Arial Narrow"/>
                <w:color w:val="000000"/>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47CE5F76" w14:textId="25975BA9" w:rsidR="00275336" w:rsidRPr="00534015" w:rsidRDefault="00E9489D">
            <w:pPr>
              <w:keepNext/>
              <w:keepLines/>
              <w:snapToGrid w:val="0"/>
              <w:jc w:val="center"/>
              <w:rPr>
                <w:rFonts w:ascii="Arial Narrow" w:eastAsia="MS Gothic" w:hAnsi="Arial Narrow"/>
                <w:color w:val="000000"/>
                <w:sz w:val="20"/>
                <w:highlight w:val="darkGray"/>
                <w:vertAlign w:val="superscript"/>
              </w:rPr>
            </w:pPr>
            <w:r w:rsidRPr="00BF3C33">
              <w:rPr>
                <w:rFonts w:ascii="Arial Narrow" w:eastAsia="Arial Narrow" w:hAnsi="Arial Narrow" w:cs="Arial Narrow"/>
                <w:sz w:val="20"/>
                <w:szCs w:val="20"/>
              </w:rPr>
              <w:t>$|</w:t>
            </w:r>
            <w:r w:rsidR="00534015">
              <w:rPr>
                <w:rFonts w:ascii="Arial Narrow" w:eastAsia="MS Gothic" w:hAnsi="Arial Narrow" w:cs="Times New Roman"/>
                <w:sz w:val="20"/>
                <w:vertAlign w:val="superscript"/>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533116B8" w14:textId="7DB571EA" w:rsidR="00275336" w:rsidRPr="00B306CB" w:rsidRDefault="00E9489D">
            <w:pPr>
              <w:keepNext/>
              <w:keepLines/>
              <w:snapToGrid w:val="0"/>
              <w:jc w:val="center"/>
              <w:rPr>
                <w:rFonts w:ascii="Arial Narrow" w:eastAsia="MS Gothic" w:hAnsi="Arial Narrow"/>
                <w:color w:val="000000"/>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center"/>
            <w:hideMark/>
          </w:tcPr>
          <w:p w14:paraId="1D417D6B" w14:textId="0985AFEC" w:rsidR="00275336" w:rsidRPr="00B306CB" w:rsidRDefault="00E9489D">
            <w:pPr>
              <w:keepNext/>
              <w:keepLines/>
              <w:snapToGrid w:val="0"/>
              <w:jc w:val="center"/>
              <w:rPr>
                <w:rFonts w:ascii="Arial Narrow" w:eastAsia="MS Gothic" w:hAnsi="Arial Narrow"/>
                <w:color w:val="000000"/>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r>
      <w:tr w:rsidR="00D811AF" w:rsidRPr="00AE7A9F" w14:paraId="5DE6C321"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4E48EBF1" w14:textId="45BB606D"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Base case (revised calculation)</w:t>
            </w:r>
          </w:p>
        </w:tc>
        <w:tc>
          <w:tcPr>
            <w:tcW w:w="605" w:type="pct"/>
            <w:tcBorders>
              <w:top w:val="single" w:sz="4" w:space="0" w:color="auto"/>
              <w:left w:val="single" w:sz="4" w:space="0" w:color="auto"/>
              <w:bottom w:val="single" w:sz="4" w:space="0" w:color="auto"/>
              <w:right w:val="single" w:sz="4" w:space="0" w:color="auto"/>
            </w:tcBorders>
            <w:vAlign w:val="center"/>
            <w:hideMark/>
          </w:tcPr>
          <w:p w14:paraId="5E905BC8" w14:textId="2C91987F"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631E02B0" w14:textId="165D4CC7"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1159FD85" w14:textId="09920866"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445F9A27" w14:textId="26DC21C1"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22A9A4E9" w14:textId="21429788"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612830D8" w14:textId="1FDAD112"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r>
      <w:tr w:rsidR="00D811AF" w:rsidRPr="00AE7A9F" w14:paraId="772A4E86"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78D8C212" w14:textId="2A2BF940"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Uptake rate – Upper (increased by 20%)</w:t>
            </w:r>
          </w:p>
        </w:tc>
        <w:tc>
          <w:tcPr>
            <w:tcW w:w="605" w:type="pct"/>
            <w:tcBorders>
              <w:top w:val="single" w:sz="4" w:space="0" w:color="auto"/>
              <w:left w:val="single" w:sz="4" w:space="0" w:color="auto"/>
              <w:bottom w:val="single" w:sz="4" w:space="0" w:color="auto"/>
              <w:right w:val="single" w:sz="4" w:space="0" w:color="auto"/>
            </w:tcBorders>
            <w:vAlign w:val="center"/>
            <w:hideMark/>
          </w:tcPr>
          <w:p w14:paraId="2E9A1AC3" w14:textId="6A7A18A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690165CE" w14:textId="5FBC67B6"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75AB8E29" w14:textId="0EDE92D8"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5179C489" w14:textId="4806F2A0"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c>
          <w:tcPr>
            <w:tcW w:w="606" w:type="pct"/>
            <w:tcBorders>
              <w:top w:val="single" w:sz="4" w:space="0" w:color="auto"/>
              <w:left w:val="single" w:sz="4" w:space="0" w:color="auto"/>
              <w:bottom w:val="single" w:sz="4" w:space="0" w:color="auto"/>
              <w:right w:val="single" w:sz="4" w:space="0" w:color="auto"/>
            </w:tcBorders>
            <w:vAlign w:val="center"/>
            <w:hideMark/>
          </w:tcPr>
          <w:p w14:paraId="4775AF89" w14:textId="62BC5F5E"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08DBE69A" w14:textId="05A631A5"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r>
      <w:tr w:rsidR="00D811AF" w:rsidRPr="00AE7A9F" w14:paraId="13108868"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2D136DCE" w14:textId="2E9F5D1B"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Uptake rate - Lower (decreased by 20%)</w:t>
            </w:r>
          </w:p>
        </w:tc>
        <w:tc>
          <w:tcPr>
            <w:tcW w:w="605" w:type="pct"/>
            <w:tcBorders>
              <w:top w:val="single" w:sz="4" w:space="0" w:color="auto"/>
              <w:left w:val="single" w:sz="4" w:space="0" w:color="auto"/>
              <w:bottom w:val="single" w:sz="4" w:space="0" w:color="auto"/>
              <w:right w:val="single" w:sz="4" w:space="0" w:color="auto"/>
            </w:tcBorders>
            <w:vAlign w:val="center"/>
            <w:hideMark/>
          </w:tcPr>
          <w:p w14:paraId="5D684CE1" w14:textId="13F87759"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055A33CD" w14:textId="0886AFC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7081EDB3" w14:textId="4A7A7099"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4388EF01" w14:textId="60152963"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7745C051" w14:textId="1EEC2038"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49EFE427" w14:textId="57934DDE"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r>
      <w:tr w:rsidR="00D811AF" w:rsidRPr="00AE7A9F" w14:paraId="0535B81F" w14:textId="77777777" w:rsidTr="00D811AF">
        <w:tc>
          <w:tcPr>
            <w:tcW w:w="1367" w:type="pct"/>
            <w:tcBorders>
              <w:top w:val="single" w:sz="4" w:space="0" w:color="auto"/>
              <w:left w:val="single" w:sz="4" w:space="0" w:color="auto"/>
              <w:bottom w:val="single" w:sz="4" w:space="0" w:color="auto"/>
              <w:right w:val="single" w:sz="4" w:space="0" w:color="auto"/>
            </w:tcBorders>
            <w:vAlign w:val="center"/>
            <w:hideMark/>
          </w:tcPr>
          <w:p w14:paraId="7C4DC842" w14:textId="25CD2119"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Including adult cerebral palsy patients</w:t>
            </w:r>
            <w:r w:rsidR="009A4B67">
              <w:rPr>
                <w:rFonts w:ascii="Arial Narrow" w:eastAsia="MS Gothic" w:hAnsi="Arial Narrow" w:cs="Times New Roman"/>
                <w:sz w:val="20"/>
              </w:rPr>
              <w:t xml:space="preserve"> </w:t>
            </w:r>
          </w:p>
        </w:tc>
        <w:tc>
          <w:tcPr>
            <w:tcW w:w="605" w:type="pct"/>
            <w:tcBorders>
              <w:top w:val="single" w:sz="4" w:space="0" w:color="auto"/>
              <w:left w:val="single" w:sz="4" w:space="0" w:color="auto"/>
              <w:bottom w:val="single" w:sz="4" w:space="0" w:color="auto"/>
              <w:right w:val="single" w:sz="4" w:space="0" w:color="auto"/>
            </w:tcBorders>
            <w:vAlign w:val="center"/>
            <w:hideMark/>
          </w:tcPr>
          <w:p w14:paraId="4F087AF2" w14:textId="5225617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13617035" w14:textId="20E2B6E0"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1C1A5003" w14:textId="2DB1C630"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387C43C1" w14:textId="43B33067"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12401397" w14:textId="47D5F5BC"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3F3C3E7B" w14:textId="1AFA0A8C"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r>
      <w:tr w:rsidR="00D811AF" w:rsidRPr="00AE7A9F" w14:paraId="2C4B40DA"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78E54304" w14:textId="58157826"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50% of children and adolescents cerebral palsy patients experiencing chronic sialorrhea</w:t>
            </w:r>
          </w:p>
        </w:tc>
        <w:tc>
          <w:tcPr>
            <w:tcW w:w="605" w:type="pct"/>
            <w:tcBorders>
              <w:top w:val="single" w:sz="4" w:space="0" w:color="auto"/>
              <w:left w:val="single" w:sz="4" w:space="0" w:color="auto"/>
              <w:bottom w:val="single" w:sz="4" w:space="0" w:color="auto"/>
              <w:right w:val="single" w:sz="4" w:space="0" w:color="auto"/>
            </w:tcBorders>
            <w:vAlign w:val="center"/>
            <w:hideMark/>
          </w:tcPr>
          <w:p w14:paraId="0E48F4C8" w14:textId="0E0D21AD"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1FE347BE" w14:textId="719FCC72"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6D440881" w14:textId="521676C6"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66073DD0" w14:textId="5CC4DDEE"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3EDB45A1" w14:textId="53BB5A91"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DD4AD2">
              <w:rPr>
                <w:rFonts w:ascii="Arial Narrow" w:eastAsia="MS Gothic" w:hAnsi="Arial Narrow" w:cs="Times New Roman"/>
                <w:sz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7D0B0EFF" w14:textId="1B6BAF5B"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DD4AD2">
              <w:rPr>
                <w:rFonts w:ascii="Arial Narrow" w:eastAsia="MS Gothic" w:hAnsi="Arial Narrow" w:cs="Times New Roman"/>
                <w:sz w:val="20"/>
                <w:vertAlign w:val="superscript"/>
              </w:rPr>
              <w:t>2</w:t>
            </w:r>
          </w:p>
        </w:tc>
      </w:tr>
      <w:tr w:rsidR="00D811AF" w:rsidRPr="00AE7A9F" w14:paraId="22FA8CE9"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5E03BA8B" w14:textId="7506C0E4"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Uptake rate: constant 5% increase</w:t>
            </w:r>
          </w:p>
        </w:tc>
        <w:tc>
          <w:tcPr>
            <w:tcW w:w="605" w:type="pct"/>
            <w:tcBorders>
              <w:top w:val="single" w:sz="4" w:space="0" w:color="auto"/>
              <w:left w:val="single" w:sz="4" w:space="0" w:color="auto"/>
              <w:bottom w:val="single" w:sz="4" w:space="0" w:color="auto"/>
              <w:right w:val="single" w:sz="4" w:space="0" w:color="auto"/>
            </w:tcBorders>
            <w:vAlign w:val="center"/>
            <w:hideMark/>
          </w:tcPr>
          <w:p w14:paraId="50184E0C" w14:textId="487252CB"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4F76FD3F" w14:textId="67E2EF2B"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22DE4064" w14:textId="456E56E8"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43590263" w14:textId="051032C5"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48BD636F" w14:textId="7DF91B3F"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center"/>
            <w:hideMark/>
          </w:tcPr>
          <w:p w14:paraId="249C8081" w14:textId="6541AD8B"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r>
      <w:tr w:rsidR="00D811AF" w:rsidRPr="00AE7A9F" w14:paraId="02FACD19"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00FC9B65" w14:textId="7195527C"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Uptake rate: constant 10% increase</w:t>
            </w:r>
          </w:p>
        </w:tc>
        <w:tc>
          <w:tcPr>
            <w:tcW w:w="605" w:type="pct"/>
            <w:tcBorders>
              <w:top w:val="single" w:sz="4" w:space="0" w:color="auto"/>
              <w:left w:val="single" w:sz="4" w:space="0" w:color="auto"/>
              <w:bottom w:val="single" w:sz="4" w:space="0" w:color="auto"/>
              <w:right w:val="single" w:sz="4" w:space="0" w:color="auto"/>
            </w:tcBorders>
            <w:vAlign w:val="center"/>
            <w:hideMark/>
          </w:tcPr>
          <w:p w14:paraId="75E20F83" w14:textId="63FCD1F6"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5F2B29" w:rsidRPr="005F2B29">
              <w:rPr>
                <w:rFonts w:ascii="Arial Narrow" w:eastAsia="MS Gothic" w:hAnsi="Arial Narrow" w:cs="Times New Roman"/>
                <w:sz w:val="20"/>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14:paraId="7C79F9AA" w14:textId="32384601"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5F2B29" w:rsidRPr="005F2B29">
              <w:rPr>
                <w:rFonts w:ascii="Arial Narrow" w:eastAsia="MS Gothic" w:hAnsi="Arial Narrow" w:cs="Times New Roman"/>
                <w:sz w:val="20"/>
                <w:vertAlign w:val="superscript"/>
              </w:rPr>
              <w:t>3</w:t>
            </w:r>
          </w:p>
        </w:tc>
        <w:tc>
          <w:tcPr>
            <w:tcW w:w="603" w:type="pct"/>
            <w:tcBorders>
              <w:top w:val="single" w:sz="4" w:space="0" w:color="auto"/>
              <w:left w:val="single" w:sz="4" w:space="0" w:color="auto"/>
              <w:bottom w:val="single" w:sz="4" w:space="0" w:color="auto"/>
              <w:right w:val="single" w:sz="4" w:space="0" w:color="auto"/>
            </w:tcBorders>
            <w:vAlign w:val="center"/>
            <w:hideMark/>
          </w:tcPr>
          <w:p w14:paraId="6E6BFBD8" w14:textId="008B409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5F2B29" w:rsidRPr="005F2B29">
              <w:rPr>
                <w:rFonts w:ascii="Arial Narrow" w:eastAsia="MS Gothic" w:hAnsi="Arial Narrow" w:cs="Times New Roman"/>
                <w:sz w:val="20"/>
                <w:vertAlign w:val="superscript"/>
              </w:rPr>
              <w:t>3</w:t>
            </w:r>
          </w:p>
        </w:tc>
        <w:tc>
          <w:tcPr>
            <w:tcW w:w="603" w:type="pct"/>
            <w:tcBorders>
              <w:top w:val="single" w:sz="4" w:space="0" w:color="auto"/>
              <w:left w:val="single" w:sz="4" w:space="0" w:color="auto"/>
              <w:bottom w:val="single" w:sz="4" w:space="0" w:color="auto"/>
              <w:right w:val="single" w:sz="4" w:space="0" w:color="auto"/>
            </w:tcBorders>
            <w:vAlign w:val="center"/>
            <w:hideMark/>
          </w:tcPr>
          <w:p w14:paraId="3FA98EDF" w14:textId="7CC166D9"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5F2B29" w:rsidRPr="005F2B29">
              <w:rPr>
                <w:rFonts w:ascii="Arial Narrow" w:eastAsia="MS Gothic" w:hAnsi="Arial Narrow" w:cs="Times New Roman"/>
                <w:sz w:val="20"/>
                <w:vertAlign w:val="superscript"/>
              </w:rPr>
              <w:t>3</w:t>
            </w:r>
          </w:p>
        </w:tc>
        <w:tc>
          <w:tcPr>
            <w:tcW w:w="606" w:type="pct"/>
            <w:tcBorders>
              <w:top w:val="single" w:sz="4" w:space="0" w:color="auto"/>
              <w:left w:val="single" w:sz="4" w:space="0" w:color="auto"/>
              <w:bottom w:val="single" w:sz="4" w:space="0" w:color="auto"/>
              <w:right w:val="single" w:sz="4" w:space="0" w:color="auto"/>
            </w:tcBorders>
            <w:vAlign w:val="center"/>
            <w:hideMark/>
          </w:tcPr>
          <w:p w14:paraId="66DACF29" w14:textId="0536860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5F2B29" w:rsidRPr="005F2B29">
              <w:rPr>
                <w:rFonts w:ascii="Arial Narrow" w:eastAsia="MS Gothic" w:hAnsi="Arial Narrow" w:cs="Times New Roman"/>
                <w:sz w:val="20"/>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hideMark/>
          </w:tcPr>
          <w:p w14:paraId="734A430A" w14:textId="04C55DBD"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5F2B29" w:rsidRPr="005F2B29">
              <w:rPr>
                <w:rFonts w:ascii="Arial Narrow" w:eastAsia="MS Gothic" w:hAnsi="Arial Narrow" w:cs="Times New Roman"/>
                <w:sz w:val="20"/>
                <w:vertAlign w:val="superscript"/>
              </w:rPr>
              <w:t>3</w:t>
            </w:r>
          </w:p>
        </w:tc>
      </w:tr>
      <w:tr w:rsidR="00D811AF" w:rsidRPr="00AE7A9F" w14:paraId="4BFBA87E"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6A9AF24D" w14:textId="233D3DD7" w:rsidR="00275336" w:rsidRPr="009C2158" w:rsidRDefault="00275336">
            <w:pPr>
              <w:keepNext/>
              <w:keepLines/>
              <w:snapToGrid w:val="0"/>
              <w:jc w:val="left"/>
              <w:rPr>
                <w:rFonts w:ascii="Arial Narrow" w:eastAsia="MS Gothic" w:hAnsi="Arial Narrow" w:cs="Times New Roman"/>
                <w:sz w:val="20"/>
              </w:rPr>
            </w:pPr>
            <w:r w:rsidRPr="009C2158">
              <w:rPr>
                <w:rFonts w:ascii="Arial Narrow" w:eastAsia="MS Gothic" w:hAnsi="Arial Narrow" w:cs="Times New Roman"/>
                <w:sz w:val="20"/>
              </w:rPr>
              <w:t>PBS vs RPBS: 98.19% vs 1.81%</w:t>
            </w:r>
          </w:p>
        </w:tc>
        <w:tc>
          <w:tcPr>
            <w:tcW w:w="605" w:type="pct"/>
            <w:tcBorders>
              <w:top w:val="single" w:sz="4" w:space="0" w:color="auto"/>
              <w:left w:val="single" w:sz="4" w:space="0" w:color="auto"/>
              <w:bottom w:val="single" w:sz="4" w:space="0" w:color="auto"/>
              <w:right w:val="single" w:sz="4" w:space="0" w:color="auto"/>
            </w:tcBorders>
            <w:vAlign w:val="center"/>
            <w:hideMark/>
          </w:tcPr>
          <w:p w14:paraId="554E52FC" w14:textId="0E80B95E"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38D26451" w14:textId="4046AF92"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7A5F37F0" w14:textId="4B9F9B22"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31F1DB17" w14:textId="10D4FEBD"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DD4AD2">
              <w:rPr>
                <w:rFonts w:ascii="Arial Narrow" w:eastAsia="MS Gothic" w:hAnsi="Arial Narrow" w:cs="Times New Roman"/>
                <w:sz w:val="20"/>
                <w:vertAlign w:val="superscript"/>
              </w:rPr>
              <w:t>2</w:t>
            </w:r>
          </w:p>
        </w:tc>
        <w:tc>
          <w:tcPr>
            <w:tcW w:w="606" w:type="pct"/>
            <w:tcBorders>
              <w:top w:val="single" w:sz="4" w:space="0" w:color="auto"/>
              <w:left w:val="single" w:sz="4" w:space="0" w:color="auto"/>
              <w:bottom w:val="single" w:sz="4" w:space="0" w:color="auto"/>
              <w:right w:val="single" w:sz="4" w:space="0" w:color="auto"/>
            </w:tcBorders>
            <w:vAlign w:val="center"/>
            <w:hideMark/>
          </w:tcPr>
          <w:p w14:paraId="266EC039" w14:textId="05B34C0F"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8579E" w:rsidRPr="0088579E">
              <w:rPr>
                <w:rFonts w:ascii="Arial Narrow" w:eastAsia="MS Gothic" w:hAnsi="Arial Narrow" w:cs="Times New Roman"/>
                <w:sz w:val="20"/>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hideMark/>
          </w:tcPr>
          <w:p w14:paraId="01D10D66" w14:textId="4728329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8579E" w:rsidRPr="0088579E">
              <w:rPr>
                <w:rFonts w:ascii="Arial Narrow" w:eastAsia="MS Gothic" w:hAnsi="Arial Narrow" w:cs="Times New Roman"/>
                <w:sz w:val="20"/>
                <w:vertAlign w:val="superscript"/>
              </w:rPr>
              <w:t>4</w:t>
            </w:r>
          </w:p>
        </w:tc>
      </w:tr>
      <w:tr w:rsidR="00D811AF" w:rsidRPr="00AE7A9F" w14:paraId="3E29C4EC" w14:textId="77777777" w:rsidTr="00D811AF">
        <w:tc>
          <w:tcPr>
            <w:tcW w:w="1367" w:type="pct"/>
            <w:tcBorders>
              <w:top w:val="single" w:sz="4" w:space="0" w:color="auto"/>
              <w:left w:val="single" w:sz="4" w:space="0" w:color="auto"/>
              <w:bottom w:val="single" w:sz="4" w:space="0" w:color="auto"/>
              <w:right w:val="single" w:sz="4" w:space="0" w:color="auto"/>
            </w:tcBorders>
          </w:tcPr>
          <w:p w14:paraId="107BCA96" w14:textId="4F749711" w:rsidR="00275336" w:rsidRPr="009C2158" w:rsidRDefault="00275336">
            <w:pPr>
              <w:keepNext/>
              <w:keepLines/>
              <w:snapToGrid w:val="0"/>
              <w:jc w:val="left"/>
              <w:rPr>
                <w:rFonts w:ascii="Arial Narrow" w:eastAsia="MS Gothic" w:hAnsi="Arial Narrow" w:cs="Times New Roman"/>
                <w:sz w:val="20"/>
              </w:rPr>
            </w:pPr>
            <w:r w:rsidRPr="009C2158">
              <w:rPr>
                <w:rFonts w:ascii="Arial Narrow" w:eastAsia="MS Gothic" w:hAnsi="Arial Narrow" w:cs="Times New Roman"/>
                <w:sz w:val="20"/>
              </w:rPr>
              <w:t>30% of adults with the specified neurological conditions presenting with chronic sialorrhea</w:t>
            </w:r>
          </w:p>
        </w:tc>
        <w:tc>
          <w:tcPr>
            <w:tcW w:w="605" w:type="pct"/>
            <w:tcBorders>
              <w:top w:val="single" w:sz="4" w:space="0" w:color="auto"/>
              <w:left w:val="single" w:sz="4" w:space="0" w:color="auto"/>
              <w:bottom w:val="single" w:sz="4" w:space="0" w:color="auto"/>
              <w:right w:val="single" w:sz="4" w:space="0" w:color="auto"/>
            </w:tcBorders>
            <w:vAlign w:val="center"/>
          </w:tcPr>
          <w:p w14:paraId="78179AAE" w14:textId="7CECE671"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tcPr>
          <w:p w14:paraId="3C95FC46" w14:textId="52739BF2"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tcPr>
          <w:p w14:paraId="60FBD508" w14:textId="24E243F3"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tcPr>
          <w:p w14:paraId="38287850" w14:textId="2FFBDAE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DD4AD2">
              <w:rPr>
                <w:rFonts w:ascii="Arial Narrow" w:eastAsia="MS Gothic" w:hAnsi="Arial Narrow" w:cs="Times New Roman"/>
                <w:sz w:val="20"/>
                <w:vertAlign w:val="superscript"/>
              </w:rPr>
              <w:t>2</w:t>
            </w:r>
          </w:p>
        </w:tc>
        <w:tc>
          <w:tcPr>
            <w:tcW w:w="606" w:type="pct"/>
            <w:tcBorders>
              <w:top w:val="single" w:sz="4" w:space="0" w:color="auto"/>
              <w:left w:val="single" w:sz="4" w:space="0" w:color="auto"/>
              <w:bottom w:val="single" w:sz="4" w:space="0" w:color="auto"/>
              <w:right w:val="single" w:sz="4" w:space="0" w:color="auto"/>
            </w:tcBorders>
            <w:vAlign w:val="center"/>
          </w:tcPr>
          <w:p w14:paraId="039C57D4" w14:textId="698C5BDA"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DD4AD2">
              <w:rPr>
                <w:rFonts w:ascii="Arial Narrow" w:eastAsia="MS Gothic" w:hAnsi="Arial Narrow" w:cs="Times New Roman"/>
                <w:sz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tcPr>
          <w:p w14:paraId="1FE20D6D" w14:textId="74C18B43"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DD4AD2">
              <w:rPr>
                <w:rFonts w:ascii="Arial Narrow" w:eastAsia="MS Gothic" w:hAnsi="Arial Narrow" w:cs="Times New Roman"/>
                <w:sz w:val="20"/>
                <w:vertAlign w:val="superscript"/>
              </w:rPr>
              <w:t>2</w:t>
            </w:r>
          </w:p>
        </w:tc>
      </w:tr>
    </w:tbl>
    <w:p w14:paraId="63745FA8" w14:textId="2ED66586" w:rsidR="00275336" w:rsidRPr="00AE7A9F" w:rsidRDefault="00275336" w:rsidP="00E817CA">
      <w:pPr>
        <w:widowControl w:val="0"/>
        <w:snapToGrid w:val="0"/>
        <w:contextualSpacing/>
        <w:rPr>
          <w:rFonts w:ascii="Arial Narrow" w:eastAsia="Arial Narrow" w:hAnsi="Arial Narrow" w:cs="Arial Narrow"/>
          <w:iCs/>
          <w:sz w:val="18"/>
          <w:szCs w:val="18"/>
        </w:rPr>
      </w:pPr>
      <w:r w:rsidRPr="00AE7A9F">
        <w:rPr>
          <w:rFonts w:ascii="Arial Narrow" w:eastAsia="Arial Narrow" w:hAnsi="Arial Narrow" w:cs="Arial Narrow"/>
          <w:iCs/>
          <w:sz w:val="18"/>
          <w:szCs w:val="18"/>
        </w:rPr>
        <w:t>Source: Table 4.6.2 of the commentary on the submission.</w:t>
      </w:r>
      <w:r w:rsidR="009A4B67">
        <w:rPr>
          <w:rFonts w:ascii="Arial Narrow" w:eastAsia="Arial Narrow" w:hAnsi="Arial Narrow" w:cs="Arial Narrow"/>
          <w:iCs/>
          <w:sz w:val="18"/>
          <w:szCs w:val="18"/>
        </w:rPr>
        <w:t xml:space="preserve"> </w:t>
      </w:r>
    </w:p>
    <w:p w14:paraId="0286ACA4" w14:textId="77777777" w:rsidR="00275336" w:rsidRPr="00AE7A9F" w:rsidRDefault="00275336" w:rsidP="00E817CA">
      <w:pPr>
        <w:widowControl w:val="0"/>
        <w:snapToGrid w:val="0"/>
        <w:contextualSpacing/>
        <w:rPr>
          <w:rFonts w:ascii="Arial Narrow" w:eastAsia="Arial Narrow" w:hAnsi="Arial Narrow" w:cs="Arial Narrow"/>
          <w:iCs/>
          <w:sz w:val="18"/>
          <w:szCs w:val="18"/>
        </w:rPr>
      </w:pPr>
      <w:r w:rsidRPr="00AE7A9F">
        <w:rPr>
          <w:rFonts w:ascii="Arial Narrow" w:eastAsia="Arial Narrow" w:hAnsi="Arial Narrow" w:cs="Arial Narrow"/>
          <w:iCs/>
          <w:sz w:val="18"/>
          <w:szCs w:val="18"/>
        </w:rPr>
        <w:t>Revised estimates shown in italics based on Xeomin_Sialorrhea_UCM-Release-3-Workbook-v1081.xlsxl(sheet 3a. Scripts proposed, cell F50 to K50 and F51 to K51, F73 to K73). And removed double counting for stroke patients in adults and TBI patients in both adults and children and adolescents.</w:t>
      </w:r>
    </w:p>
    <w:p w14:paraId="0E4C7B36" w14:textId="77777777" w:rsidR="00C14768" w:rsidRDefault="00275336" w:rsidP="00E817CA">
      <w:pPr>
        <w:widowControl w:val="0"/>
        <w:snapToGrid w:val="0"/>
        <w:contextualSpacing/>
        <w:rPr>
          <w:rFonts w:ascii="Arial Narrow" w:eastAsia="Arial Narrow" w:hAnsi="Arial Narrow" w:cs="Arial Narrow"/>
          <w:iCs/>
          <w:sz w:val="18"/>
          <w:szCs w:val="18"/>
        </w:rPr>
      </w:pPr>
      <w:r w:rsidRPr="00AE7A9F">
        <w:rPr>
          <w:rFonts w:ascii="Arial Narrow" w:eastAsia="Arial Narrow" w:hAnsi="Arial Narrow" w:cs="Arial Narrow"/>
          <w:iCs/>
          <w:sz w:val="18"/>
          <w:szCs w:val="18"/>
        </w:rPr>
        <w:t>PBS= Pharmaceutical Benefits Scheme; RPBS= Repatriation Pharmaceutical Benefits</w:t>
      </w:r>
    </w:p>
    <w:p w14:paraId="190FA3AF" w14:textId="28456D3B" w:rsidR="00C14768" w:rsidRPr="00E9489D" w:rsidRDefault="00C14768" w:rsidP="00E817CA">
      <w:pPr>
        <w:widowControl w:val="0"/>
        <w:snapToGrid w:val="0"/>
        <w:contextualSpacing/>
        <w:rPr>
          <w:rFonts w:ascii="Arial Narrow" w:eastAsia="Arial Narrow" w:hAnsi="Arial Narrow" w:cs="Arial Narrow"/>
          <w:i/>
          <w:sz w:val="18"/>
          <w:szCs w:val="18"/>
        </w:rPr>
      </w:pPr>
      <w:r w:rsidRPr="00E9489D">
        <w:rPr>
          <w:rFonts w:ascii="Arial Narrow" w:eastAsia="Arial Narrow" w:hAnsi="Arial Narrow" w:cs="Arial Narrow"/>
          <w:i/>
          <w:sz w:val="18"/>
          <w:szCs w:val="18"/>
        </w:rPr>
        <w:t>The redacted values correspond to the following ranges</w:t>
      </w:r>
    </w:p>
    <w:p w14:paraId="084D6CC9" w14:textId="7232C215" w:rsidR="00C14768" w:rsidRPr="00E9489D" w:rsidRDefault="002332A8" w:rsidP="00E817CA">
      <w:pPr>
        <w:widowControl w:val="0"/>
        <w:snapToGrid w:val="0"/>
        <w:contextualSpacing/>
        <w:rPr>
          <w:rFonts w:ascii="Arial Narrow" w:eastAsia="Arial Narrow" w:hAnsi="Arial Narrow" w:cs="Arial Narrow"/>
          <w:i/>
          <w:sz w:val="18"/>
          <w:szCs w:val="18"/>
        </w:rPr>
      </w:pPr>
      <w:r w:rsidRPr="00E9489D">
        <w:rPr>
          <w:rFonts w:ascii="Arial Narrow" w:eastAsia="Arial Narrow" w:hAnsi="Arial Narrow" w:cs="Arial Narrow"/>
          <w:i/>
          <w:sz w:val="18"/>
          <w:szCs w:val="18"/>
        </w:rPr>
        <w:t>1</w:t>
      </w:r>
      <w:r w:rsidR="00C14768" w:rsidRPr="00E9489D">
        <w:rPr>
          <w:rFonts w:ascii="Arial Narrow" w:eastAsia="Arial Narrow" w:hAnsi="Arial Narrow" w:cs="Arial Narrow"/>
          <w:i/>
          <w:sz w:val="18"/>
          <w:szCs w:val="18"/>
        </w:rPr>
        <w:t xml:space="preserve"> $0 to &lt; $10 million</w:t>
      </w:r>
    </w:p>
    <w:p w14:paraId="1D531757" w14:textId="3F656009" w:rsidR="00C14768" w:rsidRPr="00E9489D" w:rsidRDefault="002332A8" w:rsidP="00E817CA">
      <w:pPr>
        <w:widowControl w:val="0"/>
        <w:snapToGrid w:val="0"/>
        <w:contextualSpacing/>
        <w:rPr>
          <w:rFonts w:ascii="Arial Narrow" w:eastAsia="Arial Narrow" w:hAnsi="Arial Narrow" w:cs="Arial Narrow"/>
          <w:i/>
          <w:sz w:val="18"/>
          <w:szCs w:val="18"/>
        </w:rPr>
      </w:pPr>
      <w:r w:rsidRPr="00E9489D">
        <w:rPr>
          <w:rFonts w:ascii="Arial Narrow" w:eastAsia="Arial Narrow" w:hAnsi="Arial Narrow" w:cs="Arial Narrow"/>
          <w:i/>
          <w:sz w:val="18"/>
          <w:szCs w:val="18"/>
        </w:rPr>
        <w:t xml:space="preserve">2 </w:t>
      </w:r>
      <w:r w:rsidR="00C14768" w:rsidRPr="00E9489D">
        <w:rPr>
          <w:rFonts w:ascii="Arial Narrow" w:eastAsia="Arial Narrow" w:hAnsi="Arial Narrow" w:cs="Arial Narrow"/>
          <w:i/>
          <w:sz w:val="18"/>
          <w:szCs w:val="18"/>
        </w:rPr>
        <w:t>$10 million to &lt; $20 million</w:t>
      </w:r>
    </w:p>
    <w:p w14:paraId="62E48ECB" w14:textId="7A1CF673" w:rsidR="00082B82" w:rsidRPr="00E9489D" w:rsidRDefault="00082B82" w:rsidP="00E817CA">
      <w:pPr>
        <w:widowControl w:val="0"/>
        <w:snapToGrid w:val="0"/>
        <w:contextualSpacing/>
        <w:rPr>
          <w:rFonts w:ascii="Arial Narrow" w:eastAsia="Arial Narrow" w:hAnsi="Arial Narrow" w:cs="Arial Narrow"/>
          <w:i/>
          <w:sz w:val="18"/>
          <w:szCs w:val="18"/>
        </w:rPr>
      </w:pPr>
      <w:r w:rsidRPr="00E9489D">
        <w:rPr>
          <w:rFonts w:ascii="Arial Narrow" w:eastAsia="Arial Narrow" w:hAnsi="Arial Narrow" w:cs="Arial Narrow"/>
          <w:i/>
          <w:sz w:val="18"/>
          <w:szCs w:val="18"/>
        </w:rPr>
        <w:t>3 $30 million to &lt; $40 million</w:t>
      </w:r>
    </w:p>
    <w:p w14:paraId="16EA06CC" w14:textId="76D53326" w:rsidR="00275336" w:rsidRPr="00E9489D" w:rsidRDefault="00C77B5F" w:rsidP="00E817CA">
      <w:pPr>
        <w:widowControl w:val="0"/>
        <w:snapToGrid w:val="0"/>
        <w:contextualSpacing/>
        <w:rPr>
          <w:rFonts w:ascii="Arial Narrow" w:eastAsia="Arial Narrow" w:hAnsi="Arial Narrow" w:cs="Arial Narrow"/>
          <w:i/>
          <w:sz w:val="18"/>
          <w:szCs w:val="18"/>
        </w:rPr>
      </w:pPr>
      <w:r w:rsidRPr="00E9489D">
        <w:rPr>
          <w:rFonts w:ascii="Arial Narrow" w:eastAsia="Arial Narrow" w:hAnsi="Arial Narrow" w:cs="Arial Narrow"/>
          <w:i/>
          <w:sz w:val="18"/>
          <w:szCs w:val="18"/>
        </w:rPr>
        <w:t>4</w:t>
      </w:r>
      <w:r w:rsidR="00C14768" w:rsidRPr="00E9489D">
        <w:rPr>
          <w:rFonts w:ascii="Arial Narrow" w:eastAsia="Arial Narrow" w:hAnsi="Arial Narrow" w:cs="Arial Narrow"/>
          <w:i/>
          <w:sz w:val="18"/>
          <w:szCs w:val="18"/>
        </w:rPr>
        <w:t xml:space="preserve"> $20 million to &lt; $30 million</w:t>
      </w:r>
    </w:p>
    <w:p w14:paraId="1C8CF860" w14:textId="77777777" w:rsidR="006A1990" w:rsidRPr="00205840" w:rsidRDefault="006A1990" w:rsidP="00A55AF1">
      <w:pPr>
        <w:pStyle w:val="4-SubsectionHeading"/>
      </w:pPr>
      <w:r w:rsidRPr="00205840">
        <w:t>Quality Use of Medicines</w:t>
      </w:r>
      <w:bookmarkEnd w:id="99"/>
      <w:bookmarkEnd w:id="100"/>
    </w:p>
    <w:p w14:paraId="67212E46" w14:textId="79424385" w:rsidR="006A1990" w:rsidRPr="00A80E49" w:rsidRDefault="006A1990" w:rsidP="00D811AF">
      <w:pPr>
        <w:pStyle w:val="3-BodyText"/>
      </w:pPr>
      <w:r w:rsidRPr="00A80E49">
        <w:t xml:space="preserve">The submission stated that </w:t>
      </w:r>
      <w:r w:rsidRPr="00A80E49" w:rsidDel="00FD6438">
        <w:t xml:space="preserve">the </w:t>
      </w:r>
      <w:r w:rsidRPr="00A80E49">
        <w:t xml:space="preserve">quality use of incobotulinumtoxinA was promoted through: </w:t>
      </w:r>
    </w:p>
    <w:p w14:paraId="7EF9247E" w14:textId="6EA39098" w:rsidR="006A1990" w:rsidRPr="00A80E49" w:rsidRDefault="006A1990" w:rsidP="00D811AF">
      <w:pPr>
        <w:pStyle w:val="ListParagraph"/>
        <w:numPr>
          <w:ilvl w:val="0"/>
          <w:numId w:val="15"/>
        </w:numPr>
        <w:ind w:left="1134"/>
        <w:jc w:val="both"/>
        <w:rPr>
          <w:rFonts w:ascii="Calibri" w:eastAsia="Calibri" w:hAnsi="Calibri" w:cs="Calibri"/>
        </w:rPr>
      </w:pPr>
      <w:r w:rsidRPr="00A80E49">
        <w:rPr>
          <w:rFonts w:ascii="Calibri" w:eastAsia="Calibri" w:hAnsi="Calibri" w:cs="Calibri"/>
        </w:rPr>
        <w:t>Organising and conducting regular workshops with experienced injectors.</w:t>
      </w:r>
    </w:p>
    <w:p w14:paraId="36F9F9A6" w14:textId="77777777" w:rsidR="006A1990" w:rsidRPr="00A80E49" w:rsidRDefault="006A1990" w:rsidP="00D811AF">
      <w:pPr>
        <w:pStyle w:val="ListParagraph"/>
        <w:numPr>
          <w:ilvl w:val="0"/>
          <w:numId w:val="15"/>
        </w:numPr>
        <w:ind w:left="1134"/>
        <w:jc w:val="both"/>
        <w:rPr>
          <w:rFonts w:ascii="Calibri" w:eastAsia="Calibri" w:hAnsi="Calibri" w:cs="Calibri"/>
        </w:rPr>
      </w:pPr>
      <w:r w:rsidRPr="00A80E49">
        <w:rPr>
          <w:rFonts w:ascii="Calibri" w:eastAsia="Calibri" w:hAnsi="Calibri" w:cs="Calibri"/>
        </w:rPr>
        <w:t>Promoting the use of guidance injection techniques using ultrasound and loan portable ultrasound devices for physicians to familiarise themselves with the technique.</w:t>
      </w:r>
    </w:p>
    <w:p w14:paraId="2EEB2328" w14:textId="45A23280" w:rsidR="006A1990" w:rsidRPr="00A80E49" w:rsidRDefault="006A1990" w:rsidP="00D811AF">
      <w:pPr>
        <w:pStyle w:val="ListParagraph"/>
        <w:numPr>
          <w:ilvl w:val="0"/>
          <w:numId w:val="15"/>
        </w:numPr>
        <w:ind w:left="1134"/>
        <w:jc w:val="both"/>
        <w:rPr>
          <w:rFonts w:ascii="Calibri" w:eastAsia="Calibri" w:hAnsi="Calibri" w:cs="Calibri"/>
        </w:rPr>
      </w:pPr>
      <w:r w:rsidRPr="00A80E49">
        <w:rPr>
          <w:rFonts w:ascii="Calibri" w:eastAsia="Calibri" w:hAnsi="Calibri" w:cs="Calibri"/>
        </w:rPr>
        <w:t xml:space="preserve">Provision of the www.saliva.com website, providing information and resources for the treatment of sialorrhea using incobotulinumtoxinA. </w:t>
      </w:r>
    </w:p>
    <w:p w14:paraId="40ABA2F0" w14:textId="77777777" w:rsidR="000301BC" w:rsidRPr="009C2158" w:rsidRDefault="006A1990" w:rsidP="00B954D8">
      <w:pPr>
        <w:pStyle w:val="3-BodyText"/>
        <w:rPr>
          <w:i/>
          <w:iCs/>
        </w:rPr>
      </w:pPr>
      <w:r w:rsidRPr="00A80E49">
        <w:t xml:space="preserve">The submission provided limited information regarding the quality use of medicines. The information provided via the website </w:t>
      </w:r>
      <w:r w:rsidRPr="00A80E49">
        <w:rPr>
          <w:rFonts w:ascii="Calibri" w:eastAsia="Calibri" w:hAnsi="Calibri" w:cs="Calibri"/>
        </w:rPr>
        <w:t>www.saliva.com</w:t>
      </w:r>
      <w:r w:rsidRPr="00A80E49">
        <w:t xml:space="preserve"> should indicate that this is information provided by the sponsor and should not be a general information website that consumers could mistake for independent information.</w:t>
      </w:r>
      <w:r w:rsidR="00A80E49">
        <w:t xml:space="preserve"> </w:t>
      </w:r>
    </w:p>
    <w:p w14:paraId="5740F2D2" w14:textId="438260CA" w:rsidR="009C2158" w:rsidRPr="009C2158" w:rsidRDefault="009C2158" w:rsidP="009C2158">
      <w:pPr>
        <w:pStyle w:val="3-BodyText"/>
      </w:pPr>
      <w:r>
        <w:t xml:space="preserve">The DUSC considered that although </w:t>
      </w:r>
      <w:r w:rsidRPr="009C2158">
        <w:t xml:space="preserve">clinicians would be familiar with botulinum toxin, a recent study demonstrated inaccuracy in blindly administering botulinum toxin to </w:t>
      </w:r>
      <w:r w:rsidRPr="009C2158">
        <w:lastRenderedPageBreak/>
        <w:t>the salivary glands, particularly the submandibular glands, as such further education on ultrasound-guided injections may be needed for some administering clinicians.</w:t>
      </w:r>
      <w:r w:rsidRPr="009C2158">
        <w:rPr>
          <w:vertAlign w:val="superscript"/>
        </w:rPr>
        <w:footnoteReference w:id="19"/>
      </w:r>
      <w:r w:rsidR="009A4B67">
        <w:rPr>
          <w:vertAlign w:val="superscript"/>
        </w:rPr>
        <w:t xml:space="preserve"> </w:t>
      </w:r>
    </w:p>
    <w:p w14:paraId="206705D1" w14:textId="0B908238" w:rsidR="00DB7455" w:rsidRDefault="000301BC" w:rsidP="00D811AF">
      <w:pPr>
        <w:pStyle w:val="3-BodyText"/>
      </w:pPr>
      <w:r>
        <w:t xml:space="preserve">The </w:t>
      </w:r>
      <w:r w:rsidRPr="00AF6386">
        <w:t>DUSC noted the safety concerns relating to the use of incobotulinumtoxinA for chronic sialorrhea were atrophy of the salivary gland and impaired dental health due to dry mouth. The</w:t>
      </w:r>
      <w:r>
        <w:t xml:space="preserve"> DUSC </w:t>
      </w:r>
      <w:r w:rsidR="001138AF">
        <w:t>stated</w:t>
      </w:r>
      <w:r>
        <w:t xml:space="preserve"> that dry mouth </w:t>
      </w:r>
      <w:r w:rsidRPr="00AF6386">
        <w:t xml:space="preserve">could lead to complications, including gingivitis, dysphagia and dental caries. </w:t>
      </w:r>
      <w:r>
        <w:t xml:space="preserve">The </w:t>
      </w:r>
      <w:r w:rsidRPr="00AF6386">
        <w:t>DUSC noted the TGA risk management plan identified atrophy of salivary glands as a</w:t>
      </w:r>
      <w:r w:rsidR="009C2158">
        <w:t>n important</w:t>
      </w:r>
      <w:r w:rsidRPr="00AF6386">
        <w:t xml:space="preserve"> potential risk</w:t>
      </w:r>
      <w:r w:rsidR="009C2158">
        <w:t xml:space="preserve"> and </w:t>
      </w:r>
      <w:r w:rsidR="009C2158" w:rsidRPr="009F6F0D">
        <w:t xml:space="preserve">recommended the inclusion of incobotulinumtoxinA in the Black Triangle Scheme (TGA </w:t>
      </w:r>
      <w:proofErr w:type="spellStart"/>
      <w:r w:rsidR="009C2158" w:rsidRPr="009F6F0D">
        <w:t>AusPAR</w:t>
      </w:r>
      <w:proofErr w:type="spellEnd"/>
      <w:r w:rsidR="009C2158" w:rsidRPr="009F6F0D">
        <w:t xml:space="preserve"> </w:t>
      </w:r>
      <w:proofErr w:type="spellStart"/>
      <w:r w:rsidR="009C2158" w:rsidRPr="009F6F0D">
        <w:t>incobotulinumtoxinA</w:t>
      </w:r>
      <w:proofErr w:type="spellEnd"/>
      <w:r w:rsidR="009C2158" w:rsidRPr="009F6F0D">
        <w:t xml:space="preserve">). The ACM also supported including information on dental health within the PI and CMI (TGA </w:t>
      </w:r>
      <w:proofErr w:type="spellStart"/>
      <w:r w:rsidR="009C2158" w:rsidRPr="009F6F0D">
        <w:t>AusPAR</w:t>
      </w:r>
      <w:proofErr w:type="spellEnd"/>
      <w:r w:rsidR="009C2158">
        <w:t xml:space="preserve"> </w:t>
      </w:r>
      <w:proofErr w:type="spellStart"/>
      <w:r w:rsidR="009C2158" w:rsidRPr="009F6F0D">
        <w:t>incobotulinumtoxinA</w:t>
      </w:r>
      <w:proofErr w:type="spellEnd"/>
      <w:r w:rsidR="009C2158" w:rsidRPr="009F6F0D">
        <w:t>).</w:t>
      </w:r>
    </w:p>
    <w:p w14:paraId="2576A4C6" w14:textId="1ABAF291" w:rsidR="00A80E49" w:rsidRPr="002606AC" w:rsidRDefault="00A80E49" w:rsidP="00D811AF">
      <w:pPr>
        <w:pStyle w:val="3-BodyText"/>
        <w:numPr>
          <w:ilvl w:val="0"/>
          <w:numId w:val="0"/>
        </w:numPr>
        <w:ind w:firstLine="720"/>
        <w:rPr>
          <w:i/>
          <w:iCs/>
        </w:rPr>
      </w:pPr>
      <w:r w:rsidRPr="00A80E49">
        <w:rPr>
          <w:i/>
          <w:iCs/>
        </w:rPr>
        <w:t>For more detail on PBAC’s view, see Section 7 PBAC outcome</w:t>
      </w:r>
      <w:r>
        <w:rPr>
          <w:i/>
          <w:iCs/>
        </w:rPr>
        <w:t>.</w:t>
      </w:r>
    </w:p>
    <w:p w14:paraId="2422E12C" w14:textId="6CB78EEB" w:rsidR="002606AC" w:rsidRPr="002606AC" w:rsidRDefault="00A80E49" w:rsidP="002606AC">
      <w:pPr>
        <w:pStyle w:val="2-SectionHeading"/>
      </w:pPr>
      <w:bookmarkStart w:id="107" w:name="_Hlk76381249"/>
      <w:bookmarkStart w:id="108" w:name="_Hlk76377955"/>
      <w:r w:rsidRPr="0090150D">
        <w:t>PBAC Outcome</w:t>
      </w:r>
      <w:bookmarkStart w:id="109" w:name="_Hlk111543188"/>
    </w:p>
    <w:p w14:paraId="27D50688" w14:textId="290DCAD2" w:rsidR="007E7669" w:rsidRPr="003A57F9" w:rsidRDefault="0003341B" w:rsidP="007E7669">
      <w:pPr>
        <w:widowControl w:val="0"/>
        <w:numPr>
          <w:ilvl w:val="1"/>
          <w:numId w:val="5"/>
        </w:numPr>
        <w:spacing w:after="120"/>
        <w:rPr>
          <w:rFonts w:asciiTheme="minorHAnsi" w:hAnsiTheme="minorHAnsi"/>
          <w:snapToGrid w:val="0"/>
          <w:lang w:val="en-GB"/>
        </w:rPr>
      </w:pPr>
      <w:bookmarkStart w:id="110" w:name="_Ref207269071"/>
      <w:r w:rsidRPr="0003341B">
        <w:rPr>
          <w:rFonts w:asciiTheme="minorHAnsi" w:hAnsiTheme="minorHAnsi"/>
          <w:snapToGrid w:val="0"/>
        </w:rPr>
        <w:t xml:space="preserve">The PBAC deferred making a recommendation for the listing of incobotulinumtoxinA for the treatment of chronic sialorrhea due to neurological disorders. </w:t>
      </w:r>
      <w:r w:rsidRPr="007E7669">
        <w:rPr>
          <w:rFonts w:asciiTheme="minorHAnsi" w:hAnsiTheme="minorHAnsi"/>
          <w:snapToGrid w:val="0"/>
        </w:rPr>
        <w:t xml:space="preserve">While the PBAC was </w:t>
      </w:r>
      <w:r w:rsidR="007E7669" w:rsidRPr="007E7669">
        <w:rPr>
          <w:rFonts w:asciiTheme="minorHAnsi" w:hAnsiTheme="minorHAnsi"/>
          <w:snapToGrid w:val="0"/>
        </w:rPr>
        <w:t>of a mind</w:t>
      </w:r>
      <w:r w:rsidRPr="007E7669">
        <w:rPr>
          <w:rFonts w:asciiTheme="minorHAnsi" w:hAnsiTheme="minorHAnsi"/>
          <w:snapToGrid w:val="0"/>
        </w:rPr>
        <w:t xml:space="preserve"> to recommend </w:t>
      </w:r>
      <w:r w:rsidR="007E7669" w:rsidRPr="007E7669">
        <w:rPr>
          <w:rFonts w:asciiTheme="minorHAnsi" w:hAnsiTheme="minorHAnsi"/>
          <w:snapToGrid w:val="0"/>
        </w:rPr>
        <w:t>incobotulinumtoxinA</w:t>
      </w:r>
      <w:r w:rsidRPr="007E7669">
        <w:rPr>
          <w:rFonts w:asciiTheme="minorHAnsi" w:hAnsiTheme="minorHAnsi"/>
          <w:snapToGrid w:val="0"/>
        </w:rPr>
        <w:t xml:space="preserve">, the PBAC noted that an MSAC application for the administration of incobotulinumtoxinA for chronic sialorrhea was </w:t>
      </w:r>
      <w:r w:rsidR="004A0775">
        <w:rPr>
          <w:rFonts w:asciiTheme="minorHAnsi" w:hAnsiTheme="minorHAnsi"/>
          <w:snapToGrid w:val="0"/>
        </w:rPr>
        <w:t xml:space="preserve">also </w:t>
      </w:r>
      <w:r w:rsidRPr="007E7669">
        <w:rPr>
          <w:rFonts w:asciiTheme="minorHAnsi" w:hAnsiTheme="minorHAnsi"/>
          <w:snapToGrid w:val="0"/>
        </w:rPr>
        <w:t>required</w:t>
      </w:r>
      <w:r w:rsidR="003A57F9">
        <w:rPr>
          <w:rFonts w:asciiTheme="minorHAnsi" w:hAnsiTheme="minorHAnsi"/>
          <w:snapToGrid w:val="0"/>
        </w:rPr>
        <w:t xml:space="preserve"> t</w:t>
      </w:r>
      <w:r w:rsidR="003A57F9" w:rsidRPr="003A57F9">
        <w:rPr>
          <w:rFonts w:asciiTheme="minorHAnsi" w:hAnsiTheme="minorHAnsi"/>
          <w:snapToGrid w:val="0"/>
        </w:rPr>
        <w:t>o ensure there would be access to the required MBS items</w:t>
      </w:r>
      <w:r w:rsidRPr="007E7669">
        <w:rPr>
          <w:rFonts w:asciiTheme="minorHAnsi" w:hAnsiTheme="minorHAnsi"/>
          <w:snapToGrid w:val="0"/>
        </w:rPr>
        <w:t xml:space="preserve">. </w:t>
      </w:r>
      <w:r w:rsidR="008026B5">
        <w:rPr>
          <w:rFonts w:asciiTheme="minorHAnsi" w:hAnsiTheme="minorHAnsi"/>
          <w:snapToGrid w:val="0"/>
        </w:rPr>
        <w:t>The</w:t>
      </w:r>
      <w:r w:rsidR="007E7669">
        <w:rPr>
          <w:rFonts w:asciiTheme="minorHAnsi" w:hAnsiTheme="minorHAnsi"/>
          <w:snapToGrid w:val="0"/>
        </w:rPr>
        <w:t xml:space="preserve"> PBAC</w:t>
      </w:r>
      <w:r w:rsidRPr="007E7669">
        <w:rPr>
          <w:rFonts w:asciiTheme="minorHAnsi" w:hAnsiTheme="minorHAnsi"/>
          <w:snapToGrid w:val="0"/>
        </w:rPr>
        <w:t xml:space="preserve"> </w:t>
      </w:r>
      <w:r w:rsidR="00A8457A">
        <w:rPr>
          <w:rFonts w:asciiTheme="minorHAnsi" w:hAnsiTheme="minorHAnsi"/>
          <w:snapToGrid w:val="0"/>
        </w:rPr>
        <w:t xml:space="preserve">considered that the evidence presented demonstrated </w:t>
      </w:r>
      <w:r w:rsidR="008026B5">
        <w:rPr>
          <w:rFonts w:asciiTheme="minorHAnsi" w:hAnsiTheme="minorHAnsi"/>
          <w:snapToGrid w:val="0"/>
        </w:rPr>
        <w:t>an</w:t>
      </w:r>
      <w:r w:rsidRPr="007E7669">
        <w:rPr>
          <w:rFonts w:asciiTheme="minorHAnsi" w:hAnsiTheme="minorHAnsi"/>
          <w:snapToGrid w:val="0"/>
        </w:rPr>
        <w:t xml:space="preserve"> improvement </w:t>
      </w:r>
      <w:r w:rsidR="008026B5">
        <w:rPr>
          <w:rFonts w:asciiTheme="minorHAnsi" w:hAnsiTheme="minorHAnsi"/>
          <w:snapToGrid w:val="0"/>
        </w:rPr>
        <w:t>in</w:t>
      </w:r>
      <w:r w:rsidRPr="007E7669">
        <w:rPr>
          <w:rFonts w:asciiTheme="minorHAnsi" w:hAnsiTheme="minorHAnsi"/>
          <w:snapToGrid w:val="0"/>
        </w:rPr>
        <w:t xml:space="preserve"> both the severity and frequency of sialorrhea compared with placebo. </w:t>
      </w:r>
      <w:r w:rsidR="00335DE4">
        <w:rPr>
          <w:rFonts w:asciiTheme="minorHAnsi" w:hAnsiTheme="minorHAnsi"/>
          <w:snapToGrid w:val="0"/>
        </w:rPr>
        <w:t xml:space="preserve">However, </w:t>
      </w:r>
      <w:r w:rsidR="00335DE4">
        <w:t>due to short trial durations and</w:t>
      </w:r>
      <w:r w:rsidR="009E76C2" w:rsidRPr="00980134">
        <w:t xml:space="preserve"> the </w:t>
      </w:r>
      <w:r w:rsidR="00335DE4">
        <w:t xml:space="preserve">lack established MCIDs, the magnitude of this benefit </w:t>
      </w:r>
      <w:r w:rsidR="00416D0B">
        <w:t>was</w:t>
      </w:r>
      <w:r w:rsidR="00335DE4">
        <w:t xml:space="preserve"> uncertain.</w:t>
      </w:r>
      <w:r w:rsidR="009323D8">
        <w:rPr>
          <w:rFonts w:asciiTheme="minorHAnsi" w:hAnsiTheme="minorHAnsi"/>
          <w:snapToGrid w:val="0"/>
          <w:lang w:val="en-GB"/>
        </w:rPr>
        <w:t xml:space="preserve"> </w:t>
      </w:r>
      <w:r w:rsidR="009323D8">
        <w:t>T</w:t>
      </w:r>
      <w:r w:rsidR="009E76C2" w:rsidRPr="00980134">
        <w:t xml:space="preserve">he PBAC considered </w:t>
      </w:r>
      <w:r w:rsidR="009E76C2" w:rsidRPr="007E7669">
        <w:rPr>
          <w:rFonts w:asciiTheme="minorHAnsi" w:hAnsiTheme="minorHAnsi"/>
          <w:snapToGrid w:val="0"/>
        </w:rPr>
        <w:t xml:space="preserve">incobotulinumtoxinA </w:t>
      </w:r>
      <w:r w:rsidR="009E76C2" w:rsidRPr="00980134">
        <w:t>was not cost-effective at the price proposed in the submission given optimistic assumptions included in the economic model.</w:t>
      </w:r>
      <w:r w:rsidR="009E76C2">
        <w:t xml:space="preserve"> </w:t>
      </w:r>
      <w:r w:rsidR="00E33C75">
        <w:t xml:space="preserve">The PBAC advised </w:t>
      </w:r>
      <w:r w:rsidR="0078425D">
        <w:t xml:space="preserve">that a price reduction would be required for </w:t>
      </w:r>
      <w:r w:rsidR="0078425D" w:rsidRPr="007E7669">
        <w:rPr>
          <w:rFonts w:asciiTheme="minorHAnsi" w:hAnsiTheme="minorHAnsi"/>
          <w:snapToGrid w:val="0"/>
        </w:rPr>
        <w:t>incobotulinumtoxinA</w:t>
      </w:r>
      <w:r w:rsidR="0078425D">
        <w:rPr>
          <w:rFonts w:asciiTheme="minorHAnsi" w:hAnsiTheme="minorHAnsi"/>
          <w:snapToGrid w:val="0"/>
        </w:rPr>
        <w:t xml:space="preserve"> to be considered cost-effective</w:t>
      </w:r>
      <w:r w:rsidR="009E76C2" w:rsidRPr="00980134">
        <w:t>.</w:t>
      </w:r>
      <w:r w:rsidR="009E76C2" w:rsidRPr="009323D8">
        <w:rPr>
          <w:lang w:val="en-GB" w:eastAsia="en-US"/>
        </w:rPr>
        <w:t xml:space="preserve"> </w:t>
      </w:r>
      <w:r w:rsidR="009E76C2" w:rsidRPr="009E76C2">
        <w:rPr>
          <w:lang w:val="en-GB"/>
        </w:rPr>
        <w:t>The PBAC considered that, on balance, the utilisation estimates provided in the submission were reasonable.</w:t>
      </w:r>
      <w:bookmarkEnd w:id="110"/>
    </w:p>
    <w:p w14:paraId="3E04E35C" w14:textId="401A2502" w:rsidR="00E32E1B" w:rsidRPr="008B1C18" w:rsidRDefault="003A57F9" w:rsidP="008B1C18">
      <w:pPr>
        <w:widowControl w:val="0"/>
        <w:numPr>
          <w:ilvl w:val="1"/>
          <w:numId w:val="5"/>
        </w:numPr>
        <w:spacing w:after="120"/>
        <w:rPr>
          <w:rFonts w:asciiTheme="minorHAnsi" w:hAnsiTheme="minorHAnsi"/>
          <w:snapToGrid w:val="0"/>
          <w:lang w:val="en-GB"/>
        </w:rPr>
      </w:pPr>
      <w:r>
        <w:rPr>
          <w:rFonts w:asciiTheme="minorHAnsi" w:hAnsiTheme="minorHAnsi"/>
          <w:snapToGrid w:val="0"/>
        </w:rPr>
        <w:t xml:space="preserve">The PBAC </w:t>
      </w:r>
      <w:r w:rsidR="00E32E1B">
        <w:rPr>
          <w:rFonts w:asciiTheme="minorHAnsi" w:hAnsiTheme="minorHAnsi"/>
          <w:snapToGrid w:val="0"/>
        </w:rPr>
        <w:t xml:space="preserve">noted the input from health care professionals and </w:t>
      </w:r>
      <w:r w:rsidR="00C36E69">
        <w:rPr>
          <w:rFonts w:asciiTheme="minorHAnsi" w:hAnsiTheme="minorHAnsi"/>
          <w:snapToGrid w:val="0"/>
        </w:rPr>
        <w:t>Motor Neurone Disease (MND) Australia</w:t>
      </w:r>
      <w:r w:rsidR="00263666">
        <w:rPr>
          <w:rFonts w:asciiTheme="minorHAnsi" w:hAnsiTheme="minorHAnsi"/>
          <w:snapToGrid w:val="0"/>
        </w:rPr>
        <w:t xml:space="preserve"> </w:t>
      </w:r>
      <w:r w:rsidR="00674473">
        <w:rPr>
          <w:rFonts w:asciiTheme="minorHAnsi" w:hAnsiTheme="minorHAnsi"/>
          <w:snapToGrid w:val="0"/>
        </w:rPr>
        <w:t xml:space="preserve">highlighting the </w:t>
      </w:r>
      <w:r w:rsidR="005B05A3">
        <w:rPr>
          <w:rFonts w:asciiTheme="minorHAnsi" w:hAnsiTheme="minorHAnsi"/>
          <w:snapToGrid w:val="0"/>
        </w:rPr>
        <w:t xml:space="preserve">clinical need for effective </w:t>
      </w:r>
      <w:r w:rsidR="00ED4BAB">
        <w:rPr>
          <w:rFonts w:asciiTheme="minorHAnsi" w:hAnsiTheme="minorHAnsi"/>
          <w:snapToGrid w:val="0"/>
        </w:rPr>
        <w:t xml:space="preserve">PBS-listed </w:t>
      </w:r>
      <w:r w:rsidR="005B05A3">
        <w:rPr>
          <w:rFonts w:asciiTheme="minorHAnsi" w:hAnsiTheme="minorHAnsi"/>
          <w:snapToGrid w:val="0"/>
        </w:rPr>
        <w:t xml:space="preserve">options for </w:t>
      </w:r>
      <w:r w:rsidR="00B80E38">
        <w:rPr>
          <w:rFonts w:asciiTheme="minorHAnsi" w:hAnsiTheme="minorHAnsi"/>
          <w:snapToGrid w:val="0"/>
        </w:rPr>
        <w:t xml:space="preserve">this population, </w:t>
      </w:r>
      <w:r w:rsidR="007A79F5">
        <w:rPr>
          <w:rFonts w:asciiTheme="minorHAnsi" w:hAnsiTheme="minorHAnsi"/>
          <w:snapToGrid w:val="0"/>
        </w:rPr>
        <w:t xml:space="preserve">noting that </w:t>
      </w:r>
      <w:r w:rsidR="00ED4BAB">
        <w:rPr>
          <w:rFonts w:asciiTheme="minorHAnsi" w:hAnsiTheme="minorHAnsi"/>
          <w:snapToGrid w:val="0"/>
        </w:rPr>
        <w:t>anticholinergics are associated with significant side effects and botulinum toxin injections are high cost</w:t>
      </w:r>
      <w:r w:rsidR="002F02AB">
        <w:rPr>
          <w:rFonts w:asciiTheme="minorHAnsi" w:hAnsiTheme="minorHAnsi"/>
          <w:snapToGrid w:val="0"/>
        </w:rPr>
        <w:t>.</w:t>
      </w:r>
      <w:r w:rsidR="00B91ABE">
        <w:rPr>
          <w:rFonts w:asciiTheme="minorHAnsi" w:hAnsiTheme="minorHAnsi"/>
          <w:snapToGrid w:val="0"/>
        </w:rPr>
        <w:t xml:space="preserve"> </w:t>
      </w:r>
      <w:r w:rsidR="00D16B6E">
        <w:rPr>
          <w:rFonts w:asciiTheme="minorHAnsi" w:hAnsiTheme="minorHAnsi"/>
          <w:snapToGrid w:val="0"/>
        </w:rPr>
        <w:t xml:space="preserve">The PBAC noted the consumer comments </w:t>
      </w:r>
      <w:r w:rsidR="00BB2295">
        <w:rPr>
          <w:rFonts w:asciiTheme="minorHAnsi" w:hAnsiTheme="minorHAnsi"/>
          <w:snapToGrid w:val="0"/>
        </w:rPr>
        <w:t xml:space="preserve">emphasising </w:t>
      </w:r>
      <w:r w:rsidR="00BB2295">
        <w:t>that s</w:t>
      </w:r>
      <w:r w:rsidR="00BB2295" w:rsidRPr="001C4B02">
        <w:t xml:space="preserve">ialorrhea </w:t>
      </w:r>
      <w:r w:rsidR="00BB2295">
        <w:t xml:space="preserve">is a life-altering condition and </w:t>
      </w:r>
      <w:r w:rsidR="009A4D4D">
        <w:rPr>
          <w:rFonts w:asciiTheme="minorHAnsi" w:hAnsiTheme="minorHAnsi"/>
          <w:snapToGrid w:val="0"/>
        </w:rPr>
        <w:t>the</w:t>
      </w:r>
      <w:r w:rsidR="009414A5">
        <w:rPr>
          <w:rFonts w:asciiTheme="minorHAnsi" w:hAnsiTheme="minorHAnsi"/>
          <w:snapToGrid w:val="0"/>
        </w:rPr>
        <w:t xml:space="preserve"> important</w:t>
      </w:r>
      <w:r w:rsidR="00D16B6E">
        <w:rPr>
          <w:rFonts w:asciiTheme="minorHAnsi" w:hAnsiTheme="minorHAnsi"/>
          <w:snapToGrid w:val="0"/>
        </w:rPr>
        <w:t xml:space="preserve"> clinical </w:t>
      </w:r>
      <w:r w:rsidR="006A48F9">
        <w:rPr>
          <w:rFonts w:asciiTheme="minorHAnsi" w:hAnsiTheme="minorHAnsi"/>
          <w:snapToGrid w:val="0"/>
        </w:rPr>
        <w:t xml:space="preserve">and quality of life </w:t>
      </w:r>
      <w:r w:rsidR="00D16B6E">
        <w:rPr>
          <w:rFonts w:asciiTheme="minorHAnsi" w:hAnsiTheme="minorHAnsi"/>
          <w:snapToGrid w:val="0"/>
        </w:rPr>
        <w:t xml:space="preserve">benefits </w:t>
      </w:r>
      <w:r w:rsidR="00267119">
        <w:rPr>
          <w:rFonts w:asciiTheme="minorHAnsi" w:hAnsiTheme="minorHAnsi"/>
          <w:snapToGrid w:val="0"/>
        </w:rPr>
        <w:t xml:space="preserve">that </w:t>
      </w:r>
      <w:r w:rsidR="00620285">
        <w:rPr>
          <w:rFonts w:asciiTheme="minorHAnsi" w:hAnsiTheme="minorHAnsi"/>
          <w:snapToGrid w:val="0"/>
        </w:rPr>
        <w:t>were</w:t>
      </w:r>
      <w:r w:rsidR="00267119">
        <w:rPr>
          <w:rFonts w:asciiTheme="minorHAnsi" w:hAnsiTheme="minorHAnsi"/>
          <w:snapToGrid w:val="0"/>
        </w:rPr>
        <w:t xml:space="preserve"> </w:t>
      </w:r>
      <w:r w:rsidR="00D16B6E">
        <w:rPr>
          <w:rFonts w:asciiTheme="minorHAnsi" w:hAnsiTheme="minorHAnsi"/>
          <w:snapToGrid w:val="0"/>
        </w:rPr>
        <w:t xml:space="preserve">associated with </w:t>
      </w:r>
      <w:r w:rsidR="00217579">
        <w:rPr>
          <w:rFonts w:asciiTheme="minorHAnsi" w:hAnsiTheme="minorHAnsi"/>
          <w:snapToGrid w:val="0"/>
        </w:rPr>
        <w:t xml:space="preserve">reduced </w:t>
      </w:r>
      <w:r w:rsidR="00A83B09">
        <w:rPr>
          <w:rFonts w:asciiTheme="minorHAnsi" w:hAnsiTheme="minorHAnsi"/>
          <w:snapToGrid w:val="0"/>
        </w:rPr>
        <w:t>salivary production</w:t>
      </w:r>
      <w:r w:rsidR="00C3499E">
        <w:rPr>
          <w:rFonts w:asciiTheme="minorHAnsi" w:hAnsiTheme="minorHAnsi"/>
          <w:snapToGrid w:val="0"/>
        </w:rPr>
        <w:t xml:space="preserve"> </w:t>
      </w:r>
      <w:r w:rsidR="00336F8B">
        <w:rPr>
          <w:rFonts w:asciiTheme="minorHAnsi" w:hAnsiTheme="minorHAnsi"/>
          <w:snapToGrid w:val="0"/>
        </w:rPr>
        <w:t>in</w:t>
      </w:r>
      <w:r w:rsidR="00C3499E">
        <w:rPr>
          <w:rFonts w:asciiTheme="minorHAnsi" w:hAnsiTheme="minorHAnsi"/>
          <w:snapToGrid w:val="0"/>
        </w:rPr>
        <w:t xml:space="preserve"> </w:t>
      </w:r>
      <w:r w:rsidR="00B86729">
        <w:rPr>
          <w:rFonts w:asciiTheme="minorHAnsi" w:hAnsiTheme="minorHAnsi"/>
          <w:snapToGrid w:val="0"/>
        </w:rPr>
        <w:t>this patient population</w:t>
      </w:r>
      <w:r w:rsidR="00B40759">
        <w:rPr>
          <w:rFonts w:asciiTheme="minorHAnsi" w:hAnsiTheme="minorHAnsi"/>
          <w:snapToGrid w:val="0"/>
        </w:rPr>
        <w:t>.</w:t>
      </w:r>
      <w:r w:rsidR="00630080">
        <w:rPr>
          <w:rFonts w:asciiTheme="minorHAnsi" w:hAnsiTheme="minorHAnsi"/>
          <w:snapToGrid w:val="0"/>
        </w:rPr>
        <w:t xml:space="preserve"> The PBAC</w:t>
      </w:r>
      <w:r w:rsidR="0063347C">
        <w:rPr>
          <w:rFonts w:asciiTheme="minorHAnsi" w:hAnsiTheme="minorHAnsi"/>
          <w:snapToGrid w:val="0"/>
        </w:rPr>
        <w:t xml:space="preserve"> also</w:t>
      </w:r>
      <w:r w:rsidR="00630080">
        <w:rPr>
          <w:rFonts w:asciiTheme="minorHAnsi" w:hAnsiTheme="minorHAnsi"/>
          <w:snapToGrid w:val="0"/>
        </w:rPr>
        <w:t xml:space="preserve"> noted the input</w:t>
      </w:r>
      <w:r w:rsidR="0094664A">
        <w:rPr>
          <w:rFonts w:asciiTheme="minorHAnsi" w:hAnsiTheme="minorHAnsi"/>
          <w:snapToGrid w:val="0"/>
        </w:rPr>
        <w:t xml:space="preserve"> describing the adverse e</w:t>
      </w:r>
      <w:r w:rsidR="00BB0978">
        <w:rPr>
          <w:rFonts w:asciiTheme="minorHAnsi" w:hAnsiTheme="minorHAnsi"/>
          <w:snapToGrid w:val="0"/>
        </w:rPr>
        <w:t xml:space="preserve">ffects associated with </w:t>
      </w:r>
      <w:r w:rsidR="00E37407" w:rsidRPr="00A80E49">
        <w:t>incobotulinumtoxinA</w:t>
      </w:r>
      <w:r w:rsidR="00E37407">
        <w:t xml:space="preserve">, including </w:t>
      </w:r>
      <w:r w:rsidR="00D1200C">
        <w:t xml:space="preserve">dry mouth and </w:t>
      </w:r>
      <w:r w:rsidR="00A30901">
        <w:t>dysphagia</w:t>
      </w:r>
      <w:r w:rsidR="00217913">
        <w:t>,</w:t>
      </w:r>
      <w:r w:rsidR="001C64BE">
        <w:t xml:space="preserve"> </w:t>
      </w:r>
      <w:r w:rsidR="00C75EE2">
        <w:t>and</w:t>
      </w:r>
      <w:r w:rsidR="0036523E">
        <w:t xml:space="preserve"> </w:t>
      </w:r>
      <w:r>
        <w:t xml:space="preserve">considered </w:t>
      </w:r>
      <w:r w:rsidR="008B1C18">
        <w:t xml:space="preserve">these </w:t>
      </w:r>
      <w:r w:rsidR="008F3B87">
        <w:t xml:space="preserve">to be </w:t>
      </w:r>
      <w:r w:rsidR="008B1C18">
        <w:t>manageable</w:t>
      </w:r>
      <w:r w:rsidR="0034286F">
        <w:t>. The comments emphasised</w:t>
      </w:r>
      <w:r w:rsidR="009C05B1">
        <w:t xml:space="preserve">, however, </w:t>
      </w:r>
      <w:r w:rsidR="008B1C18">
        <w:t xml:space="preserve">the importance that the dosage and administration </w:t>
      </w:r>
      <w:r w:rsidR="003277A1">
        <w:t>be</w:t>
      </w:r>
      <w:r w:rsidR="008B1C18">
        <w:t xml:space="preserve"> conducted by </w:t>
      </w:r>
      <w:r w:rsidR="001D123B">
        <w:t>experienced</w:t>
      </w:r>
      <w:r w:rsidR="008B1C18">
        <w:t xml:space="preserve"> practitioners.</w:t>
      </w:r>
      <w:r w:rsidR="008B1C18">
        <w:rPr>
          <w:rFonts w:asciiTheme="minorHAnsi" w:hAnsiTheme="minorHAnsi"/>
          <w:snapToGrid w:val="0"/>
          <w:lang w:val="en-GB"/>
        </w:rPr>
        <w:t xml:space="preserve"> </w:t>
      </w:r>
      <w:r w:rsidR="00E922FF" w:rsidRPr="008B1C18">
        <w:rPr>
          <w:rFonts w:asciiTheme="minorHAnsi" w:hAnsiTheme="minorHAnsi"/>
          <w:bCs/>
          <w:snapToGrid w:val="0"/>
        </w:rPr>
        <w:t xml:space="preserve">The PBAC noted comments stating that the cost of </w:t>
      </w:r>
      <w:r w:rsidR="00E922FF" w:rsidRPr="008B1C18">
        <w:rPr>
          <w:rFonts w:asciiTheme="minorHAnsi" w:hAnsiTheme="minorHAnsi"/>
          <w:snapToGrid w:val="0"/>
        </w:rPr>
        <w:t xml:space="preserve">incobotulinumtoxinA </w:t>
      </w:r>
      <w:r w:rsidR="00E922FF" w:rsidRPr="008B1C18">
        <w:rPr>
          <w:rFonts w:asciiTheme="minorHAnsi" w:hAnsiTheme="minorHAnsi"/>
          <w:bCs/>
          <w:snapToGrid w:val="0"/>
        </w:rPr>
        <w:t xml:space="preserve">remained a financial burden to patients and that a PBS listing would ensure equity of </w:t>
      </w:r>
      <w:r w:rsidR="00E922FF" w:rsidRPr="008B1C18">
        <w:rPr>
          <w:rFonts w:asciiTheme="minorHAnsi" w:hAnsiTheme="minorHAnsi"/>
          <w:bCs/>
          <w:snapToGrid w:val="0"/>
        </w:rPr>
        <w:lastRenderedPageBreak/>
        <w:t>access</w:t>
      </w:r>
      <w:r w:rsidR="006D0361" w:rsidRPr="008B1C18">
        <w:rPr>
          <w:rFonts w:asciiTheme="minorHAnsi" w:hAnsiTheme="minorHAnsi"/>
          <w:bCs/>
          <w:snapToGrid w:val="0"/>
        </w:rPr>
        <w:t>.</w:t>
      </w:r>
    </w:p>
    <w:p w14:paraId="64C254A9" w14:textId="3DA9A258" w:rsidR="00B64189" w:rsidRPr="00D568E5" w:rsidRDefault="003A57F9" w:rsidP="007E7669">
      <w:pPr>
        <w:widowControl w:val="0"/>
        <w:numPr>
          <w:ilvl w:val="1"/>
          <w:numId w:val="5"/>
        </w:numPr>
        <w:spacing w:after="120"/>
        <w:rPr>
          <w:rFonts w:asciiTheme="minorHAnsi" w:hAnsiTheme="minorHAnsi"/>
          <w:snapToGrid w:val="0"/>
          <w:lang w:val="en-GB"/>
        </w:rPr>
      </w:pPr>
      <w:r>
        <w:rPr>
          <w:rFonts w:asciiTheme="minorHAnsi" w:hAnsiTheme="minorHAnsi"/>
          <w:snapToGrid w:val="0"/>
          <w:lang w:val="en-GB"/>
        </w:rPr>
        <w:t xml:space="preserve">The PBAC considered there </w:t>
      </w:r>
      <w:r w:rsidRPr="00BC6E62">
        <w:rPr>
          <w:rFonts w:asciiTheme="minorHAnsi" w:hAnsiTheme="minorHAnsi"/>
          <w:snapToGrid w:val="0"/>
          <w:lang w:val="en-GB"/>
        </w:rPr>
        <w:t>remained a moderate clinical</w:t>
      </w:r>
      <w:r>
        <w:rPr>
          <w:rFonts w:asciiTheme="minorHAnsi" w:hAnsiTheme="minorHAnsi"/>
          <w:snapToGrid w:val="0"/>
          <w:lang w:val="en-GB"/>
        </w:rPr>
        <w:t xml:space="preserve"> need for additional </w:t>
      </w:r>
      <w:r w:rsidRPr="0003341B">
        <w:rPr>
          <w:rFonts w:asciiTheme="minorHAnsi" w:hAnsiTheme="minorHAnsi"/>
          <w:snapToGrid w:val="0"/>
        </w:rPr>
        <w:t>treatment</w:t>
      </w:r>
      <w:r w:rsidR="00384255">
        <w:rPr>
          <w:rFonts w:asciiTheme="minorHAnsi" w:hAnsiTheme="minorHAnsi"/>
          <w:snapToGrid w:val="0"/>
        </w:rPr>
        <w:t xml:space="preserve"> options</w:t>
      </w:r>
      <w:r w:rsidRPr="0003341B">
        <w:rPr>
          <w:rFonts w:asciiTheme="minorHAnsi" w:hAnsiTheme="minorHAnsi"/>
          <w:snapToGrid w:val="0"/>
        </w:rPr>
        <w:t xml:space="preserve"> </w:t>
      </w:r>
      <w:r>
        <w:rPr>
          <w:rFonts w:asciiTheme="minorHAnsi" w:hAnsiTheme="minorHAnsi"/>
          <w:snapToGrid w:val="0"/>
        </w:rPr>
        <w:t>for</w:t>
      </w:r>
      <w:r w:rsidRPr="0003341B">
        <w:rPr>
          <w:rFonts w:asciiTheme="minorHAnsi" w:hAnsiTheme="minorHAnsi"/>
          <w:snapToGrid w:val="0"/>
        </w:rPr>
        <w:t xml:space="preserve"> </w:t>
      </w:r>
      <w:r>
        <w:rPr>
          <w:rFonts w:asciiTheme="minorHAnsi" w:hAnsiTheme="minorHAnsi"/>
          <w:snapToGrid w:val="0"/>
        </w:rPr>
        <w:t>patients with chronic</w:t>
      </w:r>
      <w:r w:rsidRPr="0003341B">
        <w:rPr>
          <w:rFonts w:asciiTheme="minorHAnsi" w:hAnsiTheme="minorHAnsi"/>
          <w:snapToGrid w:val="0"/>
        </w:rPr>
        <w:t xml:space="preserve"> sialorrhea due to neurological disorders</w:t>
      </w:r>
      <w:r>
        <w:rPr>
          <w:rFonts w:asciiTheme="minorHAnsi" w:hAnsiTheme="minorHAnsi"/>
          <w:snapToGrid w:val="0"/>
        </w:rPr>
        <w:t xml:space="preserve">. </w:t>
      </w:r>
    </w:p>
    <w:p w14:paraId="5D2D814B" w14:textId="091A1360" w:rsidR="00D568E5" w:rsidRDefault="00CB28F4" w:rsidP="007E7669">
      <w:pPr>
        <w:widowControl w:val="0"/>
        <w:numPr>
          <w:ilvl w:val="1"/>
          <w:numId w:val="5"/>
        </w:numPr>
        <w:spacing w:after="120"/>
        <w:rPr>
          <w:rFonts w:asciiTheme="minorHAnsi" w:hAnsiTheme="minorHAnsi"/>
          <w:snapToGrid w:val="0"/>
          <w:lang w:val="en-GB"/>
        </w:rPr>
      </w:pPr>
      <w:r>
        <w:rPr>
          <w:rFonts w:asciiTheme="minorHAnsi" w:hAnsiTheme="minorHAnsi"/>
          <w:snapToGrid w:val="0"/>
          <w:lang w:val="en-GB"/>
        </w:rPr>
        <w:t>With regards to the requested listing and restrictio</w:t>
      </w:r>
      <w:r w:rsidR="00635DD2">
        <w:rPr>
          <w:rFonts w:asciiTheme="minorHAnsi" w:hAnsiTheme="minorHAnsi"/>
          <w:snapToGrid w:val="0"/>
          <w:lang w:val="en-GB"/>
        </w:rPr>
        <w:t>n</w:t>
      </w:r>
      <w:r w:rsidR="001F5190">
        <w:rPr>
          <w:rFonts w:asciiTheme="minorHAnsi" w:hAnsiTheme="minorHAnsi"/>
          <w:snapToGrid w:val="0"/>
          <w:lang w:val="en-GB"/>
        </w:rPr>
        <w:t xml:space="preserve">, the PBAC </w:t>
      </w:r>
      <w:r w:rsidR="00ED4CAA">
        <w:rPr>
          <w:rFonts w:asciiTheme="minorHAnsi" w:hAnsiTheme="minorHAnsi"/>
          <w:snapToGrid w:val="0"/>
          <w:lang w:val="en-GB"/>
        </w:rPr>
        <w:t>advised that it was appropriate for</w:t>
      </w:r>
      <w:r w:rsidR="006F5015">
        <w:rPr>
          <w:rFonts w:asciiTheme="minorHAnsi" w:hAnsiTheme="minorHAnsi"/>
          <w:snapToGrid w:val="0"/>
          <w:lang w:val="en-GB"/>
        </w:rPr>
        <w:t>:</w:t>
      </w:r>
    </w:p>
    <w:p w14:paraId="5FB4DE09" w14:textId="10AD0C39" w:rsidR="00510C94" w:rsidRPr="00106106" w:rsidRDefault="008645C9" w:rsidP="006A52BA">
      <w:pPr>
        <w:pStyle w:val="3-BodyText"/>
        <w:numPr>
          <w:ilvl w:val="0"/>
          <w:numId w:val="47"/>
        </w:numPr>
        <w:ind w:left="1134"/>
        <w:rPr>
          <w:lang w:val="en-GB"/>
        </w:rPr>
      </w:pPr>
      <w:r w:rsidRPr="006A52BA">
        <w:rPr>
          <w:lang w:val="en-GB"/>
        </w:rPr>
        <w:t>The i</w:t>
      </w:r>
      <w:r w:rsidR="00647912" w:rsidRPr="006A52BA">
        <w:rPr>
          <w:lang w:val="en-GB"/>
        </w:rPr>
        <w:t xml:space="preserve">nclusion of a criterion requiring an improvement </w:t>
      </w:r>
      <w:r w:rsidR="00ED4BAB">
        <w:rPr>
          <w:lang w:val="en-GB"/>
        </w:rPr>
        <w:t xml:space="preserve">of at least one point </w:t>
      </w:r>
      <w:r w:rsidR="00647912" w:rsidRPr="006A52BA">
        <w:rPr>
          <w:lang w:val="en-GB"/>
        </w:rPr>
        <w:t xml:space="preserve">in </w:t>
      </w:r>
      <w:r w:rsidR="00ED4BAB">
        <w:rPr>
          <w:lang w:val="en-GB"/>
        </w:rPr>
        <w:t xml:space="preserve">the </w:t>
      </w:r>
      <w:r w:rsidR="004C3072" w:rsidRPr="006A52BA" w:rsidDel="00F928C7">
        <w:rPr>
          <w:lang w:val="en-GB"/>
        </w:rPr>
        <w:t xml:space="preserve">Thomas-Stonell and Greenberg </w:t>
      </w:r>
      <w:r w:rsidR="004C3072" w:rsidRPr="006A52BA">
        <w:rPr>
          <w:lang w:val="en-GB"/>
        </w:rPr>
        <w:t>Drooling Severity and Frequency Scale (</w:t>
      </w:r>
      <w:r w:rsidR="00647912" w:rsidRPr="006A52BA">
        <w:rPr>
          <w:lang w:val="en-GB"/>
        </w:rPr>
        <w:t>DSFS</w:t>
      </w:r>
      <w:r w:rsidR="004C3072" w:rsidRPr="006A52BA">
        <w:rPr>
          <w:lang w:val="en-GB"/>
        </w:rPr>
        <w:t>)</w:t>
      </w:r>
      <w:r w:rsidR="00647912" w:rsidRPr="006A52BA">
        <w:rPr>
          <w:lang w:val="en-GB"/>
        </w:rPr>
        <w:t xml:space="preserve"> score to continue treatment</w:t>
      </w:r>
      <w:r w:rsidR="00ED7C29" w:rsidRPr="006A52BA">
        <w:rPr>
          <w:lang w:val="en-GB"/>
        </w:rPr>
        <w:t xml:space="preserve">. The PBAC considered </w:t>
      </w:r>
      <w:r w:rsidR="00647912">
        <w:rPr>
          <w:lang w:val="en-GB"/>
        </w:rPr>
        <w:t xml:space="preserve">that </w:t>
      </w:r>
      <w:r w:rsidR="00647912" w:rsidRPr="006A52BA">
        <w:rPr>
          <w:lang w:val="en-GB"/>
        </w:rPr>
        <w:t xml:space="preserve">changes made by the Secretariat with regards to treatment continuation </w:t>
      </w:r>
      <w:r w:rsidR="000F43B2" w:rsidRPr="006A52BA">
        <w:rPr>
          <w:lang w:val="en-GB"/>
        </w:rPr>
        <w:t xml:space="preserve">and administrative advice </w:t>
      </w:r>
      <w:r w:rsidR="00647912" w:rsidRPr="006A52BA">
        <w:rPr>
          <w:lang w:val="en-GB"/>
        </w:rPr>
        <w:t xml:space="preserve">were appropriate. </w:t>
      </w:r>
    </w:p>
    <w:p w14:paraId="54D399B8" w14:textId="1E691315" w:rsidR="003D1CDD" w:rsidRDefault="00247724" w:rsidP="006A52BA">
      <w:pPr>
        <w:pStyle w:val="3-BodyText"/>
        <w:numPr>
          <w:ilvl w:val="0"/>
          <w:numId w:val="47"/>
        </w:numPr>
        <w:ind w:left="1134"/>
        <w:rPr>
          <w:lang w:val="en-GB"/>
        </w:rPr>
      </w:pPr>
      <w:r>
        <w:rPr>
          <w:lang w:val="en-GB"/>
        </w:rPr>
        <w:t>P</w:t>
      </w:r>
      <w:r w:rsidR="001F5190" w:rsidRPr="001F5190">
        <w:rPr>
          <w:lang w:val="en-GB"/>
        </w:rPr>
        <w:t xml:space="preserve">aediatric patients who initiate treatment for cerebral palsy or developmental disorders </w:t>
      </w:r>
      <w:r w:rsidR="00FC42E6">
        <w:rPr>
          <w:lang w:val="en-GB"/>
        </w:rPr>
        <w:t>to</w:t>
      </w:r>
      <w:r w:rsidR="001F5190" w:rsidRPr="001F5190">
        <w:rPr>
          <w:lang w:val="en-GB"/>
        </w:rPr>
        <w:t xml:space="preserve"> be eligible for continued treatment as an adult</w:t>
      </w:r>
      <w:r w:rsidR="00FC42E6">
        <w:rPr>
          <w:lang w:val="en-GB"/>
        </w:rPr>
        <w:t>.</w:t>
      </w:r>
      <w:r w:rsidR="026EA4D7" w:rsidRPr="36FBCDD2">
        <w:rPr>
          <w:lang w:val="en-GB"/>
        </w:rPr>
        <w:t xml:space="preserve"> </w:t>
      </w:r>
      <w:r w:rsidR="026EA4D7" w:rsidRPr="0C38F93D">
        <w:rPr>
          <w:lang w:val="en-GB"/>
        </w:rPr>
        <w:t xml:space="preserve">Hence the age </w:t>
      </w:r>
      <w:r w:rsidR="6A1F81BF" w:rsidRPr="52C7DF5F">
        <w:rPr>
          <w:lang w:val="en-GB"/>
        </w:rPr>
        <w:t>criterion</w:t>
      </w:r>
      <w:r w:rsidR="026EA4D7" w:rsidRPr="7B518B95">
        <w:rPr>
          <w:lang w:val="en-GB"/>
        </w:rPr>
        <w:t>,</w:t>
      </w:r>
      <w:r w:rsidR="026EA4D7" w:rsidRPr="6F97DE16">
        <w:rPr>
          <w:lang w:val="en-GB"/>
        </w:rPr>
        <w:t xml:space="preserve"> in the </w:t>
      </w:r>
      <w:r w:rsidR="52AE9A15" w:rsidRPr="52C7DF5F">
        <w:rPr>
          <w:lang w:val="en-GB"/>
        </w:rPr>
        <w:t>paediatric</w:t>
      </w:r>
      <w:r w:rsidR="026EA4D7" w:rsidRPr="6F97DE16">
        <w:rPr>
          <w:lang w:val="en-GB"/>
        </w:rPr>
        <w:t xml:space="preserve"> restriction</w:t>
      </w:r>
      <w:r w:rsidR="026EA4D7" w:rsidRPr="7B518B95">
        <w:rPr>
          <w:lang w:val="en-GB"/>
        </w:rPr>
        <w:t>, would</w:t>
      </w:r>
      <w:r w:rsidR="026EA4D7" w:rsidRPr="0C38F93D">
        <w:rPr>
          <w:lang w:val="en-GB"/>
        </w:rPr>
        <w:t xml:space="preserve"> change to: </w:t>
      </w:r>
      <w:r w:rsidR="714C05E6" w:rsidRPr="67D0BCFD">
        <w:rPr>
          <w:lang w:val="en-GB"/>
        </w:rPr>
        <w:t>‘Patient must be aged from 2 to 17 years inclusive at treatment initiation with this drug’.</w:t>
      </w:r>
    </w:p>
    <w:p w14:paraId="6CF9D8FD" w14:textId="50C6B1B7" w:rsidR="00904A71" w:rsidRPr="006A52BA" w:rsidRDefault="003505D7" w:rsidP="006A52BA">
      <w:pPr>
        <w:pStyle w:val="3-BodyText"/>
        <w:numPr>
          <w:ilvl w:val="0"/>
          <w:numId w:val="47"/>
        </w:numPr>
        <w:ind w:left="1134"/>
        <w:rPr>
          <w:lang w:val="en-GB"/>
        </w:rPr>
      </w:pPr>
      <w:r>
        <w:rPr>
          <w:lang w:val="en-GB"/>
        </w:rPr>
        <w:t xml:space="preserve">The </w:t>
      </w:r>
      <w:r w:rsidRPr="003505D7">
        <w:rPr>
          <w:lang w:val="en-GB"/>
        </w:rPr>
        <w:t>remov</w:t>
      </w:r>
      <w:r>
        <w:rPr>
          <w:lang w:val="en-GB"/>
        </w:rPr>
        <w:t xml:space="preserve">al of the </w:t>
      </w:r>
      <w:r w:rsidR="001A742D">
        <w:rPr>
          <w:lang w:val="en-GB"/>
        </w:rPr>
        <w:t xml:space="preserve">proposed </w:t>
      </w:r>
      <w:r w:rsidR="00A401AB">
        <w:rPr>
          <w:lang w:val="en-GB"/>
        </w:rPr>
        <w:t xml:space="preserve">treatment </w:t>
      </w:r>
      <w:r>
        <w:rPr>
          <w:lang w:val="en-GB"/>
        </w:rPr>
        <w:t>criterion</w:t>
      </w:r>
      <w:r w:rsidR="0082758E">
        <w:rPr>
          <w:lang w:val="en-GB"/>
        </w:rPr>
        <w:t xml:space="preserve"> </w:t>
      </w:r>
      <w:r w:rsidR="00A057FE">
        <w:rPr>
          <w:lang w:val="en-GB"/>
        </w:rPr>
        <w:t>for</w:t>
      </w:r>
      <w:r w:rsidR="0082758E">
        <w:rPr>
          <w:lang w:val="en-GB"/>
        </w:rPr>
        <w:t xml:space="preserve"> children and adolescents </w:t>
      </w:r>
      <w:r w:rsidR="00AA340D">
        <w:rPr>
          <w:lang w:val="en-GB"/>
        </w:rPr>
        <w:t>requ</w:t>
      </w:r>
      <w:r w:rsidR="00224C05">
        <w:rPr>
          <w:lang w:val="en-GB"/>
        </w:rPr>
        <w:t>iring treatment to be guided by ultrasound</w:t>
      </w:r>
      <w:r w:rsidR="6C768E22" w:rsidRPr="2716B820">
        <w:rPr>
          <w:lang w:val="en-GB"/>
        </w:rPr>
        <w:t xml:space="preserve"> as </w:t>
      </w:r>
      <w:r w:rsidR="000C71DB">
        <w:rPr>
          <w:lang w:val="en-GB"/>
        </w:rPr>
        <w:t xml:space="preserve">administration of </w:t>
      </w:r>
      <w:r w:rsidR="6C768E22" w:rsidRPr="2716B820">
        <w:rPr>
          <w:lang w:val="en-GB"/>
        </w:rPr>
        <w:t xml:space="preserve">incobotulinumtoxinA </w:t>
      </w:r>
      <w:r w:rsidR="000C71DB">
        <w:rPr>
          <w:lang w:val="en-GB"/>
        </w:rPr>
        <w:t>is outlined in the</w:t>
      </w:r>
      <w:r w:rsidR="6C768E22" w:rsidRPr="2716B820">
        <w:rPr>
          <w:lang w:val="en-GB"/>
        </w:rPr>
        <w:t xml:space="preserve"> TGA </w:t>
      </w:r>
      <w:r w:rsidR="00166D52">
        <w:rPr>
          <w:lang w:val="en-GB"/>
        </w:rPr>
        <w:t>production information (</w:t>
      </w:r>
      <w:r w:rsidR="6C768E22" w:rsidRPr="2716B820">
        <w:rPr>
          <w:lang w:val="en-GB"/>
        </w:rPr>
        <w:t>PI</w:t>
      </w:r>
      <w:r w:rsidR="00166D52">
        <w:rPr>
          <w:lang w:val="en-GB"/>
        </w:rPr>
        <w:t>)</w:t>
      </w:r>
      <w:r w:rsidR="6C768E22" w:rsidRPr="2716B820">
        <w:rPr>
          <w:lang w:val="en-GB"/>
        </w:rPr>
        <w:t xml:space="preserve"> and </w:t>
      </w:r>
      <w:r w:rsidR="00166D52">
        <w:rPr>
          <w:lang w:val="en-GB"/>
        </w:rPr>
        <w:t xml:space="preserve">clinical </w:t>
      </w:r>
      <w:r w:rsidR="5490C60B" w:rsidRPr="2716B820">
        <w:rPr>
          <w:lang w:val="en-GB"/>
        </w:rPr>
        <w:t>guidelines</w:t>
      </w:r>
      <w:r w:rsidR="000F73A3" w:rsidRPr="2716B820">
        <w:rPr>
          <w:lang w:val="en-GB"/>
        </w:rPr>
        <w:t>.</w:t>
      </w:r>
      <w:r w:rsidR="4AF32F2A" w:rsidRPr="2716B820">
        <w:rPr>
          <w:lang w:val="en-GB"/>
        </w:rPr>
        <w:t xml:space="preserve"> </w:t>
      </w:r>
    </w:p>
    <w:p w14:paraId="5083CF75" w14:textId="02245158" w:rsidR="002E06D6" w:rsidRPr="0025497F" w:rsidRDefault="002E06D6" w:rsidP="006D20C7">
      <w:pPr>
        <w:widowControl w:val="0"/>
        <w:numPr>
          <w:ilvl w:val="1"/>
          <w:numId w:val="5"/>
        </w:numPr>
        <w:spacing w:after="120"/>
        <w:rPr>
          <w:rFonts w:eastAsiaTheme="minorHAnsi" w:cstheme="minorBidi"/>
          <w:szCs w:val="22"/>
        </w:rPr>
      </w:pPr>
      <w:r>
        <w:t xml:space="preserve">The PBAC also noted that the submission suggested that it may be </w:t>
      </w:r>
      <w:r w:rsidR="00C318CA">
        <w:t xml:space="preserve">reasonable </w:t>
      </w:r>
      <w:r>
        <w:t>to extend the PBS listing criteria to include</w:t>
      </w:r>
      <w:r w:rsidRPr="00A80E49">
        <w:t xml:space="preserve"> </w:t>
      </w:r>
      <w:r>
        <w:t>patients with other</w:t>
      </w:r>
      <w:r w:rsidRPr="00A80E49">
        <w:t xml:space="preserve"> </w:t>
      </w:r>
      <w:r>
        <w:t xml:space="preserve">neurological </w:t>
      </w:r>
      <w:r w:rsidRPr="00A80E49">
        <w:t>conditions</w:t>
      </w:r>
      <w:r>
        <w:t xml:space="preserve"> </w:t>
      </w:r>
      <w:r w:rsidR="004C6CB9">
        <w:t>known to</w:t>
      </w:r>
      <w:r>
        <w:t xml:space="preserve"> cause chronic sialorrhea. </w:t>
      </w:r>
      <w:r w:rsidR="004C6CB9">
        <w:t>However, the</w:t>
      </w:r>
      <w:r>
        <w:t xml:space="preserve"> PBAC advised that the </w:t>
      </w:r>
      <w:r w:rsidR="00B97ECB">
        <w:t>proposed extension to the PBS</w:t>
      </w:r>
      <w:r>
        <w:t xml:space="preserve"> listing was not appropriate due to </w:t>
      </w:r>
      <w:r w:rsidR="00735E9E">
        <w:t>the</w:t>
      </w:r>
      <w:r>
        <w:t xml:space="preserve"> lack of clinical trial evidence.</w:t>
      </w:r>
    </w:p>
    <w:p w14:paraId="316B784F" w14:textId="719C8D3F" w:rsidR="00337A9A" w:rsidRDefault="002530AC" w:rsidP="00337A9A">
      <w:pPr>
        <w:pStyle w:val="3-BodyText"/>
      </w:pPr>
      <w:r>
        <w:t xml:space="preserve">The PBAC noted </w:t>
      </w:r>
      <w:r w:rsidR="001905E8">
        <w:t>that</w:t>
      </w:r>
      <w:r>
        <w:t xml:space="preserve"> </w:t>
      </w:r>
      <w:r w:rsidRPr="002530AC">
        <w:rPr>
          <w:rFonts w:ascii="Calibri" w:hAnsi="Calibri"/>
        </w:rPr>
        <w:t xml:space="preserve">the </w:t>
      </w:r>
      <w:r w:rsidR="00FF4AD1">
        <w:rPr>
          <w:rFonts w:ascii="Calibri" w:hAnsi="Calibri"/>
        </w:rPr>
        <w:t>nominated comparator,</w:t>
      </w:r>
      <w:r w:rsidRPr="002530AC">
        <w:rPr>
          <w:rFonts w:ascii="Calibri" w:hAnsi="Calibri"/>
        </w:rPr>
        <w:t xml:space="preserve"> standard medical management </w:t>
      </w:r>
      <w:r w:rsidR="002D74A9">
        <w:rPr>
          <w:rFonts w:ascii="Calibri" w:hAnsi="Calibri"/>
        </w:rPr>
        <w:t>(</w:t>
      </w:r>
      <w:r>
        <w:rPr>
          <w:rFonts w:ascii="Calibri" w:hAnsi="Calibri"/>
        </w:rPr>
        <w:t>standard of care</w:t>
      </w:r>
      <w:r w:rsidR="000631A3">
        <w:rPr>
          <w:rFonts w:ascii="Calibri" w:hAnsi="Calibri"/>
        </w:rPr>
        <w:t xml:space="preserve"> [SoC]</w:t>
      </w:r>
      <w:r w:rsidR="002D74A9">
        <w:rPr>
          <w:rFonts w:ascii="Calibri" w:hAnsi="Calibri"/>
        </w:rPr>
        <w:t>)</w:t>
      </w:r>
      <w:r w:rsidR="00FF4AD1">
        <w:rPr>
          <w:rFonts w:ascii="Calibri" w:hAnsi="Calibri"/>
        </w:rPr>
        <w:t>,</w:t>
      </w:r>
      <w:r w:rsidRPr="002530AC">
        <w:rPr>
          <w:rFonts w:ascii="Calibri" w:hAnsi="Calibri"/>
        </w:rPr>
        <w:t xml:space="preserve"> </w:t>
      </w:r>
      <w:r w:rsidR="00176077">
        <w:rPr>
          <w:rFonts w:ascii="Calibri" w:hAnsi="Calibri"/>
        </w:rPr>
        <w:t>did not</w:t>
      </w:r>
      <w:r w:rsidRPr="002530AC">
        <w:rPr>
          <w:rFonts w:ascii="Calibri" w:hAnsi="Calibri"/>
        </w:rPr>
        <w:t xml:space="preserve"> align with the proposed treatment algorithm which proposed that incobotulinumtoxinA would replace botulinum toxin type A injections</w:t>
      </w:r>
      <w:r w:rsidR="00112B28">
        <w:rPr>
          <w:rFonts w:ascii="Calibri" w:hAnsi="Calibri"/>
        </w:rPr>
        <w:t xml:space="preserve"> </w:t>
      </w:r>
      <w:r w:rsidRPr="002530AC">
        <w:rPr>
          <w:rFonts w:ascii="Calibri" w:hAnsi="Calibri"/>
        </w:rPr>
        <w:t>(third-line setting)</w:t>
      </w:r>
      <w:r w:rsidR="00FF4AD1">
        <w:rPr>
          <w:rFonts w:ascii="Calibri" w:hAnsi="Calibri"/>
        </w:rPr>
        <w:t xml:space="preserve">. The PBAC also noted </w:t>
      </w:r>
      <w:r w:rsidR="00ED61B5">
        <w:rPr>
          <w:rFonts w:ascii="Calibri" w:hAnsi="Calibri"/>
        </w:rPr>
        <w:t xml:space="preserve">that several </w:t>
      </w:r>
      <w:r w:rsidR="00FF0A38" w:rsidRPr="00A80E49">
        <w:t>anticholinergics have unrestricted PBS listings and are</w:t>
      </w:r>
      <w:r w:rsidR="00500173">
        <w:t xml:space="preserve"> commonly</w:t>
      </w:r>
      <w:r w:rsidR="00FF0A38" w:rsidRPr="00A80E49">
        <w:t xml:space="preserve"> used in clinical practice.</w:t>
      </w:r>
      <w:r w:rsidR="00167196">
        <w:t xml:space="preserve"> </w:t>
      </w:r>
      <w:r w:rsidR="00336D1D">
        <w:t>However</w:t>
      </w:r>
      <w:r w:rsidR="00E42D05">
        <w:t>, the</w:t>
      </w:r>
      <w:r w:rsidR="00242825">
        <w:t xml:space="preserve"> PBAC accepted the nominated comparator as </w:t>
      </w:r>
      <w:r w:rsidR="00594A11">
        <w:t>reasonable</w:t>
      </w:r>
      <w:r w:rsidR="00242825">
        <w:t xml:space="preserve"> i</w:t>
      </w:r>
      <w:r w:rsidR="004F553A">
        <w:t xml:space="preserve">n view of the fact that </w:t>
      </w:r>
      <w:r w:rsidR="00453B4E" w:rsidRPr="002530AC">
        <w:rPr>
          <w:rFonts w:ascii="Calibri" w:hAnsi="Calibri"/>
        </w:rPr>
        <w:t>botulinum toxin type A injections</w:t>
      </w:r>
      <w:r w:rsidR="005E5172">
        <w:rPr>
          <w:rFonts w:ascii="Calibri" w:hAnsi="Calibri"/>
        </w:rPr>
        <w:t xml:space="preserve"> </w:t>
      </w:r>
      <w:r w:rsidR="0077592D">
        <w:rPr>
          <w:rFonts w:ascii="Calibri" w:hAnsi="Calibri"/>
        </w:rPr>
        <w:t xml:space="preserve">and </w:t>
      </w:r>
      <w:r w:rsidR="0077592D" w:rsidRPr="00A80E49">
        <w:t>anticholinergic</w:t>
      </w:r>
      <w:r w:rsidR="00851883">
        <w:t xml:space="preserve"> medication</w:t>
      </w:r>
      <w:r w:rsidR="0077592D" w:rsidRPr="00A80E49">
        <w:t>s</w:t>
      </w:r>
      <w:r w:rsidR="00BA753C">
        <w:t xml:space="preserve"> are not </w:t>
      </w:r>
      <w:r w:rsidR="001033AA">
        <w:t xml:space="preserve">currently </w:t>
      </w:r>
      <w:r w:rsidR="00BA753C">
        <w:t>TGA-</w:t>
      </w:r>
      <w:r w:rsidR="0078646B">
        <w:t>approved,</w:t>
      </w:r>
      <w:r w:rsidR="00BA753C">
        <w:t xml:space="preserve"> or PBS listed</w:t>
      </w:r>
      <w:r w:rsidR="00B771A5">
        <w:t>,</w:t>
      </w:r>
      <w:r w:rsidR="00BA753C">
        <w:t xml:space="preserve"> for this indication</w:t>
      </w:r>
      <w:r w:rsidR="00565163">
        <w:t xml:space="preserve"> and their cost-effectiveness has not been previously assessed</w:t>
      </w:r>
      <w:r w:rsidR="00BA753C">
        <w:t xml:space="preserve">. </w:t>
      </w:r>
    </w:p>
    <w:p w14:paraId="6085A280" w14:textId="7F3D73A6" w:rsidR="008203A9" w:rsidRDefault="00416E34" w:rsidP="008203A9">
      <w:pPr>
        <w:pStyle w:val="3-BodyText"/>
      </w:pPr>
      <w:r>
        <w:t xml:space="preserve">The PBAC noted that </w:t>
      </w:r>
      <w:r w:rsidR="008C27B9">
        <w:t>the submission was based on 2 head-to-head randomised controlled trials comparing incobotulinumtoxinA to placebo: the SIAXI trial (N=184</w:t>
      </w:r>
      <w:r w:rsidR="000631A3">
        <w:t xml:space="preserve"> </w:t>
      </w:r>
      <w:r w:rsidR="008C27B9">
        <w:t>adults</w:t>
      </w:r>
      <w:r w:rsidR="000631A3">
        <w:t>)</w:t>
      </w:r>
      <w:r w:rsidR="008C27B9">
        <w:t xml:space="preserve"> </w:t>
      </w:r>
      <w:r w:rsidR="000631A3">
        <w:t>and</w:t>
      </w:r>
      <w:r w:rsidR="00AF2727">
        <w:t xml:space="preserve"> the</w:t>
      </w:r>
      <w:r w:rsidR="000631A3">
        <w:t xml:space="preserve"> </w:t>
      </w:r>
      <w:r w:rsidR="008C27B9">
        <w:t>SIPEXI trial (N=256</w:t>
      </w:r>
      <w:r w:rsidR="000631A3">
        <w:t xml:space="preserve"> </w:t>
      </w:r>
      <w:r w:rsidR="008C27B9">
        <w:t>children and adolescents</w:t>
      </w:r>
      <w:r w:rsidR="00D159FE">
        <w:t>).</w:t>
      </w:r>
      <w:r w:rsidR="002F61E8">
        <w:t xml:space="preserve"> </w:t>
      </w:r>
      <w:r w:rsidR="0052532C">
        <w:t>The PBAC noted t</w:t>
      </w:r>
      <w:r w:rsidR="003625F5">
        <w:t>hat the main phase of the</w:t>
      </w:r>
      <w:r w:rsidR="000B07B6">
        <w:t xml:space="preserve"> </w:t>
      </w:r>
      <w:r w:rsidR="003625F5">
        <w:t>trials was 16 weeks, which was not ade</w:t>
      </w:r>
      <w:r w:rsidR="004C1160">
        <w:t xml:space="preserve">quate to capture long-term outcomes and adverse events. </w:t>
      </w:r>
      <w:r w:rsidR="00BD0EEF">
        <w:t xml:space="preserve">While acknowledging this limitation, </w:t>
      </w:r>
      <w:r w:rsidR="00A03B9C">
        <w:t xml:space="preserve">the PBAC considered that the trials adequately </w:t>
      </w:r>
      <w:r w:rsidR="00621616">
        <w:t>demonstrated</w:t>
      </w:r>
      <w:r w:rsidR="00A03B9C">
        <w:t xml:space="preserve"> that </w:t>
      </w:r>
      <w:r w:rsidR="00823A07" w:rsidRPr="00A80E49">
        <w:t>incobotulinumtoxinA 100U improv</w:t>
      </w:r>
      <w:r w:rsidR="00B40F58">
        <w:t>ed</w:t>
      </w:r>
      <w:r w:rsidR="00823A07" w:rsidRPr="00A80E49">
        <w:t xml:space="preserve"> </w:t>
      </w:r>
      <w:r w:rsidR="002B14F6" w:rsidRPr="00A80E49">
        <w:t xml:space="preserve">unstimulated Salivary Flow Rate </w:t>
      </w:r>
      <w:r w:rsidR="002B14F6">
        <w:t>(</w:t>
      </w:r>
      <w:proofErr w:type="spellStart"/>
      <w:r w:rsidR="00823A07" w:rsidRPr="00A80E49">
        <w:t>uSFR</w:t>
      </w:r>
      <w:proofErr w:type="spellEnd"/>
      <w:r w:rsidR="002B14F6">
        <w:t>)</w:t>
      </w:r>
      <w:r w:rsidR="00823A07" w:rsidRPr="00A80E49">
        <w:t xml:space="preserve"> and </w:t>
      </w:r>
      <w:r w:rsidR="002B14F6" w:rsidRPr="002B14F6">
        <w:t xml:space="preserve">Global Impression of Change Scale </w:t>
      </w:r>
      <w:r w:rsidR="002B14F6">
        <w:t>(</w:t>
      </w:r>
      <w:r w:rsidR="00823A07" w:rsidRPr="00A80E49">
        <w:t>GICS</w:t>
      </w:r>
      <w:r w:rsidR="002B14F6">
        <w:t>)</w:t>
      </w:r>
      <w:r w:rsidR="00823A07" w:rsidRPr="00A80E49">
        <w:t xml:space="preserve"> </w:t>
      </w:r>
      <w:r w:rsidR="00D152DA" w:rsidRPr="00A80E49">
        <w:t xml:space="preserve">compared to placebo </w:t>
      </w:r>
      <w:r w:rsidR="00823A07" w:rsidRPr="00A80E49">
        <w:t>from baseline to Week 4</w:t>
      </w:r>
      <w:r w:rsidR="00C9220A">
        <w:t>.</w:t>
      </w:r>
      <w:r w:rsidR="00703AAF">
        <w:t xml:space="preserve"> </w:t>
      </w:r>
      <w:r w:rsidR="00B92436">
        <w:t>T</w:t>
      </w:r>
      <w:r w:rsidR="00AC7FF4">
        <w:t>he</w:t>
      </w:r>
      <w:r w:rsidR="00823A07" w:rsidRPr="00A80E49">
        <w:t xml:space="preserve"> </w:t>
      </w:r>
      <w:r w:rsidR="00823A07">
        <w:t>PBAC</w:t>
      </w:r>
      <w:r w:rsidR="00823A07" w:rsidRPr="00A80E49">
        <w:t xml:space="preserve"> also noted that </w:t>
      </w:r>
      <w:r w:rsidR="00823A07" w:rsidRPr="00A80E49">
        <w:lastRenderedPageBreak/>
        <w:t xml:space="preserve">the mean differences for both outcomes from baseline to Week 4 in both trials were statistically significant. </w:t>
      </w:r>
      <w:r w:rsidR="00453A67">
        <w:t xml:space="preserve">However, </w:t>
      </w:r>
      <w:r w:rsidR="000E6C2E">
        <w:t xml:space="preserve">the PBAC considered </w:t>
      </w:r>
      <w:r w:rsidR="00222A43">
        <w:t>that the</w:t>
      </w:r>
      <w:r w:rsidR="005B51E4">
        <w:t xml:space="preserve"> </w:t>
      </w:r>
      <w:r w:rsidR="00695F1E">
        <w:t>clinical</w:t>
      </w:r>
      <w:r w:rsidR="007C6244">
        <w:t xml:space="preserve"> significance </w:t>
      </w:r>
      <w:r w:rsidR="007F4FD1">
        <w:t>of the</w:t>
      </w:r>
      <w:r w:rsidR="001525EA">
        <w:t xml:space="preserve"> observed</w:t>
      </w:r>
      <w:r w:rsidR="007F4FD1">
        <w:t xml:space="preserve"> benefit</w:t>
      </w:r>
      <w:r w:rsidR="00695F1E">
        <w:t xml:space="preserve"> was uncertain</w:t>
      </w:r>
      <w:r w:rsidR="007F4FD1">
        <w:t xml:space="preserve"> due to the lack of established or </w:t>
      </w:r>
      <w:r w:rsidR="007F4FD1" w:rsidRPr="00A80E49">
        <w:t>validated</w:t>
      </w:r>
      <w:r w:rsidR="007F4FD1">
        <w:t xml:space="preserve"> </w:t>
      </w:r>
      <w:r w:rsidR="007F4FD1" w:rsidRPr="00A80E49">
        <w:t>minimal clinically important difference</w:t>
      </w:r>
      <w:r w:rsidR="00C36C79">
        <w:t>s</w:t>
      </w:r>
      <w:r w:rsidR="007F4FD1" w:rsidRPr="00A80E49">
        <w:t xml:space="preserve"> </w:t>
      </w:r>
      <w:r w:rsidR="007F4FD1">
        <w:t>(</w:t>
      </w:r>
      <w:r w:rsidR="007F4FD1" w:rsidRPr="00A80E49">
        <w:t>MCIDs</w:t>
      </w:r>
      <w:r w:rsidR="007F4FD1">
        <w:t>)</w:t>
      </w:r>
      <w:r w:rsidR="007F4FD1" w:rsidRPr="00A80E49">
        <w:t xml:space="preserve"> for the outcomes measured in </w:t>
      </w:r>
      <w:r w:rsidR="007F4FD1">
        <w:t>both trials</w:t>
      </w:r>
      <w:r w:rsidR="006C3FCC">
        <w:t>.</w:t>
      </w:r>
      <w:r w:rsidR="00BD4531">
        <w:t xml:space="preserve"> The PBAC </w:t>
      </w:r>
      <w:r w:rsidR="00F23EF0">
        <w:t>considered</w:t>
      </w:r>
      <w:r w:rsidR="00BD4531">
        <w:t xml:space="preserve"> </w:t>
      </w:r>
      <w:r w:rsidR="00C67807">
        <w:t>th</w:t>
      </w:r>
      <w:r w:rsidR="0059235A">
        <w:t xml:space="preserve">at the </w:t>
      </w:r>
      <w:r w:rsidR="00BD4531" w:rsidRPr="00BD4531">
        <w:t>MCIDs</w:t>
      </w:r>
      <w:r w:rsidR="00F23EF0">
        <w:t xml:space="preserve"> proposed by the submission</w:t>
      </w:r>
      <w:r w:rsidR="00BD4531" w:rsidRPr="00BD4531">
        <w:t xml:space="preserve"> </w:t>
      </w:r>
      <w:r w:rsidR="00F23EF0">
        <w:t>(</w:t>
      </w:r>
      <w:proofErr w:type="spellStart"/>
      <w:r w:rsidR="00BD4531" w:rsidRPr="00BD4531">
        <w:t>uSFR</w:t>
      </w:r>
      <w:proofErr w:type="spellEnd"/>
      <w:r w:rsidR="00BD4531" w:rsidRPr="00BD4531">
        <w:t xml:space="preserve"> = 0.05 g/min, GICS score = 1.0 point</w:t>
      </w:r>
      <w:r w:rsidR="00F23EF0">
        <w:t>)</w:t>
      </w:r>
      <w:r w:rsidR="0022359B">
        <w:t xml:space="preserve"> were uncertain</w:t>
      </w:r>
      <w:r w:rsidR="00620ECF">
        <w:t xml:space="preserve"> due to a number of </w:t>
      </w:r>
      <w:r w:rsidR="00E50DA8">
        <w:t>limitations</w:t>
      </w:r>
      <w:r w:rsidR="00C54BD9">
        <w:t xml:space="preserve">, as discussed in </w:t>
      </w:r>
      <w:r w:rsidR="00C46368">
        <w:t>paragraph</w:t>
      </w:r>
      <w:r w:rsidR="00414C3D">
        <w:t xml:space="preserve">s </w:t>
      </w:r>
      <w:r w:rsidR="00604A58">
        <w:fldChar w:fldCharType="begin" w:fldLock="1"/>
      </w:r>
      <w:r w:rsidR="00604A58">
        <w:instrText xml:space="preserve"> REF _Ref184299137 \r \h </w:instrText>
      </w:r>
      <w:r w:rsidR="00604A58">
        <w:fldChar w:fldCharType="separate"/>
      </w:r>
      <w:r w:rsidR="00CA7EDA">
        <w:t>6.18</w:t>
      </w:r>
      <w:r w:rsidR="00604A58">
        <w:fldChar w:fldCharType="end"/>
      </w:r>
      <w:r w:rsidR="00642533">
        <w:t xml:space="preserve"> to </w:t>
      </w:r>
      <w:r w:rsidR="000555B8">
        <w:fldChar w:fldCharType="begin" w:fldLock="1"/>
      </w:r>
      <w:r w:rsidR="000555B8">
        <w:instrText xml:space="preserve"> REF _Ref184299194 \r \h </w:instrText>
      </w:r>
      <w:r w:rsidR="000555B8">
        <w:fldChar w:fldCharType="separate"/>
      </w:r>
      <w:r w:rsidR="00CA7EDA">
        <w:t>6.21</w:t>
      </w:r>
      <w:r w:rsidR="000555B8">
        <w:fldChar w:fldCharType="end"/>
      </w:r>
      <w:r w:rsidR="000555B8">
        <w:t xml:space="preserve">, </w:t>
      </w:r>
      <w:r w:rsidR="00C54BD9">
        <w:t xml:space="preserve">and </w:t>
      </w:r>
      <w:r w:rsidR="00F75C20">
        <w:fldChar w:fldCharType="begin" w:fldLock="1"/>
      </w:r>
      <w:r w:rsidR="00F75C20">
        <w:instrText xml:space="preserve"> REF _Ref184299297 \r \h </w:instrText>
      </w:r>
      <w:r w:rsidR="00F75C20">
        <w:fldChar w:fldCharType="separate"/>
      </w:r>
      <w:r w:rsidR="00CA7EDA">
        <w:t>6.27</w:t>
      </w:r>
      <w:r w:rsidR="00F75C20">
        <w:fldChar w:fldCharType="end"/>
      </w:r>
      <w:r w:rsidR="001C517F">
        <w:t xml:space="preserve">. </w:t>
      </w:r>
      <w:r w:rsidR="00184254">
        <w:t>Overall</w:t>
      </w:r>
      <w:r w:rsidR="001C517F">
        <w:t xml:space="preserve">, </w:t>
      </w:r>
      <w:r w:rsidR="00BD2B83">
        <w:t>the PBAC considered</w:t>
      </w:r>
      <w:r w:rsidR="00363A69">
        <w:t xml:space="preserve"> the clinical evidence supported</w:t>
      </w:r>
      <w:r w:rsidR="00BD2B83">
        <w:t xml:space="preserve"> the claim of superior comparative effectiveness of </w:t>
      </w:r>
      <w:r w:rsidR="00BD2B83" w:rsidRPr="00A80E49">
        <w:t>incobotulinumtoxinA</w:t>
      </w:r>
      <w:r w:rsidR="00BD2B83">
        <w:t xml:space="preserve"> over placebo</w:t>
      </w:r>
      <w:r w:rsidR="00642533">
        <w:t>;</w:t>
      </w:r>
      <w:r w:rsidR="00554C56">
        <w:t xml:space="preserve"> however</w:t>
      </w:r>
      <w:r w:rsidR="00642533">
        <w:t>,</w:t>
      </w:r>
      <w:r w:rsidR="00554C56">
        <w:t xml:space="preserve"> due to </w:t>
      </w:r>
      <w:r w:rsidR="009F535F">
        <w:t xml:space="preserve">short trial </w:t>
      </w:r>
      <w:r w:rsidR="00335DE4">
        <w:t>durations</w:t>
      </w:r>
      <w:r w:rsidR="00554C56">
        <w:t xml:space="preserve"> </w:t>
      </w:r>
      <w:r w:rsidR="00D704E2">
        <w:t xml:space="preserve">and </w:t>
      </w:r>
      <w:r w:rsidR="00A8746E">
        <w:t xml:space="preserve">the lack </w:t>
      </w:r>
      <w:r w:rsidR="007E072C">
        <w:t xml:space="preserve">established MCIDs, the magnitude of this benefit </w:t>
      </w:r>
      <w:r w:rsidR="00416D0B">
        <w:t>was</w:t>
      </w:r>
      <w:r w:rsidR="007E072C">
        <w:t xml:space="preserve"> uncertain.</w:t>
      </w:r>
    </w:p>
    <w:p w14:paraId="3CD1F5D8" w14:textId="3D46C20B" w:rsidR="00823A07" w:rsidRDefault="00554CB8" w:rsidP="008203A9">
      <w:pPr>
        <w:pStyle w:val="3-BodyText"/>
      </w:pPr>
      <w:r w:rsidRPr="00554CB8">
        <w:t xml:space="preserve">The </w:t>
      </w:r>
      <w:r>
        <w:t xml:space="preserve">PBAC noted that the </w:t>
      </w:r>
      <w:r w:rsidRPr="00554CB8">
        <w:t>frequency of treatment-emergent adverse events (TEAEs) (45.9% with incobotulinumtoxinA 100U v</w:t>
      </w:r>
      <w:r w:rsidR="00642533">
        <w:t>ersu</w:t>
      </w:r>
      <w:r w:rsidRPr="00554CB8">
        <w:t>s 41.7% with placebo) and treatment-related TEAEs (8.1% with incobotulinumtoxinA 100U v</w:t>
      </w:r>
      <w:r w:rsidR="00642533">
        <w:t>ersu</w:t>
      </w:r>
      <w:r w:rsidRPr="00554CB8">
        <w:t xml:space="preserve">s 8.3% with placebo) was similar between the treatment arms in the main phase of the SIAXI trial. </w:t>
      </w:r>
      <w:r w:rsidR="00F22FE0" w:rsidRPr="00A80E49">
        <w:t xml:space="preserve">The </w:t>
      </w:r>
      <w:r w:rsidR="00F22FE0">
        <w:t xml:space="preserve">PBAC also noted that the </w:t>
      </w:r>
      <w:r w:rsidR="00F22FE0" w:rsidRPr="00A80E49">
        <w:t xml:space="preserve">proportion of participants who experienced at least one TEAE </w:t>
      </w:r>
      <w:r w:rsidR="00642533">
        <w:t xml:space="preserve">in the </w:t>
      </w:r>
      <w:r w:rsidR="00814FE2">
        <w:t xml:space="preserve">SIPEXI trial </w:t>
      </w:r>
      <w:r w:rsidR="00F22FE0" w:rsidRPr="00A80E49">
        <w:t>was higher in the incobotulinumtoxinA arm (6</w:t>
      </w:r>
      <w:r w:rsidR="00F22FE0" w:rsidRPr="008203A9">
        <w:rPr>
          <w:rFonts w:cstheme="minorHAnsi"/>
        </w:rPr>
        <w:t>−</w:t>
      </w:r>
      <w:r w:rsidR="00F22FE0" w:rsidRPr="00A80E49">
        <w:t xml:space="preserve">17 </w:t>
      </w:r>
      <w:r w:rsidR="00F22FE0" w:rsidRPr="00A80E49" w:rsidDel="008711B5">
        <w:t xml:space="preserve">years </w:t>
      </w:r>
      <w:r w:rsidR="00F22FE0" w:rsidRPr="00A80E49">
        <w:t>age group, 18.2%) compared to the placebo arm (6</w:t>
      </w:r>
      <w:r w:rsidR="00F22FE0" w:rsidRPr="008203A9">
        <w:rPr>
          <w:rFonts w:cstheme="minorHAnsi"/>
        </w:rPr>
        <w:t>−</w:t>
      </w:r>
      <w:r w:rsidR="00F22FE0" w:rsidRPr="00A80E49">
        <w:t xml:space="preserve">17 </w:t>
      </w:r>
      <w:r w:rsidR="00F22FE0" w:rsidRPr="00A80E49" w:rsidDel="008711B5">
        <w:t xml:space="preserve">years </w:t>
      </w:r>
      <w:r w:rsidR="00F22FE0" w:rsidRPr="00A80E49">
        <w:t>age group, 15.3%) and the 2</w:t>
      </w:r>
      <w:r w:rsidR="00F22FE0" w:rsidRPr="008203A9">
        <w:rPr>
          <w:rFonts w:cstheme="minorHAnsi"/>
        </w:rPr>
        <w:t>−</w:t>
      </w:r>
      <w:r w:rsidR="00F22FE0" w:rsidRPr="00A80E49">
        <w:t xml:space="preserve">5 </w:t>
      </w:r>
      <w:r w:rsidR="00F22FE0" w:rsidRPr="00A80E49" w:rsidDel="008711B5">
        <w:t xml:space="preserve">years </w:t>
      </w:r>
      <w:r w:rsidR="00F22FE0" w:rsidRPr="00A80E49">
        <w:t xml:space="preserve">age group (14.3%). </w:t>
      </w:r>
      <w:r w:rsidR="00ED4BAB">
        <w:t xml:space="preserve">Overall, the </w:t>
      </w:r>
      <w:r w:rsidR="00B74536">
        <w:t xml:space="preserve">PBAC considered </w:t>
      </w:r>
      <w:r w:rsidR="00240D01">
        <w:t xml:space="preserve">that </w:t>
      </w:r>
      <w:r w:rsidR="00542036">
        <w:t>the claim of in</w:t>
      </w:r>
      <w:r w:rsidR="00480583">
        <w:t>f</w:t>
      </w:r>
      <w:r w:rsidR="00542036">
        <w:t>erior safety of incobotulinumtoxinA v</w:t>
      </w:r>
      <w:r w:rsidR="00B74536">
        <w:t>ersu</w:t>
      </w:r>
      <w:r w:rsidR="00542036">
        <w:t>s placebo was reasonable.</w:t>
      </w:r>
    </w:p>
    <w:p w14:paraId="6E672329" w14:textId="177EC959" w:rsidR="00305E84" w:rsidRDefault="00404F2C" w:rsidP="00F54CCF">
      <w:pPr>
        <w:pStyle w:val="3-BodyText"/>
      </w:pPr>
      <w:bookmarkStart w:id="111" w:name="_Ref207269142"/>
      <w:r>
        <w:t xml:space="preserve">The submission presented a cost-utility analysis to support the cost-effectiveness of </w:t>
      </w:r>
      <w:r w:rsidRPr="00554CB8">
        <w:t>incobotulinumtoxinA</w:t>
      </w:r>
      <w:r w:rsidR="00DF1C57">
        <w:t xml:space="preserve"> v</w:t>
      </w:r>
      <w:r w:rsidR="00240D01">
        <w:t>ersu</w:t>
      </w:r>
      <w:r w:rsidR="00DF1C57">
        <w:t>s placebo, with the economic model reporting incremental cost-effectiveness ratio</w:t>
      </w:r>
      <w:r w:rsidR="009632A0">
        <w:t>s (ICERs)</w:t>
      </w:r>
      <w:r w:rsidR="00DF1C57">
        <w:t xml:space="preserve"> of </w:t>
      </w:r>
      <w:r w:rsidR="002955EA" w:rsidRPr="002955EA">
        <w:t>$25,000 to &lt; $35,000</w:t>
      </w:r>
      <w:r w:rsidR="00113EAA">
        <w:t xml:space="preserve"> </w:t>
      </w:r>
      <w:r w:rsidR="00AA2EBB">
        <w:t>per</w:t>
      </w:r>
      <w:r w:rsidR="009E44AA">
        <w:t xml:space="preserve"> quality adjusted life year</w:t>
      </w:r>
      <w:r w:rsidR="00AA2EBB">
        <w:t xml:space="preserve"> </w:t>
      </w:r>
      <w:r w:rsidR="009E44AA">
        <w:t>(</w:t>
      </w:r>
      <w:r w:rsidR="00AA2EBB">
        <w:t>QALY</w:t>
      </w:r>
      <w:r w:rsidR="009E44AA">
        <w:t>)</w:t>
      </w:r>
      <w:r w:rsidR="00AA2EBB">
        <w:t xml:space="preserve"> gained for adults and </w:t>
      </w:r>
      <w:r w:rsidR="008E3297" w:rsidRPr="008E3297">
        <w:t>$35,000 to &lt; $45,000</w:t>
      </w:r>
      <w:r w:rsidR="00113EAA">
        <w:t xml:space="preserve"> </w:t>
      </w:r>
      <w:r w:rsidR="00A04550">
        <w:t>per QALY gained for children and adolescents</w:t>
      </w:r>
      <w:r w:rsidR="00331090">
        <w:t xml:space="preserve">. </w:t>
      </w:r>
      <w:r w:rsidR="00A2483C">
        <w:t xml:space="preserve">The PBAC considered that </w:t>
      </w:r>
      <w:r w:rsidR="0078075B">
        <w:t>the</w:t>
      </w:r>
      <w:r w:rsidR="007A1108">
        <w:t xml:space="preserve"> ICER</w:t>
      </w:r>
      <w:r w:rsidR="0078075B">
        <w:t xml:space="preserve"> values presented for the base case o</w:t>
      </w:r>
      <w:r w:rsidR="00444921">
        <w:t>f</w:t>
      </w:r>
      <w:r w:rsidR="0078075B">
        <w:t xml:space="preserve"> the submission</w:t>
      </w:r>
      <w:r w:rsidR="007A1108">
        <w:t xml:space="preserve"> were </w:t>
      </w:r>
      <w:r w:rsidR="004B1E76">
        <w:t xml:space="preserve">acceptable. </w:t>
      </w:r>
      <w:r w:rsidR="003E30D5">
        <w:t>However, the</w:t>
      </w:r>
      <w:r w:rsidR="00331090">
        <w:t xml:space="preserve"> PBAC noted that the economic evaluation </w:t>
      </w:r>
      <w:r w:rsidR="00444921">
        <w:t>was</w:t>
      </w:r>
      <w:r w:rsidR="00331090">
        <w:t xml:space="preserve"> associated with a number of </w:t>
      </w:r>
      <w:r w:rsidR="006F714A">
        <w:t xml:space="preserve">key </w:t>
      </w:r>
      <w:r w:rsidR="00331090">
        <w:t xml:space="preserve">uncertainties, as discussed in paragraphs </w:t>
      </w:r>
      <w:r w:rsidR="00500F34">
        <w:fldChar w:fldCharType="begin" w:fldLock="1"/>
      </w:r>
      <w:r w:rsidR="00500F34">
        <w:instrText xml:space="preserve"> REF _Ref184300793 \r \h </w:instrText>
      </w:r>
      <w:r w:rsidR="00500F34">
        <w:fldChar w:fldCharType="separate"/>
      </w:r>
      <w:r w:rsidR="00500F34">
        <w:t>6.82</w:t>
      </w:r>
      <w:r w:rsidR="00500F34">
        <w:fldChar w:fldCharType="end"/>
      </w:r>
      <w:r w:rsidR="00240D01">
        <w:t xml:space="preserve"> and</w:t>
      </w:r>
      <w:r w:rsidR="00240D01">
        <w:rPr>
          <w:rFonts w:cstheme="minorHAnsi"/>
        </w:rPr>
        <w:t xml:space="preserve"> </w:t>
      </w:r>
      <w:r w:rsidR="00636126">
        <w:fldChar w:fldCharType="begin" w:fldLock="1"/>
      </w:r>
      <w:r w:rsidR="00636126">
        <w:instrText xml:space="preserve"> REF _Ref184300640 \r \h </w:instrText>
      </w:r>
      <w:r w:rsidR="00636126">
        <w:fldChar w:fldCharType="separate"/>
      </w:r>
      <w:r w:rsidR="00636126">
        <w:t>6.83</w:t>
      </w:r>
      <w:r w:rsidR="00636126">
        <w:fldChar w:fldCharType="end"/>
      </w:r>
      <w:r w:rsidR="006F714A">
        <w:t xml:space="preserve"> and</w:t>
      </w:r>
      <w:r w:rsidR="00E25727">
        <w:t xml:space="preserve"> </w:t>
      </w:r>
      <w:r w:rsidR="00E25727">
        <w:fldChar w:fldCharType="begin" w:fldLock="1"/>
      </w:r>
      <w:r w:rsidR="00E25727">
        <w:instrText xml:space="preserve"> REF _Ref184301096 \r \h </w:instrText>
      </w:r>
      <w:r w:rsidR="00E25727">
        <w:fldChar w:fldCharType="separate"/>
      </w:r>
      <w:r w:rsidR="00E25727">
        <w:t>6.88</w:t>
      </w:r>
      <w:r w:rsidR="00E25727">
        <w:fldChar w:fldCharType="end"/>
      </w:r>
      <w:r w:rsidR="00240D01">
        <w:t xml:space="preserve"> to</w:t>
      </w:r>
      <w:r w:rsidR="00240D01">
        <w:rPr>
          <w:rFonts w:cstheme="minorHAnsi"/>
        </w:rPr>
        <w:t xml:space="preserve"> </w:t>
      </w:r>
      <w:r w:rsidR="007A4345">
        <w:fldChar w:fldCharType="begin" w:fldLock="1"/>
      </w:r>
      <w:r w:rsidR="007A4345">
        <w:instrText xml:space="preserve"> REF _Ref184301241 \r \h </w:instrText>
      </w:r>
      <w:r w:rsidR="007A4345">
        <w:fldChar w:fldCharType="separate"/>
      </w:r>
      <w:r w:rsidR="007A4345">
        <w:t>6.90</w:t>
      </w:r>
      <w:r w:rsidR="007A4345">
        <w:fldChar w:fldCharType="end"/>
      </w:r>
      <w:r w:rsidR="00500F34">
        <w:t>.</w:t>
      </w:r>
      <w:r w:rsidR="00225F15">
        <w:t xml:space="preserve"> </w:t>
      </w:r>
      <w:r w:rsidR="00454F58">
        <w:t>The PBAC considered t</w:t>
      </w:r>
      <w:r w:rsidR="004608A2">
        <w:t xml:space="preserve">hat </w:t>
      </w:r>
      <w:r w:rsidR="00240D01">
        <w:t xml:space="preserve">the assumption that </w:t>
      </w:r>
      <w:r w:rsidR="004608A2">
        <w:t>the</w:t>
      </w:r>
      <w:r w:rsidR="00E3584B">
        <w:t xml:space="preserve"> </w:t>
      </w:r>
      <w:r w:rsidR="004608A2">
        <w:t xml:space="preserve">treatment effect would be maintained </w:t>
      </w:r>
      <w:r w:rsidR="00E25234">
        <w:t>after</w:t>
      </w:r>
      <w:r w:rsidR="007C2532">
        <w:t xml:space="preserve"> </w:t>
      </w:r>
      <w:r w:rsidR="00D05D0E">
        <w:t>repeated inject</w:t>
      </w:r>
      <w:r w:rsidR="00881441">
        <w:t>ion</w:t>
      </w:r>
      <w:r w:rsidR="00D05D0E">
        <w:t xml:space="preserve">s </w:t>
      </w:r>
      <w:r w:rsidR="004608A2">
        <w:t xml:space="preserve">over </w:t>
      </w:r>
      <w:r w:rsidR="005C67FF">
        <w:t>a</w:t>
      </w:r>
      <w:r w:rsidR="005834F3">
        <w:t xml:space="preserve"> 5-year time </w:t>
      </w:r>
      <w:r w:rsidR="004608A2">
        <w:t>horizon</w:t>
      </w:r>
      <w:r w:rsidR="007241CA">
        <w:t xml:space="preserve"> was </w:t>
      </w:r>
      <w:r w:rsidR="001B435C">
        <w:t>in</w:t>
      </w:r>
      <w:r w:rsidR="00F54CCF">
        <w:t>appropriate</w:t>
      </w:r>
      <w:r w:rsidR="001B435C">
        <w:t xml:space="preserve"> due to </w:t>
      </w:r>
      <w:r w:rsidR="006A3EA9">
        <w:t xml:space="preserve">the </w:t>
      </w:r>
      <w:r w:rsidR="001B435C">
        <w:t xml:space="preserve">lack of trial data </w:t>
      </w:r>
      <w:r w:rsidR="009C4312" w:rsidRPr="00F54CCF">
        <w:rPr>
          <w:iCs/>
        </w:rPr>
        <w:t>beyond 64 weeks</w:t>
      </w:r>
      <w:r w:rsidR="00F54CCF">
        <w:rPr>
          <w:iCs/>
        </w:rPr>
        <w:t>.</w:t>
      </w:r>
      <w:r w:rsidR="009C4312" w:rsidRPr="00F54CCF">
        <w:rPr>
          <w:iCs/>
        </w:rPr>
        <w:t xml:space="preserve"> </w:t>
      </w:r>
      <w:r w:rsidR="004801C1">
        <w:rPr>
          <w:iCs/>
        </w:rPr>
        <w:t>T</w:t>
      </w:r>
      <w:r w:rsidR="009C4312" w:rsidRPr="00F54CCF">
        <w:rPr>
          <w:iCs/>
        </w:rPr>
        <w:t xml:space="preserve">he </w:t>
      </w:r>
      <w:r w:rsidR="00076A36" w:rsidRPr="00F54CCF">
        <w:rPr>
          <w:iCs/>
        </w:rPr>
        <w:t>PBAC</w:t>
      </w:r>
      <w:r w:rsidR="009C4312" w:rsidRPr="00F54CCF">
        <w:rPr>
          <w:iCs/>
        </w:rPr>
        <w:t xml:space="preserve"> </w:t>
      </w:r>
      <w:r w:rsidR="004801C1">
        <w:rPr>
          <w:iCs/>
        </w:rPr>
        <w:t xml:space="preserve">agreed with </w:t>
      </w:r>
      <w:r w:rsidR="006607B7">
        <w:rPr>
          <w:iCs/>
        </w:rPr>
        <w:t xml:space="preserve">the </w:t>
      </w:r>
      <w:r w:rsidR="004801C1">
        <w:rPr>
          <w:iCs/>
        </w:rPr>
        <w:t xml:space="preserve">ESC </w:t>
      </w:r>
      <w:r w:rsidR="0031173A">
        <w:rPr>
          <w:iCs/>
        </w:rPr>
        <w:t>that</w:t>
      </w:r>
      <w:r w:rsidR="00240D01">
        <w:rPr>
          <w:iCs/>
        </w:rPr>
        <w:t>,</w:t>
      </w:r>
      <w:r w:rsidR="00FA0F84">
        <w:rPr>
          <w:iCs/>
        </w:rPr>
        <w:t xml:space="preserve"> in this context</w:t>
      </w:r>
      <w:r w:rsidR="00240D01">
        <w:rPr>
          <w:iCs/>
        </w:rPr>
        <w:t>,</w:t>
      </w:r>
      <w:r w:rsidR="009C4312" w:rsidRPr="00F54CCF">
        <w:rPr>
          <w:iCs/>
        </w:rPr>
        <w:t xml:space="preserve"> a time horizon of 2 years would be more appropriate.</w:t>
      </w:r>
      <w:r w:rsidR="00E028E2">
        <w:rPr>
          <w:iCs/>
        </w:rPr>
        <w:t xml:space="preserve"> </w:t>
      </w:r>
      <w:r w:rsidR="004A6BC4">
        <w:rPr>
          <w:iCs/>
        </w:rPr>
        <w:t xml:space="preserve">The PBAC </w:t>
      </w:r>
      <w:r w:rsidR="005C1D74">
        <w:rPr>
          <w:iCs/>
        </w:rPr>
        <w:t xml:space="preserve">advised </w:t>
      </w:r>
      <w:r w:rsidR="00B70872">
        <w:rPr>
          <w:iCs/>
        </w:rPr>
        <w:t xml:space="preserve">that </w:t>
      </w:r>
      <w:r w:rsidR="004C3A03">
        <w:rPr>
          <w:iCs/>
        </w:rPr>
        <w:t xml:space="preserve">for </w:t>
      </w:r>
      <w:r w:rsidR="00D56D83">
        <w:rPr>
          <w:iCs/>
        </w:rPr>
        <w:t xml:space="preserve">incobotulinumtoxinA </w:t>
      </w:r>
      <w:r w:rsidR="004C3A03">
        <w:rPr>
          <w:iCs/>
        </w:rPr>
        <w:t xml:space="preserve">to be considered cost-effective the models should </w:t>
      </w:r>
      <w:r w:rsidR="00E0263F">
        <w:rPr>
          <w:iCs/>
        </w:rPr>
        <w:t xml:space="preserve">(i) </w:t>
      </w:r>
      <w:r w:rsidR="004C3A03">
        <w:rPr>
          <w:iCs/>
        </w:rPr>
        <w:t>incorporate a 2-year time horizon</w:t>
      </w:r>
      <w:r w:rsidR="00E0263F">
        <w:rPr>
          <w:iCs/>
        </w:rPr>
        <w:t>,</w:t>
      </w:r>
      <w:r w:rsidR="004C3A03">
        <w:rPr>
          <w:iCs/>
        </w:rPr>
        <w:t xml:space="preserve"> and </w:t>
      </w:r>
      <w:r w:rsidR="00E0263F">
        <w:rPr>
          <w:iCs/>
        </w:rPr>
        <w:t xml:space="preserve">(ii) a price reduction </w:t>
      </w:r>
      <w:r w:rsidR="008D2EC5">
        <w:rPr>
          <w:iCs/>
        </w:rPr>
        <w:t xml:space="preserve">so that the resultant </w:t>
      </w:r>
      <w:r w:rsidR="00B70872">
        <w:rPr>
          <w:iCs/>
        </w:rPr>
        <w:t xml:space="preserve">ICERs </w:t>
      </w:r>
      <w:r w:rsidR="00542A9D">
        <w:rPr>
          <w:iCs/>
        </w:rPr>
        <w:t>do not exceed the</w:t>
      </w:r>
      <w:r w:rsidR="00777FD7">
        <w:rPr>
          <w:iCs/>
        </w:rPr>
        <w:t xml:space="preserve"> </w:t>
      </w:r>
      <w:r w:rsidR="000B32BE">
        <w:rPr>
          <w:iCs/>
        </w:rPr>
        <w:t xml:space="preserve">base case </w:t>
      </w:r>
      <w:r w:rsidR="00542A9D">
        <w:rPr>
          <w:iCs/>
        </w:rPr>
        <w:t xml:space="preserve">values </w:t>
      </w:r>
      <w:r w:rsidR="00242704">
        <w:rPr>
          <w:iCs/>
        </w:rPr>
        <w:t xml:space="preserve">presented in </w:t>
      </w:r>
      <w:r w:rsidR="000B32BE">
        <w:rPr>
          <w:iCs/>
        </w:rPr>
        <w:t>the submission</w:t>
      </w:r>
      <w:r w:rsidR="0078075B">
        <w:t>.</w:t>
      </w:r>
      <w:bookmarkEnd w:id="111"/>
    </w:p>
    <w:bookmarkEnd w:id="109"/>
    <w:p w14:paraId="1C5322CB" w14:textId="58BF00A4" w:rsidR="00363FC9" w:rsidRPr="006D20C7" w:rsidRDefault="00313185" w:rsidP="00D00DFB">
      <w:pPr>
        <w:pStyle w:val="3-BodyText"/>
      </w:pPr>
      <w:r>
        <w:t>The P</w:t>
      </w:r>
      <w:r w:rsidR="00557BB9">
        <w:t xml:space="preserve">BAC </w:t>
      </w:r>
      <w:r w:rsidR="00E26427">
        <w:t xml:space="preserve">noted </w:t>
      </w:r>
      <w:r w:rsidR="0054662E">
        <w:t xml:space="preserve">that the DUSC considered the </w:t>
      </w:r>
      <w:r w:rsidR="0046483E">
        <w:t xml:space="preserve">financial </w:t>
      </w:r>
      <w:r w:rsidR="0054662E">
        <w:t>estimates presented in the submission to be underestimated</w:t>
      </w:r>
      <w:r w:rsidR="00DA5191">
        <w:t xml:space="preserve"> </w:t>
      </w:r>
      <w:r w:rsidR="00316EE7">
        <w:t xml:space="preserve">primarily due </w:t>
      </w:r>
      <w:r w:rsidR="00A86E83">
        <w:t xml:space="preserve">the assumption </w:t>
      </w:r>
      <w:r w:rsidR="00DC54F5">
        <w:t>that</w:t>
      </w:r>
      <w:r w:rsidR="00A86E83">
        <w:t xml:space="preserve"> </w:t>
      </w:r>
      <w:r w:rsidR="0033257D">
        <w:t xml:space="preserve">uptake </w:t>
      </w:r>
      <w:r w:rsidR="00DC54F5">
        <w:t xml:space="preserve">would initially </w:t>
      </w:r>
      <w:r w:rsidR="00B9793A">
        <w:t xml:space="preserve">be </w:t>
      </w:r>
      <w:r w:rsidR="00DC54F5">
        <w:t>slow</w:t>
      </w:r>
      <w:r w:rsidR="00AE2DE9">
        <w:t xml:space="preserve"> </w:t>
      </w:r>
      <w:r w:rsidR="00DC54F5">
        <w:t>in</w:t>
      </w:r>
      <w:r w:rsidR="000D769E">
        <w:t xml:space="preserve"> the Australian clinical setting</w:t>
      </w:r>
      <w:r w:rsidR="00DC54F5">
        <w:t xml:space="preserve">, which may not be </w:t>
      </w:r>
      <w:r w:rsidR="00E72FE4">
        <w:t xml:space="preserve">consistent </w:t>
      </w:r>
      <w:r w:rsidR="00E36608">
        <w:t>with</w:t>
      </w:r>
      <w:r w:rsidR="002C1A12">
        <w:t xml:space="preserve"> </w:t>
      </w:r>
      <w:r w:rsidR="001C7EF2">
        <w:t>prescribing clinicians</w:t>
      </w:r>
      <w:r w:rsidR="00D00DFB">
        <w:t xml:space="preserve"> </w:t>
      </w:r>
      <w:r w:rsidR="004D42EB">
        <w:t>likely to be</w:t>
      </w:r>
      <w:r w:rsidR="001C7EF2">
        <w:t xml:space="preserve"> </w:t>
      </w:r>
      <w:r w:rsidR="00A05041">
        <w:t>familiar</w:t>
      </w:r>
      <w:r w:rsidR="004369E5">
        <w:t xml:space="preserve"> with </w:t>
      </w:r>
      <w:r w:rsidR="008A64D0" w:rsidRPr="00554CB8">
        <w:t>incobotulinumtoxinA</w:t>
      </w:r>
      <w:r w:rsidR="008A64D0">
        <w:t xml:space="preserve"> </w:t>
      </w:r>
      <w:r w:rsidR="004D42EB">
        <w:t>from compassionate and off-label use</w:t>
      </w:r>
      <w:r w:rsidR="00987C86">
        <w:t xml:space="preserve">. The PBAC also noted </w:t>
      </w:r>
      <w:r w:rsidR="007C55A4">
        <w:t xml:space="preserve">other uncertainties related to the </w:t>
      </w:r>
      <w:r w:rsidR="0046483E">
        <w:t>financial estimate</w:t>
      </w:r>
      <w:r w:rsidR="001C202D">
        <w:t>s</w:t>
      </w:r>
      <w:r w:rsidR="0046483E">
        <w:t xml:space="preserve"> (</w:t>
      </w:r>
      <w:r w:rsidR="0046483E">
        <w:fldChar w:fldCharType="begin" w:fldLock="1"/>
      </w:r>
      <w:r w:rsidR="0046483E">
        <w:instrText xml:space="preserve"> REF _Ref104805262 \h </w:instrText>
      </w:r>
      <w:r w:rsidR="0046483E">
        <w:fldChar w:fldCharType="separate"/>
      </w:r>
      <w:r w:rsidR="0046483E" w:rsidRPr="0098262F">
        <w:t xml:space="preserve">Table </w:t>
      </w:r>
      <w:r w:rsidR="0046483E">
        <w:rPr>
          <w:noProof/>
        </w:rPr>
        <w:t>18</w:t>
      </w:r>
      <w:r w:rsidR="0046483E">
        <w:fldChar w:fldCharType="end"/>
      </w:r>
      <w:r w:rsidR="0046483E">
        <w:t>)</w:t>
      </w:r>
      <w:r w:rsidR="00333035">
        <w:t>;</w:t>
      </w:r>
      <w:r w:rsidR="0046483E">
        <w:t xml:space="preserve"> however</w:t>
      </w:r>
      <w:r w:rsidR="00333035">
        <w:t>,</w:t>
      </w:r>
      <w:r w:rsidR="0046483E">
        <w:t xml:space="preserve"> considered that</w:t>
      </w:r>
      <w:r w:rsidR="00F559E1">
        <w:t xml:space="preserve">, on balance, </w:t>
      </w:r>
      <w:r w:rsidR="00C6079A">
        <w:t xml:space="preserve">the </w:t>
      </w:r>
      <w:r w:rsidR="00C6079A" w:rsidRPr="00554CB8">
        <w:t>incobotulinumtoxinA</w:t>
      </w:r>
      <w:r w:rsidR="00C6079A">
        <w:t xml:space="preserve"> utilisation estimates provided in the submission were reasonable.</w:t>
      </w:r>
    </w:p>
    <w:p w14:paraId="58019266" w14:textId="77777777" w:rsidR="00A80E49" w:rsidRPr="00525B39" w:rsidRDefault="00A80E49" w:rsidP="00A80E49">
      <w:pPr>
        <w:spacing w:before="240"/>
        <w:rPr>
          <w:rFonts w:asciiTheme="minorHAnsi" w:hAnsiTheme="minorHAnsi"/>
          <w:b/>
          <w:bCs/>
          <w:snapToGrid w:val="0"/>
          <w:lang w:val="en-GB"/>
        </w:rPr>
      </w:pPr>
      <w:r w:rsidRPr="00525B39">
        <w:rPr>
          <w:rFonts w:asciiTheme="minorHAnsi" w:hAnsiTheme="minorHAnsi"/>
          <w:b/>
          <w:bCs/>
          <w:snapToGrid w:val="0"/>
          <w:lang w:val="en-GB"/>
        </w:rPr>
        <w:lastRenderedPageBreak/>
        <w:t>Outcome:</w:t>
      </w:r>
    </w:p>
    <w:p w14:paraId="4F5A2EEB" w14:textId="672F7C7D" w:rsidR="00A80E49" w:rsidRPr="00525B39" w:rsidRDefault="00A80E49" w:rsidP="00A80E49">
      <w:pPr>
        <w:rPr>
          <w:rFonts w:asciiTheme="minorHAnsi" w:hAnsiTheme="minorHAnsi"/>
          <w:bCs/>
          <w:snapToGrid w:val="0"/>
          <w:lang w:val="en-GB"/>
        </w:rPr>
      </w:pPr>
      <w:r w:rsidRPr="00525B39">
        <w:rPr>
          <w:rFonts w:asciiTheme="minorHAnsi" w:hAnsiTheme="minorHAnsi"/>
          <w:bCs/>
          <w:snapToGrid w:val="0"/>
          <w:lang w:val="en-GB"/>
        </w:rPr>
        <w:t xml:space="preserve">Deferred </w:t>
      </w:r>
    </w:p>
    <w:bookmarkEnd w:id="1"/>
    <w:bookmarkEnd w:id="2"/>
    <w:bookmarkEnd w:id="3"/>
    <w:bookmarkEnd w:id="4"/>
    <w:bookmarkEnd w:id="5"/>
    <w:bookmarkEnd w:id="6"/>
    <w:bookmarkEnd w:id="107"/>
    <w:bookmarkEnd w:id="108"/>
    <w:p w14:paraId="78A64C6C" w14:textId="1EBEB2CF" w:rsidR="002424F8" w:rsidRPr="008F7B94" w:rsidRDefault="002424F8" w:rsidP="00113EAA">
      <w:pPr>
        <w:pStyle w:val="2-SectionHeading"/>
      </w:pPr>
      <w:r w:rsidRPr="008F7B94">
        <w:t>Context for Decision</w:t>
      </w:r>
    </w:p>
    <w:p w14:paraId="1ECEB170" w14:textId="77777777" w:rsidR="002424F8" w:rsidRPr="00B319C6" w:rsidRDefault="002424F8" w:rsidP="00113EAA">
      <w:pPr>
        <w:pStyle w:val="paragraph"/>
        <w:spacing w:before="0" w:beforeAutospacing="0" w:after="120" w:afterAutospacing="0"/>
        <w:ind w:left="720"/>
        <w:jc w:val="both"/>
        <w:textAlignment w:val="baseline"/>
        <w:rPr>
          <w:rFonts w:asciiTheme="minorHAnsi" w:eastAsiaTheme="minorHAnsi" w:hAnsiTheme="minorHAnsi" w:cstheme="minorBidi"/>
          <w:szCs w:val="22"/>
        </w:rPr>
      </w:pPr>
      <w:r w:rsidRPr="00B319C6">
        <w:rPr>
          <w:rFonts w:asciiTheme="minorHAnsi" w:eastAsiaTheme="minorHAnsi" w:hAnsiTheme="minorHAnsi" w:cstheme="minorBidi"/>
          <w:szCs w:val="22"/>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 </w:t>
      </w:r>
    </w:p>
    <w:p w14:paraId="7A79E63B" w14:textId="496765F1" w:rsidR="002424F8" w:rsidRPr="008F7B94" w:rsidRDefault="002424F8" w:rsidP="00113EAA">
      <w:pPr>
        <w:pStyle w:val="2-SectionHeading"/>
      </w:pPr>
      <w:r w:rsidRPr="008F7B94">
        <w:t>Sponsor’s Comment</w:t>
      </w:r>
    </w:p>
    <w:p w14:paraId="0BA837D4" w14:textId="2915EE65" w:rsidR="006A1990" w:rsidRDefault="002424F8" w:rsidP="000115E4">
      <w:pPr>
        <w:pStyle w:val="paragraph"/>
        <w:spacing w:before="120" w:beforeAutospacing="0" w:after="120" w:afterAutospacing="0"/>
        <w:ind w:left="720"/>
        <w:textAlignment w:val="baseline"/>
        <w:rPr>
          <w:rFonts w:asciiTheme="minorHAnsi" w:eastAsiaTheme="minorHAnsi" w:hAnsiTheme="minorHAnsi" w:cstheme="minorBidi"/>
          <w:szCs w:val="22"/>
        </w:rPr>
      </w:pPr>
      <w:r w:rsidRPr="00B319C6">
        <w:rPr>
          <w:rFonts w:asciiTheme="minorHAnsi" w:eastAsiaTheme="minorHAnsi" w:hAnsiTheme="minorHAnsi" w:cstheme="minorBidi"/>
          <w:szCs w:val="22"/>
        </w:rPr>
        <w:t>The sponsor had no comment.</w:t>
      </w:r>
    </w:p>
    <w:p w14:paraId="1D4A7056" w14:textId="4BC46031" w:rsidR="0017579C" w:rsidRDefault="0017579C">
      <w:pPr>
        <w:jc w:val="left"/>
        <w:rPr>
          <w:rFonts w:asciiTheme="minorHAnsi" w:eastAsiaTheme="minorHAnsi" w:hAnsiTheme="minorHAnsi" w:cstheme="minorBidi"/>
          <w:szCs w:val="22"/>
        </w:rPr>
      </w:pPr>
      <w:r>
        <w:rPr>
          <w:rFonts w:asciiTheme="minorHAnsi" w:eastAsiaTheme="minorHAnsi" w:hAnsiTheme="minorHAnsi" w:cstheme="minorBidi"/>
          <w:szCs w:val="22"/>
        </w:rPr>
        <w:br w:type="page"/>
      </w:r>
    </w:p>
    <w:p w14:paraId="69F5ACA3" w14:textId="43142760" w:rsidR="00085C67" w:rsidRPr="00432370" w:rsidRDefault="00085C67" w:rsidP="00085C67">
      <w:pPr>
        <w:outlineLvl w:val="0"/>
        <w:rPr>
          <w:rFonts w:eastAsia="Calibri"/>
          <w:b/>
          <w:color w:val="FF0000"/>
          <w:sz w:val="28"/>
        </w:rPr>
      </w:pPr>
      <w:r w:rsidRPr="00432370">
        <w:rPr>
          <w:rFonts w:eastAsia="Calibri"/>
          <w:b/>
          <w:color w:val="FF0000"/>
          <w:sz w:val="28"/>
        </w:rPr>
        <w:lastRenderedPageBreak/>
        <w:t xml:space="preserve">May </w:t>
      </w:r>
      <w:r w:rsidR="00432370">
        <w:rPr>
          <w:rFonts w:eastAsia="Calibri"/>
          <w:b/>
          <w:color w:val="FF0000"/>
          <w:sz w:val="28"/>
        </w:rPr>
        <w:t xml:space="preserve">2025 </w:t>
      </w:r>
      <w:r w:rsidRPr="00432370">
        <w:rPr>
          <w:rFonts w:eastAsia="Calibri"/>
          <w:b/>
          <w:color w:val="FF0000"/>
          <w:sz w:val="28"/>
        </w:rPr>
        <w:t>Addendum to the November 2024 PBAC Public Summary Document:</w:t>
      </w:r>
    </w:p>
    <w:p w14:paraId="364BEC58" w14:textId="77777777" w:rsidR="00085C67" w:rsidRDefault="00085C67" w:rsidP="00085C67">
      <w:pPr>
        <w:rPr>
          <w:rFonts w:cs="Calibri"/>
        </w:rPr>
      </w:pPr>
    </w:p>
    <w:p w14:paraId="19B6C61C" w14:textId="77777777" w:rsidR="00085C67" w:rsidRDefault="00085C67" w:rsidP="00085C67">
      <w:pPr>
        <w:pStyle w:val="1-MainHeading"/>
        <w:spacing w:before="0" w:after="0"/>
      </w:pPr>
      <w:r>
        <w:t>4.01</w:t>
      </w:r>
      <w:r w:rsidRPr="00181B1F">
        <w:tab/>
      </w:r>
      <w:r w:rsidRPr="00205840">
        <w:t>INCOBOTULINUMTOXINA,</w:t>
      </w:r>
      <w:r w:rsidRPr="00205840">
        <w:br/>
        <w:t>Lyophilised powder for injection 100 units,</w:t>
      </w:r>
      <w:r w:rsidRPr="00205840">
        <w:br/>
      </w:r>
      <w:proofErr w:type="spellStart"/>
      <w:r w:rsidRPr="00205840">
        <w:t>Xeomin</w:t>
      </w:r>
      <w:proofErr w:type="spellEnd"/>
      <w:r w:rsidRPr="00205840">
        <w:rPr>
          <w:vertAlign w:val="superscript"/>
        </w:rPr>
        <w:t>®</w:t>
      </w:r>
      <w:r w:rsidRPr="00205840">
        <w:t>,</w:t>
      </w:r>
      <w:r w:rsidRPr="00205840">
        <w:br/>
        <w:t xml:space="preserve">MERZ AUSTRALIA PTY LTD. </w:t>
      </w:r>
    </w:p>
    <w:p w14:paraId="13DAE75B" w14:textId="51EBD3FA" w:rsidR="00085C67" w:rsidRDefault="00085C67" w:rsidP="00085C67">
      <w:pPr>
        <w:pStyle w:val="2-SectionHeading"/>
      </w:pPr>
      <w:r w:rsidRPr="00A70DBB">
        <w:t>Background</w:t>
      </w:r>
    </w:p>
    <w:p w14:paraId="4FEA56F7" w14:textId="40A51217" w:rsidR="00085C67" w:rsidRPr="00893BF6" w:rsidRDefault="00085C67" w:rsidP="00893BF6">
      <w:pPr>
        <w:pStyle w:val="3-BodyText"/>
      </w:pPr>
      <w:r w:rsidRPr="00893BF6">
        <w:t>At its November 2024 meeting the PBAC deferred making a recommendation for the listing of incobotulinumtoxinA for the treatment of chronic sialorrhea due to neurological reasons. While the PBAC was of a mind to recommend incobotulinumtoxinA, the committee noted that an MSAC application for the administration of incobotulinumtoxinA was required to ensure there would be access to the required Medicare Benefits Schedule (MBS) items (see paragraph</w:t>
      </w:r>
      <w:r w:rsidR="00BC793F">
        <w:t xml:space="preserve"> </w:t>
      </w:r>
      <w:r w:rsidR="00BC793F">
        <w:fldChar w:fldCharType="begin" w:fldLock="1"/>
      </w:r>
      <w:r w:rsidR="00BC793F">
        <w:instrText xml:space="preserve"> REF _Ref207269071 \r \h </w:instrText>
      </w:r>
      <w:r w:rsidR="00BC793F">
        <w:fldChar w:fldCharType="separate"/>
      </w:r>
      <w:r w:rsidR="00BC793F">
        <w:t>7.1</w:t>
      </w:r>
      <w:r w:rsidR="00BC793F">
        <w:fldChar w:fldCharType="end"/>
      </w:r>
      <w:r w:rsidRPr="00893BF6">
        <w:t>).</w:t>
      </w:r>
    </w:p>
    <w:p w14:paraId="6C171174" w14:textId="77777777" w:rsidR="00085C67" w:rsidRPr="00893BF6" w:rsidRDefault="00085C67" w:rsidP="00893BF6">
      <w:pPr>
        <w:pStyle w:val="3-BodyText"/>
      </w:pPr>
      <w:r w:rsidRPr="00893BF6">
        <w:t>At the April 2025 MSAC meeting, the MSAC recommended the creation of a new MBS item for an incobotulinumtoxinA injection for the treatment of chronic sialorrhea. The MSAC acknowledged the clinical need and improved health outcomes that would be met by funding access for chronic sialorrhea treatment and supported a single MBS item that would cover the treatment of chronic sialorrhea in children and adults using any PBS listed botulinum toxin product.</w:t>
      </w:r>
    </w:p>
    <w:p w14:paraId="4C05732B" w14:textId="77777777" w:rsidR="00085C67" w:rsidRDefault="00085C67" w:rsidP="00085C67">
      <w:pPr>
        <w:pStyle w:val="2Sections"/>
        <w:keepNext/>
        <w:keepLines/>
        <w:numPr>
          <w:ilvl w:val="0"/>
          <w:numId w:val="5"/>
        </w:numPr>
      </w:pPr>
      <w:r w:rsidRPr="00A70DBB">
        <w:t>PBAC Outcome</w:t>
      </w:r>
    </w:p>
    <w:p w14:paraId="08202559" w14:textId="77777777" w:rsidR="00085C67" w:rsidRPr="00CB3F79" w:rsidRDefault="00085C67" w:rsidP="00CB3F79">
      <w:pPr>
        <w:pStyle w:val="3-BodyText"/>
      </w:pPr>
      <w:r w:rsidRPr="00CB3F79">
        <w:t>The PBAC recommended the listing of incobotulinumtoxinA for the treatment of chronic sialorrhea due to neurological reasons, on the basis that it should be available only under special arrangements under Section 100 (Botulinum toxin program). The PBAC noted that the MSAC recommended the creation of a new codependent MBS item for the administration of botulinum toxin products for the treatment of chronic sialorrhea. The PBAC recalled that it had previously considered that incobotulinumtoxinA demonstrated an improvement in both the severity and frequency of sialorrhea compared with the nominated comparator, placebo. The PBAC recalled that listing was requested on the basis of a cost effectiveness analysis versus placebo.</w:t>
      </w:r>
    </w:p>
    <w:p w14:paraId="544569F3" w14:textId="0DF4062C" w:rsidR="00085C67" w:rsidRPr="00CB3F79" w:rsidRDefault="00085C67" w:rsidP="00CB3F79">
      <w:pPr>
        <w:pStyle w:val="3-BodyText"/>
      </w:pPr>
      <w:r w:rsidRPr="00CB3F79">
        <w:t xml:space="preserve">The PBAC recalled that it had considered that </w:t>
      </w:r>
      <w:proofErr w:type="spellStart"/>
      <w:r w:rsidRPr="00CB3F79">
        <w:t>incobotulinumtoxinA</w:t>
      </w:r>
      <w:proofErr w:type="spellEnd"/>
      <w:r w:rsidRPr="00CB3F79">
        <w:t xml:space="preserve"> was not cost-effective at the price proposed in the November 2024 submission, and advised that the models should (</w:t>
      </w:r>
      <w:proofErr w:type="spellStart"/>
      <w:r w:rsidRPr="00CB3F79">
        <w:t>i</w:t>
      </w:r>
      <w:proofErr w:type="spellEnd"/>
      <w:r w:rsidRPr="00CB3F79">
        <w:t xml:space="preserve">) incorporate a 2-year time horizon, and (ii) that a price reduction would be required so that the resultant ICERs do not exceed the base case values presented in the submission (see paragraph </w:t>
      </w:r>
      <w:r w:rsidR="00C434F6">
        <w:fldChar w:fldCharType="begin" w:fldLock="1"/>
      </w:r>
      <w:r w:rsidR="00C434F6">
        <w:instrText xml:space="preserve"> REF _Ref207269142 \r \h </w:instrText>
      </w:r>
      <w:r w:rsidR="00C434F6">
        <w:fldChar w:fldCharType="separate"/>
      </w:r>
      <w:r w:rsidR="00C434F6">
        <w:t>7.9</w:t>
      </w:r>
      <w:r w:rsidR="00C434F6">
        <w:fldChar w:fldCharType="end"/>
      </w:r>
      <w:r w:rsidRPr="00CB3F79">
        <w:fldChar w:fldCharType="begin" w:fldLock="1"/>
      </w:r>
      <w:r w:rsidRPr="00CB3F79">
        <w:instrText xml:space="preserve"> REF _Ref197939223 \r \h </w:instrText>
      </w:r>
      <w:r w:rsidR="00CB3F79">
        <w:instrText xml:space="preserve"> \* MERGEFORMAT </w:instrText>
      </w:r>
      <w:r w:rsidRPr="00CB3F79">
        <w:fldChar w:fldCharType="separate"/>
      </w:r>
      <w:r w:rsidRPr="00CB3F79">
        <w:fldChar w:fldCharType="end"/>
      </w:r>
      <w:r w:rsidRPr="00CB3F79">
        <w:t>).</w:t>
      </w:r>
    </w:p>
    <w:p w14:paraId="05FE65F9" w14:textId="77777777" w:rsidR="00085C67" w:rsidRPr="00CB3F79" w:rsidRDefault="00085C67" w:rsidP="00CB3F79">
      <w:pPr>
        <w:pStyle w:val="3-BodyText"/>
      </w:pPr>
      <w:r w:rsidRPr="00CB3F79">
        <w:t xml:space="preserve">The PBAC advised that incobotulinumtoxinA is not suitable for prescribing by nurse practitioners. </w:t>
      </w:r>
    </w:p>
    <w:p w14:paraId="0B9ABB01" w14:textId="77777777" w:rsidR="00085C67" w:rsidRPr="00CB3F79" w:rsidRDefault="00085C67" w:rsidP="00CB3F79">
      <w:pPr>
        <w:pStyle w:val="3-BodyText"/>
      </w:pPr>
      <w:r w:rsidRPr="00CB3F79">
        <w:lastRenderedPageBreak/>
        <w:t>The PBAC advised that the Early Supply Rule should not be applied to incobotulinumtoxinA.</w:t>
      </w:r>
    </w:p>
    <w:p w14:paraId="4A04DC05" w14:textId="77777777" w:rsidR="00085C67" w:rsidRPr="00CB3F79" w:rsidRDefault="00085C67" w:rsidP="00CB3F79">
      <w:pPr>
        <w:pStyle w:val="3-BodyText"/>
      </w:pPr>
      <w:r w:rsidRPr="00CB3F79">
        <w:t xml:space="preserve">The PBAC found that the criteria prescribed by the </w:t>
      </w:r>
      <w:r w:rsidRPr="00432370">
        <w:rPr>
          <w:i/>
          <w:iCs/>
        </w:rPr>
        <w:t>National Health (Pharmaceuticals and Vaccines – Cost Recovery) Regulations 2022</w:t>
      </w:r>
      <w:r w:rsidRPr="00CB3F79">
        <w:t xml:space="preserve"> for Pricing Pathway A were not met. Specifically, the PBAC found that in the circumstances of its recommendation incobotulinumtoxinA:</w:t>
      </w:r>
    </w:p>
    <w:p w14:paraId="377990AC" w14:textId="77777777" w:rsidR="00085C67" w:rsidRPr="00F350D1" w:rsidRDefault="00085C67" w:rsidP="00CB3F79">
      <w:pPr>
        <w:pStyle w:val="ListParagraph"/>
        <w:numPr>
          <w:ilvl w:val="4"/>
          <w:numId w:val="50"/>
        </w:numPr>
        <w:ind w:left="1080"/>
        <w:jc w:val="both"/>
        <w:rPr>
          <w:lang w:val="en-GB"/>
        </w:rPr>
      </w:pPr>
      <w:r w:rsidRPr="00F350D1">
        <w:rPr>
          <w:lang w:val="en-GB"/>
        </w:rPr>
        <w:t>The treatment is</w:t>
      </w:r>
      <w:r>
        <w:rPr>
          <w:lang w:val="en-GB"/>
        </w:rPr>
        <w:t xml:space="preserve"> not</w:t>
      </w:r>
      <w:r w:rsidRPr="00F350D1">
        <w:rPr>
          <w:lang w:val="en-GB"/>
        </w:rPr>
        <w:t xml:space="preserve"> expected to provide a substantial and clinically relevant improvement in efficacy over alternative therapies,</w:t>
      </w:r>
      <w:r>
        <w:rPr>
          <w:lang w:val="en-GB"/>
        </w:rPr>
        <w:t xml:space="preserve"> </w:t>
      </w:r>
      <w:proofErr w:type="gramStart"/>
      <w:r>
        <w:rPr>
          <w:lang w:val="en-GB"/>
        </w:rPr>
        <w:t>on the basis of</w:t>
      </w:r>
      <w:proofErr w:type="gramEnd"/>
      <w:r>
        <w:rPr>
          <w:lang w:val="en-GB"/>
        </w:rPr>
        <w:t xml:space="preserve"> the SIAXI and SIPEXI </w:t>
      </w:r>
      <w:proofErr w:type="gramStart"/>
      <w:r>
        <w:rPr>
          <w:lang w:val="en-GB"/>
        </w:rPr>
        <w:t>trials</w:t>
      </w:r>
      <w:r w:rsidRPr="00F350D1">
        <w:rPr>
          <w:lang w:val="en-GB"/>
        </w:rPr>
        <w:t>;</w:t>
      </w:r>
      <w:proofErr w:type="gramEnd"/>
      <w:r w:rsidRPr="00F350D1">
        <w:rPr>
          <w:lang w:val="en-GB"/>
        </w:rPr>
        <w:t xml:space="preserve"> </w:t>
      </w:r>
    </w:p>
    <w:p w14:paraId="4DAFDCB1" w14:textId="77777777" w:rsidR="00085C67" w:rsidRPr="00F350D1" w:rsidRDefault="00085C67" w:rsidP="00CB3F79">
      <w:pPr>
        <w:pStyle w:val="ListParagraph"/>
        <w:numPr>
          <w:ilvl w:val="4"/>
          <w:numId w:val="50"/>
        </w:numPr>
        <w:ind w:left="1080"/>
        <w:jc w:val="both"/>
        <w:rPr>
          <w:lang w:val="en-GB"/>
        </w:rPr>
      </w:pPr>
      <w:r w:rsidRPr="00F350D1">
        <w:rPr>
          <w:lang w:val="en-GB"/>
        </w:rPr>
        <w:t xml:space="preserve">The treatment is not expected to address a high and urgent unmet clinical </w:t>
      </w:r>
      <w:proofErr w:type="gramStart"/>
      <w:r w:rsidRPr="00F350D1">
        <w:rPr>
          <w:lang w:val="en-GB"/>
        </w:rPr>
        <w:t>need;</w:t>
      </w:r>
      <w:proofErr w:type="gramEnd"/>
    </w:p>
    <w:p w14:paraId="6EB253B4" w14:textId="77777777" w:rsidR="00085C67" w:rsidRPr="00301AAB" w:rsidRDefault="00085C67" w:rsidP="00CB3F79">
      <w:pPr>
        <w:pStyle w:val="ListParagraph"/>
        <w:numPr>
          <w:ilvl w:val="4"/>
          <w:numId w:val="50"/>
        </w:numPr>
        <w:ind w:left="1080"/>
        <w:jc w:val="both"/>
      </w:pPr>
      <w:r w:rsidRPr="00F350D1">
        <w:rPr>
          <w:lang w:val="en-GB"/>
        </w:rPr>
        <w:t>It was not necessary to make a finding in relation to whether it would be in the public interest for the subsequent pricing application to be progressed under Pricing Pathway A because one or more of the preceding tests had failed</w:t>
      </w:r>
      <w:r>
        <w:rPr>
          <w:lang w:val="en-GB"/>
        </w:rPr>
        <w:t>.</w:t>
      </w:r>
      <w:r w:rsidRPr="00F350D1">
        <w:rPr>
          <w:lang w:val="en-GB"/>
        </w:rPr>
        <w:t xml:space="preserve"> </w:t>
      </w:r>
    </w:p>
    <w:p w14:paraId="4A4225B0" w14:textId="77777777" w:rsidR="00085C67" w:rsidRPr="00CB3F79" w:rsidRDefault="00085C67" w:rsidP="00CB3F79">
      <w:pPr>
        <w:pStyle w:val="3-BodyText"/>
      </w:pPr>
      <w:r w:rsidRPr="00CB3F79">
        <w:t>The PBAC noted that this submission is not eligible for an Independent Review as it is a positive recommendation.</w:t>
      </w:r>
    </w:p>
    <w:p w14:paraId="6686E9BC" w14:textId="77777777" w:rsidR="00CB3F79" w:rsidRDefault="00085C67" w:rsidP="00432370">
      <w:pPr>
        <w:pStyle w:val="3-BodyText"/>
        <w:numPr>
          <w:ilvl w:val="0"/>
          <w:numId w:val="0"/>
        </w:numPr>
        <w:spacing w:after="0"/>
        <w:rPr>
          <w:b/>
          <w:bCs/>
          <w:snapToGrid w:val="0"/>
        </w:rPr>
      </w:pPr>
      <w:r w:rsidRPr="005A4A3E">
        <w:rPr>
          <w:b/>
          <w:bCs/>
          <w:snapToGrid w:val="0"/>
        </w:rPr>
        <w:t>Outcome:</w:t>
      </w:r>
    </w:p>
    <w:p w14:paraId="66ACB02B" w14:textId="38F33D64" w:rsidR="00085C67" w:rsidRDefault="00085C67" w:rsidP="00432370">
      <w:pPr>
        <w:pStyle w:val="3-BodyText"/>
        <w:numPr>
          <w:ilvl w:val="0"/>
          <w:numId w:val="0"/>
        </w:numPr>
        <w:spacing w:before="0"/>
        <w:rPr>
          <w:bCs/>
          <w:snapToGrid w:val="0"/>
          <w:lang w:val="en-GB"/>
        </w:rPr>
      </w:pPr>
      <w:r w:rsidRPr="00525B39">
        <w:rPr>
          <w:bCs/>
          <w:snapToGrid w:val="0"/>
          <w:lang w:val="en-GB"/>
        </w:rPr>
        <w:t>Recommended</w:t>
      </w:r>
    </w:p>
    <w:p w14:paraId="09EF5CA8" w14:textId="77777777" w:rsidR="00085C67" w:rsidRPr="00CB3F79" w:rsidRDefault="00085C67" w:rsidP="00085C67">
      <w:pPr>
        <w:pStyle w:val="2-SectionHeading"/>
      </w:pPr>
      <w:r w:rsidRPr="00CB3F79">
        <w:t>Recommended listing</w:t>
      </w:r>
    </w:p>
    <w:p w14:paraId="3EC25640" w14:textId="77777777" w:rsidR="00085C67" w:rsidRDefault="00085C67" w:rsidP="00085C67">
      <w:pPr>
        <w:pStyle w:val="3-BodyText"/>
        <w:keepNext/>
        <w:spacing w:before="60"/>
      </w:pPr>
      <w:r w:rsidRPr="00A70DBB">
        <w:t>Add new</w:t>
      </w:r>
      <w:r>
        <w:t xml:space="preserve"> medicinal products</w:t>
      </w:r>
      <w:r w:rsidRPr="00A70DB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8"/>
        <w:gridCol w:w="856"/>
        <w:gridCol w:w="767"/>
        <w:gridCol w:w="811"/>
        <w:gridCol w:w="812"/>
        <w:gridCol w:w="1826"/>
        <w:gridCol w:w="7"/>
      </w:tblGrid>
      <w:tr w:rsidR="00085C67" w:rsidRPr="00870AD1" w14:paraId="716536D9" w14:textId="77777777" w:rsidTr="00902666">
        <w:trPr>
          <w:cantSplit/>
          <w:trHeight w:val="20"/>
        </w:trPr>
        <w:tc>
          <w:tcPr>
            <w:tcW w:w="3938" w:type="dxa"/>
            <w:vAlign w:val="center"/>
          </w:tcPr>
          <w:p w14:paraId="40739816" w14:textId="77777777" w:rsidR="00085C67" w:rsidRPr="00870AD1" w:rsidRDefault="00085C67" w:rsidP="00902666">
            <w:pPr>
              <w:keepLines/>
              <w:rPr>
                <w:rFonts w:ascii="Arial Narrow" w:hAnsi="Arial Narrow"/>
                <w:b/>
                <w:bCs/>
                <w:sz w:val="20"/>
                <w:szCs w:val="20"/>
              </w:rPr>
            </w:pPr>
            <w:r w:rsidRPr="00870AD1">
              <w:rPr>
                <w:rFonts w:ascii="Arial Narrow" w:hAnsi="Arial Narrow"/>
                <w:b/>
                <w:bCs/>
                <w:sz w:val="20"/>
                <w:szCs w:val="20"/>
              </w:rPr>
              <w:t>MEDICINAL PRODUCT</w:t>
            </w:r>
          </w:p>
          <w:p w14:paraId="2D9E5EBB" w14:textId="77777777" w:rsidR="00085C67" w:rsidRPr="00870AD1" w:rsidRDefault="00085C67" w:rsidP="00902666">
            <w:pPr>
              <w:keepLines/>
              <w:rPr>
                <w:rFonts w:ascii="Arial Narrow" w:hAnsi="Arial Narrow"/>
                <w:b/>
                <w:sz w:val="20"/>
                <w:szCs w:val="20"/>
              </w:rPr>
            </w:pPr>
            <w:r w:rsidRPr="00870AD1">
              <w:rPr>
                <w:rFonts w:ascii="Arial Narrow" w:hAnsi="Arial Narrow"/>
                <w:b/>
                <w:bCs/>
                <w:sz w:val="20"/>
                <w:szCs w:val="20"/>
              </w:rPr>
              <w:t>medicinal product pack</w:t>
            </w:r>
          </w:p>
        </w:tc>
        <w:tc>
          <w:tcPr>
            <w:tcW w:w="856" w:type="dxa"/>
            <w:vAlign w:val="center"/>
          </w:tcPr>
          <w:p w14:paraId="2FA50480" w14:textId="77777777" w:rsidR="00085C67" w:rsidRPr="00870AD1" w:rsidRDefault="00085C67" w:rsidP="00902666">
            <w:pPr>
              <w:keepLines/>
              <w:jc w:val="center"/>
              <w:rPr>
                <w:rFonts w:ascii="Arial Narrow" w:hAnsi="Arial Narrow"/>
                <w:b/>
                <w:sz w:val="20"/>
                <w:szCs w:val="20"/>
              </w:rPr>
            </w:pPr>
            <w:r w:rsidRPr="00870AD1">
              <w:rPr>
                <w:rFonts w:ascii="Arial Narrow" w:hAnsi="Arial Narrow"/>
                <w:b/>
                <w:sz w:val="20"/>
                <w:szCs w:val="20"/>
              </w:rPr>
              <w:t>PBS item code</w:t>
            </w:r>
          </w:p>
        </w:tc>
        <w:tc>
          <w:tcPr>
            <w:tcW w:w="767" w:type="dxa"/>
            <w:vAlign w:val="center"/>
          </w:tcPr>
          <w:p w14:paraId="68AA70CC" w14:textId="77777777" w:rsidR="00085C67" w:rsidRPr="00870AD1" w:rsidRDefault="00085C67" w:rsidP="00902666">
            <w:pPr>
              <w:keepLines/>
              <w:jc w:val="center"/>
              <w:rPr>
                <w:rFonts w:ascii="Arial Narrow" w:hAnsi="Arial Narrow"/>
                <w:b/>
                <w:sz w:val="20"/>
                <w:szCs w:val="20"/>
              </w:rPr>
            </w:pPr>
            <w:r w:rsidRPr="00870AD1">
              <w:rPr>
                <w:rFonts w:ascii="Arial Narrow" w:hAnsi="Arial Narrow"/>
                <w:b/>
                <w:sz w:val="20"/>
                <w:szCs w:val="20"/>
              </w:rPr>
              <w:t>Max. qty packs</w:t>
            </w:r>
          </w:p>
        </w:tc>
        <w:tc>
          <w:tcPr>
            <w:tcW w:w="811" w:type="dxa"/>
            <w:vAlign w:val="center"/>
          </w:tcPr>
          <w:p w14:paraId="6DB63B31" w14:textId="77777777" w:rsidR="00085C67" w:rsidRPr="00870AD1" w:rsidRDefault="00085C67" w:rsidP="00902666">
            <w:pPr>
              <w:keepLines/>
              <w:jc w:val="center"/>
              <w:rPr>
                <w:rFonts w:ascii="Arial Narrow" w:hAnsi="Arial Narrow"/>
                <w:b/>
                <w:sz w:val="20"/>
                <w:szCs w:val="20"/>
              </w:rPr>
            </w:pPr>
            <w:r w:rsidRPr="00870AD1">
              <w:rPr>
                <w:rFonts w:ascii="Arial Narrow" w:hAnsi="Arial Narrow"/>
                <w:b/>
                <w:sz w:val="20"/>
                <w:szCs w:val="20"/>
              </w:rPr>
              <w:t>Max. qty units</w:t>
            </w:r>
          </w:p>
        </w:tc>
        <w:tc>
          <w:tcPr>
            <w:tcW w:w="812" w:type="dxa"/>
            <w:vAlign w:val="center"/>
          </w:tcPr>
          <w:p w14:paraId="0309B506" w14:textId="77777777" w:rsidR="00085C67" w:rsidRPr="00870AD1" w:rsidRDefault="00085C67" w:rsidP="00902666">
            <w:pPr>
              <w:keepLines/>
              <w:jc w:val="center"/>
              <w:rPr>
                <w:rFonts w:ascii="Arial Narrow" w:hAnsi="Arial Narrow"/>
                <w:b/>
                <w:sz w:val="20"/>
                <w:szCs w:val="20"/>
              </w:rPr>
            </w:pPr>
            <w:r w:rsidRPr="00870AD1">
              <w:rPr>
                <w:rFonts w:ascii="Arial Narrow" w:hAnsi="Arial Narrow"/>
                <w:b/>
                <w:sz w:val="20"/>
                <w:szCs w:val="20"/>
              </w:rPr>
              <w:t>№.of</w:t>
            </w:r>
          </w:p>
          <w:p w14:paraId="26726226" w14:textId="77777777" w:rsidR="00085C67" w:rsidRPr="00870AD1" w:rsidRDefault="00085C67" w:rsidP="00902666">
            <w:pPr>
              <w:keepLines/>
              <w:jc w:val="center"/>
              <w:rPr>
                <w:rFonts w:ascii="Arial Narrow" w:hAnsi="Arial Narrow"/>
                <w:b/>
                <w:sz w:val="20"/>
                <w:szCs w:val="20"/>
              </w:rPr>
            </w:pPr>
            <w:r w:rsidRPr="00870AD1">
              <w:rPr>
                <w:rFonts w:ascii="Arial Narrow" w:hAnsi="Arial Narrow"/>
                <w:b/>
                <w:sz w:val="20"/>
                <w:szCs w:val="20"/>
              </w:rPr>
              <w:t>Rpts</w:t>
            </w:r>
          </w:p>
        </w:tc>
        <w:tc>
          <w:tcPr>
            <w:tcW w:w="1833" w:type="dxa"/>
            <w:gridSpan w:val="2"/>
            <w:vAlign w:val="center"/>
          </w:tcPr>
          <w:p w14:paraId="0D2C23C7" w14:textId="77777777" w:rsidR="00085C67" w:rsidRPr="00870AD1" w:rsidRDefault="00085C67" w:rsidP="00902666">
            <w:pPr>
              <w:keepLines/>
              <w:rPr>
                <w:rFonts w:ascii="Arial Narrow" w:hAnsi="Arial Narrow"/>
                <w:b/>
                <w:sz w:val="20"/>
                <w:szCs w:val="20"/>
              </w:rPr>
            </w:pPr>
            <w:r w:rsidRPr="00870AD1">
              <w:rPr>
                <w:rFonts w:ascii="Arial Narrow" w:hAnsi="Arial Narrow"/>
                <w:b/>
                <w:sz w:val="20"/>
                <w:szCs w:val="20"/>
              </w:rPr>
              <w:t>Available brands</w:t>
            </w:r>
          </w:p>
        </w:tc>
      </w:tr>
      <w:tr w:rsidR="00085C67" w:rsidRPr="00870AD1" w14:paraId="446F0743" w14:textId="77777777" w:rsidTr="00902666">
        <w:trPr>
          <w:cantSplit/>
          <w:trHeight w:val="20"/>
        </w:trPr>
        <w:tc>
          <w:tcPr>
            <w:tcW w:w="9017" w:type="dxa"/>
            <w:gridSpan w:val="7"/>
            <w:vAlign w:val="center"/>
          </w:tcPr>
          <w:p w14:paraId="52F60D74" w14:textId="77777777" w:rsidR="00085C67" w:rsidRPr="00870AD1" w:rsidRDefault="00085C67" w:rsidP="00902666">
            <w:pPr>
              <w:keepLines/>
              <w:rPr>
                <w:rFonts w:ascii="Arial Narrow" w:hAnsi="Arial Narrow"/>
                <w:sz w:val="20"/>
                <w:szCs w:val="20"/>
              </w:rPr>
            </w:pPr>
            <w:r w:rsidRPr="00870AD1">
              <w:rPr>
                <w:rFonts w:ascii="Arial Narrow" w:hAnsi="Arial Narrow"/>
                <w:sz w:val="20"/>
                <w:szCs w:val="20"/>
              </w:rPr>
              <w:t>INCOBOTULINUMTOXINA</w:t>
            </w:r>
          </w:p>
        </w:tc>
      </w:tr>
      <w:tr w:rsidR="00085C67" w:rsidRPr="00870AD1" w14:paraId="76B56399" w14:textId="77777777" w:rsidTr="00902666">
        <w:trPr>
          <w:cantSplit/>
          <w:trHeight w:val="198"/>
        </w:trPr>
        <w:tc>
          <w:tcPr>
            <w:tcW w:w="3938" w:type="dxa"/>
            <w:vAlign w:val="center"/>
          </w:tcPr>
          <w:p w14:paraId="7276734C" w14:textId="77777777" w:rsidR="00085C67" w:rsidRPr="00870AD1" w:rsidRDefault="00085C67" w:rsidP="00902666">
            <w:pPr>
              <w:keepLines/>
              <w:rPr>
                <w:rFonts w:ascii="Arial Narrow" w:hAnsi="Arial Narrow"/>
                <w:sz w:val="20"/>
                <w:szCs w:val="20"/>
              </w:rPr>
            </w:pPr>
            <w:r w:rsidRPr="00870AD1">
              <w:rPr>
                <w:rFonts w:ascii="Arial Narrow" w:hAnsi="Arial Narrow"/>
                <w:sz w:val="20"/>
                <w:szCs w:val="20"/>
              </w:rPr>
              <w:t xml:space="preserve">incobotulinumtoxinA, 100 units injection, 1 vial </w:t>
            </w:r>
          </w:p>
        </w:tc>
        <w:tc>
          <w:tcPr>
            <w:tcW w:w="856" w:type="dxa"/>
            <w:vAlign w:val="center"/>
          </w:tcPr>
          <w:p w14:paraId="45322245" w14:textId="77777777" w:rsidR="00085C67" w:rsidRPr="00870AD1" w:rsidRDefault="00085C67" w:rsidP="00902666">
            <w:pPr>
              <w:keepLines/>
              <w:jc w:val="center"/>
              <w:rPr>
                <w:rFonts w:ascii="Arial Narrow" w:hAnsi="Arial Narrow"/>
                <w:sz w:val="20"/>
                <w:szCs w:val="20"/>
              </w:rPr>
            </w:pPr>
            <w:r w:rsidRPr="00870AD1">
              <w:rPr>
                <w:rFonts w:ascii="Arial Narrow" w:hAnsi="Arial Narrow"/>
                <w:sz w:val="20"/>
                <w:szCs w:val="20"/>
              </w:rPr>
              <w:t>New</w:t>
            </w:r>
          </w:p>
        </w:tc>
        <w:tc>
          <w:tcPr>
            <w:tcW w:w="767" w:type="dxa"/>
            <w:vAlign w:val="center"/>
          </w:tcPr>
          <w:p w14:paraId="2F598E0E" w14:textId="77777777" w:rsidR="00085C67" w:rsidRPr="00870AD1" w:rsidRDefault="00085C67" w:rsidP="00902666">
            <w:pPr>
              <w:keepLines/>
              <w:jc w:val="center"/>
              <w:rPr>
                <w:rFonts w:ascii="Arial Narrow" w:hAnsi="Arial Narrow"/>
                <w:sz w:val="20"/>
                <w:szCs w:val="20"/>
              </w:rPr>
            </w:pPr>
            <w:r w:rsidRPr="00870AD1">
              <w:rPr>
                <w:rFonts w:ascii="Arial Narrow" w:hAnsi="Arial Narrow"/>
                <w:sz w:val="20"/>
                <w:szCs w:val="20"/>
              </w:rPr>
              <w:t>1</w:t>
            </w:r>
          </w:p>
        </w:tc>
        <w:tc>
          <w:tcPr>
            <w:tcW w:w="811" w:type="dxa"/>
            <w:vAlign w:val="center"/>
          </w:tcPr>
          <w:p w14:paraId="19AB7286" w14:textId="77777777" w:rsidR="00085C67" w:rsidRPr="00870AD1" w:rsidRDefault="00085C67" w:rsidP="00902666">
            <w:pPr>
              <w:keepLines/>
              <w:jc w:val="center"/>
              <w:rPr>
                <w:rFonts w:ascii="Arial Narrow" w:hAnsi="Arial Narrow"/>
                <w:sz w:val="20"/>
                <w:szCs w:val="20"/>
              </w:rPr>
            </w:pPr>
            <w:r w:rsidRPr="00870AD1">
              <w:rPr>
                <w:rFonts w:ascii="Arial Narrow" w:hAnsi="Arial Narrow"/>
                <w:sz w:val="20"/>
                <w:szCs w:val="20"/>
              </w:rPr>
              <w:t>1</w:t>
            </w:r>
          </w:p>
        </w:tc>
        <w:tc>
          <w:tcPr>
            <w:tcW w:w="812" w:type="dxa"/>
            <w:vAlign w:val="center"/>
          </w:tcPr>
          <w:p w14:paraId="61554470" w14:textId="77777777" w:rsidR="00085C67" w:rsidRPr="00870AD1" w:rsidRDefault="00085C67" w:rsidP="00902666">
            <w:pPr>
              <w:keepLines/>
              <w:jc w:val="center"/>
              <w:rPr>
                <w:rFonts w:ascii="Arial Narrow" w:hAnsi="Arial Narrow"/>
                <w:sz w:val="20"/>
                <w:szCs w:val="20"/>
              </w:rPr>
            </w:pPr>
            <w:r w:rsidRPr="00870AD1">
              <w:rPr>
                <w:rFonts w:ascii="Arial Narrow" w:hAnsi="Arial Narrow"/>
                <w:sz w:val="20"/>
                <w:szCs w:val="20"/>
              </w:rPr>
              <w:t>0</w:t>
            </w:r>
          </w:p>
        </w:tc>
        <w:tc>
          <w:tcPr>
            <w:tcW w:w="1833" w:type="dxa"/>
            <w:gridSpan w:val="2"/>
            <w:vAlign w:val="center"/>
          </w:tcPr>
          <w:p w14:paraId="1F2F5AA6" w14:textId="77777777" w:rsidR="00085C67" w:rsidRPr="00870AD1" w:rsidRDefault="00085C67" w:rsidP="00902666">
            <w:pPr>
              <w:keepLines/>
              <w:jc w:val="center"/>
              <w:rPr>
                <w:rFonts w:ascii="Arial Narrow" w:hAnsi="Arial Narrow"/>
                <w:sz w:val="20"/>
                <w:szCs w:val="20"/>
              </w:rPr>
            </w:pPr>
            <w:proofErr w:type="spellStart"/>
            <w:r w:rsidRPr="00870AD1">
              <w:rPr>
                <w:rFonts w:ascii="Arial Narrow" w:hAnsi="Arial Narrow"/>
                <w:sz w:val="20"/>
                <w:szCs w:val="20"/>
              </w:rPr>
              <w:t>Xeomin</w:t>
            </w:r>
            <w:proofErr w:type="spellEnd"/>
          </w:p>
        </w:tc>
      </w:tr>
      <w:tr w:rsidR="00085C67" w:rsidRPr="00870AD1" w14:paraId="485D9F64" w14:textId="77777777" w:rsidTr="00902666">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27BAE7DC" w14:textId="77777777" w:rsidR="00085C67" w:rsidRPr="00870AD1" w:rsidRDefault="00085C67" w:rsidP="00902666">
            <w:pPr>
              <w:rPr>
                <w:rFonts w:ascii="Arial Narrow" w:hAnsi="Arial Narrow"/>
                <w:sz w:val="20"/>
                <w:szCs w:val="20"/>
              </w:rPr>
            </w:pPr>
          </w:p>
        </w:tc>
      </w:tr>
      <w:tr w:rsidR="00085C67" w:rsidRPr="00870AD1" w14:paraId="247493D7" w14:textId="77777777" w:rsidTr="00902666">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4AB88935" w14:textId="77777777" w:rsidR="00085C67" w:rsidRPr="00870AD1" w:rsidRDefault="00085C67" w:rsidP="00902666">
            <w:pPr>
              <w:keepLines/>
              <w:rPr>
                <w:rFonts w:ascii="Arial Narrow" w:hAnsi="Arial Narrow"/>
                <w:b/>
                <w:sz w:val="20"/>
                <w:szCs w:val="20"/>
              </w:rPr>
            </w:pPr>
            <w:r w:rsidRPr="00870AD1">
              <w:rPr>
                <w:rFonts w:ascii="Arial Narrow" w:hAnsi="Arial Narrow"/>
                <w:b/>
                <w:sz w:val="20"/>
                <w:szCs w:val="20"/>
              </w:rPr>
              <w:t>Restriction Summary [NEW 1]</w:t>
            </w:r>
            <w:r w:rsidRPr="00870AD1">
              <w:rPr>
                <w:rFonts w:ascii="Arial Narrow" w:hAnsi="Arial Narrow"/>
                <w:b/>
                <w:color w:val="FF0000"/>
                <w:sz w:val="20"/>
                <w:szCs w:val="20"/>
              </w:rPr>
              <w:t xml:space="preserve"> </w:t>
            </w:r>
            <w:r w:rsidRPr="00870AD1">
              <w:rPr>
                <w:rFonts w:ascii="Arial Narrow" w:hAnsi="Arial Narrow"/>
                <w:b/>
                <w:sz w:val="20"/>
                <w:szCs w:val="20"/>
              </w:rPr>
              <w:t xml:space="preserve">/ Treatment of Concept: [NEW 2] </w:t>
            </w:r>
          </w:p>
        </w:tc>
      </w:tr>
      <w:tr w:rsidR="00085C67" w:rsidRPr="00870AD1" w14:paraId="07641641" w14:textId="77777777" w:rsidTr="00902666">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275873ED" w14:textId="77777777" w:rsidR="00085C67" w:rsidRPr="00870AD1" w:rsidRDefault="00085C67" w:rsidP="00902666">
            <w:pPr>
              <w:keepLines/>
              <w:rPr>
                <w:rFonts w:ascii="Arial Narrow" w:hAnsi="Arial Narrow"/>
                <w:sz w:val="20"/>
                <w:szCs w:val="20"/>
              </w:rPr>
            </w:pPr>
            <w:r w:rsidRPr="00870AD1">
              <w:rPr>
                <w:rFonts w:ascii="Arial Narrow" w:hAnsi="Arial Narrow"/>
                <w:b/>
                <w:sz w:val="20"/>
                <w:szCs w:val="20"/>
              </w:rPr>
              <w:t>Category / Program:</w:t>
            </w:r>
            <w:r w:rsidRPr="00870AD1">
              <w:rPr>
                <w:rFonts w:ascii="Arial Narrow" w:hAnsi="Arial Narrow"/>
                <w:color w:val="FF0000"/>
                <w:sz w:val="20"/>
                <w:szCs w:val="20"/>
              </w:rPr>
              <w:t xml:space="preserve"> </w:t>
            </w:r>
            <w:r w:rsidRPr="00870AD1">
              <w:rPr>
                <w:rFonts w:ascii="Arial Narrow" w:eastAsia="Calibri" w:hAnsi="Arial Narrow"/>
                <w:sz w:val="20"/>
                <w:szCs w:val="20"/>
              </w:rPr>
              <w:fldChar w:fldCharType="begin" w:fldLock="1">
                <w:ffData>
                  <w:name w:val=""/>
                  <w:enabled/>
                  <w:calcOnExit w:val="0"/>
                  <w:checkBox>
                    <w:sizeAuto/>
                    <w:default w:val="1"/>
                  </w:checkBox>
                </w:ffData>
              </w:fldChar>
            </w:r>
            <w:r w:rsidRPr="00870AD1">
              <w:rPr>
                <w:rFonts w:ascii="Arial Narrow" w:eastAsia="Calibri" w:hAnsi="Arial Narrow"/>
                <w:sz w:val="20"/>
                <w:szCs w:val="20"/>
              </w:rPr>
              <w:instrText xml:space="preserve"> FORMCHECKBOX </w:instrText>
            </w:r>
            <w:r w:rsidRPr="00870AD1">
              <w:rPr>
                <w:rFonts w:ascii="Arial Narrow" w:eastAsia="Calibri" w:hAnsi="Arial Narrow"/>
                <w:sz w:val="20"/>
                <w:szCs w:val="20"/>
              </w:rPr>
            </w:r>
            <w:r w:rsidRPr="00870AD1">
              <w:rPr>
                <w:rFonts w:ascii="Arial Narrow" w:eastAsia="Calibri" w:hAnsi="Arial Narrow"/>
                <w:sz w:val="20"/>
                <w:szCs w:val="20"/>
              </w:rPr>
              <w:fldChar w:fldCharType="separate"/>
            </w:r>
            <w:r w:rsidRPr="00870AD1">
              <w:rPr>
                <w:rFonts w:ascii="Arial Narrow" w:eastAsia="Calibri" w:hAnsi="Arial Narrow"/>
                <w:sz w:val="20"/>
                <w:szCs w:val="20"/>
              </w:rPr>
              <w:fldChar w:fldCharType="end"/>
            </w:r>
            <w:r w:rsidRPr="00870AD1">
              <w:rPr>
                <w:rFonts w:ascii="Arial Narrow" w:hAnsi="Arial Narrow"/>
                <w:sz w:val="20"/>
                <w:szCs w:val="20"/>
              </w:rPr>
              <w:t xml:space="preserve"> Section 100 – Botulinum Toxin Program (Code MF)</w:t>
            </w:r>
          </w:p>
        </w:tc>
      </w:tr>
      <w:tr w:rsidR="00085C67" w:rsidRPr="00870AD1" w14:paraId="63E1AABD" w14:textId="77777777" w:rsidTr="00902666">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25B67636" w14:textId="5E2B9AAB" w:rsidR="00085C67" w:rsidRPr="00870AD1" w:rsidRDefault="00085C67" w:rsidP="00902666">
            <w:pPr>
              <w:keepLines/>
              <w:rPr>
                <w:rFonts w:ascii="Arial Narrow" w:hAnsi="Arial Narrow"/>
                <w:b/>
                <w:sz w:val="20"/>
                <w:szCs w:val="20"/>
              </w:rPr>
            </w:pPr>
            <w:r w:rsidRPr="00870AD1">
              <w:rPr>
                <w:rFonts w:ascii="Arial Narrow" w:hAnsi="Arial Narrow"/>
                <w:b/>
                <w:sz w:val="20"/>
                <w:szCs w:val="20"/>
              </w:rPr>
              <w:t>Prescriber type:</w:t>
            </w:r>
            <w:r w:rsidR="002A53D1">
              <w:rPr>
                <w:rFonts w:ascii="Arial Narrow" w:hAnsi="Arial Narrow"/>
                <w:b/>
                <w:sz w:val="20"/>
                <w:szCs w:val="20"/>
              </w:rPr>
              <w:t xml:space="preserve"> </w:t>
            </w:r>
            <w:r w:rsidRPr="00870AD1">
              <w:rPr>
                <w:rFonts w:ascii="Arial Narrow" w:hAnsi="Arial Narrow"/>
                <w:sz w:val="20"/>
                <w:szCs w:val="20"/>
              </w:rPr>
              <w:fldChar w:fldCharType="begin" w:fldLock="1">
                <w:ffData>
                  <w:name w:val=""/>
                  <w:enabled/>
                  <w:calcOnExit w:val="0"/>
                  <w:checkBox>
                    <w:sizeAuto/>
                    <w:default w:val="1"/>
                  </w:checkBox>
                </w:ffData>
              </w:fldChar>
            </w:r>
            <w:r w:rsidRPr="00870AD1">
              <w:rPr>
                <w:rFonts w:ascii="Arial Narrow" w:hAnsi="Arial Narrow"/>
                <w:sz w:val="20"/>
                <w:szCs w:val="20"/>
              </w:rPr>
              <w:instrText xml:space="preserve"> FORMCHECKBOX </w:instrText>
            </w:r>
            <w:r w:rsidRPr="00870AD1">
              <w:rPr>
                <w:rFonts w:ascii="Arial Narrow" w:hAnsi="Arial Narrow"/>
                <w:sz w:val="20"/>
                <w:szCs w:val="20"/>
              </w:rPr>
            </w:r>
            <w:r w:rsidRPr="00870AD1">
              <w:rPr>
                <w:rFonts w:ascii="Arial Narrow" w:hAnsi="Arial Narrow"/>
                <w:sz w:val="20"/>
                <w:szCs w:val="20"/>
              </w:rPr>
              <w:fldChar w:fldCharType="separate"/>
            </w:r>
            <w:r w:rsidRPr="00870AD1">
              <w:rPr>
                <w:rFonts w:ascii="Arial Narrow" w:hAnsi="Arial Narrow"/>
                <w:sz w:val="20"/>
                <w:szCs w:val="20"/>
              </w:rPr>
              <w:fldChar w:fldCharType="end"/>
            </w:r>
            <w:r w:rsidRPr="00870AD1">
              <w:rPr>
                <w:rFonts w:ascii="Arial Narrow" w:hAnsi="Arial Narrow"/>
                <w:sz w:val="20"/>
                <w:szCs w:val="20"/>
              </w:rPr>
              <w:t xml:space="preserve">Medical Practitioners </w:t>
            </w:r>
          </w:p>
        </w:tc>
      </w:tr>
      <w:tr w:rsidR="00085C67" w:rsidRPr="00870AD1" w14:paraId="76CE224F" w14:textId="77777777" w:rsidTr="00902666">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3600C8B" w14:textId="77777777" w:rsidR="00085C67" w:rsidRPr="00870AD1" w:rsidRDefault="00085C67" w:rsidP="00902666">
            <w:pPr>
              <w:keepLines/>
              <w:rPr>
                <w:rFonts w:ascii="Arial Narrow" w:eastAsia="Calibri" w:hAnsi="Arial Narrow"/>
                <w:color w:val="FF0000"/>
                <w:sz w:val="20"/>
                <w:szCs w:val="20"/>
              </w:rPr>
            </w:pPr>
            <w:r w:rsidRPr="00870AD1">
              <w:rPr>
                <w:rFonts w:ascii="Arial Narrow" w:hAnsi="Arial Narrow"/>
                <w:b/>
                <w:sz w:val="20"/>
                <w:szCs w:val="20"/>
              </w:rPr>
              <w:t xml:space="preserve">Restriction type: </w:t>
            </w:r>
            <w:r w:rsidRPr="00870AD1">
              <w:rPr>
                <w:rFonts w:ascii="Arial Narrow" w:eastAsia="Calibri" w:hAnsi="Arial Narrow"/>
                <w:sz w:val="20"/>
                <w:szCs w:val="20"/>
              </w:rPr>
              <w:fldChar w:fldCharType="begin" w:fldLock="1">
                <w:ffData>
                  <w:name w:val=""/>
                  <w:enabled/>
                  <w:calcOnExit w:val="0"/>
                  <w:checkBox>
                    <w:sizeAuto/>
                    <w:default w:val="1"/>
                  </w:checkBox>
                </w:ffData>
              </w:fldChar>
            </w:r>
            <w:r w:rsidRPr="00870AD1">
              <w:rPr>
                <w:rFonts w:ascii="Arial Narrow" w:eastAsia="Calibri" w:hAnsi="Arial Narrow"/>
                <w:sz w:val="20"/>
                <w:szCs w:val="20"/>
              </w:rPr>
              <w:instrText xml:space="preserve"> FORMCHECKBOX </w:instrText>
            </w:r>
            <w:r w:rsidRPr="00870AD1">
              <w:rPr>
                <w:rFonts w:ascii="Arial Narrow" w:eastAsia="Calibri" w:hAnsi="Arial Narrow"/>
                <w:sz w:val="20"/>
                <w:szCs w:val="20"/>
              </w:rPr>
            </w:r>
            <w:r w:rsidRPr="00870AD1">
              <w:rPr>
                <w:rFonts w:ascii="Arial Narrow" w:eastAsia="Calibri" w:hAnsi="Arial Narrow"/>
                <w:sz w:val="20"/>
                <w:szCs w:val="20"/>
              </w:rPr>
              <w:fldChar w:fldCharType="separate"/>
            </w:r>
            <w:r w:rsidRPr="00870AD1">
              <w:rPr>
                <w:rFonts w:ascii="Arial Narrow" w:eastAsia="Calibri" w:hAnsi="Arial Narrow"/>
                <w:sz w:val="20"/>
                <w:szCs w:val="20"/>
              </w:rPr>
              <w:fldChar w:fldCharType="end"/>
            </w:r>
            <w:r w:rsidRPr="00870AD1">
              <w:rPr>
                <w:rFonts w:ascii="Arial Narrow" w:eastAsia="Calibri" w:hAnsi="Arial Narrow"/>
                <w:sz w:val="20"/>
                <w:szCs w:val="20"/>
              </w:rPr>
              <w:t>Authority Required (Streamlined) (new code)</w:t>
            </w:r>
          </w:p>
        </w:tc>
      </w:tr>
      <w:tr w:rsidR="00085C67" w:rsidRPr="00870AD1" w14:paraId="776A858E" w14:textId="77777777" w:rsidTr="00902666">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5D072D87" w14:textId="77777777" w:rsidR="00085C67" w:rsidRPr="00870AD1" w:rsidRDefault="00085C67" w:rsidP="00902666">
            <w:pPr>
              <w:keepLines/>
              <w:rPr>
                <w:rFonts w:ascii="Arial Narrow" w:hAnsi="Arial Narrow"/>
                <w:b/>
                <w:sz w:val="20"/>
                <w:szCs w:val="20"/>
              </w:rPr>
            </w:pPr>
            <w:r w:rsidRPr="00870AD1">
              <w:rPr>
                <w:rFonts w:ascii="Arial Narrow" w:hAnsi="Arial Narrow"/>
                <w:b/>
                <w:bCs/>
                <w:color w:val="333333"/>
                <w:sz w:val="20"/>
                <w:szCs w:val="20"/>
              </w:rPr>
              <w:t>Caution:</w:t>
            </w:r>
            <w:r w:rsidRPr="00870AD1">
              <w:rPr>
                <w:rFonts w:ascii="Arial Narrow" w:hAnsi="Arial Narrow"/>
                <w:sz w:val="20"/>
                <w:szCs w:val="20"/>
              </w:rPr>
              <w:t xml:space="preserve"> Contraindications to treatment include known sensitivity to botulinum toxin.</w:t>
            </w:r>
          </w:p>
        </w:tc>
      </w:tr>
      <w:tr w:rsidR="00085C67" w:rsidRPr="00870AD1" w14:paraId="300D62EB" w14:textId="77777777" w:rsidTr="00902666">
        <w:tblPrEx>
          <w:tblCellMar>
            <w:top w:w="15" w:type="dxa"/>
            <w:bottom w:w="15" w:type="dxa"/>
          </w:tblCellMar>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4C929FE8" w14:textId="77777777" w:rsidR="00085C67" w:rsidRPr="00870AD1" w:rsidRDefault="00085C67" w:rsidP="00902666">
            <w:pPr>
              <w:keepLines/>
              <w:rPr>
                <w:rFonts w:ascii="Arial Narrow" w:hAnsi="Arial Narrow"/>
                <w:b/>
                <w:sz w:val="20"/>
                <w:szCs w:val="20"/>
              </w:rPr>
            </w:pPr>
            <w:r w:rsidRPr="00870AD1">
              <w:rPr>
                <w:rFonts w:ascii="Arial Narrow" w:hAnsi="Arial Narrow"/>
                <w:b/>
                <w:bCs/>
                <w:color w:val="333333"/>
                <w:sz w:val="20"/>
                <w:szCs w:val="20"/>
              </w:rPr>
              <w:t xml:space="preserve">Administrative Advice: </w:t>
            </w:r>
            <w:r w:rsidRPr="00870AD1">
              <w:rPr>
                <w:rFonts w:ascii="Arial Narrow" w:hAnsi="Arial Narrow"/>
                <w:sz w:val="20"/>
                <w:szCs w:val="20"/>
              </w:rPr>
              <w:t>The units used to express the potency of botulinum toxin preparations currently available for PBS subsidy are not equivalent.</w:t>
            </w:r>
          </w:p>
        </w:tc>
      </w:tr>
      <w:tr w:rsidR="00085C67" w:rsidRPr="00870AD1" w14:paraId="58C49E97"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0C98B0D5" w14:textId="77777777" w:rsidR="00085C67" w:rsidRPr="00870AD1" w:rsidRDefault="00085C67" w:rsidP="00902666">
            <w:pPr>
              <w:keepLines/>
              <w:rPr>
                <w:rFonts w:ascii="Arial Narrow" w:hAnsi="Arial Narrow"/>
                <w:color w:val="333333"/>
                <w:sz w:val="20"/>
                <w:szCs w:val="20"/>
              </w:rPr>
            </w:pPr>
            <w:r w:rsidRPr="00870AD1">
              <w:rPr>
                <w:rFonts w:ascii="Arial Narrow" w:hAnsi="Arial Narrow"/>
                <w:b/>
                <w:bCs/>
                <w:color w:val="333333"/>
                <w:sz w:val="20"/>
                <w:szCs w:val="20"/>
              </w:rPr>
              <w:t>Indication:</w:t>
            </w:r>
            <w:r w:rsidRPr="00870AD1">
              <w:rPr>
                <w:rFonts w:ascii="Arial Narrow" w:hAnsi="Arial Narrow"/>
                <w:color w:val="333333"/>
                <w:sz w:val="20"/>
                <w:szCs w:val="20"/>
              </w:rPr>
              <w:t xml:space="preserve"> </w:t>
            </w:r>
            <w:r w:rsidRPr="00870AD1">
              <w:rPr>
                <w:rFonts w:ascii="Arial Narrow" w:hAnsi="Arial Narrow"/>
                <w:sz w:val="20"/>
              </w:rPr>
              <w:t>Chronic sialorrhea</w:t>
            </w:r>
          </w:p>
        </w:tc>
      </w:tr>
      <w:tr w:rsidR="00085C67" w:rsidRPr="00870AD1" w14:paraId="77C842DC"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0A04DE13" w14:textId="77777777" w:rsidR="00085C67" w:rsidRPr="00870AD1" w:rsidRDefault="00085C67" w:rsidP="00902666">
            <w:pPr>
              <w:rPr>
                <w:rFonts w:ascii="Arial Narrow" w:hAnsi="Arial Narrow"/>
                <w:sz w:val="20"/>
                <w:szCs w:val="20"/>
              </w:rPr>
            </w:pPr>
            <w:r w:rsidRPr="00870AD1">
              <w:rPr>
                <w:rFonts w:ascii="Arial Narrow" w:hAnsi="Arial Narrow"/>
                <w:b/>
                <w:bCs/>
                <w:color w:val="333333"/>
                <w:sz w:val="20"/>
                <w:szCs w:val="20"/>
              </w:rPr>
              <w:t xml:space="preserve">Clinical criteria: </w:t>
            </w:r>
          </w:p>
        </w:tc>
      </w:tr>
      <w:tr w:rsidR="00085C67" w:rsidRPr="00870AD1" w14:paraId="6F17B821" w14:textId="77777777" w:rsidTr="00902666">
        <w:tblPrEx>
          <w:tblCellMar>
            <w:top w:w="15" w:type="dxa"/>
            <w:bottom w:w="15" w:type="dxa"/>
          </w:tblCellMar>
          <w:tblLook w:val="04A0" w:firstRow="1" w:lastRow="0" w:firstColumn="1" w:lastColumn="0" w:noHBand="0" w:noVBand="1"/>
        </w:tblPrEx>
        <w:trPr>
          <w:gridAfter w:val="1"/>
          <w:wAfter w:w="7" w:type="dxa"/>
          <w:cantSplit/>
          <w:trHeight w:val="383"/>
        </w:trPr>
        <w:tc>
          <w:tcPr>
            <w:tcW w:w="9010" w:type="dxa"/>
            <w:gridSpan w:val="6"/>
            <w:vAlign w:val="center"/>
            <w:hideMark/>
          </w:tcPr>
          <w:p w14:paraId="58B9E875" w14:textId="77777777" w:rsidR="00085C67" w:rsidRPr="00870AD1" w:rsidRDefault="00085C67" w:rsidP="00902666">
            <w:pPr>
              <w:rPr>
                <w:rFonts w:ascii="Arial Narrow" w:hAnsi="Arial Narrow"/>
                <w:color w:val="333333"/>
                <w:sz w:val="20"/>
                <w:szCs w:val="20"/>
              </w:rPr>
            </w:pPr>
            <w:r w:rsidRPr="00870AD1">
              <w:rPr>
                <w:rFonts w:ascii="Arial Narrow" w:hAnsi="Arial Narrow"/>
                <w:sz w:val="20"/>
              </w:rPr>
              <w:t>Patient must be initiating treatment with a drooling severity and frequency scale (DSFS) score of at least 6; OR</w:t>
            </w:r>
          </w:p>
        </w:tc>
      </w:tr>
      <w:tr w:rsidR="00085C67" w:rsidRPr="00870AD1" w14:paraId="1A706001" w14:textId="77777777" w:rsidTr="00902666">
        <w:tblPrEx>
          <w:tblCellMar>
            <w:top w:w="15" w:type="dxa"/>
            <w:bottom w:w="15" w:type="dxa"/>
          </w:tblCellMar>
          <w:tblLook w:val="04A0" w:firstRow="1" w:lastRow="0" w:firstColumn="1" w:lastColumn="0" w:noHBand="0" w:noVBand="1"/>
        </w:tblPrEx>
        <w:trPr>
          <w:gridAfter w:val="1"/>
          <w:wAfter w:w="7" w:type="dxa"/>
          <w:cantSplit/>
          <w:trHeight w:val="395"/>
        </w:trPr>
        <w:tc>
          <w:tcPr>
            <w:tcW w:w="9010" w:type="dxa"/>
            <w:gridSpan w:val="6"/>
            <w:vAlign w:val="center"/>
          </w:tcPr>
          <w:p w14:paraId="7BFFABD7" w14:textId="77777777" w:rsidR="00085C67" w:rsidRPr="00870AD1" w:rsidRDefault="00085C67" w:rsidP="00902666">
            <w:pPr>
              <w:rPr>
                <w:rFonts w:ascii="Arial Narrow" w:hAnsi="Arial Narrow"/>
                <w:sz w:val="20"/>
              </w:rPr>
            </w:pPr>
            <w:r w:rsidRPr="00870AD1">
              <w:rPr>
                <w:rFonts w:ascii="Arial Narrow" w:hAnsi="Arial Narrow"/>
                <w:sz w:val="20"/>
              </w:rPr>
              <w:t xml:space="preserve">Patient must be continuing treatment with improvement in the DSFS score of at least 1 point from baseline as assessed by the treating clinician. </w:t>
            </w:r>
          </w:p>
        </w:tc>
      </w:tr>
      <w:tr w:rsidR="00085C67" w:rsidRPr="00870AD1" w14:paraId="2F5A4817"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641FB471" w14:textId="77777777" w:rsidR="00085C67" w:rsidRPr="00870AD1" w:rsidRDefault="00085C67" w:rsidP="00902666">
            <w:pPr>
              <w:rPr>
                <w:rFonts w:ascii="Arial Narrow" w:hAnsi="Arial Narrow"/>
                <w:color w:val="333333"/>
                <w:sz w:val="20"/>
                <w:szCs w:val="20"/>
              </w:rPr>
            </w:pPr>
            <w:r w:rsidRPr="00870AD1">
              <w:rPr>
                <w:rFonts w:ascii="Arial Narrow" w:hAnsi="Arial Narrow"/>
                <w:b/>
                <w:bCs/>
                <w:color w:val="333333"/>
                <w:sz w:val="20"/>
                <w:szCs w:val="20"/>
              </w:rPr>
              <w:t>AND</w:t>
            </w:r>
          </w:p>
        </w:tc>
      </w:tr>
      <w:tr w:rsidR="00085C67" w:rsidRPr="00870AD1" w14:paraId="66BA4633"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58C698E" w14:textId="77777777" w:rsidR="00085C67" w:rsidRPr="00870AD1" w:rsidRDefault="00085C67" w:rsidP="00902666">
            <w:pPr>
              <w:rPr>
                <w:rFonts w:ascii="Arial Narrow" w:hAnsi="Arial Narrow"/>
                <w:b/>
                <w:bCs/>
                <w:color w:val="333333"/>
                <w:sz w:val="20"/>
                <w:szCs w:val="20"/>
              </w:rPr>
            </w:pPr>
            <w:r w:rsidRPr="00870AD1">
              <w:rPr>
                <w:rFonts w:ascii="Arial Narrow" w:hAnsi="Arial Narrow"/>
                <w:b/>
                <w:bCs/>
                <w:color w:val="333333"/>
                <w:sz w:val="20"/>
                <w:szCs w:val="20"/>
              </w:rPr>
              <w:t>Clinical criteria:</w:t>
            </w:r>
          </w:p>
        </w:tc>
      </w:tr>
      <w:tr w:rsidR="00085C67" w:rsidRPr="00870AD1" w14:paraId="659413C8"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1323F5A9" w14:textId="77777777" w:rsidR="00085C67" w:rsidRPr="00870AD1" w:rsidRDefault="00085C67" w:rsidP="00902666">
            <w:pPr>
              <w:rPr>
                <w:rFonts w:ascii="Arial Narrow" w:hAnsi="Arial Narrow"/>
                <w:sz w:val="20"/>
                <w:szCs w:val="20"/>
              </w:rPr>
            </w:pPr>
            <w:r w:rsidRPr="00870AD1">
              <w:rPr>
                <w:rFonts w:ascii="Arial Narrow" w:hAnsi="Arial Narrow"/>
                <w:sz w:val="20"/>
              </w:rPr>
              <w:t>Patient must have Parkinson’s disease; OR</w:t>
            </w:r>
          </w:p>
        </w:tc>
      </w:tr>
      <w:tr w:rsidR="00085C67" w:rsidRPr="00870AD1" w14:paraId="18FB2295"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7CC7D31E" w14:textId="77777777" w:rsidR="00085C67" w:rsidRPr="00870AD1" w:rsidRDefault="00085C67" w:rsidP="00902666">
            <w:pPr>
              <w:rPr>
                <w:rFonts w:ascii="Arial Narrow" w:hAnsi="Arial Narrow"/>
                <w:sz w:val="20"/>
              </w:rPr>
            </w:pPr>
            <w:r w:rsidRPr="00870AD1">
              <w:rPr>
                <w:rFonts w:ascii="Arial Narrow" w:hAnsi="Arial Narrow"/>
                <w:sz w:val="20"/>
              </w:rPr>
              <w:t>Patient must have atypical Parkinson’s; OR</w:t>
            </w:r>
          </w:p>
        </w:tc>
      </w:tr>
      <w:tr w:rsidR="00085C67" w:rsidRPr="00870AD1" w14:paraId="0E9F386E"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756A6B31" w14:textId="77777777" w:rsidR="00085C67" w:rsidRPr="00870AD1" w:rsidRDefault="00085C67" w:rsidP="00902666">
            <w:pPr>
              <w:rPr>
                <w:rFonts w:ascii="Arial Narrow" w:hAnsi="Arial Narrow"/>
                <w:sz w:val="20"/>
              </w:rPr>
            </w:pPr>
            <w:r w:rsidRPr="00870AD1">
              <w:rPr>
                <w:rFonts w:ascii="Arial Narrow" w:hAnsi="Arial Narrow"/>
                <w:sz w:val="20"/>
              </w:rPr>
              <w:lastRenderedPageBreak/>
              <w:t>Patient must have traumatic brain injury; OR</w:t>
            </w:r>
          </w:p>
        </w:tc>
      </w:tr>
      <w:tr w:rsidR="00085C67" w:rsidRPr="00870AD1" w14:paraId="1A711553"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0D4490BB" w14:textId="77777777" w:rsidR="00085C67" w:rsidRPr="00870AD1" w:rsidRDefault="00085C67" w:rsidP="00902666">
            <w:pPr>
              <w:rPr>
                <w:rFonts w:ascii="Arial Narrow" w:hAnsi="Arial Narrow"/>
                <w:sz w:val="20"/>
              </w:rPr>
            </w:pPr>
            <w:r w:rsidRPr="00870AD1">
              <w:rPr>
                <w:rFonts w:ascii="Arial Narrow" w:hAnsi="Arial Narrow"/>
                <w:sz w:val="20"/>
              </w:rPr>
              <w:t>Patient must have chronic sialorrhea following an acute event.</w:t>
            </w:r>
          </w:p>
        </w:tc>
      </w:tr>
      <w:tr w:rsidR="00085C67" w:rsidRPr="00870AD1" w14:paraId="1C9A39EF" w14:textId="77777777" w:rsidTr="00902666">
        <w:tblPrEx>
          <w:tblCellMar>
            <w:top w:w="15" w:type="dxa"/>
            <w:bottom w:w="15" w:type="dxa"/>
          </w:tblCellMar>
          <w:tblLook w:val="04A0" w:firstRow="1" w:lastRow="0" w:firstColumn="1" w:lastColumn="0" w:noHBand="0" w:noVBand="1"/>
        </w:tblPrEx>
        <w:trPr>
          <w:gridAfter w:val="1"/>
          <w:wAfter w:w="7" w:type="dxa"/>
          <w:cantSplit/>
          <w:trHeight w:val="250"/>
        </w:trPr>
        <w:tc>
          <w:tcPr>
            <w:tcW w:w="9010" w:type="dxa"/>
            <w:gridSpan w:val="6"/>
            <w:vAlign w:val="center"/>
          </w:tcPr>
          <w:p w14:paraId="7F4BDE40" w14:textId="77777777" w:rsidR="00085C67" w:rsidRPr="00870AD1" w:rsidRDefault="00085C67" w:rsidP="00902666">
            <w:pPr>
              <w:rPr>
                <w:rFonts w:ascii="Arial Narrow" w:hAnsi="Arial Narrow"/>
                <w:sz w:val="20"/>
                <w:szCs w:val="20"/>
              </w:rPr>
            </w:pPr>
            <w:r w:rsidRPr="00870AD1">
              <w:rPr>
                <w:rFonts w:ascii="Arial Narrow" w:hAnsi="Arial Narrow"/>
                <w:b/>
                <w:bCs/>
                <w:color w:val="333333"/>
                <w:sz w:val="20"/>
                <w:szCs w:val="20"/>
              </w:rPr>
              <w:t>Population criteria:</w:t>
            </w:r>
          </w:p>
        </w:tc>
      </w:tr>
      <w:tr w:rsidR="00085C67" w:rsidRPr="00870AD1" w14:paraId="08EC0018" w14:textId="77777777" w:rsidTr="00902666">
        <w:tblPrEx>
          <w:tblCellMar>
            <w:top w:w="15" w:type="dxa"/>
            <w:bottom w:w="15" w:type="dxa"/>
          </w:tblCellMar>
          <w:tblLook w:val="04A0" w:firstRow="1" w:lastRow="0" w:firstColumn="1" w:lastColumn="0" w:noHBand="0" w:noVBand="1"/>
        </w:tblPrEx>
        <w:trPr>
          <w:gridAfter w:val="1"/>
          <w:wAfter w:w="7" w:type="dxa"/>
          <w:cantSplit/>
          <w:trHeight w:val="250"/>
        </w:trPr>
        <w:tc>
          <w:tcPr>
            <w:tcW w:w="9010" w:type="dxa"/>
            <w:gridSpan w:val="6"/>
            <w:vAlign w:val="center"/>
          </w:tcPr>
          <w:p w14:paraId="63AD42E4" w14:textId="77777777" w:rsidR="00085C67" w:rsidRPr="00870AD1" w:rsidRDefault="00085C67" w:rsidP="00902666">
            <w:pPr>
              <w:rPr>
                <w:rFonts w:ascii="Arial Narrow" w:hAnsi="Arial Narrow"/>
                <w:sz w:val="20"/>
                <w:szCs w:val="20"/>
              </w:rPr>
            </w:pPr>
            <w:r w:rsidRPr="00870AD1">
              <w:rPr>
                <w:rFonts w:ascii="Arial Narrow" w:hAnsi="Arial Narrow"/>
                <w:sz w:val="20"/>
                <w:szCs w:val="20"/>
              </w:rPr>
              <w:t>Patient must be at least 18 years of age.</w:t>
            </w:r>
          </w:p>
        </w:tc>
      </w:tr>
      <w:tr w:rsidR="00085C67" w:rsidRPr="00870AD1" w14:paraId="19F29C10"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60CC5556" w14:textId="77777777" w:rsidR="00085C67" w:rsidRPr="00870AD1" w:rsidRDefault="00085C67" w:rsidP="00902666">
            <w:pPr>
              <w:keepNext/>
              <w:rPr>
                <w:rFonts w:ascii="Arial Narrow" w:hAnsi="Arial Narrow"/>
                <w:color w:val="333333"/>
                <w:sz w:val="20"/>
                <w:szCs w:val="20"/>
              </w:rPr>
            </w:pPr>
            <w:r w:rsidRPr="00870AD1">
              <w:rPr>
                <w:rFonts w:ascii="Arial Narrow" w:hAnsi="Arial Narrow"/>
                <w:b/>
                <w:bCs/>
                <w:color w:val="333333"/>
                <w:sz w:val="20"/>
                <w:szCs w:val="20"/>
              </w:rPr>
              <w:t>Treatment criteria:</w:t>
            </w:r>
          </w:p>
        </w:tc>
      </w:tr>
      <w:tr w:rsidR="00085C67" w:rsidRPr="00870AD1" w14:paraId="0D460151"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0B59C0CC" w14:textId="77777777" w:rsidR="00085C67" w:rsidRPr="00870AD1" w:rsidRDefault="00085C67" w:rsidP="00902666">
            <w:pPr>
              <w:rPr>
                <w:rFonts w:ascii="Arial Narrow" w:hAnsi="Arial Narrow" w:cs="Arial Narrow"/>
                <w:sz w:val="20"/>
                <w:szCs w:val="20"/>
              </w:rPr>
            </w:pPr>
            <w:r w:rsidRPr="00870AD1">
              <w:rPr>
                <w:rFonts w:ascii="Arial Narrow" w:hAnsi="Arial Narrow"/>
                <w:sz w:val="20"/>
                <w:szCs w:val="20"/>
              </w:rPr>
              <w:t>Must be treated by a neurologist; or</w:t>
            </w:r>
          </w:p>
        </w:tc>
      </w:tr>
      <w:tr w:rsidR="00085C67" w:rsidRPr="00870AD1" w14:paraId="7F2B19E0"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1AD4489" w14:textId="77777777" w:rsidR="00085C67" w:rsidRPr="00870AD1" w:rsidRDefault="00085C67" w:rsidP="00902666">
            <w:pPr>
              <w:rPr>
                <w:rFonts w:ascii="Arial Narrow" w:hAnsi="Arial Narrow" w:cs="Arial Narrow"/>
                <w:sz w:val="20"/>
                <w:szCs w:val="20"/>
              </w:rPr>
            </w:pPr>
            <w:r w:rsidRPr="00870AD1">
              <w:rPr>
                <w:rFonts w:ascii="Arial Narrow" w:hAnsi="Arial Narrow"/>
                <w:sz w:val="20"/>
                <w:szCs w:val="20"/>
              </w:rPr>
              <w:t xml:space="preserve">Must be treated by </w:t>
            </w:r>
            <w:r w:rsidRPr="00870AD1">
              <w:rPr>
                <w:rFonts w:ascii="Arial Narrow" w:hAnsi="Arial Narrow"/>
                <w:sz w:val="20"/>
              </w:rPr>
              <w:t>a rehabilitation specialist</w:t>
            </w:r>
            <w:r w:rsidRPr="00870AD1">
              <w:rPr>
                <w:rFonts w:ascii="Arial Narrow" w:hAnsi="Arial Narrow"/>
                <w:sz w:val="20"/>
                <w:szCs w:val="20"/>
              </w:rPr>
              <w:t>; or</w:t>
            </w:r>
          </w:p>
        </w:tc>
      </w:tr>
      <w:tr w:rsidR="00085C67" w:rsidRPr="00870AD1" w14:paraId="36AE4434"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38CABF9" w14:textId="77777777" w:rsidR="00085C67" w:rsidRPr="00870AD1" w:rsidRDefault="00085C67" w:rsidP="00902666">
            <w:pPr>
              <w:rPr>
                <w:rFonts w:ascii="Arial Narrow" w:hAnsi="Arial Narrow"/>
                <w:sz w:val="20"/>
              </w:rPr>
            </w:pPr>
            <w:r w:rsidRPr="00870AD1">
              <w:rPr>
                <w:rFonts w:ascii="Arial Narrow" w:hAnsi="Arial Narrow"/>
                <w:sz w:val="20"/>
              </w:rPr>
              <w:t>Must be treated by a geriatrician; or</w:t>
            </w:r>
          </w:p>
        </w:tc>
      </w:tr>
      <w:tr w:rsidR="00085C67" w:rsidRPr="00870AD1" w14:paraId="51C914FB"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67B4313" w14:textId="77777777" w:rsidR="00085C67" w:rsidRPr="00870AD1" w:rsidRDefault="00085C67" w:rsidP="00902666">
            <w:pPr>
              <w:rPr>
                <w:rFonts w:ascii="Arial Narrow" w:hAnsi="Arial Narrow"/>
                <w:sz w:val="20"/>
              </w:rPr>
            </w:pPr>
            <w:r w:rsidRPr="00870AD1">
              <w:rPr>
                <w:rFonts w:ascii="Arial Narrow" w:hAnsi="Arial Narrow"/>
                <w:sz w:val="20"/>
              </w:rPr>
              <w:t>Must be treated by an otolaryngologist surgeon; or</w:t>
            </w:r>
          </w:p>
        </w:tc>
      </w:tr>
      <w:tr w:rsidR="00085C67" w:rsidRPr="00870AD1" w14:paraId="10E284A8"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2A36BC4C" w14:textId="77777777" w:rsidR="00085C67" w:rsidRPr="00870AD1" w:rsidRDefault="00085C67" w:rsidP="00902666">
            <w:pPr>
              <w:rPr>
                <w:rFonts w:ascii="Arial Narrow" w:hAnsi="Arial Narrow"/>
                <w:b/>
                <w:bCs/>
                <w:color w:val="333333"/>
                <w:sz w:val="20"/>
                <w:szCs w:val="20"/>
              </w:rPr>
            </w:pPr>
            <w:r w:rsidRPr="00870AD1">
              <w:rPr>
                <w:rFonts w:ascii="Arial Narrow" w:hAnsi="Arial Narrow"/>
                <w:sz w:val="20"/>
              </w:rPr>
              <w:t>Must be treated by a plastic surgeon</w:t>
            </w:r>
          </w:p>
        </w:tc>
      </w:tr>
      <w:tr w:rsidR="00085C67" w:rsidRPr="00870AD1" w14:paraId="45C67B4F" w14:textId="77777777" w:rsidTr="00902666">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D07DAB9" w14:textId="77777777" w:rsidR="00085C67" w:rsidRPr="00870AD1" w:rsidRDefault="00085C67" w:rsidP="00902666">
            <w:pPr>
              <w:rPr>
                <w:rFonts w:ascii="Arial Narrow" w:hAnsi="Arial Narrow"/>
                <w:b/>
                <w:bCs/>
                <w:sz w:val="20"/>
              </w:rPr>
            </w:pPr>
            <w:r w:rsidRPr="00870AD1">
              <w:rPr>
                <w:rFonts w:ascii="Arial Narrow" w:hAnsi="Arial Narrow"/>
                <w:b/>
                <w:bCs/>
                <w:sz w:val="20"/>
              </w:rPr>
              <w:t>Administrative advice:</w:t>
            </w:r>
          </w:p>
          <w:p w14:paraId="115EE62B" w14:textId="77777777" w:rsidR="00085C67" w:rsidRPr="00870AD1" w:rsidRDefault="00085C67" w:rsidP="00902666">
            <w:pPr>
              <w:rPr>
                <w:rFonts w:ascii="Arial Narrow" w:hAnsi="Arial Narrow"/>
                <w:b/>
                <w:bCs/>
                <w:sz w:val="20"/>
              </w:rPr>
            </w:pPr>
            <w:r w:rsidRPr="00870AD1">
              <w:rPr>
                <w:rFonts w:ascii="Arial Narrow" w:hAnsi="Arial Narrow"/>
                <w:sz w:val="20"/>
              </w:rPr>
              <w:t>For the purposes of administering this restriction, the Drooling Score is defined as the score that equals the sum of the Severity and Frequency sub-scores.</w:t>
            </w:r>
          </w:p>
          <w:p w14:paraId="00B0B5E0" w14:textId="77777777" w:rsidR="00085C67" w:rsidRPr="00870AD1" w:rsidRDefault="00085C67" w:rsidP="00902666">
            <w:pPr>
              <w:rPr>
                <w:rFonts w:ascii="Arial Narrow" w:hAnsi="Arial Narrow"/>
                <w:sz w:val="20"/>
              </w:rPr>
            </w:pPr>
            <w:r w:rsidRPr="00870AD1">
              <w:rPr>
                <w:rFonts w:ascii="Arial Narrow" w:hAnsi="Arial Narrow"/>
                <w:sz w:val="20"/>
              </w:rPr>
              <w:t xml:space="preserve">Drooling Severity Scale </w:t>
            </w:r>
          </w:p>
          <w:p w14:paraId="163DF2F9" w14:textId="77777777" w:rsidR="00085C67" w:rsidRPr="00870AD1" w:rsidRDefault="00085C67" w:rsidP="00902666">
            <w:pPr>
              <w:rPr>
                <w:rFonts w:ascii="Arial Narrow" w:hAnsi="Arial Narrow"/>
                <w:sz w:val="20"/>
              </w:rPr>
            </w:pPr>
            <w:r>
              <w:rPr>
                <w:rFonts w:ascii="Arial Narrow" w:hAnsi="Arial Narrow"/>
                <w:sz w:val="20"/>
              </w:rPr>
              <w:t>i</w:t>
            </w:r>
            <w:r w:rsidRPr="00870AD1">
              <w:rPr>
                <w:rFonts w:ascii="Arial Narrow" w:hAnsi="Arial Narrow"/>
                <w:sz w:val="20"/>
              </w:rPr>
              <w:tab/>
              <w:t>Never drools, dry</w:t>
            </w:r>
          </w:p>
          <w:p w14:paraId="619EEE75" w14:textId="77777777" w:rsidR="00085C67" w:rsidRPr="00870AD1" w:rsidRDefault="00085C67" w:rsidP="00902666">
            <w:pPr>
              <w:rPr>
                <w:rFonts w:ascii="Arial Narrow" w:hAnsi="Arial Narrow"/>
                <w:sz w:val="20"/>
              </w:rPr>
            </w:pPr>
            <w:r>
              <w:rPr>
                <w:rFonts w:ascii="Arial Narrow" w:hAnsi="Arial Narrow"/>
                <w:sz w:val="20"/>
              </w:rPr>
              <w:t>ii</w:t>
            </w:r>
            <w:r w:rsidRPr="00870AD1">
              <w:rPr>
                <w:rFonts w:ascii="Arial Narrow" w:hAnsi="Arial Narrow"/>
                <w:sz w:val="20"/>
              </w:rPr>
              <w:t>.</w:t>
            </w:r>
            <w:r w:rsidRPr="00870AD1">
              <w:rPr>
                <w:rFonts w:ascii="Arial Narrow" w:hAnsi="Arial Narrow"/>
                <w:sz w:val="20"/>
              </w:rPr>
              <w:tab/>
              <w:t>Mild-drooling, only lips wet</w:t>
            </w:r>
          </w:p>
          <w:p w14:paraId="292EE618" w14:textId="77777777" w:rsidR="00085C67" w:rsidRPr="00870AD1" w:rsidRDefault="00085C67" w:rsidP="00902666">
            <w:pPr>
              <w:rPr>
                <w:rFonts w:ascii="Arial Narrow" w:hAnsi="Arial Narrow"/>
                <w:sz w:val="20"/>
              </w:rPr>
            </w:pPr>
            <w:r>
              <w:rPr>
                <w:rFonts w:ascii="Arial Narrow" w:hAnsi="Arial Narrow"/>
                <w:sz w:val="20"/>
              </w:rPr>
              <w:t>iii</w:t>
            </w:r>
            <w:r w:rsidRPr="00870AD1">
              <w:rPr>
                <w:rFonts w:ascii="Arial Narrow" w:hAnsi="Arial Narrow"/>
                <w:sz w:val="20"/>
              </w:rPr>
              <w:t>.</w:t>
            </w:r>
            <w:r w:rsidRPr="00870AD1">
              <w:rPr>
                <w:rFonts w:ascii="Arial Narrow" w:hAnsi="Arial Narrow"/>
                <w:sz w:val="20"/>
              </w:rPr>
              <w:tab/>
              <w:t>Moderate- drool reaches the lips and chin</w:t>
            </w:r>
          </w:p>
          <w:p w14:paraId="073DF1F3" w14:textId="77777777" w:rsidR="00085C67" w:rsidRPr="00870AD1" w:rsidRDefault="00085C67" w:rsidP="00902666">
            <w:pPr>
              <w:rPr>
                <w:rFonts w:ascii="Arial Narrow" w:hAnsi="Arial Narrow"/>
                <w:sz w:val="20"/>
              </w:rPr>
            </w:pPr>
            <w:r>
              <w:rPr>
                <w:rFonts w:ascii="Arial Narrow" w:hAnsi="Arial Narrow"/>
                <w:sz w:val="20"/>
              </w:rPr>
              <w:t>iv</w:t>
            </w:r>
            <w:r w:rsidRPr="00870AD1">
              <w:rPr>
                <w:rFonts w:ascii="Arial Narrow" w:hAnsi="Arial Narrow"/>
                <w:sz w:val="20"/>
              </w:rPr>
              <w:t>.</w:t>
            </w:r>
            <w:r w:rsidRPr="00870AD1">
              <w:rPr>
                <w:rFonts w:ascii="Arial Narrow" w:hAnsi="Arial Narrow"/>
                <w:sz w:val="20"/>
              </w:rPr>
              <w:tab/>
              <w:t>Severe- drool drips off chin &amp; onto clothing</w:t>
            </w:r>
          </w:p>
          <w:p w14:paraId="6E77B8D6" w14:textId="77777777" w:rsidR="00085C67" w:rsidRPr="00870AD1" w:rsidRDefault="00085C67" w:rsidP="00902666">
            <w:pPr>
              <w:rPr>
                <w:rFonts w:ascii="Arial Narrow" w:hAnsi="Arial Narrow"/>
                <w:sz w:val="20"/>
              </w:rPr>
            </w:pPr>
            <w:r>
              <w:rPr>
                <w:rFonts w:ascii="Arial Narrow" w:hAnsi="Arial Narrow"/>
                <w:sz w:val="20"/>
              </w:rPr>
              <w:t>v</w:t>
            </w:r>
            <w:r w:rsidRPr="00870AD1">
              <w:rPr>
                <w:rFonts w:ascii="Arial Narrow" w:hAnsi="Arial Narrow"/>
                <w:sz w:val="20"/>
              </w:rPr>
              <w:t>.</w:t>
            </w:r>
            <w:r w:rsidRPr="00870AD1">
              <w:rPr>
                <w:rFonts w:ascii="Arial Narrow" w:hAnsi="Arial Narrow"/>
                <w:sz w:val="20"/>
              </w:rPr>
              <w:tab/>
              <w:t>Profuse- drooling off the body and onto objects (furniture, books)</w:t>
            </w:r>
          </w:p>
          <w:p w14:paraId="01FAE77A" w14:textId="77777777" w:rsidR="00085C67" w:rsidRPr="00870AD1" w:rsidRDefault="00085C67" w:rsidP="00902666">
            <w:pPr>
              <w:rPr>
                <w:rFonts w:ascii="Arial Narrow" w:hAnsi="Arial Narrow"/>
                <w:sz w:val="20"/>
              </w:rPr>
            </w:pPr>
          </w:p>
          <w:p w14:paraId="118EDF02" w14:textId="77777777" w:rsidR="00085C67" w:rsidRPr="00870AD1" w:rsidRDefault="00085C67" w:rsidP="00902666">
            <w:pPr>
              <w:rPr>
                <w:rFonts w:ascii="Arial Narrow" w:hAnsi="Arial Narrow"/>
                <w:sz w:val="20"/>
              </w:rPr>
            </w:pPr>
            <w:r w:rsidRPr="00870AD1">
              <w:rPr>
                <w:rFonts w:ascii="Arial Narrow" w:hAnsi="Arial Narrow"/>
                <w:sz w:val="20"/>
              </w:rPr>
              <w:t>Drooling Frequency Scale</w:t>
            </w:r>
          </w:p>
          <w:p w14:paraId="310DFF3C" w14:textId="77777777" w:rsidR="00085C67" w:rsidRPr="00870AD1" w:rsidRDefault="00085C67" w:rsidP="00902666">
            <w:pPr>
              <w:rPr>
                <w:rFonts w:ascii="Arial Narrow" w:hAnsi="Arial Narrow"/>
                <w:sz w:val="20"/>
              </w:rPr>
            </w:pPr>
            <w:r>
              <w:rPr>
                <w:rFonts w:ascii="Arial Narrow" w:hAnsi="Arial Narrow"/>
                <w:sz w:val="20"/>
              </w:rPr>
              <w:t>a</w:t>
            </w:r>
            <w:r w:rsidRPr="00870AD1">
              <w:rPr>
                <w:rFonts w:ascii="Arial Narrow" w:hAnsi="Arial Narrow"/>
                <w:sz w:val="20"/>
              </w:rPr>
              <w:t>.</w:t>
            </w:r>
            <w:r w:rsidRPr="00870AD1">
              <w:rPr>
                <w:rFonts w:ascii="Arial Narrow" w:hAnsi="Arial Narrow"/>
                <w:sz w:val="20"/>
              </w:rPr>
              <w:tab/>
              <w:t>No drooling</w:t>
            </w:r>
          </w:p>
          <w:p w14:paraId="0105716D" w14:textId="77777777" w:rsidR="00085C67" w:rsidRPr="00870AD1" w:rsidRDefault="00085C67" w:rsidP="00902666">
            <w:pPr>
              <w:rPr>
                <w:rFonts w:ascii="Arial Narrow" w:hAnsi="Arial Narrow"/>
                <w:sz w:val="20"/>
              </w:rPr>
            </w:pPr>
            <w:r>
              <w:rPr>
                <w:rFonts w:ascii="Arial Narrow" w:hAnsi="Arial Narrow"/>
                <w:sz w:val="20"/>
              </w:rPr>
              <w:t>b</w:t>
            </w:r>
            <w:r w:rsidRPr="00870AD1">
              <w:rPr>
                <w:rFonts w:ascii="Arial Narrow" w:hAnsi="Arial Narrow"/>
                <w:sz w:val="20"/>
              </w:rPr>
              <w:t>.</w:t>
            </w:r>
            <w:r w:rsidRPr="00870AD1">
              <w:rPr>
                <w:rFonts w:ascii="Arial Narrow" w:hAnsi="Arial Narrow"/>
                <w:sz w:val="20"/>
              </w:rPr>
              <w:tab/>
              <w:t>Occasionally drools</w:t>
            </w:r>
          </w:p>
          <w:p w14:paraId="48DD00CB" w14:textId="77777777" w:rsidR="00085C67" w:rsidRPr="00870AD1" w:rsidRDefault="00085C67" w:rsidP="00902666">
            <w:pPr>
              <w:rPr>
                <w:rFonts w:ascii="Arial Narrow" w:hAnsi="Arial Narrow"/>
                <w:sz w:val="20"/>
              </w:rPr>
            </w:pPr>
            <w:r>
              <w:rPr>
                <w:rFonts w:ascii="Arial Narrow" w:hAnsi="Arial Narrow"/>
                <w:sz w:val="20"/>
              </w:rPr>
              <w:t>c</w:t>
            </w:r>
            <w:r w:rsidRPr="00870AD1">
              <w:rPr>
                <w:rFonts w:ascii="Arial Narrow" w:hAnsi="Arial Narrow"/>
                <w:sz w:val="20"/>
              </w:rPr>
              <w:t>.</w:t>
            </w:r>
            <w:r w:rsidRPr="00870AD1">
              <w:rPr>
                <w:rFonts w:ascii="Arial Narrow" w:hAnsi="Arial Narrow"/>
                <w:sz w:val="20"/>
              </w:rPr>
              <w:tab/>
              <w:t>Frequently drools</w:t>
            </w:r>
          </w:p>
          <w:p w14:paraId="61744D4D" w14:textId="77777777" w:rsidR="00085C67" w:rsidRPr="00870AD1" w:rsidRDefault="00085C67" w:rsidP="00902666">
            <w:pPr>
              <w:rPr>
                <w:rFonts w:ascii="Arial Narrow" w:hAnsi="Arial Narrow"/>
                <w:sz w:val="20"/>
              </w:rPr>
            </w:pPr>
            <w:r>
              <w:rPr>
                <w:rFonts w:ascii="Arial Narrow" w:hAnsi="Arial Narrow"/>
                <w:sz w:val="20"/>
              </w:rPr>
              <w:t>d</w:t>
            </w:r>
            <w:r w:rsidRPr="00870AD1">
              <w:rPr>
                <w:rFonts w:ascii="Arial Narrow" w:hAnsi="Arial Narrow"/>
                <w:sz w:val="20"/>
              </w:rPr>
              <w:t>.</w:t>
            </w:r>
            <w:r w:rsidRPr="00870AD1">
              <w:rPr>
                <w:rFonts w:ascii="Arial Narrow" w:hAnsi="Arial Narrow"/>
                <w:sz w:val="20"/>
              </w:rPr>
              <w:tab/>
              <w:t>Constant drooling</w:t>
            </w:r>
          </w:p>
        </w:tc>
      </w:tr>
    </w:tbl>
    <w:p w14:paraId="6A755499" w14:textId="77777777" w:rsidR="00085C67" w:rsidRPr="00205840" w:rsidRDefault="00085C67" w:rsidP="00085C67">
      <w:pPr>
        <w:rPr>
          <w:rFonts w:asciiTheme="minorHAnsi" w:hAnsiTheme="minorHAnsi" w:cstheme="minorHAnsi"/>
          <w:i/>
          <w:iCs/>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3826"/>
        <w:gridCol w:w="968"/>
        <w:gridCol w:w="24"/>
        <w:gridCol w:w="705"/>
        <w:gridCol w:w="38"/>
        <w:gridCol w:w="958"/>
        <w:gridCol w:w="850"/>
        <w:gridCol w:w="1646"/>
        <w:gridCol w:w="7"/>
      </w:tblGrid>
      <w:tr w:rsidR="00085C67" w:rsidRPr="00870AD1" w14:paraId="69DC2504" w14:textId="77777777" w:rsidTr="00902666">
        <w:trPr>
          <w:cantSplit/>
          <w:trHeight w:val="20"/>
        </w:trPr>
        <w:tc>
          <w:tcPr>
            <w:tcW w:w="3826" w:type="dxa"/>
            <w:tcBorders>
              <w:top w:val="single" w:sz="4" w:space="0" w:color="auto"/>
              <w:left w:val="single" w:sz="4" w:space="0" w:color="auto"/>
              <w:bottom w:val="single" w:sz="4" w:space="0" w:color="auto"/>
              <w:right w:val="single" w:sz="4" w:space="0" w:color="auto"/>
            </w:tcBorders>
            <w:vAlign w:val="center"/>
          </w:tcPr>
          <w:p w14:paraId="323B55B0" w14:textId="77777777" w:rsidR="00085C67" w:rsidRPr="00870AD1" w:rsidRDefault="00085C67" w:rsidP="00902666">
            <w:pPr>
              <w:keepLines/>
              <w:rPr>
                <w:rFonts w:ascii="Arial Narrow" w:hAnsi="Arial Narrow"/>
                <w:b/>
                <w:bCs/>
                <w:sz w:val="20"/>
                <w:szCs w:val="20"/>
              </w:rPr>
            </w:pPr>
            <w:r w:rsidRPr="00870AD1">
              <w:rPr>
                <w:rFonts w:ascii="Arial Narrow" w:hAnsi="Arial Narrow"/>
                <w:b/>
                <w:bCs/>
                <w:sz w:val="20"/>
                <w:szCs w:val="20"/>
              </w:rPr>
              <w:t>MEDICINAL PRODUCT</w:t>
            </w:r>
          </w:p>
          <w:p w14:paraId="29530E31" w14:textId="77777777" w:rsidR="00085C67" w:rsidRPr="00870AD1" w:rsidRDefault="00085C67" w:rsidP="00902666">
            <w:pPr>
              <w:keepLines/>
              <w:rPr>
                <w:rFonts w:ascii="Arial Narrow" w:hAnsi="Arial Narrow"/>
                <w:b/>
                <w:bCs/>
                <w:sz w:val="20"/>
                <w:szCs w:val="20"/>
              </w:rPr>
            </w:pPr>
            <w:r w:rsidRPr="00870AD1">
              <w:rPr>
                <w:rFonts w:ascii="Arial Narrow" w:hAnsi="Arial Narrow"/>
                <w:b/>
                <w:bCs/>
                <w:sz w:val="20"/>
                <w:szCs w:val="20"/>
              </w:rPr>
              <w:t>medicinal product pack</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2542BB0" w14:textId="77777777" w:rsidR="00085C67" w:rsidRPr="00870AD1" w:rsidRDefault="00085C67" w:rsidP="00902666">
            <w:pPr>
              <w:keepNext/>
              <w:keepLines/>
              <w:rPr>
                <w:rFonts w:ascii="Arial Narrow" w:hAnsi="Arial Narrow"/>
                <w:b/>
                <w:sz w:val="20"/>
                <w:szCs w:val="20"/>
              </w:rPr>
            </w:pPr>
            <w:r w:rsidRPr="00870AD1">
              <w:rPr>
                <w:rFonts w:ascii="Arial Narrow" w:hAnsi="Arial Narrow"/>
                <w:b/>
                <w:sz w:val="20"/>
                <w:szCs w:val="20"/>
              </w:rPr>
              <w:t>PBS item code</w:t>
            </w:r>
          </w:p>
        </w:tc>
        <w:tc>
          <w:tcPr>
            <w:tcW w:w="705" w:type="dxa"/>
            <w:tcBorders>
              <w:top w:val="single" w:sz="4" w:space="0" w:color="auto"/>
              <w:left w:val="single" w:sz="4" w:space="0" w:color="auto"/>
              <w:bottom w:val="single" w:sz="4" w:space="0" w:color="auto"/>
              <w:right w:val="single" w:sz="4" w:space="0" w:color="auto"/>
            </w:tcBorders>
            <w:vAlign w:val="center"/>
          </w:tcPr>
          <w:p w14:paraId="221D007E" w14:textId="77777777" w:rsidR="00085C67" w:rsidRPr="00870AD1" w:rsidRDefault="00085C67" w:rsidP="00902666">
            <w:pPr>
              <w:keepNext/>
              <w:keepLines/>
              <w:rPr>
                <w:rFonts w:ascii="Arial Narrow" w:hAnsi="Arial Narrow"/>
                <w:b/>
                <w:sz w:val="20"/>
                <w:szCs w:val="20"/>
              </w:rPr>
            </w:pPr>
            <w:r w:rsidRPr="00870AD1">
              <w:rPr>
                <w:rFonts w:ascii="Arial Narrow" w:hAnsi="Arial Narrow"/>
                <w:b/>
                <w:sz w:val="20"/>
                <w:szCs w:val="20"/>
              </w:rPr>
              <w:t>Max. qty packs</w:t>
            </w: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DA8977F" w14:textId="77777777" w:rsidR="00085C67" w:rsidRPr="00870AD1" w:rsidRDefault="00085C67" w:rsidP="00902666">
            <w:pPr>
              <w:keepNext/>
              <w:keepLines/>
              <w:rPr>
                <w:rFonts w:ascii="Arial Narrow" w:hAnsi="Arial Narrow"/>
                <w:b/>
                <w:sz w:val="20"/>
                <w:szCs w:val="20"/>
              </w:rPr>
            </w:pPr>
            <w:r w:rsidRPr="00870AD1">
              <w:rPr>
                <w:rFonts w:ascii="Arial Narrow" w:hAnsi="Arial Narrow"/>
                <w:b/>
                <w:sz w:val="20"/>
                <w:szCs w:val="20"/>
              </w:rPr>
              <w:t>Max. qty units</w:t>
            </w:r>
          </w:p>
        </w:tc>
        <w:tc>
          <w:tcPr>
            <w:tcW w:w="850" w:type="dxa"/>
            <w:tcBorders>
              <w:top w:val="single" w:sz="4" w:space="0" w:color="auto"/>
              <w:left w:val="single" w:sz="4" w:space="0" w:color="auto"/>
              <w:bottom w:val="single" w:sz="4" w:space="0" w:color="auto"/>
              <w:right w:val="single" w:sz="4" w:space="0" w:color="auto"/>
            </w:tcBorders>
            <w:vAlign w:val="center"/>
          </w:tcPr>
          <w:p w14:paraId="57C8C60A" w14:textId="77777777" w:rsidR="00085C67" w:rsidRPr="00870AD1" w:rsidRDefault="00085C67" w:rsidP="00902666">
            <w:pPr>
              <w:keepLines/>
              <w:jc w:val="center"/>
              <w:rPr>
                <w:rFonts w:ascii="Arial Narrow" w:hAnsi="Arial Narrow"/>
                <w:b/>
                <w:sz w:val="20"/>
                <w:szCs w:val="20"/>
              </w:rPr>
            </w:pPr>
            <w:r w:rsidRPr="00870AD1">
              <w:rPr>
                <w:rFonts w:ascii="Arial Narrow" w:hAnsi="Arial Narrow"/>
                <w:b/>
                <w:sz w:val="20"/>
                <w:szCs w:val="20"/>
              </w:rPr>
              <w:t>№.of</w:t>
            </w:r>
          </w:p>
          <w:p w14:paraId="4C6264D8" w14:textId="77777777" w:rsidR="00085C67" w:rsidRPr="00870AD1" w:rsidRDefault="00085C67" w:rsidP="00902666">
            <w:pPr>
              <w:keepLines/>
              <w:jc w:val="center"/>
              <w:rPr>
                <w:rFonts w:ascii="Arial Narrow" w:hAnsi="Arial Narrow"/>
                <w:b/>
                <w:sz w:val="20"/>
                <w:szCs w:val="20"/>
              </w:rPr>
            </w:pPr>
            <w:r w:rsidRPr="00870AD1">
              <w:rPr>
                <w:rFonts w:ascii="Arial Narrow" w:hAnsi="Arial Narrow"/>
                <w:b/>
                <w:sz w:val="20"/>
                <w:szCs w:val="20"/>
              </w:rPr>
              <w:t>Rpts</w:t>
            </w: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75C38BEE" w14:textId="77777777" w:rsidR="00085C67" w:rsidRPr="00870AD1" w:rsidRDefault="00085C67" w:rsidP="00902666">
            <w:pPr>
              <w:keepNext/>
              <w:keepLines/>
              <w:rPr>
                <w:rFonts w:ascii="Arial Narrow" w:hAnsi="Arial Narrow"/>
                <w:b/>
                <w:sz w:val="20"/>
                <w:szCs w:val="20"/>
              </w:rPr>
            </w:pPr>
            <w:r w:rsidRPr="00870AD1">
              <w:rPr>
                <w:rFonts w:ascii="Arial Narrow" w:hAnsi="Arial Narrow"/>
                <w:b/>
                <w:sz w:val="20"/>
                <w:szCs w:val="20"/>
              </w:rPr>
              <w:t>Available brands</w:t>
            </w:r>
          </w:p>
        </w:tc>
      </w:tr>
      <w:tr w:rsidR="00085C67" w:rsidRPr="00870AD1" w14:paraId="313F0000" w14:textId="77777777" w:rsidTr="00902666">
        <w:tblPrEx>
          <w:tblCellMar>
            <w:top w:w="0" w:type="dxa"/>
            <w:bottom w:w="0" w:type="dxa"/>
          </w:tblCellMar>
          <w:tblLook w:val="0000" w:firstRow="0" w:lastRow="0" w:firstColumn="0" w:lastColumn="0" w:noHBand="0" w:noVBand="0"/>
        </w:tblPrEx>
        <w:trPr>
          <w:cantSplit/>
          <w:trHeight w:val="20"/>
        </w:trPr>
        <w:tc>
          <w:tcPr>
            <w:tcW w:w="9022" w:type="dxa"/>
            <w:gridSpan w:val="9"/>
            <w:vAlign w:val="center"/>
          </w:tcPr>
          <w:p w14:paraId="3D84F886" w14:textId="77777777" w:rsidR="00085C67" w:rsidRPr="00870AD1" w:rsidRDefault="00085C67" w:rsidP="00902666">
            <w:pPr>
              <w:keepLines/>
              <w:rPr>
                <w:rFonts w:ascii="Arial Narrow" w:hAnsi="Arial Narrow"/>
                <w:sz w:val="20"/>
                <w:szCs w:val="20"/>
              </w:rPr>
            </w:pPr>
            <w:r w:rsidRPr="00870AD1">
              <w:rPr>
                <w:rFonts w:ascii="Arial Narrow" w:hAnsi="Arial Narrow"/>
                <w:sz w:val="20"/>
                <w:szCs w:val="20"/>
              </w:rPr>
              <w:t>INCOBOTULINUMTOXINA</w:t>
            </w:r>
          </w:p>
        </w:tc>
      </w:tr>
      <w:tr w:rsidR="00085C67" w:rsidRPr="00870AD1" w14:paraId="644DDCE0" w14:textId="77777777" w:rsidTr="00902666">
        <w:tblPrEx>
          <w:tblCellMar>
            <w:top w:w="0" w:type="dxa"/>
            <w:bottom w:w="0" w:type="dxa"/>
          </w:tblCellMar>
          <w:tblLook w:val="0000" w:firstRow="0" w:lastRow="0" w:firstColumn="0" w:lastColumn="0" w:noHBand="0" w:noVBand="0"/>
        </w:tblPrEx>
        <w:trPr>
          <w:cantSplit/>
          <w:trHeight w:val="198"/>
        </w:trPr>
        <w:tc>
          <w:tcPr>
            <w:tcW w:w="3826" w:type="dxa"/>
            <w:vAlign w:val="center"/>
          </w:tcPr>
          <w:p w14:paraId="58EFD93D" w14:textId="77777777" w:rsidR="00085C67" w:rsidRPr="00870AD1" w:rsidRDefault="00085C67" w:rsidP="00902666">
            <w:pPr>
              <w:keepLines/>
              <w:rPr>
                <w:rFonts w:ascii="Arial Narrow" w:hAnsi="Arial Narrow"/>
                <w:sz w:val="20"/>
                <w:szCs w:val="20"/>
              </w:rPr>
            </w:pPr>
            <w:r w:rsidRPr="00870AD1">
              <w:rPr>
                <w:rFonts w:ascii="Arial Narrow" w:hAnsi="Arial Narrow"/>
                <w:sz w:val="20"/>
                <w:szCs w:val="20"/>
              </w:rPr>
              <w:t xml:space="preserve">incobotulinumtoxinA, 100 units injection, 1 vial </w:t>
            </w:r>
          </w:p>
        </w:tc>
        <w:tc>
          <w:tcPr>
            <w:tcW w:w="968" w:type="dxa"/>
            <w:vAlign w:val="center"/>
          </w:tcPr>
          <w:p w14:paraId="046DDFD1" w14:textId="77777777" w:rsidR="00085C67" w:rsidRPr="00870AD1" w:rsidRDefault="00085C67" w:rsidP="00902666">
            <w:pPr>
              <w:keepLines/>
              <w:jc w:val="center"/>
              <w:rPr>
                <w:rFonts w:ascii="Arial Narrow" w:hAnsi="Arial Narrow"/>
                <w:sz w:val="20"/>
                <w:szCs w:val="20"/>
              </w:rPr>
            </w:pPr>
            <w:r w:rsidRPr="00870AD1">
              <w:rPr>
                <w:rFonts w:ascii="Arial Narrow" w:hAnsi="Arial Narrow"/>
                <w:sz w:val="20"/>
                <w:szCs w:val="20"/>
              </w:rPr>
              <w:t>New</w:t>
            </w:r>
          </w:p>
        </w:tc>
        <w:tc>
          <w:tcPr>
            <w:tcW w:w="767" w:type="dxa"/>
            <w:gridSpan w:val="3"/>
            <w:vAlign w:val="center"/>
          </w:tcPr>
          <w:p w14:paraId="06300290" w14:textId="77777777" w:rsidR="00085C67" w:rsidRPr="00870AD1" w:rsidRDefault="00085C67" w:rsidP="00902666">
            <w:pPr>
              <w:keepLines/>
              <w:jc w:val="center"/>
              <w:rPr>
                <w:rFonts w:ascii="Arial Narrow" w:hAnsi="Arial Narrow"/>
                <w:sz w:val="20"/>
                <w:szCs w:val="20"/>
              </w:rPr>
            </w:pPr>
            <w:r w:rsidRPr="00870AD1">
              <w:rPr>
                <w:rFonts w:ascii="Arial Narrow" w:hAnsi="Arial Narrow"/>
                <w:sz w:val="20"/>
                <w:szCs w:val="20"/>
              </w:rPr>
              <w:t>1</w:t>
            </w:r>
          </w:p>
        </w:tc>
        <w:tc>
          <w:tcPr>
            <w:tcW w:w="958" w:type="dxa"/>
            <w:vAlign w:val="center"/>
          </w:tcPr>
          <w:p w14:paraId="7ADEF32D" w14:textId="77777777" w:rsidR="00085C67" w:rsidRPr="00870AD1" w:rsidRDefault="00085C67" w:rsidP="00902666">
            <w:pPr>
              <w:keepLines/>
              <w:jc w:val="center"/>
              <w:rPr>
                <w:rFonts w:ascii="Arial Narrow" w:hAnsi="Arial Narrow"/>
                <w:sz w:val="20"/>
                <w:szCs w:val="20"/>
              </w:rPr>
            </w:pPr>
            <w:r w:rsidRPr="00870AD1">
              <w:rPr>
                <w:rFonts w:ascii="Arial Narrow" w:hAnsi="Arial Narrow"/>
                <w:sz w:val="20"/>
                <w:szCs w:val="20"/>
              </w:rPr>
              <w:t>1</w:t>
            </w:r>
          </w:p>
        </w:tc>
        <w:tc>
          <w:tcPr>
            <w:tcW w:w="850" w:type="dxa"/>
            <w:vAlign w:val="center"/>
          </w:tcPr>
          <w:p w14:paraId="5623ED46" w14:textId="77777777" w:rsidR="00085C67" w:rsidRPr="00870AD1" w:rsidRDefault="00085C67" w:rsidP="00902666">
            <w:pPr>
              <w:keepLines/>
              <w:jc w:val="center"/>
              <w:rPr>
                <w:rFonts w:ascii="Arial Narrow" w:hAnsi="Arial Narrow"/>
                <w:sz w:val="20"/>
                <w:szCs w:val="20"/>
              </w:rPr>
            </w:pPr>
            <w:r w:rsidRPr="00870AD1">
              <w:rPr>
                <w:rFonts w:ascii="Arial Narrow" w:hAnsi="Arial Narrow"/>
                <w:sz w:val="20"/>
                <w:szCs w:val="20"/>
              </w:rPr>
              <w:t>0</w:t>
            </w:r>
          </w:p>
        </w:tc>
        <w:tc>
          <w:tcPr>
            <w:tcW w:w="1653" w:type="dxa"/>
            <w:gridSpan w:val="2"/>
            <w:vAlign w:val="center"/>
          </w:tcPr>
          <w:p w14:paraId="3B526DDF" w14:textId="77777777" w:rsidR="00085C67" w:rsidRPr="00870AD1" w:rsidRDefault="00085C67" w:rsidP="00902666">
            <w:pPr>
              <w:keepLines/>
              <w:jc w:val="center"/>
              <w:rPr>
                <w:rFonts w:ascii="Arial Narrow" w:hAnsi="Arial Narrow"/>
                <w:sz w:val="20"/>
                <w:szCs w:val="20"/>
              </w:rPr>
            </w:pPr>
            <w:proofErr w:type="spellStart"/>
            <w:r w:rsidRPr="00870AD1">
              <w:rPr>
                <w:rFonts w:ascii="Arial Narrow" w:hAnsi="Arial Narrow"/>
                <w:sz w:val="20"/>
                <w:szCs w:val="20"/>
              </w:rPr>
              <w:t>Xeomin</w:t>
            </w:r>
            <w:proofErr w:type="spellEnd"/>
          </w:p>
        </w:tc>
      </w:tr>
      <w:tr w:rsidR="00085C67" w:rsidRPr="00870AD1" w14:paraId="41D44E76" w14:textId="77777777" w:rsidTr="00902666">
        <w:trPr>
          <w:trHeight w:val="20"/>
        </w:trPr>
        <w:tc>
          <w:tcPr>
            <w:tcW w:w="9022" w:type="dxa"/>
            <w:gridSpan w:val="9"/>
            <w:tcBorders>
              <w:top w:val="single" w:sz="4" w:space="0" w:color="auto"/>
              <w:left w:val="single" w:sz="4" w:space="0" w:color="auto"/>
              <w:right w:val="single" w:sz="4" w:space="0" w:color="auto"/>
            </w:tcBorders>
            <w:vAlign w:val="center"/>
          </w:tcPr>
          <w:p w14:paraId="1A1F678D" w14:textId="77777777" w:rsidR="00085C67" w:rsidRPr="00870AD1" w:rsidRDefault="00085C67" w:rsidP="00902666">
            <w:pPr>
              <w:rPr>
                <w:rFonts w:ascii="Arial Narrow" w:hAnsi="Arial Narrow"/>
                <w:sz w:val="20"/>
                <w:szCs w:val="20"/>
              </w:rPr>
            </w:pPr>
          </w:p>
        </w:tc>
      </w:tr>
      <w:tr w:rsidR="00085C67" w:rsidRPr="00870AD1" w14:paraId="1A3E33E1" w14:textId="77777777" w:rsidTr="00902666">
        <w:trPr>
          <w:trHeight w:val="20"/>
        </w:trPr>
        <w:tc>
          <w:tcPr>
            <w:tcW w:w="9022" w:type="dxa"/>
            <w:gridSpan w:val="9"/>
            <w:tcBorders>
              <w:top w:val="single" w:sz="4" w:space="0" w:color="auto"/>
              <w:left w:val="single" w:sz="4" w:space="0" w:color="auto"/>
              <w:right w:val="single" w:sz="4" w:space="0" w:color="auto"/>
            </w:tcBorders>
            <w:vAlign w:val="center"/>
          </w:tcPr>
          <w:p w14:paraId="08D2CE3A" w14:textId="77777777" w:rsidR="00085C67" w:rsidRPr="00870AD1" w:rsidRDefault="00085C67" w:rsidP="00902666">
            <w:pPr>
              <w:keepLines/>
              <w:rPr>
                <w:rFonts w:ascii="Arial Narrow" w:hAnsi="Arial Narrow"/>
                <w:b/>
                <w:sz w:val="20"/>
                <w:szCs w:val="20"/>
              </w:rPr>
            </w:pPr>
            <w:r w:rsidRPr="00870AD1">
              <w:rPr>
                <w:rFonts w:ascii="Arial Narrow" w:hAnsi="Arial Narrow"/>
                <w:b/>
                <w:sz w:val="20"/>
                <w:szCs w:val="20"/>
              </w:rPr>
              <w:t>Restriction Summary [NEW 3]</w:t>
            </w:r>
            <w:r w:rsidRPr="00870AD1">
              <w:rPr>
                <w:rFonts w:ascii="Arial Narrow" w:hAnsi="Arial Narrow"/>
                <w:b/>
                <w:color w:val="FF0000"/>
                <w:sz w:val="20"/>
                <w:szCs w:val="20"/>
              </w:rPr>
              <w:t xml:space="preserve"> </w:t>
            </w:r>
            <w:r w:rsidRPr="00870AD1">
              <w:rPr>
                <w:rFonts w:ascii="Arial Narrow" w:hAnsi="Arial Narrow"/>
                <w:b/>
                <w:sz w:val="20"/>
                <w:szCs w:val="20"/>
              </w:rPr>
              <w:t xml:space="preserve">/ Treatment of Concept: [NEW 4] </w:t>
            </w:r>
          </w:p>
        </w:tc>
      </w:tr>
      <w:tr w:rsidR="00085C67" w:rsidRPr="00870AD1" w14:paraId="75E31086" w14:textId="77777777" w:rsidTr="00902666">
        <w:trPr>
          <w:gridAfter w:val="1"/>
          <w:wAfter w:w="7" w:type="dxa"/>
          <w:trHeight w:val="20"/>
        </w:trPr>
        <w:tc>
          <w:tcPr>
            <w:tcW w:w="9015" w:type="dxa"/>
            <w:gridSpan w:val="8"/>
            <w:tcBorders>
              <w:top w:val="single" w:sz="4" w:space="0" w:color="auto"/>
              <w:left w:val="single" w:sz="4" w:space="0" w:color="auto"/>
              <w:bottom w:val="single" w:sz="4" w:space="0" w:color="auto"/>
              <w:right w:val="single" w:sz="4" w:space="0" w:color="auto"/>
            </w:tcBorders>
            <w:vAlign w:val="center"/>
          </w:tcPr>
          <w:p w14:paraId="5F590A0A" w14:textId="77777777" w:rsidR="00085C67" w:rsidRPr="00870AD1" w:rsidRDefault="00085C67" w:rsidP="00902666">
            <w:pPr>
              <w:keepLines/>
              <w:rPr>
                <w:rFonts w:ascii="Arial Narrow" w:hAnsi="Arial Narrow"/>
                <w:sz w:val="20"/>
                <w:szCs w:val="20"/>
              </w:rPr>
            </w:pPr>
            <w:r w:rsidRPr="00870AD1">
              <w:rPr>
                <w:rFonts w:ascii="Arial Narrow" w:hAnsi="Arial Narrow"/>
                <w:b/>
                <w:sz w:val="20"/>
                <w:szCs w:val="20"/>
              </w:rPr>
              <w:t>Category / Program:</w:t>
            </w:r>
            <w:r w:rsidRPr="00870AD1">
              <w:rPr>
                <w:rFonts w:ascii="Arial Narrow" w:hAnsi="Arial Narrow"/>
                <w:color w:val="FF0000"/>
                <w:sz w:val="20"/>
                <w:szCs w:val="20"/>
              </w:rPr>
              <w:t xml:space="preserve"> </w:t>
            </w:r>
            <w:r w:rsidRPr="00870AD1">
              <w:rPr>
                <w:rFonts w:ascii="Arial Narrow" w:eastAsia="Calibri" w:hAnsi="Arial Narrow"/>
                <w:sz w:val="20"/>
                <w:szCs w:val="20"/>
              </w:rPr>
              <w:fldChar w:fldCharType="begin" w:fldLock="1">
                <w:ffData>
                  <w:name w:val=""/>
                  <w:enabled/>
                  <w:calcOnExit w:val="0"/>
                  <w:checkBox>
                    <w:sizeAuto/>
                    <w:default w:val="1"/>
                  </w:checkBox>
                </w:ffData>
              </w:fldChar>
            </w:r>
            <w:r w:rsidRPr="00870AD1">
              <w:rPr>
                <w:rFonts w:ascii="Arial Narrow" w:eastAsia="Calibri" w:hAnsi="Arial Narrow"/>
                <w:sz w:val="20"/>
                <w:szCs w:val="20"/>
              </w:rPr>
              <w:instrText xml:space="preserve"> FORMCHECKBOX </w:instrText>
            </w:r>
            <w:r w:rsidRPr="00870AD1">
              <w:rPr>
                <w:rFonts w:ascii="Arial Narrow" w:eastAsia="Calibri" w:hAnsi="Arial Narrow"/>
                <w:sz w:val="20"/>
                <w:szCs w:val="20"/>
              </w:rPr>
            </w:r>
            <w:r w:rsidRPr="00870AD1">
              <w:rPr>
                <w:rFonts w:ascii="Arial Narrow" w:eastAsia="Calibri" w:hAnsi="Arial Narrow"/>
                <w:sz w:val="20"/>
                <w:szCs w:val="20"/>
              </w:rPr>
              <w:fldChar w:fldCharType="separate"/>
            </w:r>
            <w:r w:rsidRPr="00870AD1">
              <w:rPr>
                <w:rFonts w:ascii="Arial Narrow" w:eastAsia="Calibri" w:hAnsi="Arial Narrow"/>
                <w:sz w:val="20"/>
                <w:szCs w:val="20"/>
              </w:rPr>
              <w:fldChar w:fldCharType="end"/>
            </w:r>
            <w:r w:rsidRPr="00870AD1">
              <w:rPr>
                <w:rFonts w:ascii="Arial Narrow" w:hAnsi="Arial Narrow"/>
                <w:sz w:val="20"/>
                <w:szCs w:val="20"/>
              </w:rPr>
              <w:t xml:space="preserve"> Section 100 – Botulinum Toxin Program (Code MF)</w:t>
            </w:r>
          </w:p>
        </w:tc>
      </w:tr>
      <w:tr w:rsidR="00085C67" w:rsidRPr="00870AD1" w14:paraId="00458F3C" w14:textId="77777777" w:rsidTr="00902666">
        <w:trPr>
          <w:gridAfter w:val="1"/>
          <w:wAfter w:w="7" w:type="dxa"/>
          <w:trHeight w:val="20"/>
        </w:trPr>
        <w:tc>
          <w:tcPr>
            <w:tcW w:w="9015" w:type="dxa"/>
            <w:gridSpan w:val="8"/>
            <w:tcBorders>
              <w:top w:val="single" w:sz="4" w:space="0" w:color="auto"/>
              <w:left w:val="single" w:sz="4" w:space="0" w:color="auto"/>
              <w:bottom w:val="single" w:sz="4" w:space="0" w:color="auto"/>
              <w:right w:val="single" w:sz="4" w:space="0" w:color="auto"/>
            </w:tcBorders>
            <w:vAlign w:val="center"/>
          </w:tcPr>
          <w:p w14:paraId="22FDDE4A" w14:textId="39B59880" w:rsidR="00085C67" w:rsidRPr="00870AD1" w:rsidRDefault="00085C67" w:rsidP="00902666">
            <w:pPr>
              <w:keepLines/>
              <w:rPr>
                <w:rFonts w:ascii="Arial Narrow" w:hAnsi="Arial Narrow"/>
                <w:b/>
                <w:sz w:val="20"/>
                <w:szCs w:val="20"/>
              </w:rPr>
            </w:pPr>
            <w:r w:rsidRPr="00870AD1">
              <w:rPr>
                <w:rFonts w:ascii="Arial Narrow" w:hAnsi="Arial Narrow"/>
                <w:b/>
                <w:sz w:val="20"/>
                <w:szCs w:val="20"/>
              </w:rPr>
              <w:t>Prescriber type:</w:t>
            </w:r>
            <w:r w:rsidR="002A53D1">
              <w:rPr>
                <w:rFonts w:ascii="Arial Narrow" w:hAnsi="Arial Narrow"/>
                <w:b/>
                <w:sz w:val="20"/>
                <w:szCs w:val="20"/>
              </w:rPr>
              <w:t xml:space="preserve"> </w:t>
            </w:r>
            <w:r w:rsidRPr="00870AD1">
              <w:rPr>
                <w:rFonts w:ascii="Arial Narrow" w:hAnsi="Arial Narrow"/>
                <w:sz w:val="20"/>
                <w:szCs w:val="20"/>
              </w:rPr>
              <w:fldChar w:fldCharType="begin" w:fldLock="1">
                <w:ffData>
                  <w:name w:val=""/>
                  <w:enabled/>
                  <w:calcOnExit w:val="0"/>
                  <w:checkBox>
                    <w:sizeAuto/>
                    <w:default w:val="1"/>
                  </w:checkBox>
                </w:ffData>
              </w:fldChar>
            </w:r>
            <w:r w:rsidRPr="00870AD1">
              <w:rPr>
                <w:rFonts w:ascii="Arial Narrow" w:hAnsi="Arial Narrow"/>
                <w:sz w:val="20"/>
                <w:szCs w:val="20"/>
              </w:rPr>
              <w:instrText xml:space="preserve"> FORMCHECKBOX </w:instrText>
            </w:r>
            <w:r w:rsidRPr="00870AD1">
              <w:rPr>
                <w:rFonts w:ascii="Arial Narrow" w:hAnsi="Arial Narrow"/>
                <w:sz w:val="20"/>
                <w:szCs w:val="20"/>
              </w:rPr>
            </w:r>
            <w:r w:rsidRPr="00870AD1">
              <w:rPr>
                <w:rFonts w:ascii="Arial Narrow" w:hAnsi="Arial Narrow"/>
                <w:sz w:val="20"/>
                <w:szCs w:val="20"/>
              </w:rPr>
              <w:fldChar w:fldCharType="separate"/>
            </w:r>
            <w:r w:rsidRPr="00870AD1">
              <w:rPr>
                <w:rFonts w:ascii="Arial Narrow" w:hAnsi="Arial Narrow"/>
                <w:sz w:val="20"/>
                <w:szCs w:val="20"/>
              </w:rPr>
              <w:fldChar w:fldCharType="end"/>
            </w:r>
            <w:r w:rsidRPr="00870AD1">
              <w:rPr>
                <w:rFonts w:ascii="Arial Narrow" w:hAnsi="Arial Narrow"/>
                <w:sz w:val="20"/>
                <w:szCs w:val="20"/>
              </w:rPr>
              <w:t xml:space="preserve">Medical Practitioners </w:t>
            </w:r>
          </w:p>
        </w:tc>
      </w:tr>
      <w:tr w:rsidR="00085C67" w:rsidRPr="00870AD1" w14:paraId="6A441C10" w14:textId="77777777" w:rsidTr="00902666">
        <w:trPr>
          <w:gridAfter w:val="1"/>
          <w:wAfter w:w="7" w:type="dxa"/>
          <w:trHeight w:val="20"/>
        </w:trPr>
        <w:tc>
          <w:tcPr>
            <w:tcW w:w="9015" w:type="dxa"/>
            <w:gridSpan w:val="8"/>
            <w:tcBorders>
              <w:top w:val="single" w:sz="4" w:space="0" w:color="auto"/>
              <w:left w:val="single" w:sz="4" w:space="0" w:color="auto"/>
              <w:bottom w:val="single" w:sz="4" w:space="0" w:color="auto"/>
              <w:right w:val="single" w:sz="4" w:space="0" w:color="auto"/>
            </w:tcBorders>
            <w:vAlign w:val="center"/>
          </w:tcPr>
          <w:p w14:paraId="079495D1" w14:textId="77777777" w:rsidR="00085C67" w:rsidRPr="00870AD1" w:rsidRDefault="00085C67" w:rsidP="00902666">
            <w:pPr>
              <w:keepLines/>
              <w:rPr>
                <w:rFonts w:ascii="Arial Narrow" w:eastAsia="Calibri" w:hAnsi="Arial Narrow"/>
                <w:color w:val="FF0000"/>
                <w:sz w:val="20"/>
                <w:szCs w:val="20"/>
              </w:rPr>
            </w:pPr>
            <w:r w:rsidRPr="00870AD1">
              <w:rPr>
                <w:rFonts w:ascii="Arial Narrow" w:hAnsi="Arial Narrow"/>
                <w:b/>
                <w:sz w:val="20"/>
                <w:szCs w:val="20"/>
              </w:rPr>
              <w:t xml:space="preserve">Restriction type: </w:t>
            </w:r>
            <w:r w:rsidRPr="00870AD1">
              <w:rPr>
                <w:rFonts w:ascii="Arial Narrow" w:eastAsia="Calibri" w:hAnsi="Arial Narrow"/>
                <w:sz w:val="20"/>
                <w:szCs w:val="20"/>
              </w:rPr>
              <w:fldChar w:fldCharType="begin" w:fldLock="1">
                <w:ffData>
                  <w:name w:val=""/>
                  <w:enabled/>
                  <w:calcOnExit w:val="0"/>
                  <w:checkBox>
                    <w:sizeAuto/>
                    <w:default w:val="1"/>
                  </w:checkBox>
                </w:ffData>
              </w:fldChar>
            </w:r>
            <w:r w:rsidRPr="00870AD1">
              <w:rPr>
                <w:rFonts w:ascii="Arial Narrow" w:eastAsia="Calibri" w:hAnsi="Arial Narrow"/>
                <w:sz w:val="20"/>
                <w:szCs w:val="20"/>
              </w:rPr>
              <w:instrText xml:space="preserve"> FORMCHECKBOX </w:instrText>
            </w:r>
            <w:r w:rsidRPr="00870AD1">
              <w:rPr>
                <w:rFonts w:ascii="Arial Narrow" w:eastAsia="Calibri" w:hAnsi="Arial Narrow"/>
                <w:sz w:val="20"/>
                <w:szCs w:val="20"/>
              </w:rPr>
            </w:r>
            <w:r w:rsidRPr="00870AD1">
              <w:rPr>
                <w:rFonts w:ascii="Arial Narrow" w:eastAsia="Calibri" w:hAnsi="Arial Narrow"/>
                <w:sz w:val="20"/>
                <w:szCs w:val="20"/>
              </w:rPr>
              <w:fldChar w:fldCharType="separate"/>
            </w:r>
            <w:r w:rsidRPr="00870AD1">
              <w:rPr>
                <w:rFonts w:ascii="Arial Narrow" w:eastAsia="Calibri" w:hAnsi="Arial Narrow"/>
                <w:sz w:val="20"/>
                <w:szCs w:val="20"/>
              </w:rPr>
              <w:fldChar w:fldCharType="end"/>
            </w:r>
            <w:r w:rsidRPr="00870AD1">
              <w:rPr>
                <w:rFonts w:ascii="Arial Narrow" w:eastAsia="Calibri" w:hAnsi="Arial Narrow"/>
                <w:sz w:val="20"/>
                <w:szCs w:val="20"/>
              </w:rPr>
              <w:t>Authority Required (Streamlined) (new code)</w:t>
            </w:r>
          </w:p>
        </w:tc>
      </w:tr>
      <w:tr w:rsidR="00085C67" w:rsidRPr="00870AD1" w14:paraId="4FBC34FE" w14:textId="77777777" w:rsidTr="00902666">
        <w:trPr>
          <w:gridAfter w:val="1"/>
          <w:wAfter w:w="7" w:type="dxa"/>
          <w:trHeight w:val="20"/>
        </w:trPr>
        <w:tc>
          <w:tcPr>
            <w:tcW w:w="9015" w:type="dxa"/>
            <w:gridSpan w:val="8"/>
            <w:tcBorders>
              <w:top w:val="single" w:sz="4" w:space="0" w:color="auto"/>
              <w:left w:val="single" w:sz="4" w:space="0" w:color="auto"/>
              <w:bottom w:val="single" w:sz="4" w:space="0" w:color="auto"/>
              <w:right w:val="single" w:sz="4" w:space="0" w:color="auto"/>
            </w:tcBorders>
            <w:vAlign w:val="center"/>
          </w:tcPr>
          <w:p w14:paraId="51F56F50" w14:textId="77777777" w:rsidR="00085C67" w:rsidRPr="00870AD1" w:rsidRDefault="00085C67" w:rsidP="00902666">
            <w:pPr>
              <w:keepLines/>
              <w:rPr>
                <w:rFonts w:ascii="Arial Narrow" w:hAnsi="Arial Narrow"/>
                <w:b/>
                <w:sz w:val="20"/>
                <w:szCs w:val="20"/>
              </w:rPr>
            </w:pPr>
            <w:r w:rsidRPr="00870AD1">
              <w:rPr>
                <w:rFonts w:ascii="Arial Narrow" w:hAnsi="Arial Narrow"/>
                <w:b/>
                <w:bCs/>
                <w:color w:val="333333"/>
                <w:sz w:val="20"/>
                <w:szCs w:val="20"/>
              </w:rPr>
              <w:t>Caution:</w:t>
            </w:r>
            <w:r w:rsidRPr="00870AD1">
              <w:rPr>
                <w:rFonts w:ascii="Arial Narrow" w:hAnsi="Arial Narrow"/>
                <w:sz w:val="20"/>
                <w:szCs w:val="20"/>
              </w:rPr>
              <w:t xml:space="preserve"> Contraindications to treatment include known sensitivity to botulinum toxin.</w:t>
            </w:r>
          </w:p>
        </w:tc>
      </w:tr>
      <w:tr w:rsidR="00085C67" w:rsidRPr="00870AD1" w14:paraId="628F3610" w14:textId="77777777" w:rsidTr="00902666">
        <w:tblPrEx>
          <w:tblLook w:val="0000" w:firstRow="0" w:lastRow="0" w:firstColumn="0" w:lastColumn="0" w:noHBand="0" w:noVBand="0"/>
        </w:tblPrEx>
        <w:trPr>
          <w:gridAfter w:val="1"/>
          <w:wAfter w:w="7" w:type="dxa"/>
          <w:trHeight w:val="20"/>
        </w:trPr>
        <w:tc>
          <w:tcPr>
            <w:tcW w:w="9015" w:type="dxa"/>
            <w:gridSpan w:val="8"/>
            <w:tcBorders>
              <w:top w:val="single" w:sz="4" w:space="0" w:color="auto"/>
              <w:left w:val="single" w:sz="4" w:space="0" w:color="auto"/>
              <w:bottom w:val="single" w:sz="4" w:space="0" w:color="auto"/>
              <w:right w:val="single" w:sz="4" w:space="0" w:color="auto"/>
            </w:tcBorders>
            <w:vAlign w:val="center"/>
          </w:tcPr>
          <w:p w14:paraId="0249C174" w14:textId="77777777" w:rsidR="00085C67" w:rsidRPr="00870AD1" w:rsidRDefault="00085C67" w:rsidP="00902666">
            <w:pPr>
              <w:keepLines/>
              <w:rPr>
                <w:rFonts w:ascii="Arial Narrow" w:hAnsi="Arial Narrow"/>
                <w:b/>
                <w:sz w:val="20"/>
                <w:szCs w:val="20"/>
              </w:rPr>
            </w:pPr>
            <w:r w:rsidRPr="00870AD1">
              <w:rPr>
                <w:rFonts w:ascii="Arial Narrow" w:hAnsi="Arial Narrow"/>
                <w:b/>
                <w:bCs/>
                <w:color w:val="333333"/>
                <w:sz w:val="20"/>
                <w:szCs w:val="20"/>
              </w:rPr>
              <w:t xml:space="preserve">Administrative Advice: </w:t>
            </w:r>
            <w:r w:rsidRPr="00870AD1">
              <w:rPr>
                <w:rFonts w:ascii="Arial Narrow" w:hAnsi="Arial Narrow"/>
                <w:sz w:val="20"/>
                <w:szCs w:val="20"/>
              </w:rPr>
              <w:t>The units used to express the potency of botulinum toxin preparations currently available for PBS subsidy are not equivalent.</w:t>
            </w:r>
          </w:p>
        </w:tc>
      </w:tr>
      <w:tr w:rsidR="00085C67" w:rsidRPr="00870AD1" w14:paraId="1B2B0EE8" w14:textId="77777777" w:rsidTr="00902666">
        <w:trPr>
          <w:gridAfter w:val="1"/>
          <w:wAfter w:w="7" w:type="dxa"/>
          <w:cantSplit/>
          <w:trHeight w:val="20"/>
        </w:trPr>
        <w:tc>
          <w:tcPr>
            <w:tcW w:w="9015" w:type="dxa"/>
            <w:gridSpan w:val="8"/>
            <w:vAlign w:val="center"/>
            <w:hideMark/>
          </w:tcPr>
          <w:p w14:paraId="2B19E320" w14:textId="77777777" w:rsidR="00085C67" w:rsidRPr="00870AD1" w:rsidRDefault="00085C67" w:rsidP="00902666">
            <w:pPr>
              <w:keepLines/>
              <w:rPr>
                <w:rFonts w:ascii="Arial Narrow" w:hAnsi="Arial Narrow"/>
                <w:color w:val="333333"/>
                <w:sz w:val="20"/>
                <w:szCs w:val="20"/>
              </w:rPr>
            </w:pPr>
            <w:r w:rsidRPr="00870AD1">
              <w:rPr>
                <w:rFonts w:ascii="Arial Narrow" w:hAnsi="Arial Narrow"/>
                <w:b/>
                <w:bCs/>
                <w:color w:val="333333"/>
                <w:sz w:val="20"/>
                <w:szCs w:val="20"/>
              </w:rPr>
              <w:t>Indication:</w:t>
            </w:r>
            <w:r w:rsidRPr="00870AD1">
              <w:rPr>
                <w:rFonts w:ascii="Arial Narrow" w:hAnsi="Arial Narrow"/>
                <w:color w:val="333333"/>
                <w:sz w:val="20"/>
                <w:szCs w:val="20"/>
              </w:rPr>
              <w:t xml:space="preserve"> </w:t>
            </w:r>
            <w:r w:rsidRPr="00870AD1">
              <w:rPr>
                <w:rFonts w:ascii="Arial Narrow" w:hAnsi="Arial Narrow"/>
                <w:sz w:val="20"/>
              </w:rPr>
              <w:t>Chronic sialorrhea</w:t>
            </w:r>
          </w:p>
        </w:tc>
      </w:tr>
      <w:tr w:rsidR="00085C67" w:rsidRPr="00870AD1" w14:paraId="16B1E31A" w14:textId="77777777" w:rsidTr="00902666">
        <w:trPr>
          <w:gridAfter w:val="1"/>
          <w:wAfter w:w="7" w:type="dxa"/>
          <w:cantSplit/>
          <w:trHeight w:val="20"/>
        </w:trPr>
        <w:tc>
          <w:tcPr>
            <w:tcW w:w="9015" w:type="dxa"/>
            <w:gridSpan w:val="8"/>
            <w:vAlign w:val="center"/>
            <w:hideMark/>
          </w:tcPr>
          <w:p w14:paraId="5DE78A4F" w14:textId="77777777" w:rsidR="00085C67" w:rsidRPr="00870AD1" w:rsidRDefault="00085C67" w:rsidP="00902666">
            <w:pPr>
              <w:rPr>
                <w:rFonts w:ascii="Arial Narrow" w:hAnsi="Arial Narrow"/>
                <w:sz w:val="20"/>
                <w:szCs w:val="20"/>
              </w:rPr>
            </w:pPr>
            <w:r w:rsidRPr="00870AD1">
              <w:rPr>
                <w:rFonts w:ascii="Arial Narrow" w:hAnsi="Arial Narrow"/>
                <w:b/>
                <w:bCs/>
                <w:color w:val="333333"/>
                <w:sz w:val="20"/>
                <w:szCs w:val="20"/>
              </w:rPr>
              <w:t xml:space="preserve">Clinical criteria: </w:t>
            </w:r>
          </w:p>
        </w:tc>
      </w:tr>
      <w:tr w:rsidR="00085C67" w:rsidRPr="00870AD1" w14:paraId="69A2270F" w14:textId="77777777" w:rsidTr="00902666">
        <w:trPr>
          <w:gridAfter w:val="1"/>
          <w:wAfter w:w="7" w:type="dxa"/>
          <w:cantSplit/>
          <w:trHeight w:val="20"/>
        </w:trPr>
        <w:tc>
          <w:tcPr>
            <w:tcW w:w="9015" w:type="dxa"/>
            <w:gridSpan w:val="8"/>
            <w:vAlign w:val="center"/>
            <w:hideMark/>
          </w:tcPr>
          <w:p w14:paraId="41620D39" w14:textId="77777777" w:rsidR="00085C67" w:rsidRPr="00870AD1" w:rsidRDefault="00085C67" w:rsidP="00902666">
            <w:pPr>
              <w:rPr>
                <w:rFonts w:ascii="Arial Narrow" w:hAnsi="Arial Narrow"/>
                <w:color w:val="333333"/>
                <w:sz w:val="20"/>
                <w:szCs w:val="20"/>
              </w:rPr>
            </w:pPr>
            <w:r w:rsidRPr="00870AD1">
              <w:rPr>
                <w:rFonts w:ascii="Arial Narrow" w:hAnsi="Arial Narrow"/>
                <w:sz w:val="20"/>
              </w:rPr>
              <w:t>Patient must be initiating treatment with a drooling severity and frequency scale (DSFS) score of at least 6; OR</w:t>
            </w:r>
          </w:p>
        </w:tc>
      </w:tr>
      <w:tr w:rsidR="00085C67" w:rsidRPr="00870AD1" w14:paraId="7250A3E8" w14:textId="77777777" w:rsidTr="00902666">
        <w:trPr>
          <w:gridAfter w:val="1"/>
          <w:wAfter w:w="7" w:type="dxa"/>
          <w:cantSplit/>
          <w:trHeight w:val="20"/>
        </w:trPr>
        <w:tc>
          <w:tcPr>
            <w:tcW w:w="9015" w:type="dxa"/>
            <w:gridSpan w:val="8"/>
            <w:vAlign w:val="center"/>
          </w:tcPr>
          <w:p w14:paraId="0CC1651C" w14:textId="77777777" w:rsidR="00085C67" w:rsidRPr="00870AD1" w:rsidRDefault="00085C67" w:rsidP="00902666">
            <w:pPr>
              <w:rPr>
                <w:rFonts w:ascii="Arial Narrow" w:hAnsi="Arial Narrow"/>
                <w:sz w:val="20"/>
              </w:rPr>
            </w:pPr>
            <w:r w:rsidRPr="00870AD1">
              <w:rPr>
                <w:rFonts w:ascii="Arial Narrow" w:hAnsi="Arial Narrow"/>
                <w:sz w:val="20"/>
              </w:rPr>
              <w:t xml:space="preserve">Patient must be continuing treatment with improvement in the DSFS score of at least 1 point from baseline as assessed by the treating clinician. </w:t>
            </w:r>
          </w:p>
        </w:tc>
      </w:tr>
      <w:tr w:rsidR="00085C67" w:rsidRPr="00870AD1" w14:paraId="78DC99EE" w14:textId="77777777" w:rsidTr="00902666">
        <w:trPr>
          <w:gridAfter w:val="1"/>
          <w:wAfter w:w="7" w:type="dxa"/>
          <w:cantSplit/>
          <w:trHeight w:val="20"/>
        </w:trPr>
        <w:tc>
          <w:tcPr>
            <w:tcW w:w="9015" w:type="dxa"/>
            <w:gridSpan w:val="8"/>
            <w:vAlign w:val="center"/>
            <w:hideMark/>
          </w:tcPr>
          <w:p w14:paraId="1AACF917" w14:textId="77777777" w:rsidR="00085C67" w:rsidRPr="00870AD1" w:rsidRDefault="00085C67" w:rsidP="00902666">
            <w:pPr>
              <w:rPr>
                <w:rFonts w:ascii="Arial Narrow" w:hAnsi="Arial Narrow"/>
                <w:color w:val="333333"/>
                <w:sz w:val="20"/>
                <w:szCs w:val="20"/>
              </w:rPr>
            </w:pPr>
            <w:r w:rsidRPr="00870AD1">
              <w:rPr>
                <w:rFonts w:ascii="Arial Narrow" w:hAnsi="Arial Narrow"/>
                <w:b/>
                <w:bCs/>
                <w:color w:val="333333"/>
                <w:sz w:val="20"/>
                <w:szCs w:val="20"/>
              </w:rPr>
              <w:t>AND</w:t>
            </w:r>
          </w:p>
        </w:tc>
      </w:tr>
      <w:tr w:rsidR="00085C67" w:rsidRPr="00870AD1" w14:paraId="1BF76894" w14:textId="77777777" w:rsidTr="00902666">
        <w:trPr>
          <w:gridAfter w:val="1"/>
          <w:wAfter w:w="7" w:type="dxa"/>
          <w:cantSplit/>
          <w:trHeight w:val="20"/>
        </w:trPr>
        <w:tc>
          <w:tcPr>
            <w:tcW w:w="9015" w:type="dxa"/>
            <w:gridSpan w:val="8"/>
            <w:vAlign w:val="center"/>
          </w:tcPr>
          <w:p w14:paraId="420A309A" w14:textId="77777777" w:rsidR="00085C67" w:rsidRPr="00870AD1" w:rsidRDefault="00085C67" w:rsidP="00902666">
            <w:pPr>
              <w:rPr>
                <w:rFonts w:ascii="Arial Narrow" w:hAnsi="Arial Narrow"/>
                <w:b/>
                <w:bCs/>
                <w:color w:val="333333"/>
                <w:sz w:val="20"/>
                <w:szCs w:val="20"/>
              </w:rPr>
            </w:pPr>
            <w:r w:rsidRPr="00870AD1">
              <w:rPr>
                <w:rFonts w:ascii="Arial Narrow" w:hAnsi="Arial Narrow"/>
                <w:b/>
                <w:bCs/>
                <w:color w:val="333333"/>
                <w:sz w:val="20"/>
                <w:szCs w:val="20"/>
              </w:rPr>
              <w:t>Clinical criteria:</w:t>
            </w:r>
          </w:p>
        </w:tc>
      </w:tr>
      <w:tr w:rsidR="00085C67" w:rsidRPr="00870AD1" w14:paraId="58DD24F2" w14:textId="77777777" w:rsidTr="00902666">
        <w:trPr>
          <w:gridAfter w:val="1"/>
          <w:wAfter w:w="7" w:type="dxa"/>
          <w:cantSplit/>
          <w:trHeight w:val="20"/>
        </w:trPr>
        <w:tc>
          <w:tcPr>
            <w:tcW w:w="9015" w:type="dxa"/>
            <w:gridSpan w:val="8"/>
            <w:vAlign w:val="center"/>
          </w:tcPr>
          <w:p w14:paraId="7D73A711" w14:textId="77777777" w:rsidR="00085C67" w:rsidRPr="00870AD1" w:rsidRDefault="00085C67" w:rsidP="00902666">
            <w:pPr>
              <w:rPr>
                <w:rFonts w:ascii="Arial Narrow" w:hAnsi="Arial Narrow"/>
                <w:sz w:val="20"/>
                <w:szCs w:val="20"/>
              </w:rPr>
            </w:pPr>
            <w:r w:rsidRPr="00870AD1">
              <w:rPr>
                <w:rFonts w:ascii="Arial Narrow" w:hAnsi="Arial Narrow"/>
                <w:sz w:val="20"/>
              </w:rPr>
              <w:t>Patient must have cerebral palsy; OR</w:t>
            </w:r>
          </w:p>
        </w:tc>
      </w:tr>
      <w:tr w:rsidR="00085C67" w:rsidRPr="00870AD1" w14:paraId="2C1FC3CE" w14:textId="77777777" w:rsidTr="00902666">
        <w:trPr>
          <w:gridAfter w:val="1"/>
          <w:wAfter w:w="7" w:type="dxa"/>
          <w:cantSplit/>
          <w:trHeight w:val="20"/>
        </w:trPr>
        <w:tc>
          <w:tcPr>
            <w:tcW w:w="9015" w:type="dxa"/>
            <w:gridSpan w:val="8"/>
            <w:vAlign w:val="center"/>
          </w:tcPr>
          <w:p w14:paraId="36DF35CD" w14:textId="77777777" w:rsidR="00085C67" w:rsidRPr="00870AD1" w:rsidRDefault="00085C67" w:rsidP="00902666">
            <w:pPr>
              <w:rPr>
                <w:rFonts w:ascii="Arial Narrow" w:hAnsi="Arial Narrow"/>
                <w:sz w:val="20"/>
              </w:rPr>
            </w:pPr>
            <w:r w:rsidRPr="00870AD1">
              <w:rPr>
                <w:rFonts w:ascii="Arial Narrow" w:hAnsi="Arial Narrow"/>
                <w:sz w:val="20"/>
              </w:rPr>
              <w:t>Patient must have traumatic brain injury; OR</w:t>
            </w:r>
          </w:p>
        </w:tc>
      </w:tr>
      <w:tr w:rsidR="00085C67" w:rsidRPr="00870AD1" w14:paraId="0793E753" w14:textId="77777777" w:rsidTr="00902666">
        <w:trPr>
          <w:gridAfter w:val="1"/>
          <w:wAfter w:w="7" w:type="dxa"/>
          <w:cantSplit/>
          <w:trHeight w:val="20"/>
        </w:trPr>
        <w:tc>
          <w:tcPr>
            <w:tcW w:w="9015" w:type="dxa"/>
            <w:gridSpan w:val="8"/>
            <w:vAlign w:val="center"/>
          </w:tcPr>
          <w:p w14:paraId="59A77081" w14:textId="77777777" w:rsidR="00085C67" w:rsidRPr="00870AD1" w:rsidRDefault="00085C67" w:rsidP="00902666">
            <w:pPr>
              <w:rPr>
                <w:rFonts w:ascii="Arial Narrow" w:hAnsi="Arial Narrow"/>
                <w:sz w:val="20"/>
              </w:rPr>
            </w:pPr>
            <w:r w:rsidRPr="00870AD1">
              <w:rPr>
                <w:rFonts w:ascii="Arial Narrow" w:hAnsi="Arial Narrow"/>
                <w:sz w:val="20"/>
              </w:rPr>
              <w:t>Patient must have developmental disorder OR</w:t>
            </w:r>
          </w:p>
        </w:tc>
      </w:tr>
      <w:tr w:rsidR="00085C67" w:rsidRPr="00870AD1" w14:paraId="2A46DDA1" w14:textId="77777777" w:rsidTr="00902666">
        <w:trPr>
          <w:gridAfter w:val="1"/>
          <w:wAfter w:w="7" w:type="dxa"/>
          <w:cantSplit/>
          <w:trHeight w:val="250"/>
        </w:trPr>
        <w:tc>
          <w:tcPr>
            <w:tcW w:w="9015" w:type="dxa"/>
            <w:gridSpan w:val="8"/>
            <w:vAlign w:val="center"/>
          </w:tcPr>
          <w:p w14:paraId="501E0230" w14:textId="77777777" w:rsidR="00085C67" w:rsidRPr="00870AD1" w:rsidRDefault="00085C67" w:rsidP="00902666">
            <w:pPr>
              <w:rPr>
                <w:rFonts w:ascii="Arial Narrow" w:hAnsi="Arial Narrow"/>
                <w:sz w:val="20"/>
                <w:szCs w:val="20"/>
              </w:rPr>
            </w:pPr>
            <w:r w:rsidRPr="00870AD1">
              <w:rPr>
                <w:rFonts w:ascii="Arial Narrow" w:hAnsi="Arial Narrow"/>
                <w:b/>
                <w:bCs/>
                <w:sz w:val="20"/>
                <w:szCs w:val="20"/>
              </w:rPr>
              <w:lastRenderedPageBreak/>
              <w:t xml:space="preserve">Population Criteria: </w:t>
            </w:r>
          </w:p>
        </w:tc>
      </w:tr>
      <w:tr w:rsidR="00085C67" w:rsidRPr="00870AD1" w14:paraId="59684B16" w14:textId="77777777" w:rsidTr="00902666">
        <w:trPr>
          <w:gridAfter w:val="1"/>
          <w:wAfter w:w="7" w:type="dxa"/>
          <w:cantSplit/>
          <w:trHeight w:val="250"/>
        </w:trPr>
        <w:tc>
          <w:tcPr>
            <w:tcW w:w="9015" w:type="dxa"/>
            <w:gridSpan w:val="8"/>
            <w:vAlign w:val="center"/>
          </w:tcPr>
          <w:p w14:paraId="7BB13C6E" w14:textId="77777777" w:rsidR="00085C67" w:rsidRPr="00412C39" w:rsidRDefault="00085C67" w:rsidP="00902666">
            <w:pPr>
              <w:rPr>
                <w:rFonts w:ascii="Arial Narrow" w:hAnsi="Arial Narrow"/>
                <w:sz w:val="20"/>
                <w:szCs w:val="20"/>
              </w:rPr>
            </w:pPr>
            <w:r w:rsidRPr="00412C39">
              <w:rPr>
                <w:rFonts w:ascii="Arial Narrow" w:hAnsi="Arial Narrow"/>
                <w:sz w:val="20"/>
                <w:szCs w:val="20"/>
              </w:rPr>
              <w:t>Patient must be aged from 2 to 17 years</w:t>
            </w:r>
            <w:r w:rsidRPr="00412C39">
              <w:rPr>
                <w:rFonts w:ascii="Arial Narrow" w:hAnsi="Arial Narrow"/>
                <w:sz w:val="20"/>
              </w:rPr>
              <w:t xml:space="preserve"> </w:t>
            </w:r>
            <w:r w:rsidRPr="00412C39">
              <w:rPr>
                <w:rFonts w:ascii="Arial Narrow" w:hAnsi="Arial Narrow"/>
                <w:sz w:val="20"/>
                <w:szCs w:val="20"/>
              </w:rPr>
              <w:t>inclusive at treatment initiation with this drug.</w:t>
            </w:r>
          </w:p>
        </w:tc>
      </w:tr>
      <w:tr w:rsidR="00085C67" w:rsidRPr="00870AD1" w14:paraId="7C121953" w14:textId="77777777" w:rsidTr="00902666">
        <w:trPr>
          <w:gridAfter w:val="1"/>
          <w:wAfter w:w="7" w:type="dxa"/>
          <w:cantSplit/>
          <w:trHeight w:val="20"/>
        </w:trPr>
        <w:tc>
          <w:tcPr>
            <w:tcW w:w="9015" w:type="dxa"/>
            <w:gridSpan w:val="8"/>
            <w:vAlign w:val="center"/>
            <w:hideMark/>
          </w:tcPr>
          <w:p w14:paraId="1115600A" w14:textId="77777777" w:rsidR="00085C67" w:rsidRPr="00870AD1" w:rsidRDefault="00085C67" w:rsidP="00902666">
            <w:pPr>
              <w:keepNext/>
              <w:rPr>
                <w:rFonts w:ascii="Arial Narrow" w:hAnsi="Arial Narrow"/>
                <w:color w:val="333333"/>
                <w:sz w:val="20"/>
                <w:szCs w:val="20"/>
              </w:rPr>
            </w:pPr>
            <w:r w:rsidRPr="00870AD1">
              <w:rPr>
                <w:rFonts w:ascii="Arial Narrow" w:hAnsi="Arial Narrow"/>
                <w:b/>
                <w:bCs/>
                <w:color w:val="333333"/>
                <w:sz w:val="20"/>
                <w:szCs w:val="20"/>
              </w:rPr>
              <w:t>Treatment criteria:</w:t>
            </w:r>
          </w:p>
        </w:tc>
      </w:tr>
      <w:tr w:rsidR="00085C67" w:rsidRPr="00870AD1" w14:paraId="26D98EDC" w14:textId="77777777" w:rsidTr="00902666">
        <w:trPr>
          <w:gridAfter w:val="1"/>
          <w:wAfter w:w="7" w:type="dxa"/>
          <w:cantSplit/>
          <w:trHeight w:val="20"/>
        </w:trPr>
        <w:tc>
          <w:tcPr>
            <w:tcW w:w="9015" w:type="dxa"/>
            <w:gridSpan w:val="8"/>
            <w:vAlign w:val="center"/>
          </w:tcPr>
          <w:p w14:paraId="5D62801C" w14:textId="77777777" w:rsidR="00085C67" w:rsidRPr="00870AD1" w:rsidRDefault="00085C67" w:rsidP="00902666">
            <w:pPr>
              <w:rPr>
                <w:rFonts w:ascii="Arial Narrow" w:hAnsi="Arial Narrow" w:cs="Arial Narrow"/>
                <w:sz w:val="20"/>
                <w:szCs w:val="20"/>
              </w:rPr>
            </w:pPr>
            <w:r w:rsidRPr="00870AD1">
              <w:rPr>
                <w:rFonts w:ascii="Arial Narrow" w:hAnsi="Arial Narrow"/>
                <w:sz w:val="20"/>
                <w:szCs w:val="20"/>
              </w:rPr>
              <w:t>Must be treated by a neurologist; or</w:t>
            </w:r>
          </w:p>
        </w:tc>
      </w:tr>
      <w:tr w:rsidR="00085C67" w:rsidRPr="00870AD1" w14:paraId="56B26A13" w14:textId="77777777" w:rsidTr="00902666">
        <w:trPr>
          <w:gridAfter w:val="1"/>
          <w:wAfter w:w="7" w:type="dxa"/>
          <w:cantSplit/>
          <w:trHeight w:val="20"/>
        </w:trPr>
        <w:tc>
          <w:tcPr>
            <w:tcW w:w="9015" w:type="dxa"/>
            <w:gridSpan w:val="8"/>
            <w:vAlign w:val="center"/>
          </w:tcPr>
          <w:p w14:paraId="034A5BDA" w14:textId="77777777" w:rsidR="00085C67" w:rsidRPr="00870AD1" w:rsidRDefault="00085C67" w:rsidP="00902666">
            <w:pPr>
              <w:rPr>
                <w:rFonts w:ascii="Arial Narrow" w:hAnsi="Arial Narrow" w:cs="Arial Narrow"/>
                <w:sz w:val="20"/>
                <w:szCs w:val="20"/>
              </w:rPr>
            </w:pPr>
            <w:r w:rsidRPr="00870AD1">
              <w:rPr>
                <w:rFonts w:ascii="Arial Narrow" w:hAnsi="Arial Narrow"/>
                <w:sz w:val="20"/>
                <w:szCs w:val="20"/>
              </w:rPr>
              <w:t xml:space="preserve">Must be treated by </w:t>
            </w:r>
            <w:r w:rsidRPr="00870AD1">
              <w:rPr>
                <w:rFonts w:ascii="Arial Narrow" w:hAnsi="Arial Narrow"/>
                <w:sz w:val="20"/>
              </w:rPr>
              <w:t>a rehabilitation specialist</w:t>
            </w:r>
            <w:r w:rsidRPr="00870AD1">
              <w:rPr>
                <w:rFonts w:ascii="Arial Narrow" w:hAnsi="Arial Narrow"/>
                <w:sz w:val="20"/>
                <w:szCs w:val="20"/>
              </w:rPr>
              <w:t>; or</w:t>
            </w:r>
          </w:p>
        </w:tc>
      </w:tr>
      <w:tr w:rsidR="00085C67" w:rsidRPr="00870AD1" w14:paraId="2504E12C" w14:textId="77777777" w:rsidTr="00902666">
        <w:trPr>
          <w:gridAfter w:val="1"/>
          <w:wAfter w:w="7" w:type="dxa"/>
          <w:cantSplit/>
          <w:trHeight w:val="20"/>
        </w:trPr>
        <w:tc>
          <w:tcPr>
            <w:tcW w:w="9015" w:type="dxa"/>
            <w:gridSpan w:val="8"/>
            <w:vAlign w:val="center"/>
          </w:tcPr>
          <w:p w14:paraId="159C375E" w14:textId="77777777" w:rsidR="00085C67" w:rsidRPr="00870AD1" w:rsidRDefault="00085C67" w:rsidP="00902666">
            <w:pPr>
              <w:rPr>
                <w:rFonts w:ascii="Arial Narrow" w:hAnsi="Arial Narrow"/>
                <w:sz w:val="20"/>
              </w:rPr>
            </w:pPr>
            <w:r w:rsidRPr="00870AD1">
              <w:rPr>
                <w:rFonts w:ascii="Arial Narrow" w:hAnsi="Arial Narrow"/>
                <w:sz w:val="20"/>
              </w:rPr>
              <w:t>Must be treated by a paediatrician; or</w:t>
            </w:r>
          </w:p>
        </w:tc>
      </w:tr>
      <w:tr w:rsidR="00085C67" w:rsidRPr="00870AD1" w14:paraId="5DE8A6D7" w14:textId="77777777" w:rsidTr="00902666">
        <w:trPr>
          <w:gridAfter w:val="1"/>
          <w:wAfter w:w="7" w:type="dxa"/>
          <w:cantSplit/>
          <w:trHeight w:val="20"/>
        </w:trPr>
        <w:tc>
          <w:tcPr>
            <w:tcW w:w="9015" w:type="dxa"/>
            <w:gridSpan w:val="8"/>
            <w:vAlign w:val="center"/>
          </w:tcPr>
          <w:p w14:paraId="473F2E86" w14:textId="77777777" w:rsidR="00085C67" w:rsidRPr="00870AD1" w:rsidRDefault="00085C67" w:rsidP="00902666">
            <w:pPr>
              <w:rPr>
                <w:rFonts w:ascii="Arial Narrow" w:hAnsi="Arial Narrow"/>
                <w:sz w:val="20"/>
              </w:rPr>
            </w:pPr>
            <w:r w:rsidRPr="00870AD1">
              <w:rPr>
                <w:rFonts w:ascii="Arial Narrow" w:hAnsi="Arial Narrow"/>
                <w:sz w:val="20"/>
              </w:rPr>
              <w:t>Must be treated by an otolaryngologist surgeon; or</w:t>
            </w:r>
          </w:p>
        </w:tc>
      </w:tr>
      <w:tr w:rsidR="00085C67" w:rsidRPr="00870AD1" w14:paraId="05B5BCEA" w14:textId="77777777" w:rsidTr="00902666">
        <w:trPr>
          <w:gridAfter w:val="1"/>
          <w:wAfter w:w="7" w:type="dxa"/>
          <w:cantSplit/>
          <w:trHeight w:val="20"/>
        </w:trPr>
        <w:tc>
          <w:tcPr>
            <w:tcW w:w="9015" w:type="dxa"/>
            <w:gridSpan w:val="8"/>
            <w:vAlign w:val="center"/>
          </w:tcPr>
          <w:p w14:paraId="41556FFB" w14:textId="77777777" w:rsidR="00085C67" w:rsidRPr="00870AD1" w:rsidRDefault="00085C67" w:rsidP="00902666">
            <w:pPr>
              <w:rPr>
                <w:rFonts w:ascii="Arial Narrow" w:hAnsi="Arial Narrow"/>
                <w:b/>
                <w:bCs/>
                <w:color w:val="333333"/>
                <w:sz w:val="20"/>
                <w:szCs w:val="20"/>
              </w:rPr>
            </w:pPr>
            <w:r w:rsidRPr="00870AD1">
              <w:rPr>
                <w:rFonts w:ascii="Arial Narrow" w:hAnsi="Arial Narrow"/>
                <w:sz w:val="20"/>
              </w:rPr>
              <w:t>Must be treated by a plastic surgeon</w:t>
            </w:r>
          </w:p>
        </w:tc>
      </w:tr>
      <w:tr w:rsidR="00085C67" w:rsidRPr="00870AD1" w14:paraId="0E2392C8" w14:textId="77777777" w:rsidTr="00902666">
        <w:trPr>
          <w:gridAfter w:val="1"/>
          <w:wAfter w:w="7" w:type="dxa"/>
          <w:cantSplit/>
          <w:trHeight w:val="20"/>
        </w:trPr>
        <w:tc>
          <w:tcPr>
            <w:tcW w:w="9015" w:type="dxa"/>
            <w:gridSpan w:val="8"/>
            <w:vAlign w:val="center"/>
          </w:tcPr>
          <w:p w14:paraId="281D107C" w14:textId="77777777" w:rsidR="00085C67" w:rsidRPr="00870AD1" w:rsidRDefault="00085C67" w:rsidP="00902666">
            <w:pPr>
              <w:rPr>
                <w:rFonts w:ascii="Arial Narrow" w:hAnsi="Arial Narrow"/>
                <w:b/>
                <w:bCs/>
                <w:sz w:val="20"/>
              </w:rPr>
            </w:pPr>
            <w:r w:rsidRPr="00870AD1">
              <w:rPr>
                <w:rFonts w:ascii="Arial Narrow" w:hAnsi="Arial Narrow"/>
                <w:b/>
                <w:bCs/>
                <w:sz w:val="20"/>
              </w:rPr>
              <w:t>Administrative advice:</w:t>
            </w:r>
          </w:p>
          <w:p w14:paraId="7E0E36B7" w14:textId="77777777" w:rsidR="00085C67" w:rsidRPr="00870AD1" w:rsidRDefault="00085C67" w:rsidP="00902666">
            <w:pPr>
              <w:rPr>
                <w:rFonts w:ascii="Arial Narrow" w:hAnsi="Arial Narrow"/>
                <w:b/>
                <w:bCs/>
                <w:sz w:val="20"/>
              </w:rPr>
            </w:pPr>
            <w:r w:rsidRPr="00870AD1">
              <w:rPr>
                <w:rFonts w:ascii="Arial Narrow" w:hAnsi="Arial Narrow"/>
                <w:sz w:val="20"/>
              </w:rPr>
              <w:t>For the purposes of administering this restriction, the Drooling Score is defined as the score that equals the sum of the Severity and Frequency sub-scores.</w:t>
            </w:r>
          </w:p>
          <w:p w14:paraId="02560A3D" w14:textId="77777777" w:rsidR="00085C67" w:rsidRPr="00870AD1" w:rsidRDefault="00085C67" w:rsidP="00902666">
            <w:pPr>
              <w:rPr>
                <w:rFonts w:ascii="Arial Narrow" w:hAnsi="Arial Narrow"/>
                <w:sz w:val="20"/>
              </w:rPr>
            </w:pPr>
            <w:r w:rsidRPr="00870AD1">
              <w:rPr>
                <w:rFonts w:ascii="Arial Narrow" w:hAnsi="Arial Narrow"/>
                <w:sz w:val="20"/>
              </w:rPr>
              <w:t xml:space="preserve">Drooling Severity Scale </w:t>
            </w:r>
          </w:p>
          <w:p w14:paraId="39D36E19" w14:textId="77777777" w:rsidR="00085C67" w:rsidRPr="00870AD1" w:rsidRDefault="00085C67" w:rsidP="00902666">
            <w:pPr>
              <w:rPr>
                <w:rFonts w:ascii="Arial Narrow" w:hAnsi="Arial Narrow"/>
                <w:sz w:val="20"/>
              </w:rPr>
            </w:pPr>
            <w:r>
              <w:rPr>
                <w:rFonts w:ascii="Arial Narrow" w:hAnsi="Arial Narrow"/>
                <w:sz w:val="20"/>
              </w:rPr>
              <w:t>i</w:t>
            </w:r>
            <w:r w:rsidRPr="00870AD1">
              <w:rPr>
                <w:rFonts w:ascii="Arial Narrow" w:hAnsi="Arial Narrow"/>
                <w:sz w:val="20"/>
              </w:rPr>
              <w:tab/>
              <w:t>Never drools, dry</w:t>
            </w:r>
          </w:p>
          <w:p w14:paraId="7F3387CD" w14:textId="77777777" w:rsidR="00085C67" w:rsidRPr="00870AD1" w:rsidRDefault="00085C67" w:rsidP="00902666">
            <w:pPr>
              <w:rPr>
                <w:rFonts w:ascii="Arial Narrow" w:hAnsi="Arial Narrow"/>
                <w:sz w:val="20"/>
              </w:rPr>
            </w:pPr>
            <w:r>
              <w:rPr>
                <w:rFonts w:ascii="Arial Narrow" w:hAnsi="Arial Narrow"/>
                <w:sz w:val="20"/>
              </w:rPr>
              <w:t>ii</w:t>
            </w:r>
            <w:r w:rsidRPr="00870AD1">
              <w:rPr>
                <w:rFonts w:ascii="Arial Narrow" w:hAnsi="Arial Narrow"/>
                <w:sz w:val="20"/>
              </w:rPr>
              <w:t>.</w:t>
            </w:r>
            <w:r w:rsidRPr="00870AD1">
              <w:rPr>
                <w:rFonts w:ascii="Arial Narrow" w:hAnsi="Arial Narrow"/>
                <w:sz w:val="20"/>
              </w:rPr>
              <w:tab/>
              <w:t>Mild-drooling, only lips wet</w:t>
            </w:r>
          </w:p>
          <w:p w14:paraId="76EDC8B1" w14:textId="77777777" w:rsidR="00085C67" w:rsidRPr="00870AD1" w:rsidRDefault="00085C67" w:rsidP="00902666">
            <w:pPr>
              <w:rPr>
                <w:rFonts w:ascii="Arial Narrow" w:hAnsi="Arial Narrow"/>
                <w:sz w:val="20"/>
              </w:rPr>
            </w:pPr>
            <w:r>
              <w:rPr>
                <w:rFonts w:ascii="Arial Narrow" w:hAnsi="Arial Narrow"/>
                <w:sz w:val="20"/>
              </w:rPr>
              <w:t>iii</w:t>
            </w:r>
            <w:r w:rsidRPr="00870AD1">
              <w:rPr>
                <w:rFonts w:ascii="Arial Narrow" w:hAnsi="Arial Narrow"/>
                <w:sz w:val="20"/>
              </w:rPr>
              <w:t>.</w:t>
            </w:r>
            <w:r w:rsidRPr="00870AD1">
              <w:rPr>
                <w:rFonts w:ascii="Arial Narrow" w:hAnsi="Arial Narrow"/>
                <w:sz w:val="20"/>
              </w:rPr>
              <w:tab/>
              <w:t>Moderate- drool reaches the lips and chin</w:t>
            </w:r>
          </w:p>
          <w:p w14:paraId="1B392D02" w14:textId="77777777" w:rsidR="00085C67" w:rsidRPr="00870AD1" w:rsidRDefault="00085C67" w:rsidP="00902666">
            <w:pPr>
              <w:rPr>
                <w:rFonts w:ascii="Arial Narrow" w:hAnsi="Arial Narrow"/>
                <w:sz w:val="20"/>
              </w:rPr>
            </w:pPr>
            <w:r>
              <w:rPr>
                <w:rFonts w:ascii="Arial Narrow" w:hAnsi="Arial Narrow"/>
                <w:sz w:val="20"/>
              </w:rPr>
              <w:t>iv</w:t>
            </w:r>
            <w:r w:rsidRPr="00870AD1">
              <w:rPr>
                <w:rFonts w:ascii="Arial Narrow" w:hAnsi="Arial Narrow"/>
                <w:sz w:val="20"/>
              </w:rPr>
              <w:t>.</w:t>
            </w:r>
            <w:r w:rsidRPr="00870AD1">
              <w:rPr>
                <w:rFonts w:ascii="Arial Narrow" w:hAnsi="Arial Narrow"/>
                <w:sz w:val="20"/>
              </w:rPr>
              <w:tab/>
              <w:t>Severe- drool drips off chin &amp; onto clothing</w:t>
            </w:r>
          </w:p>
          <w:p w14:paraId="7B805F31" w14:textId="77777777" w:rsidR="00085C67" w:rsidRPr="00870AD1" w:rsidRDefault="00085C67" w:rsidP="00902666">
            <w:pPr>
              <w:rPr>
                <w:rFonts w:ascii="Arial Narrow" w:hAnsi="Arial Narrow"/>
                <w:sz w:val="20"/>
              </w:rPr>
            </w:pPr>
            <w:r>
              <w:rPr>
                <w:rFonts w:ascii="Arial Narrow" w:hAnsi="Arial Narrow"/>
                <w:sz w:val="20"/>
              </w:rPr>
              <w:t>v</w:t>
            </w:r>
            <w:r w:rsidRPr="00870AD1">
              <w:rPr>
                <w:rFonts w:ascii="Arial Narrow" w:hAnsi="Arial Narrow"/>
                <w:sz w:val="20"/>
              </w:rPr>
              <w:t>.</w:t>
            </w:r>
            <w:r w:rsidRPr="00870AD1">
              <w:rPr>
                <w:rFonts w:ascii="Arial Narrow" w:hAnsi="Arial Narrow"/>
                <w:sz w:val="20"/>
              </w:rPr>
              <w:tab/>
              <w:t>Profuse- drooling off the body and onto objects (furniture, books)</w:t>
            </w:r>
          </w:p>
          <w:p w14:paraId="06D0E738" w14:textId="77777777" w:rsidR="00085C67" w:rsidRPr="00870AD1" w:rsidRDefault="00085C67" w:rsidP="00902666">
            <w:pPr>
              <w:rPr>
                <w:rFonts w:ascii="Arial Narrow" w:hAnsi="Arial Narrow"/>
                <w:sz w:val="20"/>
              </w:rPr>
            </w:pPr>
          </w:p>
          <w:p w14:paraId="1743121C" w14:textId="77777777" w:rsidR="00085C67" w:rsidRPr="00870AD1" w:rsidRDefault="00085C67" w:rsidP="00902666">
            <w:pPr>
              <w:rPr>
                <w:rFonts w:ascii="Arial Narrow" w:hAnsi="Arial Narrow"/>
                <w:sz w:val="20"/>
              </w:rPr>
            </w:pPr>
            <w:r w:rsidRPr="00870AD1">
              <w:rPr>
                <w:rFonts w:ascii="Arial Narrow" w:hAnsi="Arial Narrow"/>
                <w:sz w:val="20"/>
              </w:rPr>
              <w:t>Drooling Frequency Scale</w:t>
            </w:r>
          </w:p>
          <w:p w14:paraId="031A6995" w14:textId="77777777" w:rsidR="00085C67" w:rsidRPr="00870AD1" w:rsidRDefault="00085C67" w:rsidP="00902666">
            <w:pPr>
              <w:rPr>
                <w:rFonts w:ascii="Arial Narrow" w:hAnsi="Arial Narrow"/>
                <w:sz w:val="20"/>
              </w:rPr>
            </w:pPr>
            <w:r>
              <w:rPr>
                <w:rFonts w:ascii="Arial Narrow" w:hAnsi="Arial Narrow"/>
                <w:sz w:val="20"/>
              </w:rPr>
              <w:t>a</w:t>
            </w:r>
            <w:r w:rsidRPr="00870AD1">
              <w:rPr>
                <w:rFonts w:ascii="Arial Narrow" w:hAnsi="Arial Narrow"/>
                <w:sz w:val="20"/>
              </w:rPr>
              <w:t>.</w:t>
            </w:r>
            <w:r w:rsidRPr="00870AD1">
              <w:rPr>
                <w:rFonts w:ascii="Arial Narrow" w:hAnsi="Arial Narrow"/>
                <w:sz w:val="20"/>
              </w:rPr>
              <w:tab/>
              <w:t>No drooling</w:t>
            </w:r>
          </w:p>
          <w:p w14:paraId="27512F74" w14:textId="77777777" w:rsidR="00085C67" w:rsidRPr="00870AD1" w:rsidRDefault="00085C67" w:rsidP="00902666">
            <w:pPr>
              <w:rPr>
                <w:rFonts w:ascii="Arial Narrow" w:hAnsi="Arial Narrow"/>
                <w:sz w:val="20"/>
              </w:rPr>
            </w:pPr>
            <w:r>
              <w:rPr>
                <w:rFonts w:ascii="Arial Narrow" w:hAnsi="Arial Narrow"/>
                <w:sz w:val="20"/>
              </w:rPr>
              <w:t>b</w:t>
            </w:r>
            <w:r w:rsidRPr="00870AD1">
              <w:rPr>
                <w:rFonts w:ascii="Arial Narrow" w:hAnsi="Arial Narrow"/>
                <w:sz w:val="20"/>
              </w:rPr>
              <w:t>.</w:t>
            </w:r>
            <w:r w:rsidRPr="00870AD1">
              <w:rPr>
                <w:rFonts w:ascii="Arial Narrow" w:hAnsi="Arial Narrow"/>
                <w:sz w:val="20"/>
              </w:rPr>
              <w:tab/>
              <w:t>Occasionally drools</w:t>
            </w:r>
          </w:p>
          <w:p w14:paraId="70964311" w14:textId="77777777" w:rsidR="00085C67" w:rsidRPr="00870AD1" w:rsidRDefault="00085C67" w:rsidP="00902666">
            <w:pPr>
              <w:rPr>
                <w:rFonts w:ascii="Arial Narrow" w:hAnsi="Arial Narrow"/>
                <w:sz w:val="20"/>
              </w:rPr>
            </w:pPr>
            <w:r>
              <w:rPr>
                <w:rFonts w:ascii="Arial Narrow" w:hAnsi="Arial Narrow"/>
                <w:sz w:val="20"/>
              </w:rPr>
              <w:t>c</w:t>
            </w:r>
            <w:r w:rsidRPr="00870AD1">
              <w:rPr>
                <w:rFonts w:ascii="Arial Narrow" w:hAnsi="Arial Narrow"/>
                <w:sz w:val="20"/>
              </w:rPr>
              <w:t>.</w:t>
            </w:r>
            <w:r w:rsidRPr="00870AD1">
              <w:rPr>
                <w:rFonts w:ascii="Arial Narrow" w:hAnsi="Arial Narrow"/>
                <w:sz w:val="20"/>
              </w:rPr>
              <w:tab/>
              <w:t>Frequently drools</w:t>
            </w:r>
          </w:p>
          <w:p w14:paraId="4F97D06C" w14:textId="77777777" w:rsidR="00085C67" w:rsidRPr="00870AD1" w:rsidRDefault="00085C67" w:rsidP="00902666">
            <w:pPr>
              <w:rPr>
                <w:rFonts w:ascii="Arial Narrow" w:hAnsi="Arial Narrow"/>
                <w:sz w:val="20"/>
              </w:rPr>
            </w:pPr>
            <w:r>
              <w:rPr>
                <w:rFonts w:ascii="Arial Narrow" w:hAnsi="Arial Narrow"/>
                <w:sz w:val="20"/>
              </w:rPr>
              <w:t>d</w:t>
            </w:r>
            <w:r w:rsidRPr="00870AD1">
              <w:rPr>
                <w:rFonts w:ascii="Arial Narrow" w:hAnsi="Arial Narrow"/>
                <w:sz w:val="20"/>
              </w:rPr>
              <w:t>.</w:t>
            </w:r>
            <w:r w:rsidRPr="00870AD1">
              <w:rPr>
                <w:rFonts w:ascii="Arial Narrow" w:hAnsi="Arial Narrow"/>
                <w:sz w:val="20"/>
              </w:rPr>
              <w:tab/>
              <w:t>Constant drooling</w:t>
            </w:r>
          </w:p>
        </w:tc>
      </w:tr>
    </w:tbl>
    <w:p w14:paraId="1CDD04FB" w14:textId="0ECAFC7C" w:rsidR="00085C67" w:rsidRDefault="00085C67" w:rsidP="00085C67">
      <w:pPr>
        <w:pStyle w:val="3-BodyText"/>
        <w:numPr>
          <w:ilvl w:val="0"/>
          <w:numId w:val="0"/>
        </w:numPr>
        <w:rPr>
          <w:rFonts w:cs="Arial"/>
        </w:rPr>
      </w:pPr>
      <w:r w:rsidRPr="00BB6D30">
        <w:rPr>
          <w:rFonts w:cs="Arial"/>
          <w:b/>
          <w:bCs/>
          <w:i/>
        </w:rPr>
        <w:t>This restriction may be subject to further review. Should there be any changes made to the restriction the sponsor will be informed</w:t>
      </w:r>
      <w:r w:rsidRPr="007F262A">
        <w:rPr>
          <w:rFonts w:cs="Arial"/>
        </w:rPr>
        <w:t>.</w:t>
      </w:r>
    </w:p>
    <w:p w14:paraId="6614BFF0" w14:textId="231056F8" w:rsidR="00085C67" w:rsidRPr="00061CBE" w:rsidRDefault="00085C67" w:rsidP="00420DED">
      <w:pPr>
        <w:pStyle w:val="2-SectionHeading"/>
        <w:rPr>
          <w:lang w:val="en-GB"/>
        </w:rPr>
      </w:pPr>
      <w:bookmarkStart w:id="112" w:name="_Hlk199859688"/>
      <w:r w:rsidRPr="00420DED">
        <w:t>Context for Decision</w:t>
      </w:r>
    </w:p>
    <w:p w14:paraId="45144137" w14:textId="77777777" w:rsidR="00085C67" w:rsidRPr="00061CBE" w:rsidRDefault="00085C67" w:rsidP="00085C67">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516AB74" w14:textId="4B8F1F70" w:rsidR="00085C67" w:rsidRPr="00061CBE" w:rsidRDefault="00085C67" w:rsidP="00420DED">
      <w:pPr>
        <w:pStyle w:val="2-SectionHeading"/>
      </w:pPr>
      <w:r w:rsidRPr="00061CBE">
        <w:t>Sponsor’s Comment</w:t>
      </w:r>
    </w:p>
    <w:p w14:paraId="47AB268B" w14:textId="356BC74B" w:rsidR="0017579C" w:rsidRPr="00420DED" w:rsidRDefault="00085C67" w:rsidP="00420DED">
      <w:pPr>
        <w:ind w:left="720"/>
        <w:rPr>
          <w:bCs/>
        </w:rPr>
      </w:pPr>
      <w:r>
        <w:rPr>
          <w:bCs/>
        </w:rPr>
        <w:t>The sponsor had no comment.</w:t>
      </w:r>
      <w:bookmarkEnd w:id="112"/>
    </w:p>
    <w:sectPr w:rsidR="0017579C" w:rsidRPr="00420DED" w:rsidSect="00A80E49">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1C087" w14:textId="77777777" w:rsidR="009F6C76" w:rsidRDefault="009F6C76" w:rsidP="00124A51">
      <w:r>
        <w:separator/>
      </w:r>
    </w:p>
    <w:p w14:paraId="3493B63D" w14:textId="77777777" w:rsidR="009F6C76" w:rsidRDefault="009F6C76"/>
  </w:endnote>
  <w:endnote w:type="continuationSeparator" w:id="0">
    <w:p w14:paraId="52305F0A" w14:textId="77777777" w:rsidR="009F6C76" w:rsidRDefault="009F6C76" w:rsidP="00124A51">
      <w:r>
        <w:continuationSeparator/>
      </w:r>
    </w:p>
    <w:p w14:paraId="24BAD116" w14:textId="77777777" w:rsidR="009F6C76" w:rsidRDefault="009F6C76"/>
  </w:endnote>
  <w:endnote w:type="continuationNotice" w:id="1">
    <w:p w14:paraId="02C91D80" w14:textId="77777777" w:rsidR="009F6C76" w:rsidRDefault="009F6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63D2" w14:textId="290FD592" w:rsidR="00A904A0" w:rsidRDefault="00787038">
    <w:pPr>
      <w:pStyle w:val="Footer"/>
    </w:pPr>
    <w:r>
      <w:rPr>
        <w:noProof/>
      </w:rPr>
      <mc:AlternateContent>
        <mc:Choice Requires="wps">
          <w:drawing>
            <wp:anchor distT="0" distB="0" distL="0" distR="0" simplePos="0" relativeHeight="251668480" behindDoc="0" locked="0" layoutInCell="1" allowOverlap="1" wp14:anchorId="5F8108FF" wp14:editId="5BD901E4">
              <wp:simplePos x="635" y="635"/>
              <wp:positionH relativeFrom="page">
                <wp:align>center</wp:align>
              </wp:positionH>
              <wp:positionV relativeFrom="page">
                <wp:align>bottom</wp:align>
              </wp:positionV>
              <wp:extent cx="551815" cy="376555"/>
              <wp:effectExtent l="0" t="0" r="635" b="0"/>
              <wp:wrapNone/>
              <wp:docPr id="15614626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575116" w14:textId="58CE9BF9" w:rsidR="00787038" w:rsidRPr="00787038" w:rsidRDefault="00787038" w:rsidP="00787038">
                          <w:pPr>
                            <w:rPr>
                              <w:rFonts w:eastAsia="Calibri" w:cs="Calibri"/>
                              <w:noProof/>
                              <w:color w:val="FF0000"/>
                            </w:rPr>
                          </w:pPr>
                          <w:r w:rsidRPr="00787038">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8108FF"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8575116" w14:textId="58CE9BF9" w:rsidR="00787038" w:rsidRPr="00787038" w:rsidRDefault="00787038" w:rsidP="00787038">
                    <w:pPr>
                      <w:rPr>
                        <w:rFonts w:eastAsia="Calibri" w:cs="Calibri"/>
                        <w:noProof/>
                        <w:color w:val="FF0000"/>
                      </w:rPr>
                    </w:pPr>
                    <w:r w:rsidRPr="00787038">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072B57B8" w:rsidR="00D843F2" w:rsidRDefault="00787038" w:rsidP="00753B29">
    <w:pPr>
      <w:pStyle w:val="Footer"/>
      <w:jc w:val="center"/>
    </w:pPr>
    <w:r>
      <w:rPr>
        <w:noProof/>
      </w:rPr>
      <mc:AlternateContent>
        <mc:Choice Requires="wps">
          <w:drawing>
            <wp:anchor distT="0" distB="0" distL="0" distR="0" simplePos="0" relativeHeight="251669504" behindDoc="0" locked="0" layoutInCell="1" allowOverlap="1" wp14:anchorId="24D0F0AF" wp14:editId="181E61C3">
              <wp:simplePos x="635" y="635"/>
              <wp:positionH relativeFrom="page">
                <wp:align>center</wp:align>
              </wp:positionH>
              <wp:positionV relativeFrom="page">
                <wp:align>bottom</wp:align>
              </wp:positionV>
              <wp:extent cx="551815" cy="376555"/>
              <wp:effectExtent l="0" t="0" r="635" b="0"/>
              <wp:wrapNone/>
              <wp:docPr id="148680173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BFCBD7" w14:textId="70FBEBEB" w:rsidR="00787038" w:rsidRPr="00787038" w:rsidRDefault="00787038" w:rsidP="00787038">
                          <w:pPr>
                            <w:rPr>
                              <w:rFonts w:eastAsia="Calibri" w:cs="Calibri"/>
                              <w:noProof/>
                              <w:color w:val="FF0000"/>
                            </w:rPr>
                          </w:pPr>
                          <w:r w:rsidRPr="00787038">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D0F0AF"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78BFCBD7" w14:textId="70FBEBEB" w:rsidR="00787038" w:rsidRPr="00787038" w:rsidRDefault="00787038" w:rsidP="00787038">
                    <w:pPr>
                      <w:rPr>
                        <w:rFonts w:eastAsia="Calibri" w:cs="Calibri"/>
                        <w:noProof/>
                        <w:color w:val="FF0000"/>
                      </w:rPr>
                    </w:pPr>
                    <w:r w:rsidRPr="00787038">
                      <w:rPr>
                        <w:rFonts w:eastAsia="Calibri" w:cs="Calibri"/>
                        <w:noProof/>
                        <w:color w:val="FF0000"/>
                      </w:rPr>
                      <w:t>OFFICIAL</w:t>
                    </w:r>
                  </w:p>
                </w:txbxContent>
              </v:textbox>
              <w10:wrap anchorx="page" anchory="page"/>
            </v:shape>
          </w:pict>
        </mc:Fallback>
      </mc:AlternateContent>
    </w:r>
  </w:p>
  <w:p w14:paraId="37484CD3" w14:textId="72D288ED" w:rsidR="00D843F2" w:rsidRPr="00F025B5" w:rsidRDefault="00CF2528" w:rsidP="006028D3">
    <w:pPr>
      <w:pStyle w:val="PageFooter"/>
    </w:pPr>
    <w:sdt>
      <w:sdtPr>
        <w:id w:val="1036156457"/>
        <w:docPartObj>
          <w:docPartGallery w:val="Page Numbers (Bottom of Page)"/>
          <w:docPartUnique/>
        </w:docPartObj>
      </w:sdtPr>
      <w:sdtEndPr>
        <w:rPr>
          <w:noProof/>
        </w:rPr>
      </w:sdtEndPr>
      <w:sdtContent>
        <w:r w:rsidR="00D843F2" w:rsidRPr="00F025B5">
          <w:fldChar w:fldCharType="begin"/>
        </w:r>
        <w:r w:rsidR="00D843F2" w:rsidRPr="00F025B5">
          <w:instrText xml:space="preserve"> PAGE   \* MERGEFORMAT </w:instrText>
        </w:r>
        <w:r w:rsidR="00D843F2" w:rsidRPr="00F025B5">
          <w:fldChar w:fldCharType="separate"/>
        </w:r>
        <w:r w:rsidR="00D843F2" w:rsidRPr="00F025B5">
          <w:rPr>
            <w:noProof/>
          </w:rPr>
          <w:t>2</w:t>
        </w:r>
        <w:r w:rsidR="00D843F2" w:rsidRPr="00F025B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2C1D" w14:textId="6B1B5CA1" w:rsidR="00A904A0" w:rsidRDefault="00787038">
    <w:pPr>
      <w:pStyle w:val="Footer"/>
    </w:pPr>
    <w:r>
      <w:rPr>
        <w:noProof/>
      </w:rPr>
      <mc:AlternateContent>
        <mc:Choice Requires="wps">
          <w:drawing>
            <wp:anchor distT="0" distB="0" distL="0" distR="0" simplePos="0" relativeHeight="251667456" behindDoc="0" locked="0" layoutInCell="1" allowOverlap="1" wp14:anchorId="13BD7E28" wp14:editId="4F9DBF68">
              <wp:simplePos x="635" y="635"/>
              <wp:positionH relativeFrom="page">
                <wp:align>center</wp:align>
              </wp:positionH>
              <wp:positionV relativeFrom="page">
                <wp:align>bottom</wp:align>
              </wp:positionV>
              <wp:extent cx="551815" cy="376555"/>
              <wp:effectExtent l="0" t="0" r="635" b="0"/>
              <wp:wrapNone/>
              <wp:docPr id="190101752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3C51EE" w14:textId="7F1FE59C" w:rsidR="00787038" w:rsidRPr="00787038" w:rsidRDefault="00787038" w:rsidP="00787038">
                          <w:pPr>
                            <w:rPr>
                              <w:rFonts w:eastAsia="Calibri" w:cs="Calibri"/>
                              <w:noProof/>
                              <w:color w:val="FF0000"/>
                            </w:rPr>
                          </w:pPr>
                          <w:r w:rsidRPr="00787038">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BD7E28"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23C51EE" w14:textId="7F1FE59C" w:rsidR="00787038" w:rsidRPr="00787038" w:rsidRDefault="00787038" w:rsidP="00787038">
                    <w:pPr>
                      <w:rPr>
                        <w:rFonts w:eastAsia="Calibri" w:cs="Calibri"/>
                        <w:noProof/>
                        <w:color w:val="FF0000"/>
                      </w:rPr>
                    </w:pPr>
                    <w:r w:rsidRPr="00787038">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21DB7" w14:textId="77777777" w:rsidR="009F6C76" w:rsidRDefault="009F6C76" w:rsidP="00124A51">
      <w:r>
        <w:separator/>
      </w:r>
    </w:p>
    <w:p w14:paraId="7D0AC3ED" w14:textId="77777777" w:rsidR="009F6C76" w:rsidRDefault="009F6C76"/>
  </w:footnote>
  <w:footnote w:type="continuationSeparator" w:id="0">
    <w:p w14:paraId="4CBFFF06" w14:textId="77777777" w:rsidR="009F6C76" w:rsidRDefault="009F6C76" w:rsidP="00124A51">
      <w:r>
        <w:continuationSeparator/>
      </w:r>
    </w:p>
    <w:p w14:paraId="7CA7791F" w14:textId="77777777" w:rsidR="009F6C76" w:rsidRDefault="009F6C76"/>
  </w:footnote>
  <w:footnote w:type="continuationNotice" w:id="1">
    <w:p w14:paraId="563B029E" w14:textId="77777777" w:rsidR="009F6C76" w:rsidRDefault="009F6C76"/>
  </w:footnote>
  <w:footnote w:id="2">
    <w:p w14:paraId="4BC5EA00" w14:textId="77777777" w:rsidR="006A1990" w:rsidRPr="004B4BEB" w:rsidRDefault="006A1990" w:rsidP="00F025B5">
      <w:pPr>
        <w:pStyle w:val="TableFigureFooter"/>
        <w:rPr>
          <w:rFonts w:asciiTheme="minorHAnsi" w:hAnsiTheme="minorHAnsi" w:cstheme="minorHAnsi"/>
          <w:sz w:val="16"/>
          <w:szCs w:val="16"/>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lang w:val="pt-PT"/>
        </w:rPr>
        <w:t xml:space="preserve"> Nascimento D, Carmona J, et al. </w:t>
      </w:r>
      <w:r w:rsidRPr="004B4BEB">
        <w:rPr>
          <w:rFonts w:asciiTheme="minorHAnsi" w:hAnsiTheme="minorHAnsi" w:cstheme="minorHAnsi"/>
          <w:sz w:val="16"/>
          <w:szCs w:val="16"/>
        </w:rPr>
        <w:t>(2021) Drooling rating scales in Parkinson's disease: A systematic review. Parkinsonism &amp; Related Disorders. 2021 Oct 1;91:173-80.</w:t>
      </w:r>
    </w:p>
  </w:footnote>
  <w:footnote w:id="3">
    <w:p w14:paraId="04468B27" w14:textId="5508EB2E" w:rsidR="004701B0" w:rsidRDefault="004701B0" w:rsidP="004701B0">
      <w:pPr>
        <w:pStyle w:val="FootnoteText"/>
        <w:jc w:val="left"/>
      </w:pPr>
      <w:r>
        <w:rPr>
          <w:rStyle w:val="FootnoteReference"/>
        </w:rPr>
        <w:footnoteRef/>
      </w:r>
      <w:r w:rsidRPr="004701B0">
        <w:rPr>
          <w:rFonts w:asciiTheme="minorHAnsi" w:eastAsia="Arial Narrow" w:hAnsiTheme="minorHAnsi" w:cstheme="minorHAnsi"/>
          <w:iCs/>
          <w:snapToGrid w:val="0"/>
          <w:sz w:val="16"/>
          <w:szCs w:val="16"/>
        </w:rPr>
        <w:t xml:space="preserve"> Report Viewe</w:t>
      </w:r>
      <w:r>
        <w:rPr>
          <w:rFonts w:asciiTheme="minorHAnsi" w:eastAsia="Arial Narrow" w:hAnsiTheme="minorHAnsi" w:cstheme="minorHAnsi"/>
          <w:iCs/>
          <w:snapToGrid w:val="0"/>
          <w:sz w:val="16"/>
          <w:szCs w:val="16"/>
        </w:rPr>
        <w:t xml:space="preserve">r; </w:t>
      </w:r>
      <w:r w:rsidRPr="004701B0">
        <w:rPr>
          <w:rFonts w:asciiTheme="minorHAnsi" w:eastAsia="Arial Narrow" w:hAnsiTheme="minorHAnsi" w:cstheme="minorHAnsi"/>
          <w:iCs/>
          <w:snapToGrid w:val="0"/>
          <w:sz w:val="16"/>
          <w:szCs w:val="16"/>
        </w:rPr>
        <w:t>NINDS Common Data Elements</w:t>
      </w:r>
      <w:r>
        <w:rPr>
          <w:rFonts w:asciiTheme="minorHAnsi" w:eastAsia="Arial Narrow" w:hAnsiTheme="minorHAnsi" w:cstheme="minorHAnsi"/>
          <w:iCs/>
          <w:snapToGrid w:val="0"/>
          <w:sz w:val="16"/>
          <w:szCs w:val="16"/>
        </w:rPr>
        <w:t>:</w:t>
      </w:r>
      <w:r w:rsidRPr="004701B0">
        <w:rPr>
          <w:rFonts w:asciiTheme="minorHAnsi" w:eastAsia="Arial Narrow" w:hAnsiTheme="minorHAnsi" w:cstheme="minorHAnsi"/>
          <w:iCs/>
          <w:snapToGrid w:val="0"/>
          <w:sz w:val="16"/>
          <w:szCs w:val="16"/>
        </w:rPr>
        <w:t xml:space="preserve"> https://www.commondataelements.ninds.nih.gov/report-viewer/23376/Drooling%20Severity%20and%20Frequency%20Scale%20(DSFS)</w:t>
      </w:r>
    </w:p>
  </w:footnote>
  <w:footnote w:id="4">
    <w:p w14:paraId="208401EA" w14:textId="77777777" w:rsidR="00F76D65" w:rsidRPr="00E91A1E" w:rsidRDefault="00F76D65" w:rsidP="00F76D65">
      <w:pPr>
        <w:pStyle w:val="FootnoteText"/>
        <w:rPr>
          <w:rFonts w:asciiTheme="minorHAnsi" w:hAnsiTheme="minorHAnsi" w:cstheme="minorHAnsi"/>
        </w:rPr>
      </w:pPr>
      <w:r w:rsidRPr="003C69CA">
        <w:rPr>
          <w:rStyle w:val="FootnoteReference"/>
          <w:rFonts w:asciiTheme="minorHAnsi" w:hAnsiTheme="minorHAnsi" w:cstheme="minorHAnsi"/>
          <w:sz w:val="16"/>
          <w:szCs w:val="16"/>
        </w:rPr>
        <w:footnoteRef/>
      </w:r>
      <w:r w:rsidRPr="003C69CA">
        <w:rPr>
          <w:rFonts w:asciiTheme="minorHAnsi" w:hAnsiTheme="minorHAnsi" w:cstheme="minorHAnsi"/>
          <w:sz w:val="16"/>
          <w:szCs w:val="16"/>
        </w:rPr>
        <w:t xml:space="preserve"> </w:t>
      </w:r>
      <w:hyperlink r:id="rId1" w:history="1">
        <w:r w:rsidRPr="00E91A1E">
          <w:rPr>
            <w:rStyle w:val="Hyperlink"/>
            <w:rFonts w:asciiTheme="minorHAnsi" w:hAnsiTheme="minorHAnsi" w:cstheme="minorHAnsi"/>
            <w:color w:val="auto"/>
            <w:sz w:val="16"/>
            <w:szCs w:val="16"/>
            <w:u w:val="none"/>
          </w:rPr>
          <w:t>Sforza, Elisabetta, et al. "Drooling outcome measures in paediatric disability: a systematic review." European Journal of Pediatrics 181.7 (2022): 2575-2592.</w:t>
        </w:r>
      </w:hyperlink>
    </w:p>
  </w:footnote>
  <w:footnote w:id="5">
    <w:p w14:paraId="02AEE0DD" w14:textId="77777777" w:rsidR="006A1990" w:rsidRPr="004B4BEB" w:rsidRDefault="006A1990" w:rsidP="00F025B5">
      <w:pPr>
        <w:pStyle w:val="TableFigureFooter"/>
        <w:rPr>
          <w:rFonts w:asciiTheme="minorHAnsi" w:hAnsiTheme="minorHAnsi" w:cstheme="minorHAnsi"/>
          <w:sz w:val="16"/>
          <w:szCs w:val="16"/>
          <w:lang w:val="en-US"/>
        </w:rPr>
      </w:pPr>
      <w:r w:rsidRPr="004B4BEB">
        <w:rPr>
          <w:rStyle w:val="TableFigureFooterChar"/>
          <w:rFonts w:asciiTheme="minorHAnsi" w:hAnsiTheme="minorHAnsi" w:cstheme="minorHAnsi"/>
          <w:sz w:val="16"/>
          <w:szCs w:val="16"/>
          <w:vertAlign w:val="superscript"/>
        </w:rPr>
        <w:footnoteRef/>
      </w:r>
      <w:r w:rsidRPr="004B4BEB">
        <w:rPr>
          <w:rFonts w:asciiTheme="minorHAnsi" w:hAnsiTheme="minorHAnsi" w:cstheme="minorHAnsi"/>
          <w:sz w:val="16"/>
          <w:szCs w:val="16"/>
        </w:rPr>
        <w:t xml:space="preserve"> </w:t>
      </w:r>
      <w:r w:rsidRPr="004B4BEB">
        <w:rPr>
          <w:rStyle w:val="TableFigureFooterChar"/>
          <w:rFonts w:asciiTheme="minorHAnsi" w:hAnsiTheme="minorHAnsi" w:cstheme="minorHAnsi"/>
          <w:sz w:val="16"/>
          <w:szCs w:val="16"/>
        </w:rPr>
        <w:t>Lakraj AA, Moghimi N, Jabbari B. (2013) Sialorrhea: Anatomy, Pathophysiology and Treatment with Emphasis on the Role of Botulinum Toxins. Toxins [Internet]. 5(5):1010-31</w:t>
      </w:r>
    </w:p>
  </w:footnote>
  <w:footnote w:id="6">
    <w:p w14:paraId="09F5301E" w14:textId="77777777" w:rsidR="006A1990" w:rsidRPr="000A0322" w:rsidRDefault="006A1990" w:rsidP="00F025B5">
      <w:pPr>
        <w:pStyle w:val="TableFigureFooter"/>
        <w:rPr>
          <w:lang w:val="en-US"/>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rPr>
        <w:t xml:space="preserve"> Fairhurst C, Cockerill H (2011) Management of drooling in children. Arch Dis Child Educ Pract Ed. 96(1):25-30</w:t>
      </w:r>
    </w:p>
  </w:footnote>
  <w:footnote w:id="7">
    <w:p w14:paraId="1E439A5D" w14:textId="77777777" w:rsidR="006A1990" w:rsidRPr="004B4BEB" w:rsidRDefault="006A1990" w:rsidP="00F025B5">
      <w:pPr>
        <w:pStyle w:val="TableFigureFooter"/>
        <w:rPr>
          <w:rFonts w:asciiTheme="minorHAnsi" w:hAnsiTheme="minorHAnsi" w:cstheme="minorHAnsi"/>
          <w:sz w:val="16"/>
          <w:szCs w:val="16"/>
          <w:lang w:val="en-US"/>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rPr>
        <w:t xml:space="preserve"> Hockstein NG, Samadi DS, et al. (2004) Sialorrhea: a management challenge. Am Fam Physician. 69(11):2628-34.</w:t>
      </w:r>
    </w:p>
  </w:footnote>
  <w:footnote w:id="8">
    <w:p w14:paraId="22859361" w14:textId="77777777" w:rsidR="006A1990" w:rsidRPr="004B4BEB" w:rsidRDefault="006A1990" w:rsidP="00F025B5">
      <w:pPr>
        <w:pStyle w:val="TableFigureFooter"/>
        <w:rPr>
          <w:rFonts w:asciiTheme="minorHAnsi" w:hAnsiTheme="minorHAnsi" w:cstheme="minorHAnsi"/>
          <w:sz w:val="16"/>
          <w:szCs w:val="16"/>
          <w:lang w:val="en-US"/>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rPr>
        <w:t xml:space="preserve"> Scully C, Limeres J, et al. (2009) Drooling. Journal of Oral Pathology &amp; Medicine. 38(4):321-7.</w:t>
      </w:r>
    </w:p>
  </w:footnote>
  <w:footnote w:id="9">
    <w:p w14:paraId="7973C444" w14:textId="2CAC139D" w:rsidR="006A1990" w:rsidRPr="004B4BEB" w:rsidRDefault="006A1990" w:rsidP="00F025B5">
      <w:pPr>
        <w:pStyle w:val="TableFigureFooter"/>
        <w:rPr>
          <w:rFonts w:asciiTheme="minorHAnsi" w:hAnsiTheme="minorHAnsi" w:cstheme="minorHAnsi"/>
          <w:sz w:val="16"/>
          <w:szCs w:val="16"/>
          <w:lang w:val="en-US"/>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rPr>
        <w:t xml:space="preserve"> Akbar U, Dham B, et al. (2015) Incidence and mortality trends of aspiration pneumonia in Parkinson's disease in the United States, 1979-2010. Parkinsonism Relat Disord. 21(9):1082-6.</w:t>
      </w:r>
    </w:p>
  </w:footnote>
  <w:footnote w:id="10">
    <w:p w14:paraId="693D6CF5" w14:textId="77777777" w:rsidR="006A1990" w:rsidRPr="00FF2D7F" w:rsidRDefault="006A1990" w:rsidP="00F025B5">
      <w:pPr>
        <w:pStyle w:val="TableFigureFooter"/>
        <w:rPr>
          <w:lang w:val="en-US"/>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rPr>
        <w:t xml:space="preserve"> Leibner J, Ramjit A, et al. (2010) The impact of and the factors associated with drooling in Parkinson's disease. Parkinsonism Relat Disord. 16(7):475-7.</w:t>
      </w:r>
    </w:p>
  </w:footnote>
  <w:footnote w:id="11">
    <w:p w14:paraId="59B63513" w14:textId="675448D3" w:rsidR="002B5222" w:rsidRDefault="002B5222">
      <w:pPr>
        <w:pStyle w:val="FootnoteText"/>
      </w:pPr>
      <w:r>
        <w:rPr>
          <w:rStyle w:val="FootnoteReference"/>
        </w:rPr>
        <w:footnoteRef/>
      </w:r>
      <w:r>
        <w:t xml:space="preserve"> </w:t>
      </w:r>
      <w:r w:rsidR="00DE4B31" w:rsidRPr="00F94A46">
        <w:rPr>
          <w:sz w:val="16"/>
          <w:szCs w:val="16"/>
        </w:rPr>
        <w:t>NICE (2019) Xeomin (botulinum neurotoxin type A) for treating chronic sialorrhea, technology appraisal guidance, published: 9 October 2019. www.nice.org.uk/guidance.ta605</w:t>
      </w:r>
    </w:p>
  </w:footnote>
  <w:footnote w:id="12">
    <w:p w14:paraId="7489EC29" w14:textId="77777777" w:rsidR="006A1990" w:rsidRPr="004B4BEB" w:rsidRDefault="006A1990" w:rsidP="00F025B5">
      <w:pPr>
        <w:pStyle w:val="TableFigureFooter"/>
        <w:rPr>
          <w:rFonts w:asciiTheme="minorHAnsi" w:hAnsiTheme="minorHAnsi" w:cstheme="minorHAnsi"/>
          <w:sz w:val="16"/>
          <w:szCs w:val="16"/>
          <w:lang w:val="en-US"/>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rPr>
        <w:t xml:space="preserve"> </w:t>
      </w:r>
      <w:r w:rsidRPr="004B4BEB">
        <w:rPr>
          <w:rStyle w:val="TableFigureFooterChar"/>
          <w:rFonts w:asciiTheme="minorHAnsi" w:hAnsiTheme="minorHAnsi" w:cstheme="minorHAnsi"/>
          <w:sz w:val="16"/>
          <w:szCs w:val="16"/>
        </w:rPr>
        <w:t>Hockstein NG, Samadi DS, et al. (2004) Sialorrhea: a management challenge. Am Fam Physician. 69(11):2628-34</w:t>
      </w:r>
    </w:p>
  </w:footnote>
  <w:footnote w:id="13">
    <w:p w14:paraId="4FDF1B48" w14:textId="77777777" w:rsidR="006A1990" w:rsidRPr="004B4BEB" w:rsidRDefault="006A1990" w:rsidP="00F025B5">
      <w:pPr>
        <w:pStyle w:val="TableFigureFooter"/>
        <w:rPr>
          <w:rFonts w:asciiTheme="minorHAnsi" w:hAnsiTheme="minorHAnsi" w:cstheme="minorHAnsi"/>
          <w:sz w:val="16"/>
          <w:szCs w:val="16"/>
        </w:rPr>
      </w:pPr>
      <w:r w:rsidRPr="004B4BEB">
        <w:rPr>
          <w:rFonts w:asciiTheme="minorHAnsi" w:hAnsiTheme="minorHAnsi" w:cstheme="minorHAnsi"/>
          <w:sz w:val="16"/>
          <w:szCs w:val="16"/>
          <w:vertAlign w:val="superscript"/>
        </w:rPr>
        <w:footnoteRef/>
      </w:r>
      <w:r w:rsidRPr="004B4BEB">
        <w:rPr>
          <w:rFonts w:asciiTheme="minorHAnsi" w:hAnsiTheme="minorHAnsi" w:cstheme="minorHAnsi"/>
          <w:sz w:val="16"/>
          <w:szCs w:val="16"/>
        </w:rPr>
        <w:t xml:space="preserve"> Lin YC, Wu WT, et al. (2018) Comparative effectiveness of botulinum toxin versus non-surgical treatments for treating lateral epicondylitis: a systematic review and meta-analysis. Clinical Rehabilitation. 2018 Feb;32(2):131-45.</w:t>
      </w:r>
    </w:p>
  </w:footnote>
  <w:footnote w:id="14">
    <w:p w14:paraId="54BA0E7F" w14:textId="76FF0107" w:rsidR="00F928C7" w:rsidRPr="004B4BEB" w:rsidRDefault="008A26FA" w:rsidP="00F025B5">
      <w:pPr>
        <w:pStyle w:val="TableFigureFooter"/>
        <w:rPr>
          <w:rFonts w:asciiTheme="minorHAnsi" w:hAnsiTheme="minorHAnsi" w:cstheme="minorHAnsi"/>
          <w:sz w:val="16"/>
          <w:szCs w:val="16"/>
          <w:lang w:val="en-US"/>
        </w:rPr>
      </w:pPr>
      <w:r w:rsidRPr="004B4BEB" w:rsidDel="008A26FA">
        <w:rPr>
          <w:rFonts w:asciiTheme="minorHAnsi" w:hAnsiTheme="minorHAnsi" w:cstheme="minorHAnsi"/>
          <w:sz w:val="16"/>
          <w:szCs w:val="16"/>
          <w:vertAlign w:val="superscript"/>
        </w:rPr>
        <w:footnoteRef/>
      </w:r>
      <w:r w:rsidRPr="004B4BEB" w:rsidDel="008A26FA">
        <w:rPr>
          <w:rFonts w:asciiTheme="minorHAnsi" w:hAnsiTheme="minorHAnsi" w:cstheme="minorHAnsi"/>
          <w:sz w:val="16"/>
          <w:szCs w:val="16"/>
        </w:rPr>
        <w:t xml:space="preserve"> While the submission primarily focused on the characteristics of the incobotulinumtoxinA 100U and placebo arms based on the SIAXI trial, it also included the baseline characteristics of the incobotulinumtoxinA 75U arm.</w:t>
      </w:r>
    </w:p>
  </w:footnote>
  <w:footnote w:id="15">
    <w:p w14:paraId="098698CE" w14:textId="69F5AA6A" w:rsidR="00B722E9" w:rsidRPr="003F36F7" w:rsidRDefault="00B722E9">
      <w:pPr>
        <w:pStyle w:val="FootnoteText"/>
        <w:rPr>
          <w:sz w:val="16"/>
          <w:szCs w:val="16"/>
        </w:rPr>
      </w:pPr>
      <w:r w:rsidRPr="00B722E9">
        <w:rPr>
          <w:rStyle w:val="FootnoteReference"/>
          <w:sz w:val="16"/>
          <w:szCs w:val="16"/>
        </w:rPr>
        <w:footnoteRef/>
      </w:r>
      <w:r w:rsidRPr="00B722E9">
        <w:rPr>
          <w:sz w:val="16"/>
          <w:szCs w:val="16"/>
        </w:rPr>
        <w:t xml:space="preserve"> Mercadante S, Adile C, Lanzetta G, Mystakidou K, Maltoni M, Guilherme Soares L, De Santis S, Ferrera P, Valenti M, Rosati M, Rossi R, Cortegiani A, Masedu F, Marinangeli F, Aielli F. Personalized Symptom Goals and Patient Global Impression on Clinical Changes in Advanced Cancer Patients. Oncologist. 2019 Feb;24(2):239-246. doi: 10.1634/theoncologist.2017-0668. Epub 2018 May 16. PMID: 29769382; PMCID: </w:t>
      </w:r>
      <w:r w:rsidRPr="003F36F7">
        <w:rPr>
          <w:sz w:val="16"/>
          <w:szCs w:val="16"/>
        </w:rPr>
        <w:t>PMC6369942.</w:t>
      </w:r>
    </w:p>
  </w:footnote>
  <w:footnote w:id="16">
    <w:p w14:paraId="4F0C8246" w14:textId="77777777" w:rsidR="006D558A" w:rsidRDefault="006D558A" w:rsidP="006D558A">
      <w:pPr>
        <w:pStyle w:val="FootnoteText"/>
      </w:pPr>
      <w:r w:rsidRPr="003F36F7">
        <w:rPr>
          <w:sz w:val="16"/>
          <w:szCs w:val="16"/>
          <w:vertAlign w:val="superscript"/>
        </w:rPr>
        <w:footnoteRef/>
      </w:r>
      <w:r w:rsidRPr="003F36F7">
        <w:rPr>
          <w:sz w:val="16"/>
          <w:szCs w:val="16"/>
          <w:vertAlign w:val="superscript"/>
        </w:rPr>
        <w:t xml:space="preserve"> </w:t>
      </w:r>
      <w:r w:rsidRPr="003F36F7">
        <w:rPr>
          <w:sz w:val="16"/>
          <w:szCs w:val="16"/>
        </w:rPr>
        <w:t>Møller PR, Kaersgaard ML, Grydehøj J, Ovesen T. Normal salivary production using a swab method in clinical settings. Clin Otolaryngol. 2022 Sep;47(5):583-588. doi: 10.1111/coa.13953. Epub 2022 Jul 12. PMID: 35724318; PMCID: PMC9544226.</w:t>
      </w:r>
    </w:p>
  </w:footnote>
  <w:footnote w:id="17">
    <w:p w14:paraId="1338A72A" w14:textId="20C8CACD" w:rsidR="00D83974" w:rsidRDefault="00D83974">
      <w:pPr>
        <w:pStyle w:val="FootnoteText"/>
      </w:pPr>
      <w:r>
        <w:rPr>
          <w:rStyle w:val="FootnoteReference"/>
        </w:rPr>
        <w:footnoteRef/>
      </w:r>
      <w:r>
        <w:t xml:space="preserve"> </w:t>
      </w:r>
      <w:r w:rsidRPr="00D83974">
        <w:rPr>
          <w:sz w:val="18"/>
          <w:szCs w:val="18"/>
        </w:rPr>
        <w:t>Perinelli, Martina Giorgia, et al. "Comparing subjective scales for rating drooling: a pilot, bicentric study." Int J Neurorehabil 9 (2022): 8.</w:t>
      </w:r>
    </w:p>
  </w:footnote>
  <w:footnote w:id="18">
    <w:p w14:paraId="701FB33C" w14:textId="77777777" w:rsidR="00D57A8D" w:rsidRPr="003B747E" w:rsidRDefault="00D57A8D" w:rsidP="00D57A8D">
      <w:pPr>
        <w:pStyle w:val="FootnoteText"/>
        <w:rPr>
          <w:sz w:val="16"/>
          <w:szCs w:val="16"/>
        </w:rPr>
      </w:pPr>
      <w:r w:rsidRPr="003B747E">
        <w:rPr>
          <w:rStyle w:val="FootnoteReference"/>
          <w:sz w:val="16"/>
          <w:szCs w:val="16"/>
        </w:rPr>
        <w:footnoteRef/>
      </w:r>
      <w:r w:rsidRPr="003B747E">
        <w:rPr>
          <w:sz w:val="16"/>
          <w:szCs w:val="16"/>
        </w:rPr>
        <w:t xml:space="preserve"> Sforza, Elisabetta, et al. "Drooling outcome measures in paediatric disability: a systematic review." European Journal of Pediatrics 181.7 (2022): 2575-2592.</w:t>
      </w:r>
    </w:p>
  </w:footnote>
  <w:footnote w:id="19">
    <w:p w14:paraId="11F653FD" w14:textId="77777777" w:rsidR="009C2158" w:rsidRDefault="009C2158" w:rsidP="009C2158">
      <w:pPr>
        <w:pStyle w:val="FootnoteText"/>
        <w:jc w:val="left"/>
      </w:pPr>
      <w:r w:rsidRPr="009C2158">
        <w:rPr>
          <w:rStyle w:val="FootnoteReference"/>
          <w:sz w:val="16"/>
          <w:szCs w:val="16"/>
        </w:rPr>
        <w:footnoteRef/>
      </w:r>
      <w:r w:rsidRPr="009C2158">
        <w:rPr>
          <w:sz w:val="16"/>
          <w:szCs w:val="16"/>
        </w:rPr>
        <w:t xml:space="preserve"> Marks IH, Ridgley Vaidya J, Israel O, Nixon P, Sharma R. Does injection of botulinum toxin to salivary glands require ultrasound guidance?. </w:t>
      </w:r>
      <w:r w:rsidRPr="009C2158">
        <w:rPr>
          <w:i/>
          <w:iCs/>
          <w:sz w:val="16"/>
          <w:szCs w:val="16"/>
        </w:rPr>
        <w:t>Int J Pediatr Otorhinolaryngol</w:t>
      </w:r>
      <w:r w:rsidRPr="009C2158">
        <w:rPr>
          <w:sz w:val="16"/>
          <w:szCs w:val="16"/>
        </w:rPr>
        <w:t>. Published online September 17, 2024. doi:10.1016/j.ijporl.2024.112114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3285F" w14:textId="3DDE92C3" w:rsidR="00A904A0" w:rsidRDefault="00787038">
    <w:pPr>
      <w:pStyle w:val="Header"/>
    </w:pPr>
    <w:r>
      <w:rPr>
        <w:noProof/>
      </w:rPr>
      <mc:AlternateContent>
        <mc:Choice Requires="wps">
          <w:drawing>
            <wp:anchor distT="0" distB="0" distL="0" distR="0" simplePos="0" relativeHeight="251665408" behindDoc="0" locked="0" layoutInCell="1" allowOverlap="1" wp14:anchorId="1EB10F0B" wp14:editId="5157471C">
              <wp:simplePos x="635" y="635"/>
              <wp:positionH relativeFrom="page">
                <wp:align>center</wp:align>
              </wp:positionH>
              <wp:positionV relativeFrom="page">
                <wp:align>top</wp:align>
              </wp:positionV>
              <wp:extent cx="551815" cy="376555"/>
              <wp:effectExtent l="0" t="0" r="635" b="4445"/>
              <wp:wrapNone/>
              <wp:docPr id="51524019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D33F65" w14:textId="4133B618" w:rsidR="00787038" w:rsidRPr="00787038" w:rsidRDefault="00787038" w:rsidP="00787038">
                          <w:pPr>
                            <w:rPr>
                              <w:rFonts w:eastAsia="Calibri" w:cs="Calibri"/>
                              <w:noProof/>
                              <w:color w:val="FF0000"/>
                            </w:rPr>
                          </w:pPr>
                          <w:r w:rsidRPr="00787038">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B10F0B"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6D33F65" w14:textId="4133B618" w:rsidR="00787038" w:rsidRPr="00787038" w:rsidRDefault="00787038" w:rsidP="00787038">
                    <w:pPr>
                      <w:rPr>
                        <w:rFonts w:eastAsia="Calibri" w:cs="Calibri"/>
                        <w:noProof/>
                        <w:color w:val="FF0000"/>
                      </w:rPr>
                    </w:pPr>
                    <w:r w:rsidRPr="00787038">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41E0B2C2" w:rsidR="00D843F2" w:rsidRPr="000115E4" w:rsidRDefault="00787038" w:rsidP="00D822E2">
    <w:pPr>
      <w:pStyle w:val="Header"/>
      <w:rPr>
        <w:rFonts w:asciiTheme="minorHAnsi" w:hAnsiTheme="minorHAnsi"/>
      </w:rPr>
    </w:pPr>
    <w:r>
      <w:rPr>
        <w:rFonts w:asciiTheme="minorHAnsi" w:hAnsiTheme="minorHAnsi"/>
        <w:noProof/>
      </w:rPr>
      <mc:AlternateContent>
        <mc:Choice Requires="wps">
          <w:drawing>
            <wp:anchor distT="0" distB="0" distL="0" distR="0" simplePos="0" relativeHeight="251666432" behindDoc="0" locked="0" layoutInCell="1" allowOverlap="1" wp14:anchorId="6436872E" wp14:editId="75D17A31">
              <wp:simplePos x="635" y="635"/>
              <wp:positionH relativeFrom="page">
                <wp:align>center</wp:align>
              </wp:positionH>
              <wp:positionV relativeFrom="page">
                <wp:align>top</wp:align>
              </wp:positionV>
              <wp:extent cx="551815" cy="376555"/>
              <wp:effectExtent l="0" t="0" r="635" b="4445"/>
              <wp:wrapNone/>
              <wp:docPr id="15337622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89D190" w14:textId="07392A3A" w:rsidR="00787038" w:rsidRPr="00787038" w:rsidRDefault="00787038" w:rsidP="00787038">
                          <w:pPr>
                            <w:rPr>
                              <w:rFonts w:eastAsia="Calibri" w:cs="Calibri"/>
                              <w:noProof/>
                              <w:color w:val="FF0000"/>
                            </w:rPr>
                          </w:pPr>
                          <w:r w:rsidRPr="00787038">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36872E"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989D190" w14:textId="07392A3A" w:rsidR="00787038" w:rsidRPr="00787038" w:rsidRDefault="00787038" w:rsidP="00787038">
                    <w:pPr>
                      <w:rPr>
                        <w:rFonts w:eastAsia="Calibri" w:cs="Calibri"/>
                        <w:noProof/>
                        <w:color w:val="FF0000"/>
                      </w:rPr>
                    </w:pPr>
                    <w:r w:rsidRPr="00787038">
                      <w:rPr>
                        <w:rFonts w:eastAsia="Calibri" w:cs="Calibri"/>
                        <w:noProof/>
                        <w:color w:val="FF0000"/>
                      </w:rPr>
                      <w:t>OFFICIAL</w:t>
                    </w:r>
                  </w:p>
                </w:txbxContent>
              </v:textbox>
              <w10:wrap anchorx="page" anchory="page"/>
            </v:shape>
          </w:pict>
        </mc:Fallback>
      </mc:AlternateContent>
    </w:r>
    <w:r w:rsidR="003E587F" w:rsidRPr="000115E4">
      <w:rPr>
        <w:rFonts w:asciiTheme="minorHAnsi" w:hAnsiTheme="minorHAnsi"/>
      </w:rPr>
      <w:t xml:space="preserve">Public Summary Document </w:t>
    </w:r>
    <w:r w:rsidR="00A80E49" w:rsidRPr="000115E4">
      <w:rPr>
        <w:rFonts w:asciiTheme="minorHAnsi" w:hAnsiTheme="minorHAnsi"/>
      </w:rPr>
      <w:t xml:space="preserve">- </w:t>
    </w:r>
    <w:r w:rsidR="004F3D78" w:rsidRPr="000115E4">
      <w:rPr>
        <w:rFonts w:asciiTheme="minorHAnsi" w:hAnsiTheme="minorHAnsi"/>
      </w:rPr>
      <w:t>November 2024</w:t>
    </w:r>
    <w:r w:rsidR="00D843F2" w:rsidRPr="000115E4">
      <w:rPr>
        <w:rFonts w:asciiTheme="minorHAnsi" w:hAnsiTheme="minorHAnsi"/>
      </w:rPr>
      <w:t xml:space="preserve"> PBAC Meeting</w:t>
    </w:r>
    <w:r w:rsidR="00E06EC0" w:rsidRPr="00E06EC0">
      <w:rPr>
        <w:rFonts w:asciiTheme="minorHAnsi" w:hAnsiTheme="minorHAnsi"/>
        <w:color w:val="808080"/>
      </w:rPr>
      <w:t xml:space="preserve"> </w:t>
    </w:r>
    <w:r w:rsidR="00E06EC0" w:rsidRPr="00E06EC0">
      <w:rPr>
        <w:rFonts w:asciiTheme="minorHAnsi" w:hAnsiTheme="minorHAnsi"/>
      </w:rPr>
      <w:t>with May 2025 Addendum</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7BCD" w14:textId="3BFB0205" w:rsidR="00A904A0" w:rsidRDefault="00787038">
    <w:pPr>
      <w:pStyle w:val="Header"/>
    </w:pPr>
    <w:r>
      <w:rPr>
        <w:noProof/>
      </w:rPr>
      <mc:AlternateContent>
        <mc:Choice Requires="wps">
          <w:drawing>
            <wp:anchor distT="0" distB="0" distL="0" distR="0" simplePos="0" relativeHeight="251664384" behindDoc="0" locked="0" layoutInCell="1" allowOverlap="1" wp14:anchorId="27895F7F" wp14:editId="65B820D2">
              <wp:simplePos x="635" y="635"/>
              <wp:positionH relativeFrom="page">
                <wp:align>center</wp:align>
              </wp:positionH>
              <wp:positionV relativeFrom="page">
                <wp:align>top</wp:align>
              </wp:positionV>
              <wp:extent cx="551815" cy="376555"/>
              <wp:effectExtent l="0" t="0" r="635" b="4445"/>
              <wp:wrapNone/>
              <wp:docPr id="154259134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379E82" w14:textId="41C89DEB" w:rsidR="00787038" w:rsidRPr="00787038" w:rsidRDefault="00787038" w:rsidP="00787038">
                          <w:pPr>
                            <w:rPr>
                              <w:rFonts w:eastAsia="Calibri" w:cs="Calibri"/>
                              <w:noProof/>
                              <w:color w:val="FF0000"/>
                            </w:rPr>
                          </w:pPr>
                          <w:r w:rsidRPr="00787038">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895F7F"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05379E82" w14:textId="41C89DEB" w:rsidR="00787038" w:rsidRPr="00787038" w:rsidRDefault="00787038" w:rsidP="00787038">
                    <w:pPr>
                      <w:rPr>
                        <w:rFonts w:eastAsia="Calibri" w:cs="Calibri"/>
                        <w:noProof/>
                        <w:color w:val="FF0000"/>
                      </w:rPr>
                    </w:pPr>
                    <w:r w:rsidRPr="00787038">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E7326B"/>
    <w:multiLevelType w:val="multilevel"/>
    <w:tmpl w:val="CFFA601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50AF7"/>
    <w:multiLevelType w:val="hybridMultilevel"/>
    <w:tmpl w:val="8EDAE6DC"/>
    <w:lvl w:ilvl="0" w:tplc="46E2D0E8">
      <w:start w:val="1"/>
      <w:numFmt w:val="bullet"/>
      <w:lvlText w:val="•"/>
      <w:lvlJc w:val="left"/>
      <w:pPr>
        <w:tabs>
          <w:tab w:val="num" w:pos="720"/>
        </w:tabs>
        <w:ind w:left="720" w:hanging="360"/>
      </w:pPr>
      <w:rPr>
        <w:rFonts w:ascii="Arial" w:hAnsi="Arial" w:hint="default"/>
      </w:rPr>
    </w:lvl>
    <w:lvl w:ilvl="1" w:tplc="F3FC9200" w:tentative="1">
      <w:start w:val="1"/>
      <w:numFmt w:val="bullet"/>
      <w:lvlText w:val="•"/>
      <w:lvlJc w:val="left"/>
      <w:pPr>
        <w:tabs>
          <w:tab w:val="num" w:pos="1440"/>
        </w:tabs>
        <w:ind w:left="1440" w:hanging="360"/>
      </w:pPr>
      <w:rPr>
        <w:rFonts w:ascii="Arial" w:hAnsi="Arial" w:hint="default"/>
      </w:rPr>
    </w:lvl>
    <w:lvl w:ilvl="2" w:tplc="705CFB56" w:tentative="1">
      <w:start w:val="1"/>
      <w:numFmt w:val="bullet"/>
      <w:lvlText w:val="•"/>
      <w:lvlJc w:val="left"/>
      <w:pPr>
        <w:tabs>
          <w:tab w:val="num" w:pos="2160"/>
        </w:tabs>
        <w:ind w:left="2160" w:hanging="360"/>
      </w:pPr>
      <w:rPr>
        <w:rFonts w:ascii="Arial" w:hAnsi="Arial" w:hint="default"/>
      </w:rPr>
    </w:lvl>
    <w:lvl w:ilvl="3" w:tplc="A3322F32" w:tentative="1">
      <w:start w:val="1"/>
      <w:numFmt w:val="bullet"/>
      <w:lvlText w:val="•"/>
      <w:lvlJc w:val="left"/>
      <w:pPr>
        <w:tabs>
          <w:tab w:val="num" w:pos="2880"/>
        </w:tabs>
        <w:ind w:left="2880" w:hanging="360"/>
      </w:pPr>
      <w:rPr>
        <w:rFonts w:ascii="Arial" w:hAnsi="Arial" w:hint="default"/>
      </w:rPr>
    </w:lvl>
    <w:lvl w:ilvl="4" w:tplc="12DE221E" w:tentative="1">
      <w:start w:val="1"/>
      <w:numFmt w:val="bullet"/>
      <w:lvlText w:val="•"/>
      <w:lvlJc w:val="left"/>
      <w:pPr>
        <w:tabs>
          <w:tab w:val="num" w:pos="3600"/>
        </w:tabs>
        <w:ind w:left="3600" w:hanging="360"/>
      </w:pPr>
      <w:rPr>
        <w:rFonts w:ascii="Arial" w:hAnsi="Arial" w:hint="default"/>
      </w:rPr>
    </w:lvl>
    <w:lvl w:ilvl="5" w:tplc="64F68720" w:tentative="1">
      <w:start w:val="1"/>
      <w:numFmt w:val="bullet"/>
      <w:lvlText w:val="•"/>
      <w:lvlJc w:val="left"/>
      <w:pPr>
        <w:tabs>
          <w:tab w:val="num" w:pos="4320"/>
        </w:tabs>
        <w:ind w:left="4320" w:hanging="360"/>
      </w:pPr>
      <w:rPr>
        <w:rFonts w:ascii="Arial" w:hAnsi="Arial" w:hint="default"/>
      </w:rPr>
    </w:lvl>
    <w:lvl w:ilvl="6" w:tplc="64E4D358" w:tentative="1">
      <w:start w:val="1"/>
      <w:numFmt w:val="bullet"/>
      <w:lvlText w:val="•"/>
      <w:lvlJc w:val="left"/>
      <w:pPr>
        <w:tabs>
          <w:tab w:val="num" w:pos="5040"/>
        </w:tabs>
        <w:ind w:left="5040" w:hanging="360"/>
      </w:pPr>
      <w:rPr>
        <w:rFonts w:ascii="Arial" w:hAnsi="Arial" w:hint="default"/>
      </w:rPr>
    </w:lvl>
    <w:lvl w:ilvl="7" w:tplc="68DC1C3E" w:tentative="1">
      <w:start w:val="1"/>
      <w:numFmt w:val="bullet"/>
      <w:lvlText w:val="•"/>
      <w:lvlJc w:val="left"/>
      <w:pPr>
        <w:tabs>
          <w:tab w:val="num" w:pos="5760"/>
        </w:tabs>
        <w:ind w:left="5760" w:hanging="360"/>
      </w:pPr>
      <w:rPr>
        <w:rFonts w:ascii="Arial" w:hAnsi="Arial" w:hint="default"/>
      </w:rPr>
    </w:lvl>
    <w:lvl w:ilvl="8" w:tplc="F25C5A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6F7CE4"/>
    <w:multiLevelType w:val="multilevel"/>
    <w:tmpl w:val="353CC38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7274FE"/>
    <w:multiLevelType w:val="hybridMultilevel"/>
    <w:tmpl w:val="F432AF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3F9F3A"/>
    <w:multiLevelType w:val="hybridMultilevel"/>
    <w:tmpl w:val="FFFFFFFF"/>
    <w:lvl w:ilvl="0" w:tplc="53FAFC68">
      <w:start w:val="1"/>
      <w:numFmt w:val="bullet"/>
      <w:lvlText w:val="·"/>
      <w:lvlJc w:val="left"/>
      <w:pPr>
        <w:ind w:left="1440" w:hanging="360"/>
      </w:pPr>
      <w:rPr>
        <w:rFonts w:ascii="Symbol" w:hAnsi="Symbol" w:hint="default"/>
      </w:rPr>
    </w:lvl>
    <w:lvl w:ilvl="1" w:tplc="AA6A5912">
      <w:start w:val="1"/>
      <w:numFmt w:val="bullet"/>
      <w:lvlText w:val="o"/>
      <w:lvlJc w:val="left"/>
      <w:pPr>
        <w:ind w:left="2160" w:hanging="360"/>
      </w:pPr>
      <w:rPr>
        <w:rFonts w:ascii="Courier New" w:hAnsi="Courier New" w:hint="default"/>
      </w:rPr>
    </w:lvl>
    <w:lvl w:ilvl="2" w:tplc="88C09C64">
      <w:start w:val="1"/>
      <w:numFmt w:val="bullet"/>
      <w:lvlText w:val=""/>
      <w:lvlJc w:val="left"/>
      <w:pPr>
        <w:ind w:left="2880" w:hanging="360"/>
      </w:pPr>
      <w:rPr>
        <w:rFonts w:ascii="Wingdings" w:hAnsi="Wingdings" w:hint="default"/>
      </w:rPr>
    </w:lvl>
    <w:lvl w:ilvl="3" w:tplc="17BCE740">
      <w:start w:val="1"/>
      <w:numFmt w:val="bullet"/>
      <w:lvlText w:val=""/>
      <w:lvlJc w:val="left"/>
      <w:pPr>
        <w:ind w:left="3600" w:hanging="360"/>
      </w:pPr>
      <w:rPr>
        <w:rFonts w:ascii="Symbol" w:hAnsi="Symbol" w:hint="default"/>
      </w:rPr>
    </w:lvl>
    <w:lvl w:ilvl="4" w:tplc="2180B542">
      <w:start w:val="1"/>
      <w:numFmt w:val="bullet"/>
      <w:lvlText w:val="o"/>
      <w:lvlJc w:val="left"/>
      <w:pPr>
        <w:ind w:left="4320" w:hanging="360"/>
      </w:pPr>
      <w:rPr>
        <w:rFonts w:ascii="Courier New" w:hAnsi="Courier New" w:hint="default"/>
      </w:rPr>
    </w:lvl>
    <w:lvl w:ilvl="5" w:tplc="36060F5E">
      <w:start w:val="1"/>
      <w:numFmt w:val="bullet"/>
      <w:lvlText w:val=""/>
      <w:lvlJc w:val="left"/>
      <w:pPr>
        <w:ind w:left="5040" w:hanging="360"/>
      </w:pPr>
      <w:rPr>
        <w:rFonts w:ascii="Wingdings" w:hAnsi="Wingdings" w:hint="default"/>
      </w:rPr>
    </w:lvl>
    <w:lvl w:ilvl="6" w:tplc="E68C183E">
      <w:start w:val="1"/>
      <w:numFmt w:val="bullet"/>
      <w:lvlText w:val=""/>
      <w:lvlJc w:val="left"/>
      <w:pPr>
        <w:ind w:left="5760" w:hanging="360"/>
      </w:pPr>
      <w:rPr>
        <w:rFonts w:ascii="Symbol" w:hAnsi="Symbol" w:hint="default"/>
      </w:rPr>
    </w:lvl>
    <w:lvl w:ilvl="7" w:tplc="7016671A">
      <w:start w:val="1"/>
      <w:numFmt w:val="bullet"/>
      <w:lvlText w:val="o"/>
      <w:lvlJc w:val="left"/>
      <w:pPr>
        <w:ind w:left="6480" w:hanging="360"/>
      </w:pPr>
      <w:rPr>
        <w:rFonts w:ascii="Courier New" w:hAnsi="Courier New" w:hint="default"/>
      </w:rPr>
    </w:lvl>
    <w:lvl w:ilvl="8" w:tplc="D95E6DB2">
      <w:start w:val="1"/>
      <w:numFmt w:val="bullet"/>
      <w:lvlText w:val=""/>
      <w:lvlJc w:val="left"/>
      <w:pPr>
        <w:ind w:left="7200" w:hanging="360"/>
      </w:pPr>
      <w:rPr>
        <w:rFonts w:ascii="Wingdings" w:hAnsi="Wingdings" w:hint="default"/>
      </w:rPr>
    </w:lvl>
  </w:abstractNum>
  <w:abstractNum w:abstractNumId="8" w15:restartNumberingAfterBreak="0">
    <w:nsid w:val="17C76C81"/>
    <w:multiLevelType w:val="hybridMultilevel"/>
    <w:tmpl w:val="A090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E159C"/>
    <w:multiLevelType w:val="hybridMultilevel"/>
    <w:tmpl w:val="FFFFFFFF"/>
    <w:lvl w:ilvl="0" w:tplc="0A00FDC4">
      <w:start w:val="1"/>
      <w:numFmt w:val="bullet"/>
      <w:lvlText w:val="·"/>
      <w:lvlJc w:val="left"/>
      <w:pPr>
        <w:ind w:left="1440" w:hanging="360"/>
      </w:pPr>
      <w:rPr>
        <w:rFonts w:ascii="Symbol" w:hAnsi="Symbol" w:hint="default"/>
      </w:rPr>
    </w:lvl>
    <w:lvl w:ilvl="1" w:tplc="F0A2049A">
      <w:start w:val="1"/>
      <w:numFmt w:val="bullet"/>
      <w:lvlText w:val="o"/>
      <w:lvlJc w:val="left"/>
      <w:pPr>
        <w:ind w:left="2160" w:hanging="360"/>
      </w:pPr>
      <w:rPr>
        <w:rFonts w:ascii="Courier New" w:hAnsi="Courier New" w:hint="default"/>
      </w:rPr>
    </w:lvl>
    <w:lvl w:ilvl="2" w:tplc="F1E69AF2">
      <w:start w:val="1"/>
      <w:numFmt w:val="bullet"/>
      <w:lvlText w:val=""/>
      <w:lvlJc w:val="left"/>
      <w:pPr>
        <w:ind w:left="2880" w:hanging="360"/>
      </w:pPr>
      <w:rPr>
        <w:rFonts w:ascii="Wingdings" w:hAnsi="Wingdings" w:hint="default"/>
      </w:rPr>
    </w:lvl>
    <w:lvl w:ilvl="3" w:tplc="CD1EA12C">
      <w:start w:val="1"/>
      <w:numFmt w:val="bullet"/>
      <w:lvlText w:val=""/>
      <w:lvlJc w:val="left"/>
      <w:pPr>
        <w:ind w:left="3600" w:hanging="360"/>
      </w:pPr>
      <w:rPr>
        <w:rFonts w:ascii="Symbol" w:hAnsi="Symbol" w:hint="default"/>
      </w:rPr>
    </w:lvl>
    <w:lvl w:ilvl="4" w:tplc="A17A554A">
      <w:start w:val="1"/>
      <w:numFmt w:val="bullet"/>
      <w:lvlText w:val="o"/>
      <w:lvlJc w:val="left"/>
      <w:pPr>
        <w:ind w:left="4320" w:hanging="360"/>
      </w:pPr>
      <w:rPr>
        <w:rFonts w:ascii="Courier New" w:hAnsi="Courier New" w:hint="default"/>
      </w:rPr>
    </w:lvl>
    <w:lvl w:ilvl="5" w:tplc="6A34D066">
      <w:start w:val="1"/>
      <w:numFmt w:val="bullet"/>
      <w:lvlText w:val=""/>
      <w:lvlJc w:val="left"/>
      <w:pPr>
        <w:ind w:left="5040" w:hanging="360"/>
      </w:pPr>
      <w:rPr>
        <w:rFonts w:ascii="Wingdings" w:hAnsi="Wingdings" w:hint="default"/>
      </w:rPr>
    </w:lvl>
    <w:lvl w:ilvl="6" w:tplc="542C7A42">
      <w:start w:val="1"/>
      <w:numFmt w:val="bullet"/>
      <w:lvlText w:val=""/>
      <w:lvlJc w:val="left"/>
      <w:pPr>
        <w:ind w:left="5760" w:hanging="360"/>
      </w:pPr>
      <w:rPr>
        <w:rFonts w:ascii="Symbol" w:hAnsi="Symbol" w:hint="default"/>
      </w:rPr>
    </w:lvl>
    <w:lvl w:ilvl="7" w:tplc="BA0E3A9E">
      <w:start w:val="1"/>
      <w:numFmt w:val="bullet"/>
      <w:lvlText w:val="o"/>
      <w:lvlJc w:val="left"/>
      <w:pPr>
        <w:ind w:left="6480" w:hanging="360"/>
      </w:pPr>
      <w:rPr>
        <w:rFonts w:ascii="Courier New" w:hAnsi="Courier New" w:hint="default"/>
      </w:rPr>
    </w:lvl>
    <w:lvl w:ilvl="8" w:tplc="3DC05644">
      <w:start w:val="1"/>
      <w:numFmt w:val="bullet"/>
      <w:lvlText w:val=""/>
      <w:lvlJc w:val="left"/>
      <w:pPr>
        <w:ind w:left="7200" w:hanging="360"/>
      </w:pPr>
      <w:rPr>
        <w:rFonts w:ascii="Wingdings" w:hAnsi="Wingdings" w:hint="default"/>
      </w:rPr>
    </w:lvl>
  </w:abstractNum>
  <w:abstractNum w:abstractNumId="10" w15:restartNumberingAfterBreak="0">
    <w:nsid w:val="1D297673"/>
    <w:multiLevelType w:val="hybridMultilevel"/>
    <w:tmpl w:val="B1940A5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B219F8"/>
    <w:multiLevelType w:val="hybridMultilevel"/>
    <w:tmpl w:val="1E284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797F0D"/>
    <w:multiLevelType w:val="multilevel"/>
    <w:tmpl w:val="DB8E7CC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D5405D"/>
    <w:multiLevelType w:val="hybridMultilevel"/>
    <w:tmpl w:val="9F2E10E0"/>
    <w:lvl w:ilvl="0" w:tplc="12A6E656">
      <w:start w:val="3"/>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5F0496"/>
    <w:multiLevelType w:val="multilevel"/>
    <w:tmpl w:val="6E8C5BE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A84CA4"/>
    <w:multiLevelType w:val="hybridMultilevel"/>
    <w:tmpl w:val="F02EB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DB2217"/>
    <w:multiLevelType w:val="multilevel"/>
    <w:tmpl w:val="CFFA601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346AD7"/>
    <w:multiLevelType w:val="hybridMultilevel"/>
    <w:tmpl w:val="71A65F8E"/>
    <w:lvl w:ilvl="0" w:tplc="CFBE442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D42B4A"/>
    <w:multiLevelType w:val="multilevel"/>
    <w:tmpl w:val="CFFA601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0D30E8"/>
    <w:multiLevelType w:val="multilevel"/>
    <w:tmpl w:val="6E8C5BE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9F0B08"/>
    <w:multiLevelType w:val="hybridMultilevel"/>
    <w:tmpl w:val="07AA3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03826"/>
    <w:multiLevelType w:val="hybridMultilevel"/>
    <w:tmpl w:val="6C30E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E13F0D"/>
    <w:multiLevelType w:val="multilevel"/>
    <w:tmpl w:val="2CA63A9E"/>
    <w:lvl w:ilvl="0">
      <w:start w:val="1"/>
      <w:numFmt w:val="decimal"/>
      <w:lvlText w:val="%1"/>
      <w:lvlJc w:val="left"/>
      <w:pPr>
        <w:ind w:left="720" w:hanging="720"/>
      </w:pPr>
      <w:rPr>
        <w:rFonts w:hint="default"/>
        <w:b/>
        <w:i w:val="0"/>
        <w:iCs/>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Text w:val="%5)"/>
      <w:lvlJc w:val="left"/>
      <w:pPr>
        <w:ind w:left="360" w:hanging="360"/>
      </w:p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4A1334"/>
    <w:multiLevelType w:val="hybridMultilevel"/>
    <w:tmpl w:val="BDDE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806B75"/>
    <w:multiLevelType w:val="hybridMultilevel"/>
    <w:tmpl w:val="710C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41F5076"/>
    <w:multiLevelType w:val="hybridMultilevel"/>
    <w:tmpl w:val="E13EB2DA"/>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5B815BA"/>
    <w:multiLevelType w:val="hybridMultilevel"/>
    <w:tmpl w:val="5DE6A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DA7585"/>
    <w:multiLevelType w:val="hybridMultilevel"/>
    <w:tmpl w:val="DB3AE2F0"/>
    <w:lvl w:ilvl="0" w:tplc="BC00F96E">
      <w:start w:val="1"/>
      <w:numFmt w:val="decimal"/>
      <w:lvlText w:val="%1."/>
      <w:lvlJc w:val="left"/>
      <w:pPr>
        <w:ind w:left="360" w:hanging="360"/>
      </w:pPr>
      <w:rPr>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88A35AD"/>
    <w:multiLevelType w:val="multilevel"/>
    <w:tmpl w:val="E932B1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8A7152A"/>
    <w:multiLevelType w:val="multilevel"/>
    <w:tmpl w:val="7A4AE19C"/>
    <w:lvl w:ilvl="0">
      <w:start w:val="1"/>
      <w:numFmt w:val="decimal"/>
      <w:lvlText w:val="%1"/>
      <w:lvlJc w:val="left"/>
      <w:pPr>
        <w:ind w:left="720" w:hanging="720"/>
      </w:pPr>
      <w:rPr>
        <w:rFonts w:hint="default"/>
        <w:b/>
      </w:rPr>
    </w:lvl>
    <w:lvl w:ilvl="1">
      <w:start w:val="1"/>
      <w:numFmt w:val="bullet"/>
      <w:lvlText w:val="o"/>
      <w:lvlJc w:val="left"/>
      <w:pPr>
        <w:ind w:left="108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F22442"/>
    <w:multiLevelType w:val="hybridMultilevel"/>
    <w:tmpl w:val="39D2A51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4A077A2"/>
    <w:multiLevelType w:val="hybridMultilevel"/>
    <w:tmpl w:val="A1001A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84D033C"/>
    <w:multiLevelType w:val="multilevel"/>
    <w:tmpl w:val="DE3AFD7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4876E1"/>
    <w:multiLevelType w:val="hybridMultilevel"/>
    <w:tmpl w:val="5D18F0BA"/>
    <w:lvl w:ilvl="0" w:tplc="0C09001B">
      <w:start w:val="1"/>
      <w:numFmt w:val="lowerRoman"/>
      <w:lvlText w:val="%1."/>
      <w:lvlJc w:val="righ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305B4F"/>
    <w:multiLevelType w:val="hybridMultilevel"/>
    <w:tmpl w:val="78B89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7793048">
    <w:abstractNumId w:val="26"/>
  </w:num>
  <w:num w:numId="2" w16cid:durableId="263461728">
    <w:abstractNumId w:val="0"/>
  </w:num>
  <w:num w:numId="3" w16cid:durableId="220360847">
    <w:abstractNumId w:val="35"/>
  </w:num>
  <w:num w:numId="4" w16cid:durableId="268196418">
    <w:abstractNumId w:val="22"/>
  </w:num>
  <w:num w:numId="5" w16cid:durableId="1048839230">
    <w:abstractNumId w:val="43"/>
  </w:num>
  <w:num w:numId="6" w16cid:durableId="1609392622">
    <w:abstractNumId w:val="17"/>
  </w:num>
  <w:num w:numId="7" w16cid:durableId="1177577810">
    <w:abstractNumId w:val="14"/>
  </w:num>
  <w:num w:numId="8" w16cid:durableId="1017777379">
    <w:abstractNumId w:val="11"/>
  </w:num>
  <w:num w:numId="9" w16cid:durableId="1863592879">
    <w:abstractNumId w:val="12"/>
  </w:num>
  <w:num w:numId="10" w16cid:durableId="1971207160">
    <w:abstractNumId w:val="23"/>
  </w:num>
  <w:num w:numId="11" w16cid:durableId="341203818">
    <w:abstractNumId w:val="21"/>
  </w:num>
  <w:num w:numId="12" w16cid:durableId="1438601301">
    <w:abstractNumId w:val="2"/>
  </w:num>
  <w:num w:numId="13" w16cid:durableId="1080371011">
    <w:abstractNumId w:val="42"/>
  </w:num>
  <w:num w:numId="14" w16cid:durableId="748886252">
    <w:abstractNumId w:val="39"/>
  </w:num>
  <w:num w:numId="15" w16cid:durableId="1558203616">
    <w:abstractNumId w:val="7"/>
  </w:num>
  <w:num w:numId="16" w16cid:durableId="1509103402">
    <w:abstractNumId w:val="13"/>
  </w:num>
  <w:num w:numId="17" w16cid:durableId="2032149220">
    <w:abstractNumId w:val="24"/>
  </w:num>
  <w:num w:numId="18" w16cid:durableId="859662403">
    <w:abstractNumId w:val="18"/>
  </w:num>
  <w:num w:numId="19" w16cid:durableId="145711184">
    <w:abstractNumId w:val="20"/>
  </w:num>
  <w:num w:numId="20" w16cid:durableId="1521509187">
    <w:abstractNumId w:val="10"/>
  </w:num>
  <w:num w:numId="21" w16cid:durableId="1225290803">
    <w:abstractNumId w:val="4"/>
  </w:num>
  <w:num w:numId="22" w16cid:durableId="1165392829">
    <w:abstractNumId w:val="27"/>
  </w:num>
  <w:num w:numId="23" w16cid:durableId="1461606021">
    <w:abstractNumId w:val="37"/>
  </w:num>
  <w:num w:numId="24" w16cid:durableId="1718386453">
    <w:abstractNumId w:val="44"/>
  </w:num>
  <w:num w:numId="25" w16cid:durableId="126240624">
    <w:abstractNumId w:val="40"/>
  </w:num>
  <w:num w:numId="26" w16cid:durableId="1615480721">
    <w:abstractNumId w:val="31"/>
  </w:num>
  <w:num w:numId="27" w16cid:durableId="1227227474">
    <w:abstractNumId w:val="36"/>
  </w:num>
  <w:num w:numId="28" w16cid:durableId="2119718681">
    <w:abstractNumId w:val="38"/>
  </w:num>
  <w:num w:numId="29" w16cid:durableId="1573005167">
    <w:abstractNumId w:val="29"/>
  </w:num>
  <w:num w:numId="30" w16cid:durableId="408699874">
    <w:abstractNumId w:val="30"/>
  </w:num>
  <w:num w:numId="31" w16cid:durableId="1569418770">
    <w:abstractNumId w:val="5"/>
  </w:num>
  <w:num w:numId="32" w16cid:durableId="705176722">
    <w:abstractNumId w:val="1"/>
  </w:num>
  <w:num w:numId="33" w16cid:durableId="1926569401">
    <w:abstractNumId w:val="16"/>
  </w:num>
  <w:num w:numId="34" w16cid:durableId="1979457665">
    <w:abstractNumId w:val="19"/>
  </w:num>
  <w:num w:numId="35" w16cid:durableId="2038313566">
    <w:abstractNumId w:val="15"/>
  </w:num>
  <w:num w:numId="36" w16cid:durableId="129744317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997201">
    <w:abstractNumId w:val="41"/>
  </w:num>
  <w:num w:numId="38" w16cid:durableId="512501625">
    <w:abstractNumId w:val="9"/>
  </w:num>
  <w:num w:numId="39" w16cid:durableId="1527327307">
    <w:abstractNumId w:val="34"/>
  </w:num>
  <w:num w:numId="40" w16cid:durableId="2140415824">
    <w:abstractNumId w:val="25"/>
  </w:num>
  <w:num w:numId="41" w16cid:durableId="1356729053">
    <w:abstractNumId w:val="32"/>
  </w:num>
  <w:num w:numId="42" w16cid:durableId="1154953175">
    <w:abstractNumId w:val="43"/>
  </w:num>
  <w:num w:numId="43" w16cid:durableId="1717700021">
    <w:abstractNumId w:val="43"/>
  </w:num>
  <w:num w:numId="44" w16cid:durableId="405609239">
    <w:abstractNumId w:val="45"/>
  </w:num>
  <w:num w:numId="45" w16cid:durableId="123277688">
    <w:abstractNumId w:val="43"/>
  </w:num>
  <w:num w:numId="46" w16cid:durableId="695928265">
    <w:abstractNumId w:val="8"/>
  </w:num>
  <w:num w:numId="47" w16cid:durableId="1856649393">
    <w:abstractNumId w:val="6"/>
  </w:num>
  <w:num w:numId="48" w16cid:durableId="255553360">
    <w:abstractNumId w:val="3"/>
  </w:num>
  <w:num w:numId="49" w16cid:durableId="1544903791">
    <w:abstractNumId w:val="43"/>
  </w:num>
  <w:num w:numId="50" w16cid:durableId="365637912">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DO2NLA0NTA2NzdV0lEKTi0uzszPAykwNK8FAJ0jp9gtAAAA"/>
  </w:docVars>
  <w:rsids>
    <w:rsidRoot w:val="00E65E79"/>
    <w:rsid w:val="000000CA"/>
    <w:rsid w:val="00000790"/>
    <w:rsid w:val="000007F4"/>
    <w:rsid w:val="00000C2D"/>
    <w:rsid w:val="0000110B"/>
    <w:rsid w:val="00001537"/>
    <w:rsid w:val="000018CC"/>
    <w:rsid w:val="000019C4"/>
    <w:rsid w:val="00001D9F"/>
    <w:rsid w:val="00002C37"/>
    <w:rsid w:val="00002F12"/>
    <w:rsid w:val="0000312F"/>
    <w:rsid w:val="00003499"/>
    <w:rsid w:val="000039B7"/>
    <w:rsid w:val="00003EA1"/>
    <w:rsid w:val="00004DD0"/>
    <w:rsid w:val="00004E41"/>
    <w:rsid w:val="00004E77"/>
    <w:rsid w:val="00005045"/>
    <w:rsid w:val="00005528"/>
    <w:rsid w:val="000056B9"/>
    <w:rsid w:val="00005CE5"/>
    <w:rsid w:val="00005EDE"/>
    <w:rsid w:val="0000639A"/>
    <w:rsid w:val="000069D2"/>
    <w:rsid w:val="00006DF8"/>
    <w:rsid w:val="00006EDF"/>
    <w:rsid w:val="00007A6B"/>
    <w:rsid w:val="00010FBF"/>
    <w:rsid w:val="000113DA"/>
    <w:rsid w:val="000115E4"/>
    <w:rsid w:val="0001197F"/>
    <w:rsid w:val="0001205D"/>
    <w:rsid w:val="00012B89"/>
    <w:rsid w:val="00013247"/>
    <w:rsid w:val="000132CC"/>
    <w:rsid w:val="00013431"/>
    <w:rsid w:val="000134D5"/>
    <w:rsid w:val="00013C43"/>
    <w:rsid w:val="00013D70"/>
    <w:rsid w:val="00013E65"/>
    <w:rsid w:val="0001430C"/>
    <w:rsid w:val="00014D45"/>
    <w:rsid w:val="00014DE2"/>
    <w:rsid w:val="000150E1"/>
    <w:rsid w:val="00015193"/>
    <w:rsid w:val="00015886"/>
    <w:rsid w:val="00015917"/>
    <w:rsid w:val="00015C7C"/>
    <w:rsid w:val="00015FCB"/>
    <w:rsid w:val="000162EF"/>
    <w:rsid w:val="000163BE"/>
    <w:rsid w:val="00016B86"/>
    <w:rsid w:val="0001787A"/>
    <w:rsid w:val="00017A16"/>
    <w:rsid w:val="00020075"/>
    <w:rsid w:val="00020556"/>
    <w:rsid w:val="000207C9"/>
    <w:rsid w:val="00020BE5"/>
    <w:rsid w:val="00020DCE"/>
    <w:rsid w:val="00020E49"/>
    <w:rsid w:val="00020F9C"/>
    <w:rsid w:val="000211A5"/>
    <w:rsid w:val="0002130B"/>
    <w:rsid w:val="000219D8"/>
    <w:rsid w:val="0002225F"/>
    <w:rsid w:val="00022531"/>
    <w:rsid w:val="00022982"/>
    <w:rsid w:val="00022D39"/>
    <w:rsid w:val="00023484"/>
    <w:rsid w:val="000235D2"/>
    <w:rsid w:val="00023763"/>
    <w:rsid w:val="000237E6"/>
    <w:rsid w:val="00023898"/>
    <w:rsid w:val="00023C5C"/>
    <w:rsid w:val="00023EB5"/>
    <w:rsid w:val="00023FCE"/>
    <w:rsid w:val="0002430F"/>
    <w:rsid w:val="000249A3"/>
    <w:rsid w:val="00024EB5"/>
    <w:rsid w:val="00025CE3"/>
    <w:rsid w:val="00025FAC"/>
    <w:rsid w:val="00026416"/>
    <w:rsid w:val="0002681F"/>
    <w:rsid w:val="0002699C"/>
    <w:rsid w:val="00026A20"/>
    <w:rsid w:val="00026ABA"/>
    <w:rsid w:val="00026BE5"/>
    <w:rsid w:val="00026EC7"/>
    <w:rsid w:val="000274B8"/>
    <w:rsid w:val="00027B9B"/>
    <w:rsid w:val="00030097"/>
    <w:rsid w:val="000301BC"/>
    <w:rsid w:val="00030CEB"/>
    <w:rsid w:val="00031413"/>
    <w:rsid w:val="0003142E"/>
    <w:rsid w:val="000314DB"/>
    <w:rsid w:val="000315F3"/>
    <w:rsid w:val="000326C8"/>
    <w:rsid w:val="00032C9F"/>
    <w:rsid w:val="00032CD0"/>
    <w:rsid w:val="00032E52"/>
    <w:rsid w:val="0003341B"/>
    <w:rsid w:val="00033594"/>
    <w:rsid w:val="00033863"/>
    <w:rsid w:val="000338B3"/>
    <w:rsid w:val="000339E6"/>
    <w:rsid w:val="000339F6"/>
    <w:rsid w:val="00033B54"/>
    <w:rsid w:val="00033DBF"/>
    <w:rsid w:val="0003400E"/>
    <w:rsid w:val="0003495B"/>
    <w:rsid w:val="00034B19"/>
    <w:rsid w:val="0003563F"/>
    <w:rsid w:val="00035A41"/>
    <w:rsid w:val="00035DC0"/>
    <w:rsid w:val="00036097"/>
    <w:rsid w:val="00036829"/>
    <w:rsid w:val="00036AD8"/>
    <w:rsid w:val="00037D56"/>
    <w:rsid w:val="00040058"/>
    <w:rsid w:val="000402D1"/>
    <w:rsid w:val="000404DF"/>
    <w:rsid w:val="00040562"/>
    <w:rsid w:val="00040761"/>
    <w:rsid w:val="00040895"/>
    <w:rsid w:val="00040AB2"/>
    <w:rsid w:val="000410A0"/>
    <w:rsid w:val="0004139A"/>
    <w:rsid w:val="0004141C"/>
    <w:rsid w:val="00041626"/>
    <w:rsid w:val="00041633"/>
    <w:rsid w:val="000417B2"/>
    <w:rsid w:val="000418C5"/>
    <w:rsid w:val="000420C1"/>
    <w:rsid w:val="000422DE"/>
    <w:rsid w:val="000426D3"/>
    <w:rsid w:val="000428B2"/>
    <w:rsid w:val="000431BF"/>
    <w:rsid w:val="000435EE"/>
    <w:rsid w:val="00043A85"/>
    <w:rsid w:val="00043C29"/>
    <w:rsid w:val="00043C37"/>
    <w:rsid w:val="00043D95"/>
    <w:rsid w:val="000440CC"/>
    <w:rsid w:val="000443AF"/>
    <w:rsid w:val="000446C3"/>
    <w:rsid w:val="00044EDC"/>
    <w:rsid w:val="00045017"/>
    <w:rsid w:val="000450B8"/>
    <w:rsid w:val="00045296"/>
    <w:rsid w:val="00045A2B"/>
    <w:rsid w:val="00046292"/>
    <w:rsid w:val="000462D0"/>
    <w:rsid w:val="0004632D"/>
    <w:rsid w:val="000464A5"/>
    <w:rsid w:val="000464AF"/>
    <w:rsid w:val="0004698F"/>
    <w:rsid w:val="00046A63"/>
    <w:rsid w:val="00046B96"/>
    <w:rsid w:val="00046D64"/>
    <w:rsid w:val="00047A5E"/>
    <w:rsid w:val="00047D91"/>
    <w:rsid w:val="00047F27"/>
    <w:rsid w:val="000508C2"/>
    <w:rsid w:val="00050E3F"/>
    <w:rsid w:val="00051019"/>
    <w:rsid w:val="00051033"/>
    <w:rsid w:val="00051818"/>
    <w:rsid w:val="00051AF2"/>
    <w:rsid w:val="00052026"/>
    <w:rsid w:val="000522CF"/>
    <w:rsid w:val="00052528"/>
    <w:rsid w:val="000525B8"/>
    <w:rsid w:val="00052905"/>
    <w:rsid w:val="00052C73"/>
    <w:rsid w:val="0005317B"/>
    <w:rsid w:val="000539D0"/>
    <w:rsid w:val="00053A24"/>
    <w:rsid w:val="00053F0B"/>
    <w:rsid w:val="00054160"/>
    <w:rsid w:val="000545C8"/>
    <w:rsid w:val="00054621"/>
    <w:rsid w:val="000546D7"/>
    <w:rsid w:val="00054701"/>
    <w:rsid w:val="00054929"/>
    <w:rsid w:val="00054A8D"/>
    <w:rsid w:val="00054AC3"/>
    <w:rsid w:val="00054B13"/>
    <w:rsid w:val="00054CFD"/>
    <w:rsid w:val="000553E0"/>
    <w:rsid w:val="000555B8"/>
    <w:rsid w:val="000555F3"/>
    <w:rsid w:val="00055657"/>
    <w:rsid w:val="00055BE6"/>
    <w:rsid w:val="00055C39"/>
    <w:rsid w:val="000565D0"/>
    <w:rsid w:val="000569D4"/>
    <w:rsid w:val="00056A2B"/>
    <w:rsid w:val="00056B8B"/>
    <w:rsid w:val="00056ECF"/>
    <w:rsid w:val="0005742E"/>
    <w:rsid w:val="000574E0"/>
    <w:rsid w:val="00057617"/>
    <w:rsid w:val="00057789"/>
    <w:rsid w:val="00060133"/>
    <w:rsid w:val="000604DF"/>
    <w:rsid w:val="00060960"/>
    <w:rsid w:val="00060B72"/>
    <w:rsid w:val="000613F4"/>
    <w:rsid w:val="00061667"/>
    <w:rsid w:val="0006179F"/>
    <w:rsid w:val="000619DD"/>
    <w:rsid w:val="00061D28"/>
    <w:rsid w:val="00062324"/>
    <w:rsid w:val="000628EF"/>
    <w:rsid w:val="00062DC8"/>
    <w:rsid w:val="00062DD9"/>
    <w:rsid w:val="00062F26"/>
    <w:rsid w:val="000631A3"/>
    <w:rsid w:val="0006407A"/>
    <w:rsid w:val="00064874"/>
    <w:rsid w:val="000648DB"/>
    <w:rsid w:val="00064A06"/>
    <w:rsid w:val="000653B5"/>
    <w:rsid w:val="00065BA6"/>
    <w:rsid w:val="00066360"/>
    <w:rsid w:val="00066AF8"/>
    <w:rsid w:val="00066B25"/>
    <w:rsid w:val="00066C9A"/>
    <w:rsid w:val="00066DC4"/>
    <w:rsid w:val="0006701F"/>
    <w:rsid w:val="0006723A"/>
    <w:rsid w:val="00067261"/>
    <w:rsid w:val="00067720"/>
    <w:rsid w:val="0007030C"/>
    <w:rsid w:val="00070678"/>
    <w:rsid w:val="00070B22"/>
    <w:rsid w:val="00070C26"/>
    <w:rsid w:val="00071074"/>
    <w:rsid w:val="00071122"/>
    <w:rsid w:val="00071248"/>
    <w:rsid w:val="000716BE"/>
    <w:rsid w:val="00071949"/>
    <w:rsid w:val="0007196F"/>
    <w:rsid w:val="000720B9"/>
    <w:rsid w:val="000728B7"/>
    <w:rsid w:val="00072E87"/>
    <w:rsid w:val="000734DE"/>
    <w:rsid w:val="000737F7"/>
    <w:rsid w:val="0007388F"/>
    <w:rsid w:val="0007399C"/>
    <w:rsid w:val="00074132"/>
    <w:rsid w:val="00074140"/>
    <w:rsid w:val="000741DD"/>
    <w:rsid w:val="0007429E"/>
    <w:rsid w:val="00074491"/>
    <w:rsid w:val="00074612"/>
    <w:rsid w:val="0007489B"/>
    <w:rsid w:val="00075039"/>
    <w:rsid w:val="000752C8"/>
    <w:rsid w:val="00076152"/>
    <w:rsid w:val="0007657A"/>
    <w:rsid w:val="0007672F"/>
    <w:rsid w:val="00076950"/>
    <w:rsid w:val="00076A36"/>
    <w:rsid w:val="00076B54"/>
    <w:rsid w:val="00077076"/>
    <w:rsid w:val="000774F0"/>
    <w:rsid w:val="000777DB"/>
    <w:rsid w:val="00077AD5"/>
    <w:rsid w:val="00077F1E"/>
    <w:rsid w:val="00080864"/>
    <w:rsid w:val="00080909"/>
    <w:rsid w:val="00080AF9"/>
    <w:rsid w:val="00080CF5"/>
    <w:rsid w:val="000812CA"/>
    <w:rsid w:val="000816A4"/>
    <w:rsid w:val="000816EE"/>
    <w:rsid w:val="00081C59"/>
    <w:rsid w:val="00081E63"/>
    <w:rsid w:val="000822D1"/>
    <w:rsid w:val="0008258D"/>
    <w:rsid w:val="00082B81"/>
    <w:rsid w:val="00082B82"/>
    <w:rsid w:val="00082F38"/>
    <w:rsid w:val="00082FFC"/>
    <w:rsid w:val="000832F8"/>
    <w:rsid w:val="000833D3"/>
    <w:rsid w:val="000839E8"/>
    <w:rsid w:val="00083D26"/>
    <w:rsid w:val="00083E99"/>
    <w:rsid w:val="00084250"/>
    <w:rsid w:val="00084723"/>
    <w:rsid w:val="0008497E"/>
    <w:rsid w:val="00084BED"/>
    <w:rsid w:val="00084FA8"/>
    <w:rsid w:val="0008560B"/>
    <w:rsid w:val="000856C5"/>
    <w:rsid w:val="0008583D"/>
    <w:rsid w:val="00085C31"/>
    <w:rsid w:val="00085C67"/>
    <w:rsid w:val="0008615D"/>
    <w:rsid w:val="00087313"/>
    <w:rsid w:val="000874D3"/>
    <w:rsid w:val="00087631"/>
    <w:rsid w:val="00087AEA"/>
    <w:rsid w:val="00087CB9"/>
    <w:rsid w:val="000902D9"/>
    <w:rsid w:val="00090C7E"/>
    <w:rsid w:val="000911AC"/>
    <w:rsid w:val="00092600"/>
    <w:rsid w:val="0009262B"/>
    <w:rsid w:val="000927C1"/>
    <w:rsid w:val="00092F5D"/>
    <w:rsid w:val="00092FF5"/>
    <w:rsid w:val="00093310"/>
    <w:rsid w:val="000936F1"/>
    <w:rsid w:val="00093848"/>
    <w:rsid w:val="00093A35"/>
    <w:rsid w:val="00093A46"/>
    <w:rsid w:val="00093A6B"/>
    <w:rsid w:val="00093B2C"/>
    <w:rsid w:val="00093F97"/>
    <w:rsid w:val="00094281"/>
    <w:rsid w:val="0009434E"/>
    <w:rsid w:val="0009445C"/>
    <w:rsid w:val="00094581"/>
    <w:rsid w:val="000948E7"/>
    <w:rsid w:val="00094B92"/>
    <w:rsid w:val="00094D4B"/>
    <w:rsid w:val="00095200"/>
    <w:rsid w:val="00095329"/>
    <w:rsid w:val="000958F6"/>
    <w:rsid w:val="00095965"/>
    <w:rsid w:val="00095B57"/>
    <w:rsid w:val="00095D31"/>
    <w:rsid w:val="00095FE5"/>
    <w:rsid w:val="00096284"/>
    <w:rsid w:val="0009652E"/>
    <w:rsid w:val="00096532"/>
    <w:rsid w:val="000969C7"/>
    <w:rsid w:val="00096C6D"/>
    <w:rsid w:val="00097135"/>
    <w:rsid w:val="00097150"/>
    <w:rsid w:val="000979A5"/>
    <w:rsid w:val="00097DF1"/>
    <w:rsid w:val="000A006D"/>
    <w:rsid w:val="000A0073"/>
    <w:rsid w:val="000A0322"/>
    <w:rsid w:val="000A085B"/>
    <w:rsid w:val="000A11FB"/>
    <w:rsid w:val="000A1998"/>
    <w:rsid w:val="000A1BC0"/>
    <w:rsid w:val="000A2383"/>
    <w:rsid w:val="000A277B"/>
    <w:rsid w:val="000A2B98"/>
    <w:rsid w:val="000A2D83"/>
    <w:rsid w:val="000A2F9E"/>
    <w:rsid w:val="000A3068"/>
    <w:rsid w:val="000A37A6"/>
    <w:rsid w:val="000A38F8"/>
    <w:rsid w:val="000A3E47"/>
    <w:rsid w:val="000A3E7D"/>
    <w:rsid w:val="000A46F0"/>
    <w:rsid w:val="000A48AD"/>
    <w:rsid w:val="000A499C"/>
    <w:rsid w:val="000A5004"/>
    <w:rsid w:val="000A522B"/>
    <w:rsid w:val="000A543D"/>
    <w:rsid w:val="000A6039"/>
    <w:rsid w:val="000A6073"/>
    <w:rsid w:val="000A66F8"/>
    <w:rsid w:val="000A6E09"/>
    <w:rsid w:val="000A6FBC"/>
    <w:rsid w:val="000A7453"/>
    <w:rsid w:val="000A7BCF"/>
    <w:rsid w:val="000A7D08"/>
    <w:rsid w:val="000A7EAB"/>
    <w:rsid w:val="000B0121"/>
    <w:rsid w:val="000B024C"/>
    <w:rsid w:val="000B0670"/>
    <w:rsid w:val="000B06B1"/>
    <w:rsid w:val="000B07B6"/>
    <w:rsid w:val="000B0B04"/>
    <w:rsid w:val="000B0E75"/>
    <w:rsid w:val="000B102A"/>
    <w:rsid w:val="000B19F7"/>
    <w:rsid w:val="000B1CF2"/>
    <w:rsid w:val="000B2DCB"/>
    <w:rsid w:val="000B2F85"/>
    <w:rsid w:val="000B32BE"/>
    <w:rsid w:val="000B3634"/>
    <w:rsid w:val="000B3903"/>
    <w:rsid w:val="000B4178"/>
    <w:rsid w:val="000B46D4"/>
    <w:rsid w:val="000B483F"/>
    <w:rsid w:val="000B4868"/>
    <w:rsid w:val="000B4B87"/>
    <w:rsid w:val="000B4EE9"/>
    <w:rsid w:val="000B54DB"/>
    <w:rsid w:val="000B55E4"/>
    <w:rsid w:val="000B59E8"/>
    <w:rsid w:val="000B5CE0"/>
    <w:rsid w:val="000B5DA7"/>
    <w:rsid w:val="000B6055"/>
    <w:rsid w:val="000B619F"/>
    <w:rsid w:val="000B69C4"/>
    <w:rsid w:val="000B6AE6"/>
    <w:rsid w:val="000B6CAC"/>
    <w:rsid w:val="000B6F08"/>
    <w:rsid w:val="000B7612"/>
    <w:rsid w:val="000B76A5"/>
    <w:rsid w:val="000B774D"/>
    <w:rsid w:val="000B78AE"/>
    <w:rsid w:val="000B797C"/>
    <w:rsid w:val="000B7B17"/>
    <w:rsid w:val="000C000C"/>
    <w:rsid w:val="000C0697"/>
    <w:rsid w:val="000C0AD7"/>
    <w:rsid w:val="000C0CD0"/>
    <w:rsid w:val="000C120F"/>
    <w:rsid w:val="000C1398"/>
    <w:rsid w:val="000C1E58"/>
    <w:rsid w:val="000C250D"/>
    <w:rsid w:val="000C2AAE"/>
    <w:rsid w:val="000C2C2E"/>
    <w:rsid w:val="000C3720"/>
    <w:rsid w:val="000C3747"/>
    <w:rsid w:val="000C3D5C"/>
    <w:rsid w:val="000C3DD7"/>
    <w:rsid w:val="000C3DF9"/>
    <w:rsid w:val="000C46C9"/>
    <w:rsid w:val="000C4CF2"/>
    <w:rsid w:val="000C557A"/>
    <w:rsid w:val="000C55D2"/>
    <w:rsid w:val="000C5824"/>
    <w:rsid w:val="000C5B56"/>
    <w:rsid w:val="000C5C65"/>
    <w:rsid w:val="000C6290"/>
    <w:rsid w:val="000C6694"/>
    <w:rsid w:val="000C66C4"/>
    <w:rsid w:val="000C6713"/>
    <w:rsid w:val="000C6814"/>
    <w:rsid w:val="000C71DB"/>
    <w:rsid w:val="000C748F"/>
    <w:rsid w:val="000C74EE"/>
    <w:rsid w:val="000C74FB"/>
    <w:rsid w:val="000C7719"/>
    <w:rsid w:val="000D00A4"/>
    <w:rsid w:val="000D038F"/>
    <w:rsid w:val="000D0714"/>
    <w:rsid w:val="000D0778"/>
    <w:rsid w:val="000D0A21"/>
    <w:rsid w:val="000D0DE3"/>
    <w:rsid w:val="000D1039"/>
    <w:rsid w:val="000D11FB"/>
    <w:rsid w:val="000D17F6"/>
    <w:rsid w:val="000D1BFC"/>
    <w:rsid w:val="000D1D5D"/>
    <w:rsid w:val="000D1F94"/>
    <w:rsid w:val="000D2277"/>
    <w:rsid w:val="000D227A"/>
    <w:rsid w:val="000D22C2"/>
    <w:rsid w:val="000D2382"/>
    <w:rsid w:val="000D2383"/>
    <w:rsid w:val="000D2643"/>
    <w:rsid w:val="000D281A"/>
    <w:rsid w:val="000D2848"/>
    <w:rsid w:val="000D28C0"/>
    <w:rsid w:val="000D2A1B"/>
    <w:rsid w:val="000D2C3F"/>
    <w:rsid w:val="000D2FA2"/>
    <w:rsid w:val="000D326A"/>
    <w:rsid w:val="000D39B7"/>
    <w:rsid w:val="000D3AD6"/>
    <w:rsid w:val="000D460C"/>
    <w:rsid w:val="000D49D6"/>
    <w:rsid w:val="000D51FB"/>
    <w:rsid w:val="000D5C0B"/>
    <w:rsid w:val="000D6122"/>
    <w:rsid w:val="000D66A5"/>
    <w:rsid w:val="000D68B2"/>
    <w:rsid w:val="000D6BDB"/>
    <w:rsid w:val="000D700E"/>
    <w:rsid w:val="000D7214"/>
    <w:rsid w:val="000D741F"/>
    <w:rsid w:val="000D7602"/>
    <w:rsid w:val="000D769E"/>
    <w:rsid w:val="000D7927"/>
    <w:rsid w:val="000D7E97"/>
    <w:rsid w:val="000D7FDE"/>
    <w:rsid w:val="000E0002"/>
    <w:rsid w:val="000E03D1"/>
    <w:rsid w:val="000E05BE"/>
    <w:rsid w:val="000E0640"/>
    <w:rsid w:val="000E0B46"/>
    <w:rsid w:val="000E0DB9"/>
    <w:rsid w:val="000E10BC"/>
    <w:rsid w:val="000E135D"/>
    <w:rsid w:val="000E1817"/>
    <w:rsid w:val="000E24A9"/>
    <w:rsid w:val="000E291B"/>
    <w:rsid w:val="000E2AA7"/>
    <w:rsid w:val="000E2C12"/>
    <w:rsid w:val="000E2D0E"/>
    <w:rsid w:val="000E2F40"/>
    <w:rsid w:val="000E33E3"/>
    <w:rsid w:val="000E37F8"/>
    <w:rsid w:val="000E3938"/>
    <w:rsid w:val="000E3A8F"/>
    <w:rsid w:val="000E3ACB"/>
    <w:rsid w:val="000E401A"/>
    <w:rsid w:val="000E4166"/>
    <w:rsid w:val="000E4C60"/>
    <w:rsid w:val="000E4C8E"/>
    <w:rsid w:val="000E4CD7"/>
    <w:rsid w:val="000E4DF8"/>
    <w:rsid w:val="000E594D"/>
    <w:rsid w:val="000E5DA7"/>
    <w:rsid w:val="000E6112"/>
    <w:rsid w:val="000E6330"/>
    <w:rsid w:val="000E65D2"/>
    <w:rsid w:val="000E66AB"/>
    <w:rsid w:val="000E6C2E"/>
    <w:rsid w:val="000E6F0B"/>
    <w:rsid w:val="000E7A58"/>
    <w:rsid w:val="000E7C22"/>
    <w:rsid w:val="000F00BA"/>
    <w:rsid w:val="000F09DD"/>
    <w:rsid w:val="000F1312"/>
    <w:rsid w:val="000F1D87"/>
    <w:rsid w:val="000F1DB0"/>
    <w:rsid w:val="000F270C"/>
    <w:rsid w:val="000F273B"/>
    <w:rsid w:val="000F29AE"/>
    <w:rsid w:val="000F316A"/>
    <w:rsid w:val="000F3264"/>
    <w:rsid w:val="000F332B"/>
    <w:rsid w:val="000F353F"/>
    <w:rsid w:val="000F3838"/>
    <w:rsid w:val="000F3AC0"/>
    <w:rsid w:val="000F3C74"/>
    <w:rsid w:val="000F4181"/>
    <w:rsid w:val="000F42F3"/>
    <w:rsid w:val="000F43B2"/>
    <w:rsid w:val="000F4414"/>
    <w:rsid w:val="000F4541"/>
    <w:rsid w:val="000F47FF"/>
    <w:rsid w:val="000F4BB8"/>
    <w:rsid w:val="000F4F40"/>
    <w:rsid w:val="000F4FA9"/>
    <w:rsid w:val="000F4FEA"/>
    <w:rsid w:val="000F53FB"/>
    <w:rsid w:val="000F59F6"/>
    <w:rsid w:val="000F5FC4"/>
    <w:rsid w:val="000F5FEC"/>
    <w:rsid w:val="000F60C7"/>
    <w:rsid w:val="000F626D"/>
    <w:rsid w:val="000F7127"/>
    <w:rsid w:val="000F73A3"/>
    <w:rsid w:val="000F7B54"/>
    <w:rsid w:val="000F7D43"/>
    <w:rsid w:val="001000B3"/>
    <w:rsid w:val="001006F7"/>
    <w:rsid w:val="00100872"/>
    <w:rsid w:val="00100F8A"/>
    <w:rsid w:val="0010105C"/>
    <w:rsid w:val="001017A5"/>
    <w:rsid w:val="0010187F"/>
    <w:rsid w:val="00101A90"/>
    <w:rsid w:val="00101AE1"/>
    <w:rsid w:val="00101EDC"/>
    <w:rsid w:val="00102847"/>
    <w:rsid w:val="0010293B"/>
    <w:rsid w:val="00102DD4"/>
    <w:rsid w:val="00102DF2"/>
    <w:rsid w:val="00102F54"/>
    <w:rsid w:val="001030F2"/>
    <w:rsid w:val="001033AA"/>
    <w:rsid w:val="00103629"/>
    <w:rsid w:val="00103F82"/>
    <w:rsid w:val="0010452E"/>
    <w:rsid w:val="0010488D"/>
    <w:rsid w:val="00104AB3"/>
    <w:rsid w:val="00104E83"/>
    <w:rsid w:val="00105231"/>
    <w:rsid w:val="001055AD"/>
    <w:rsid w:val="00105924"/>
    <w:rsid w:val="001059E5"/>
    <w:rsid w:val="00105AE2"/>
    <w:rsid w:val="001060C6"/>
    <w:rsid w:val="001060C7"/>
    <w:rsid w:val="00106106"/>
    <w:rsid w:val="001067B6"/>
    <w:rsid w:val="001068AD"/>
    <w:rsid w:val="00106B80"/>
    <w:rsid w:val="00106D09"/>
    <w:rsid w:val="00106F6D"/>
    <w:rsid w:val="001072F5"/>
    <w:rsid w:val="00107651"/>
    <w:rsid w:val="00107AFB"/>
    <w:rsid w:val="0011021F"/>
    <w:rsid w:val="0011032E"/>
    <w:rsid w:val="0011081E"/>
    <w:rsid w:val="00110C68"/>
    <w:rsid w:val="001112AE"/>
    <w:rsid w:val="001113EC"/>
    <w:rsid w:val="0011194E"/>
    <w:rsid w:val="00111A23"/>
    <w:rsid w:val="00111EF6"/>
    <w:rsid w:val="00111F6B"/>
    <w:rsid w:val="00112B28"/>
    <w:rsid w:val="00112C4B"/>
    <w:rsid w:val="0011348B"/>
    <w:rsid w:val="001134FE"/>
    <w:rsid w:val="001137DC"/>
    <w:rsid w:val="001138AF"/>
    <w:rsid w:val="00113DCD"/>
    <w:rsid w:val="00113EAA"/>
    <w:rsid w:val="001140A9"/>
    <w:rsid w:val="00115347"/>
    <w:rsid w:val="0011580A"/>
    <w:rsid w:val="001158B2"/>
    <w:rsid w:val="00115982"/>
    <w:rsid w:val="0011614F"/>
    <w:rsid w:val="00116849"/>
    <w:rsid w:val="001169DD"/>
    <w:rsid w:val="00116C53"/>
    <w:rsid w:val="00117200"/>
    <w:rsid w:val="001172AF"/>
    <w:rsid w:val="001178C1"/>
    <w:rsid w:val="00117C3F"/>
    <w:rsid w:val="00117C44"/>
    <w:rsid w:val="00117E68"/>
    <w:rsid w:val="00120403"/>
    <w:rsid w:val="00120CC0"/>
    <w:rsid w:val="00120EB1"/>
    <w:rsid w:val="00121799"/>
    <w:rsid w:val="001222FC"/>
    <w:rsid w:val="001226EB"/>
    <w:rsid w:val="001227FE"/>
    <w:rsid w:val="00122C9E"/>
    <w:rsid w:val="001234E3"/>
    <w:rsid w:val="001234E8"/>
    <w:rsid w:val="001236DB"/>
    <w:rsid w:val="00123902"/>
    <w:rsid w:val="00123A7E"/>
    <w:rsid w:val="0012408F"/>
    <w:rsid w:val="0012454A"/>
    <w:rsid w:val="001245D5"/>
    <w:rsid w:val="0012485F"/>
    <w:rsid w:val="00124A51"/>
    <w:rsid w:val="00125642"/>
    <w:rsid w:val="00125D40"/>
    <w:rsid w:val="00125FC0"/>
    <w:rsid w:val="00126621"/>
    <w:rsid w:val="00126B1D"/>
    <w:rsid w:val="00126F6E"/>
    <w:rsid w:val="0012702A"/>
    <w:rsid w:val="00127115"/>
    <w:rsid w:val="00127364"/>
    <w:rsid w:val="00127FB5"/>
    <w:rsid w:val="001301E9"/>
    <w:rsid w:val="0013039D"/>
    <w:rsid w:val="00130AA8"/>
    <w:rsid w:val="00130EC8"/>
    <w:rsid w:val="00130ED7"/>
    <w:rsid w:val="00130F86"/>
    <w:rsid w:val="0013110C"/>
    <w:rsid w:val="001311C3"/>
    <w:rsid w:val="00131610"/>
    <w:rsid w:val="00131754"/>
    <w:rsid w:val="00131A66"/>
    <w:rsid w:val="00131D82"/>
    <w:rsid w:val="0013248B"/>
    <w:rsid w:val="001324EA"/>
    <w:rsid w:val="00132B22"/>
    <w:rsid w:val="0013325F"/>
    <w:rsid w:val="00133D36"/>
    <w:rsid w:val="00134136"/>
    <w:rsid w:val="00134A31"/>
    <w:rsid w:val="00134DD8"/>
    <w:rsid w:val="00134E33"/>
    <w:rsid w:val="001354B6"/>
    <w:rsid w:val="001355B7"/>
    <w:rsid w:val="00135669"/>
    <w:rsid w:val="00136A36"/>
    <w:rsid w:val="00136B1C"/>
    <w:rsid w:val="00136BE5"/>
    <w:rsid w:val="00136DDF"/>
    <w:rsid w:val="0013717C"/>
    <w:rsid w:val="001372F5"/>
    <w:rsid w:val="00137645"/>
    <w:rsid w:val="00137880"/>
    <w:rsid w:val="00137FBC"/>
    <w:rsid w:val="0014015A"/>
    <w:rsid w:val="00140E99"/>
    <w:rsid w:val="001410B7"/>
    <w:rsid w:val="0014122E"/>
    <w:rsid w:val="00141761"/>
    <w:rsid w:val="00141DA2"/>
    <w:rsid w:val="001421C1"/>
    <w:rsid w:val="001426CA"/>
    <w:rsid w:val="0014274B"/>
    <w:rsid w:val="00142BDB"/>
    <w:rsid w:val="00142C9B"/>
    <w:rsid w:val="00142CEE"/>
    <w:rsid w:val="00142D20"/>
    <w:rsid w:val="00143244"/>
    <w:rsid w:val="00143455"/>
    <w:rsid w:val="0014364E"/>
    <w:rsid w:val="00143703"/>
    <w:rsid w:val="00143F67"/>
    <w:rsid w:val="0014415F"/>
    <w:rsid w:val="00144164"/>
    <w:rsid w:val="00144473"/>
    <w:rsid w:val="0014453E"/>
    <w:rsid w:val="00145003"/>
    <w:rsid w:val="00145234"/>
    <w:rsid w:val="00145540"/>
    <w:rsid w:val="001456B0"/>
    <w:rsid w:val="001457B1"/>
    <w:rsid w:val="00145870"/>
    <w:rsid w:val="001458AE"/>
    <w:rsid w:val="00145A4C"/>
    <w:rsid w:val="00145E32"/>
    <w:rsid w:val="001464FE"/>
    <w:rsid w:val="0014656C"/>
    <w:rsid w:val="001467A4"/>
    <w:rsid w:val="001468BA"/>
    <w:rsid w:val="001468EC"/>
    <w:rsid w:val="00146B76"/>
    <w:rsid w:val="00147138"/>
    <w:rsid w:val="001500B0"/>
    <w:rsid w:val="00150229"/>
    <w:rsid w:val="00150858"/>
    <w:rsid w:val="00150A0B"/>
    <w:rsid w:val="001512F5"/>
    <w:rsid w:val="00151F31"/>
    <w:rsid w:val="001524B0"/>
    <w:rsid w:val="001525EA"/>
    <w:rsid w:val="00152842"/>
    <w:rsid w:val="00152A06"/>
    <w:rsid w:val="00152E7A"/>
    <w:rsid w:val="001533F7"/>
    <w:rsid w:val="00153700"/>
    <w:rsid w:val="001537FD"/>
    <w:rsid w:val="00153955"/>
    <w:rsid w:val="001539A7"/>
    <w:rsid w:val="001539DC"/>
    <w:rsid w:val="00154179"/>
    <w:rsid w:val="001542D8"/>
    <w:rsid w:val="001543DE"/>
    <w:rsid w:val="001547AB"/>
    <w:rsid w:val="00154C92"/>
    <w:rsid w:val="001550A0"/>
    <w:rsid w:val="00155F3D"/>
    <w:rsid w:val="00155F4A"/>
    <w:rsid w:val="00156037"/>
    <w:rsid w:val="0015603C"/>
    <w:rsid w:val="00156B8D"/>
    <w:rsid w:val="00156F8F"/>
    <w:rsid w:val="00157130"/>
    <w:rsid w:val="001576B1"/>
    <w:rsid w:val="00157E46"/>
    <w:rsid w:val="00160054"/>
    <w:rsid w:val="0016047B"/>
    <w:rsid w:val="001608CD"/>
    <w:rsid w:val="001609CD"/>
    <w:rsid w:val="00160A4C"/>
    <w:rsid w:val="00160A88"/>
    <w:rsid w:val="001617D5"/>
    <w:rsid w:val="00161822"/>
    <w:rsid w:val="00161BF6"/>
    <w:rsid w:val="00161F7F"/>
    <w:rsid w:val="00162055"/>
    <w:rsid w:val="001620C4"/>
    <w:rsid w:val="00162869"/>
    <w:rsid w:val="00162913"/>
    <w:rsid w:val="00162B32"/>
    <w:rsid w:val="00163283"/>
    <w:rsid w:val="00163901"/>
    <w:rsid w:val="001639BF"/>
    <w:rsid w:val="00163EFF"/>
    <w:rsid w:val="00163F66"/>
    <w:rsid w:val="0016437D"/>
    <w:rsid w:val="0016440F"/>
    <w:rsid w:val="00164649"/>
    <w:rsid w:val="0016478E"/>
    <w:rsid w:val="001654D2"/>
    <w:rsid w:val="00165EC4"/>
    <w:rsid w:val="00166004"/>
    <w:rsid w:val="00166099"/>
    <w:rsid w:val="001661FB"/>
    <w:rsid w:val="001662B5"/>
    <w:rsid w:val="0016670A"/>
    <w:rsid w:val="0016684D"/>
    <w:rsid w:val="00166D52"/>
    <w:rsid w:val="00166DD5"/>
    <w:rsid w:val="00167196"/>
    <w:rsid w:val="001671A0"/>
    <w:rsid w:val="0016767F"/>
    <w:rsid w:val="001679CB"/>
    <w:rsid w:val="001679DE"/>
    <w:rsid w:val="00167A35"/>
    <w:rsid w:val="00167BE7"/>
    <w:rsid w:val="00167E1E"/>
    <w:rsid w:val="00167F47"/>
    <w:rsid w:val="0017038F"/>
    <w:rsid w:val="00170D5A"/>
    <w:rsid w:val="00170F7D"/>
    <w:rsid w:val="001714A1"/>
    <w:rsid w:val="001716EA"/>
    <w:rsid w:val="00171752"/>
    <w:rsid w:val="001719EE"/>
    <w:rsid w:val="00171A04"/>
    <w:rsid w:val="00172614"/>
    <w:rsid w:val="00172EFC"/>
    <w:rsid w:val="00172F9E"/>
    <w:rsid w:val="0017307B"/>
    <w:rsid w:val="0017317C"/>
    <w:rsid w:val="00173565"/>
    <w:rsid w:val="001736D5"/>
    <w:rsid w:val="001738EE"/>
    <w:rsid w:val="00173A22"/>
    <w:rsid w:val="00173AA6"/>
    <w:rsid w:val="00173B07"/>
    <w:rsid w:val="00173CCA"/>
    <w:rsid w:val="0017407C"/>
    <w:rsid w:val="00174090"/>
    <w:rsid w:val="00174622"/>
    <w:rsid w:val="00174A09"/>
    <w:rsid w:val="0017519C"/>
    <w:rsid w:val="001751FA"/>
    <w:rsid w:val="00175417"/>
    <w:rsid w:val="001754FB"/>
    <w:rsid w:val="001756EB"/>
    <w:rsid w:val="0017579C"/>
    <w:rsid w:val="00175D44"/>
    <w:rsid w:val="0017604E"/>
    <w:rsid w:val="00176077"/>
    <w:rsid w:val="00176315"/>
    <w:rsid w:val="00176377"/>
    <w:rsid w:val="00176807"/>
    <w:rsid w:val="00176FEC"/>
    <w:rsid w:val="00177444"/>
    <w:rsid w:val="001776F1"/>
    <w:rsid w:val="00177715"/>
    <w:rsid w:val="00177A0D"/>
    <w:rsid w:val="00177B27"/>
    <w:rsid w:val="00177CC3"/>
    <w:rsid w:val="0018008B"/>
    <w:rsid w:val="00180097"/>
    <w:rsid w:val="0018013B"/>
    <w:rsid w:val="001805EB"/>
    <w:rsid w:val="00181268"/>
    <w:rsid w:val="0018157D"/>
    <w:rsid w:val="00181C10"/>
    <w:rsid w:val="00181CCC"/>
    <w:rsid w:val="00181D9C"/>
    <w:rsid w:val="00182206"/>
    <w:rsid w:val="001829F9"/>
    <w:rsid w:val="00182B4A"/>
    <w:rsid w:val="00182C7F"/>
    <w:rsid w:val="00183054"/>
    <w:rsid w:val="00183077"/>
    <w:rsid w:val="001833E3"/>
    <w:rsid w:val="001837FF"/>
    <w:rsid w:val="00183AC8"/>
    <w:rsid w:val="00183ADC"/>
    <w:rsid w:val="00183F3C"/>
    <w:rsid w:val="00183FC9"/>
    <w:rsid w:val="00184108"/>
    <w:rsid w:val="00184254"/>
    <w:rsid w:val="00184598"/>
    <w:rsid w:val="00184B0E"/>
    <w:rsid w:val="00184E0B"/>
    <w:rsid w:val="00184EE8"/>
    <w:rsid w:val="001851E6"/>
    <w:rsid w:val="00185795"/>
    <w:rsid w:val="001859A1"/>
    <w:rsid w:val="00186F71"/>
    <w:rsid w:val="00187205"/>
    <w:rsid w:val="0018752F"/>
    <w:rsid w:val="00187A52"/>
    <w:rsid w:val="00187EB9"/>
    <w:rsid w:val="0019013E"/>
    <w:rsid w:val="001905E3"/>
    <w:rsid w:val="001905E8"/>
    <w:rsid w:val="001905EB"/>
    <w:rsid w:val="00190752"/>
    <w:rsid w:val="0019082D"/>
    <w:rsid w:val="0019083C"/>
    <w:rsid w:val="001909EE"/>
    <w:rsid w:val="00190C95"/>
    <w:rsid w:val="0019105D"/>
    <w:rsid w:val="001911AA"/>
    <w:rsid w:val="001913F4"/>
    <w:rsid w:val="001919DF"/>
    <w:rsid w:val="00191BDC"/>
    <w:rsid w:val="00191C21"/>
    <w:rsid w:val="00191E34"/>
    <w:rsid w:val="00192364"/>
    <w:rsid w:val="00192617"/>
    <w:rsid w:val="0019289E"/>
    <w:rsid w:val="00192DB8"/>
    <w:rsid w:val="001934BB"/>
    <w:rsid w:val="00193838"/>
    <w:rsid w:val="00194675"/>
    <w:rsid w:val="00194743"/>
    <w:rsid w:val="00194AD8"/>
    <w:rsid w:val="00194B90"/>
    <w:rsid w:val="00194F91"/>
    <w:rsid w:val="00194F9B"/>
    <w:rsid w:val="00194FC2"/>
    <w:rsid w:val="00195222"/>
    <w:rsid w:val="00195452"/>
    <w:rsid w:val="00196070"/>
    <w:rsid w:val="001964B7"/>
    <w:rsid w:val="00196B26"/>
    <w:rsid w:val="001975D8"/>
    <w:rsid w:val="00197EF7"/>
    <w:rsid w:val="001A02FC"/>
    <w:rsid w:val="001A097E"/>
    <w:rsid w:val="001A0A23"/>
    <w:rsid w:val="001A1787"/>
    <w:rsid w:val="001A178E"/>
    <w:rsid w:val="001A1915"/>
    <w:rsid w:val="001A1DFB"/>
    <w:rsid w:val="001A2206"/>
    <w:rsid w:val="001A28B4"/>
    <w:rsid w:val="001A2B7D"/>
    <w:rsid w:val="001A321C"/>
    <w:rsid w:val="001A370F"/>
    <w:rsid w:val="001A3973"/>
    <w:rsid w:val="001A3DF0"/>
    <w:rsid w:val="001A3FF4"/>
    <w:rsid w:val="001A43FA"/>
    <w:rsid w:val="001A47A1"/>
    <w:rsid w:val="001A47C5"/>
    <w:rsid w:val="001A4912"/>
    <w:rsid w:val="001A4D04"/>
    <w:rsid w:val="001A5012"/>
    <w:rsid w:val="001A5612"/>
    <w:rsid w:val="001A56D0"/>
    <w:rsid w:val="001A59FB"/>
    <w:rsid w:val="001A5E9E"/>
    <w:rsid w:val="001A61F3"/>
    <w:rsid w:val="001A62D3"/>
    <w:rsid w:val="001A6354"/>
    <w:rsid w:val="001A6366"/>
    <w:rsid w:val="001A6587"/>
    <w:rsid w:val="001A6B44"/>
    <w:rsid w:val="001A6C6F"/>
    <w:rsid w:val="001A6C99"/>
    <w:rsid w:val="001A6CC4"/>
    <w:rsid w:val="001A7347"/>
    <w:rsid w:val="001A742D"/>
    <w:rsid w:val="001A7544"/>
    <w:rsid w:val="001A7AE8"/>
    <w:rsid w:val="001A7CBE"/>
    <w:rsid w:val="001B0FCD"/>
    <w:rsid w:val="001B1208"/>
    <w:rsid w:val="001B1BE1"/>
    <w:rsid w:val="001B1CB7"/>
    <w:rsid w:val="001B204E"/>
    <w:rsid w:val="001B2372"/>
    <w:rsid w:val="001B2704"/>
    <w:rsid w:val="001B2915"/>
    <w:rsid w:val="001B2D06"/>
    <w:rsid w:val="001B2E05"/>
    <w:rsid w:val="001B3029"/>
    <w:rsid w:val="001B3116"/>
    <w:rsid w:val="001B3234"/>
    <w:rsid w:val="001B329B"/>
    <w:rsid w:val="001B3443"/>
    <w:rsid w:val="001B38B0"/>
    <w:rsid w:val="001B392A"/>
    <w:rsid w:val="001B3E04"/>
    <w:rsid w:val="001B42B7"/>
    <w:rsid w:val="001B4305"/>
    <w:rsid w:val="001B435C"/>
    <w:rsid w:val="001B4AE7"/>
    <w:rsid w:val="001B4C4F"/>
    <w:rsid w:val="001B4D20"/>
    <w:rsid w:val="001B4FC2"/>
    <w:rsid w:val="001B546D"/>
    <w:rsid w:val="001B56FA"/>
    <w:rsid w:val="001B5A78"/>
    <w:rsid w:val="001B5F67"/>
    <w:rsid w:val="001B61EF"/>
    <w:rsid w:val="001B79FC"/>
    <w:rsid w:val="001B7B34"/>
    <w:rsid w:val="001B7F84"/>
    <w:rsid w:val="001C06FC"/>
    <w:rsid w:val="001C08EC"/>
    <w:rsid w:val="001C10CD"/>
    <w:rsid w:val="001C12A3"/>
    <w:rsid w:val="001C1575"/>
    <w:rsid w:val="001C1929"/>
    <w:rsid w:val="001C1FC9"/>
    <w:rsid w:val="001C202D"/>
    <w:rsid w:val="001C27DE"/>
    <w:rsid w:val="001C2A9B"/>
    <w:rsid w:val="001C3001"/>
    <w:rsid w:val="001C3176"/>
    <w:rsid w:val="001C362E"/>
    <w:rsid w:val="001C36B9"/>
    <w:rsid w:val="001C36E3"/>
    <w:rsid w:val="001C3830"/>
    <w:rsid w:val="001C3A37"/>
    <w:rsid w:val="001C3DD6"/>
    <w:rsid w:val="001C40C6"/>
    <w:rsid w:val="001C4299"/>
    <w:rsid w:val="001C4874"/>
    <w:rsid w:val="001C49F3"/>
    <w:rsid w:val="001C4B02"/>
    <w:rsid w:val="001C4D22"/>
    <w:rsid w:val="001C517F"/>
    <w:rsid w:val="001C55BF"/>
    <w:rsid w:val="001C5F94"/>
    <w:rsid w:val="001C64BE"/>
    <w:rsid w:val="001C6601"/>
    <w:rsid w:val="001C6847"/>
    <w:rsid w:val="001C6E66"/>
    <w:rsid w:val="001C70C7"/>
    <w:rsid w:val="001C7B07"/>
    <w:rsid w:val="001C7B1B"/>
    <w:rsid w:val="001C7C76"/>
    <w:rsid w:val="001C7EF2"/>
    <w:rsid w:val="001D003C"/>
    <w:rsid w:val="001D01DD"/>
    <w:rsid w:val="001D0BB0"/>
    <w:rsid w:val="001D0F4C"/>
    <w:rsid w:val="001D1015"/>
    <w:rsid w:val="001D103B"/>
    <w:rsid w:val="001D1100"/>
    <w:rsid w:val="001D123B"/>
    <w:rsid w:val="001D1336"/>
    <w:rsid w:val="001D1391"/>
    <w:rsid w:val="001D1A33"/>
    <w:rsid w:val="001D1C27"/>
    <w:rsid w:val="001D25D7"/>
    <w:rsid w:val="001D2836"/>
    <w:rsid w:val="001D35C3"/>
    <w:rsid w:val="001D3E7F"/>
    <w:rsid w:val="001D40D1"/>
    <w:rsid w:val="001D43E9"/>
    <w:rsid w:val="001D4DCB"/>
    <w:rsid w:val="001D4F31"/>
    <w:rsid w:val="001D4FBE"/>
    <w:rsid w:val="001D5016"/>
    <w:rsid w:val="001D50B2"/>
    <w:rsid w:val="001D56EB"/>
    <w:rsid w:val="001D5790"/>
    <w:rsid w:val="001D5DD5"/>
    <w:rsid w:val="001D637B"/>
    <w:rsid w:val="001D686A"/>
    <w:rsid w:val="001D6889"/>
    <w:rsid w:val="001D68DE"/>
    <w:rsid w:val="001D71F4"/>
    <w:rsid w:val="001D73B2"/>
    <w:rsid w:val="001D7438"/>
    <w:rsid w:val="001D7645"/>
    <w:rsid w:val="001D79A9"/>
    <w:rsid w:val="001D7C34"/>
    <w:rsid w:val="001D7DA8"/>
    <w:rsid w:val="001E0685"/>
    <w:rsid w:val="001E0847"/>
    <w:rsid w:val="001E1391"/>
    <w:rsid w:val="001E1936"/>
    <w:rsid w:val="001E19E6"/>
    <w:rsid w:val="001E1C3F"/>
    <w:rsid w:val="001E1E86"/>
    <w:rsid w:val="001E1EE8"/>
    <w:rsid w:val="001E1FD1"/>
    <w:rsid w:val="001E20A4"/>
    <w:rsid w:val="001E2164"/>
    <w:rsid w:val="001E238E"/>
    <w:rsid w:val="001E2483"/>
    <w:rsid w:val="001E261B"/>
    <w:rsid w:val="001E2770"/>
    <w:rsid w:val="001E27C4"/>
    <w:rsid w:val="001E2B1E"/>
    <w:rsid w:val="001E2CFF"/>
    <w:rsid w:val="001E2D9E"/>
    <w:rsid w:val="001E2F24"/>
    <w:rsid w:val="001E30D4"/>
    <w:rsid w:val="001E3156"/>
    <w:rsid w:val="001E34DF"/>
    <w:rsid w:val="001E365A"/>
    <w:rsid w:val="001E402B"/>
    <w:rsid w:val="001E4E37"/>
    <w:rsid w:val="001E52EB"/>
    <w:rsid w:val="001E5393"/>
    <w:rsid w:val="001E5A1E"/>
    <w:rsid w:val="001E6051"/>
    <w:rsid w:val="001E61CB"/>
    <w:rsid w:val="001E61D2"/>
    <w:rsid w:val="001E64F1"/>
    <w:rsid w:val="001E65B7"/>
    <w:rsid w:val="001E6811"/>
    <w:rsid w:val="001E6A1E"/>
    <w:rsid w:val="001E6B32"/>
    <w:rsid w:val="001E6CE1"/>
    <w:rsid w:val="001E7132"/>
    <w:rsid w:val="001E740C"/>
    <w:rsid w:val="001E747C"/>
    <w:rsid w:val="001E76E8"/>
    <w:rsid w:val="001E7F52"/>
    <w:rsid w:val="001F1235"/>
    <w:rsid w:val="001F1295"/>
    <w:rsid w:val="001F1517"/>
    <w:rsid w:val="001F17C9"/>
    <w:rsid w:val="001F1CB3"/>
    <w:rsid w:val="001F2869"/>
    <w:rsid w:val="001F2AEC"/>
    <w:rsid w:val="001F2BCC"/>
    <w:rsid w:val="001F2CA7"/>
    <w:rsid w:val="001F34B9"/>
    <w:rsid w:val="001F38B5"/>
    <w:rsid w:val="001F4081"/>
    <w:rsid w:val="001F4237"/>
    <w:rsid w:val="001F446F"/>
    <w:rsid w:val="001F4651"/>
    <w:rsid w:val="001F47F4"/>
    <w:rsid w:val="001F4CA4"/>
    <w:rsid w:val="001F5190"/>
    <w:rsid w:val="001F54AA"/>
    <w:rsid w:val="001F5BE5"/>
    <w:rsid w:val="001F5E43"/>
    <w:rsid w:val="001F5E81"/>
    <w:rsid w:val="001F5FC6"/>
    <w:rsid w:val="001F5FDA"/>
    <w:rsid w:val="001F6A9B"/>
    <w:rsid w:val="001F6B7C"/>
    <w:rsid w:val="001F6C51"/>
    <w:rsid w:val="001F7361"/>
    <w:rsid w:val="001F75C0"/>
    <w:rsid w:val="001F7939"/>
    <w:rsid w:val="001F79EF"/>
    <w:rsid w:val="001F7BAF"/>
    <w:rsid w:val="00200D8E"/>
    <w:rsid w:val="00200F48"/>
    <w:rsid w:val="002011B0"/>
    <w:rsid w:val="00201BAE"/>
    <w:rsid w:val="00201E32"/>
    <w:rsid w:val="00201E93"/>
    <w:rsid w:val="00202405"/>
    <w:rsid w:val="00202AD6"/>
    <w:rsid w:val="00203181"/>
    <w:rsid w:val="00203473"/>
    <w:rsid w:val="00203536"/>
    <w:rsid w:val="002036EA"/>
    <w:rsid w:val="00203783"/>
    <w:rsid w:val="0020385F"/>
    <w:rsid w:val="00203938"/>
    <w:rsid w:val="00203C68"/>
    <w:rsid w:val="00203CE3"/>
    <w:rsid w:val="00204481"/>
    <w:rsid w:val="002044A2"/>
    <w:rsid w:val="0020450F"/>
    <w:rsid w:val="00204C5F"/>
    <w:rsid w:val="00204F9A"/>
    <w:rsid w:val="002050FD"/>
    <w:rsid w:val="00205320"/>
    <w:rsid w:val="00205419"/>
    <w:rsid w:val="00205840"/>
    <w:rsid w:val="00205B01"/>
    <w:rsid w:val="00205BD0"/>
    <w:rsid w:val="00205D21"/>
    <w:rsid w:val="00205E76"/>
    <w:rsid w:val="00205F4B"/>
    <w:rsid w:val="0020651D"/>
    <w:rsid w:val="00206852"/>
    <w:rsid w:val="002068A0"/>
    <w:rsid w:val="00206D4F"/>
    <w:rsid w:val="00207021"/>
    <w:rsid w:val="0020708F"/>
    <w:rsid w:val="0020732F"/>
    <w:rsid w:val="0020735A"/>
    <w:rsid w:val="00207445"/>
    <w:rsid w:val="0020795C"/>
    <w:rsid w:val="00207D00"/>
    <w:rsid w:val="00210023"/>
    <w:rsid w:val="00210080"/>
    <w:rsid w:val="00210263"/>
    <w:rsid w:val="002105C1"/>
    <w:rsid w:val="002110F7"/>
    <w:rsid w:val="002116FD"/>
    <w:rsid w:val="002118E0"/>
    <w:rsid w:val="00211A32"/>
    <w:rsid w:val="002129CE"/>
    <w:rsid w:val="00212EC0"/>
    <w:rsid w:val="002132D2"/>
    <w:rsid w:val="00213663"/>
    <w:rsid w:val="00213E30"/>
    <w:rsid w:val="00213EF5"/>
    <w:rsid w:val="00214232"/>
    <w:rsid w:val="002143DD"/>
    <w:rsid w:val="00214A89"/>
    <w:rsid w:val="0021599F"/>
    <w:rsid w:val="00215E5B"/>
    <w:rsid w:val="0021614E"/>
    <w:rsid w:val="002161D2"/>
    <w:rsid w:val="00216759"/>
    <w:rsid w:val="00216BF5"/>
    <w:rsid w:val="00217579"/>
    <w:rsid w:val="002178FB"/>
    <w:rsid w:val="00217913"/>
    <w:rsid w:val="002179E4"/>
    <w:rsid w:val="0022005B"/>
    <w:rsid w:val="0022018E"/>
    <w:rsid w:val="002205A7"/>
    <w:rsid w:val="00220704"/>
    <w:rsid w:val="00220D5F"/>
    <w:rsid w:val="00221679"/>
    <w:rsid w:val="002219D5"/>
    <w:rsid w:val="00221FF8"/>
    <w:rsid w:val="00222587"/>
    <w:rsid w:val="002226ED"/>
    <w:rsid w:val="00222A43"/>
    <w:rsid w:val="00222C1C"/>
    <w:rsid w:val="002230A0"/>
    <w:rsid w:val="0022359B"/>
    <w:rsid w:val="002236B2"/>
    <w:rsid w:val="002238A2"/>
    <w:rsid w:val="00223B49"/>
    <w:rsid w:val="00223C1E"/>
    <w:rsid w:val="00223D5A"/>
    <w:rsid w:val="002242A6"/>
    <w:rsid w:val="00224C05"/>
    <w:rsid w:val="00224C1A"/>
    <w:rsid w:val="00224DD4"/>
    <w:rsid w:val="00225490"/>
    <w:rsid w:val="00225F15"/>
    <w:rsid w:val="00226411"/>
    <w:rsid w:val="002264A5"/>
    <w:rsid w:val="0022681B"/>
    <w:rsid w:val="00226C6A"/>
    <w:rsid w:val="0022732D"/>
    <w:rsid w:val="002278A0"/>
    <w:rsid w:val="00227C57"/>
    <w:rsid w:val="00230782"/>
    <w:rsid w:val="002309CC"/>
    <w:rsid w:val="00230AEA"/>
    <w:rsid w:val="00230B03"/>
    <w:rsid w:val="00231BA9"/>
    <w:rsid w:val="00231C58"/>
    <w:rsid w:val="0023209F"/>
    <w:rsid w:val="00232876"/>
    <w:rsid w:val="002329F1"/>
    <w:rsid w:val="00232A73"/>
    <w:rsid w:val="00232ADA"/>
    <w:rsid w:val="00232CA9"/>
    <w:rsid w:val="002332A8"/>
    <w:rsid w:val="0023335D"/>
    <w:rsid w:val="002333F6"/>
    <w:rsid w:val="0023366C"/>
    <w:rsid w:val="00233746"/>
    <w:rsid w:val="00233906"/>
    <w:rsid w:val="00233C01"/>
    <w:rsid w:val="0023413C"/>
    <w:rsid w:val="00234152"/>
    <w:rsid w:val="002341D3"/>
    <w:rsid w:val="002346F0"/>
    <w:rsid w:val="0023483D"/>
    <w:rsid w:val="00234D9D"/>
    <w:rsid w:val="00234E25"/>
    <w:rsid w:val="002351D2"/>
    <w:rsid w:val="0023629D"/>
    <w:rsid w:val="00236999"/>
    <w:rsid w:val="00236CFA"/>
    <w:rsid w:val="00236D2F"/>
    <w:rsid w:val="00236D30"/>
    <w:rsid w:val="00237197"/>
    <w:rsid w:val="00237255"/>
    <w:rsid w:val="00237406"/>
    <w:rsid w:val="00237BEB"/>
    <w:rsid w:val="00237BF9"/>
    <w:rsid w:val="00240181"/>
    <w:rsid w:val="0024065F"/>
    <w:rsid w:val="00240D01"/>
    <w:rsid w:val="002418CC"/>
    <w:rsid w:val="002420F4"/>
    <w:rsid w:val="002421BF"/>
    <w:rsid w:val="00242278"/>
    <w:rsid w:val="00242452"/>
    <w:rsid w:val="002424AF"/>
    <w:rsid w:val="002424F8"/>
    <w:rsid w:val="00242704"/>
    <w:rsid w:val="00242825"/>
    <w:rsid w:val="00242D9D"/>
    <w:rsid w:val="002438CF"/>
    <w:rsid w:val="002439DC"/>
    <w:rsid w:val="00243D54"/>
    <w:rsid w:val="00243DB1"/>
    <w:rsid w:val="002441D2"/>
    <w:rsid w:val="00244615"/>
    <w:rsid w:val="00244AD7"/>
    <w:rsid w:val="00244C09"/>
    <w:rsid w:val="00244C72"/>
    <w:rsid w:val="00244C90"/>
    <w:rsid w:val="00244DC8"/>
    <w:rsid w:val="00245012"/>
    <w:rsid w:val="002451D8"/>
    <w:rsid w:val="002453D0"/>
    <w:rsid w:val="002456BB"/>
    <w:rsid w:val="002458BA"/>
    <w:rsid w:val="00245ACA"/>
    <w:rsid w:val="00245CE9"/>
    <w:rsid w:val="0024636C"/>
    <w:rsid w:val="002467AB"/>
    <w:rsid w:val="00246AB4"/>
    <w:rsid w:val="00246E46"/>
    <w:rsid w:val="00247207"/>
    <w:rsid w:val="00247724"/>
    <w:rsid w:val="00247894"/>
    <w:rsid w:val="00247925"/>
    <w:rsid w:val="00247EE2"/>
    <w:rsid w:val="00247FDC"/>
    <w:rsid w:val="00250104"/>
    <w:rsid w:val="00251006"/>
    <w:rsid w:val="0025110A"/>
    <w:rsid w:val="002513F8"/>
    <w:rsid w:val="00251447"/>
    <w:rsid w:val="0025182E"/>
    <w:rsid w:val="00251B23"/>
    <w:rsid w:val="002524D5"/>
    <w:rsid w:val="002530AC"/>
    <w:rsid w:val="0025343F"/>
    <w:rsid w:val="00253ACD"/>
    <w:rsid w:val="00253B1D"/>
    <w:rsid w:val="0025406A"/>
    <w:rsid w:val="0025497F"/>
    <w:rsid w:val="00254DCF"/>
    <w:rsid w:val="0025534B"/>
    <w:rsid w:val="00255B30"/>
    <w:rsid w:val="00255BB7"/>
    <w:rsid w:val="00255BEA"/>
    <w:rsid w:val="00255DEA"/>
    <w:rsid w:val="002562E0"/>
    <w:rsid w:val="0025646E"/>
    <w:rsid w:val="00256A40"/>
    <w:rsid w:val="00257185"/>
    <w:rsid w:val="00257541"/>
    <w:rsid w:val="00257A39"/>
    <w:rsid w:val="00257AC4"/>
    <w:rsid w:val="00257BBE"/>
    <w:rsid w:val="00260087"/>
    <w:rsid w:val="002606AC"/>
    <w:rsid w:val="0026119F"/>
    <w:rsid w:val="002614EE"/>
    <w:rsid w:val="00261973"/>
    <w:rsid w:val="00261EEF"/>
    <w:rsid w:val="00261F30"/>
    <w:rsid w:val="002628C1"/>
    <w:rsid w:val="00262A1A"/>
    <w:rsid w:val="00262A87"/>
    <w:rsid w:val="0026328C"/>
    <w:rsid w:val="00263666"/>
    <w:rsid w:val="0026398A"/>
    <w:rsid w:val="00264108"/>
    <w:rsid w:val="00264D1B"/>
    <w:rsid w:val="00264D26"/>
    <w:rsid w:val="00264DBF"/>
    <w:rsid w:val="0026681D"/>
    <w:rsid w:val="00266B40"/>
    <w:rsid w:val="00266B91"/>
    <w:rsid w:val="00266C29"/>
    <w:rsid w:val="00267119"/>
    <w:rsid w:val="00267642"/>
    <w:rsid w:val="002677CB"/>
    <w:rsid w:val="00267AEA"/>
    <w:rsid w:val="002700E6"/>
    <w:rsid w:val="002703C5"/>
    <w:rsid w:val="00270658"/>
    <w:rsid w:val="00270911"/>
    <w:rsid w:val="00271638"/>
    <w:rsid w:val="00271D1D"/>
    <w:rsid w:val="0027213F"/>
    <w:rsid w:val="0027294B"/>
    <w:rsid w:val="00272AF4"/>
    <w:rsid w:val="00272B63"/>
    <w:rsid w:val="00272ED2"/>
    <w:rsid w:val="00273633"/>
    <w:rsid w:val="00273C8C"/>
    <w:rsid w:val="00273EB4"/>
    <w:rsid w:val="00274434"/>
    <w:rsid w:val="00274682"/>
    <w:rsid w:val="00274D60"/>
    <w:rsid w:val="00275158"/>
    <w:rsid w:val="002751CF"/>
    <w:rsid w:val="00275336"/>
    <w:rsid w:val="00275572"/>
    <w:rsid w:val="00275890"/>
    <w:rsid w:val="00275A4D"/>
    <w:rsid w:val="00275C5A"/>
    <w:rsid w:val="00276055"/>
    <w:rsid w:val="002769CE"/>
    <w:rsid w:val="00276A0E"/>
    <w:rsid w:val="00276D71"/>
    <w:rsid w:val="00277003"/>
    <w:rsid w:val="00280213"/>
    <w:rsid w:val="002802CC"/>
    <w:rsid w:val="00280461"/>
    <w:rsid w:val="002806CD"/>
    <w:rsid w:val="00280CE4"/>
    <w:rsid w:val="00281014"/>
    <w:rsid w:val="00281242"/>
    <w:rsid w:val="002815CC"/>
    <w:rsid w:val="00281E2E"/>
    <w:rsid w:val="00282085"/>
    <w:rsid w:val="0028208B"/>
    <w:rsid w:val="002820DA"/>
    <w:rsid w:val="002827CB"/>
    <w:rsid w:val="00282A27"/>
    <w:rsid w:val="0028381E"/>
    <w:rsid w:val="00283E1E"/>
    <w:rsid w:val="00283F10"/>
    <w:rsid w:val="0028443B"/>
    <w:rsid w:val="00285BCE"/>
    <w:rsid w:val="00285D3F"/>
    <w:rsid w:val="00285E62"/>
    <w:rsid w:val="00286271"/>
    <w:rsid w:val="0028665D"/>
    <w:rsid w:val="002866B0"/>
    <w:rsid w:val="00287096"/>
    <w:rsid w:val="00287703"/>
    <w:rsid w:val="00287CDA"/>
    <w:rsid w:val="002902E5"/>
    <w:rsid w:val="00290716"/>
    <w:rsid w:val="00290A55"/>
    <w:rsid w:val="00290E35"/>
    <w:rsid w:val="00290F2A"/>
    <w:rsid w:val="0029127D"/>
    <w:rsid w:val="002917C6"/>
    <w:rsid w:val="002921B3"/>
    <w:rsid w:val="00292215"/>
    <w:rsid w:val="0029272B"/>
    <w:rsid w:val="0029373F"/>
    <w:rsid w:val="002937C0"/>
    <w:rsid w:val="002941E7"/>
    <w:rsid w:val="00294A37"/>
    <w:rsid w:val="002955EA"/>
    <w:rsid w:val="00295F59"/>
    <w:rsid w:val="002961D7"/>
    <w:rsid w:val="002969DC"/>
    <w:rsid w:val="002971E1"/>
    <w:rsid w:val="00297A91"/>
    <w:rsid w:val="00297B1F"/>
    <w:rsid w:val="00297BE4"/>
    <w:rsid w:val="002A0015"/>
    <w:rsid w:val="002A00C6"/>
    <w:rsid w:val="002A066C"/>
    <w:rsid w:val="002A0BB3"/>
    <w:rsid w:val="002A0C97"/>
    <w:rsid w:val="002A0D8F"/>
    <w:rsid w:val="002A143F"/>
    <w:rsid w:val="002A14AB"/>
    <w:rsid w:val="002A16AB"/>
    <w:rsid w:val="002A1827"/>
    <w:rsid w:val="002A1AD4"/>
    <w:rsid w:val="002A1DD7"/>
    <w:rsid w:val="002A2ADE"/>
    <w:rsid w:val="002A2C52"/>
    <w:rsid w:val="002A2F50"/>
    <w:rsid w:val="002A313F"/>
    <w:rsid w:val="002A4087"/>
    <w:rsid w:val="002A43A6"/>
    <w:rsid w:val="002A4649"/>
    <w:rsid w:val="002A4C97"/>
    <w:rsid w:val="002A4DA7"/>
    <w:rsid w:val="002A4DD8"/>
    <w:rsid w:val="002A4F05"/>
    <w:rsid w:val="002A53D1"/>
    <w:rsid w:val="002A5B14"/>
    <w:rsid w:val="002A6097"/>
    <w:rsid w:val="002A620A"/>
    <w:rsid w:val="002A65B0"/>
    <w:rsid w:val="002A6E60"/>
    <w:rsid w:val="002A782D"/>
    <w:rsid w:val="002A7943"/>
    <w:rsid w:val="002A7DD7"/>
    <w:rsid w:val="002B05A1"/>
    <w:rsid w:val="002B0794"/>
    <w:rsid w:val="002B093E"/>
    <w:rsid w:val="002B09A4"/>
    <w:rsid w:val="002B0A07"/>
    <w:rsid w:val="002B0BE0"/>
    <w:rsid w:val="002B13D0"/>
    <w:rsid w:val="002B14C8"/>
    <w:rsid w:val="002B14F6"/>
    <w:rsid w:val="002B157E"/>
    <w:rsid w:val="002B158C"/>
    <w:rsid w:val="002B1A81"/>
    <w:rsid w:val="002B1C1F"/>
    <w:rsid w:val="002B2584"/>
    <w:rsid w:val="002B2768"/>
    <w:rsid w:val="002B2880"/>
    <w:rsid w:val="002B29BE"/>
    <w:rsid w:val="002B2AAF"/>
    <w:rsid w:val="002B2CE7"/>
    <w:rsid w:val="002B2D5F"/>
    <w:rsid w:val="002B2E62"/>
    <w:rsid w:val="002B30B9"/>
    <w:rsid w:val="002B38AB"/>
    <w:rsid w:val="002B4071"/>
    <w:rsid w:val="002B432F"/>
    <w:rsid w:val="002B43B3"/>
    <w:rsid w:val="002B43D1"/>
    <w:rsid w:val="002B4B62"/>
    <w:rsid w:val="002B4F49"/>
    <w:rsid w:val="002B5222"/>
    <w:rsid w:val="002B592C"/>
    <w:rsid w:val="002B5C78"/>
    <w:rsid w:val="002B5CD8"/>
    <w:rsid w:val="002B62B3"/>
    <w:rsid w:val="002B650B"/>
    <w:rsid w:val="002B6754"/>
    <w:rsid w:val="002B684E"/>
    <w:rsid w:val="002B688A"/>
    <w:rsid w:val="002B6CCE"/>
    <w:rsid w:val="002B7A89"/>
    <w:rsid w:val="002C0A26"/>
    <w:rsid w:val="002C1670"/>
    <w:rsid w:val="002C1A12"/>
    <w:rsid w:val="002C1A80"/>
    <w:rsid w:val="002C1E26"/>
    <w:rsid w:val="002C2510"/>
    <w:rsid w:val="002C2775"/>
    <w:rsid w:val="002C27C1"/>
    <w:rsid w:val="002C28DA"/>
    <w:rsid w:val="002C293D"/>
    <w:rsid w:val="002C36E3"/>
    <w:rsid w:val="002C3E84"/>
    <w:rsid w:val="002C3F8F"/>
    <w:rsid w:val="002C44E9"/>
    <w:rsid w:val="002C4B7F"/>
    <w:rsid w:val="002C4D1F"/>
    <w:rsid w:val="002C4EBE"/>
    <w:rsid w:val="002C4FAD"/>
    <w:rsid w:val="002C5099"/>
    <w:rsid w:val="002C5326"/>
    <w:rsid w:val="002C5548"/>
    <w:rsid w:val="002C5889"/>
    <w:rsid w:val="002C5DF8"/>
    <w:rsid w:val="002C6C44"/>
    <w:rsid w:val="002C6D53"/>
    <w:rsid w:val="002C6DB7"/>
    <w:rsid w:val="002C709E"/>
    <w:rsid w:val="002C71CE"/>
    <w:rsid w:val="002C79D3"/>
    <w:rsid w:val="002D08F8"/>
    <w:rsid w:val="002D1173"/>
    <w:rsid w:val="002D2B21"/>
    <w:rsid w:val="002D2FB6"/>
    <w:rsid w:val="002D2FF3"/>
    <w:rsid w:val="002D3366"/>
    <w:rsid w:val="002D39BF"/>
    <w:rsid w:val="002D3A6D"/>
    <w:rsid w:val="002D3BD7"/>
    <w:rsid w:val="002D4739"/>
    <w:rsid w:val="002D4E65"/>
    <w:rsid w:val="002D4F95"/>
    <w:rsid w:val="002D5415"/>
    <w:rsid w:val="002D577C"/>
    <w:rsid w:val="002D74A9"/>
    <w:rsid w:val="002D75F4"/>
    <w:rsid w:val="002D7691"/>
    <w:rsid w:val="002D7832"/>
    <w:rsid w:val="002D795B"/>
    <w:rsid w:val="002D7EB1"/>
    <w:rsid w:val="002E0262"/>
    <w:rsid w:val="002E058A"/>
    <w:rsid w:val="002E06D6"/>
    <w:rsid w:val="002E0F17"/>
    <w:rsid w:val="002E1071"/>
    <w:rsid w:val="002E11AC"/>
    <w:rsid w:val="002E15B9"/>
    <w:rsid w:val="002E1710"/>
    <w:rsid w:val="002E1A89"/>
    <w:rsid w:val="002E2158"/>
    <w:rsid w:val="002E269C"/>
    <w:rsid w:val="002E26B3"/>
    <w:rsid w:val="002E2B8C"/>
    <w:rsid w:val="002E315B"/>
    <w:rsid w:val="002E3BA9"/>
    <w:rsid w:val="002E42C5"/>
    <w:rsid w:val="002E4457"/>
    <w:rsid w:val="002E46FD"/>
    <w:rsid w:val="002E4F02"/>
    <w:rsid w:val="002E55CD"/>
    <w:rsid w:val="002E59B9"/>
    <w:rsid w:val="002E6367"/>
    <w:rsid w:val="002E669D"/>
    <w:rsid w:val="002E6D00"/>
    <w:rsid w:val="002E6FCC"/>
    <w:rsid w:val="002E71A8"/>
    <w:rsid w:val="002E735C"/>
    <w:rsid w:val="002E7722"/>
    <w:rsid w:val="002E7B1F"/>
    <w:rsid w:val="002F029B"/>
    <w:rsid w:val="002F02AB"/>
    <w:rsid w:val="002F0728"/>
    <w:rsid w:val="002F07BA"/>
    <w:rsid w:val="002F0DA9"/>
    <w:rsid w:val="002F1014"/>
    <w:rsid w:val="002F1028"/>
    <w:rsid w:val="002F1E3B"/>
    <w:rsid w:val="002F1E7D"/>
    <w:rsid w:val="002F238A"/>
    <w:rsid w:val="002F29EF"/>
    <w:rsid w:val="002F317B"/>
    <w:rsid w:val="002F36CE"/>
    <w:rsid w:val="002F3837"/>
    <w:rsid w:val="002F3960"/>
    <w:rsid w:val="002F3B32"/>
    <w:rsid w:val="002F3CD2"/>
    <w:rsid w:val="002F4331"/>
    <w:rsid w:val="002F4701"/>
    <w:rsid w:val="002F5C37"/>
    <w:rsid w:val="002F61E8"/>
    <w:rsid w:val="002F643C"/>
    <w:rsid w:val="002F6CAF"/>
    <w:rsid w:val="002F717D"/>
    <w:rsid w:val="002F71C0"/>
    <w:rsid w:val="002F74F1"/>
    <w:rsid w:val="002F78A4"/>
    <w:rsid w:val="002F7CA0"/>
    <w:rsid w:val="002F7FF3"/>
    <w:rsid w:val="0030012A"/>
    <w:rsid w:val="0030019E"/>
    <w:rsid w:val="00300454"/>
    <w:rsid w:val="003008AB"/>
    <w:rsid w:val="00300F6A"/>
    <w:rsid w:val="00300F97"/>
    <w:rsid w:val="00300FEB"/>
    <w:rsid w:val="00301017"/>
    <w:rsid w:val="0030155F"/>
    <w:rsid w:val="00301927"/>
    <w:rsid w:val="00301B53"/>
    <w:rsid w:val="00301D90"/>
    <w:rsid w:val="00301E18"/>
    <w:rsid w:val="00301EF3"/>
    <w:rsid w:val="00302AB8"/>
    <w:rsid w:val="00302E49"/>
    <w:rsid w:val="00303788"/>
    <w:rsid w:val="0030404E"/>
    <w:rsid w:val="003045D2"/>
    <w:rsid w:val="003047AB"/>
    <w:rsid w:val="00304A42"/>
    <w:rsid w:val="00304AB0"/>
    <w:rsid w:val="00304F61"/>
    <w:rsid w:val="003050DC"/>
    <w:rsid w:val="0030518E"/>
    <w:rsid w:val="0030587B"/>
    <w:rsid w:val="003058AE"/>
    <w:rsid w:val="003059DF"/>
    <w:rsid w:val="00305DA8"/>
    <w:rsid w:val="00305E84"/>
    <w:rsid w:val="003060DA"/>
    <w:rsid w:val="003062F4"/>
    <w:rsid w:val="00306583"/>
    <w:rsid w:val="00306D98"/>
    <w:rsid w:val="00306EA5"/>
    <w:rsid w:val="00307263"/>
    <w:rsid w:val="0030770A"/>
    <w:rsid w:val="0030786C"/>
    <w:rsid w:val="0031000A"/>
    <w:rsid w:val="003100B0"/>
    <w:rsid w:val="0031014F"/>
    <w:rsid w:val="003101C7"/>
    <w:rsid w:val="0031023A"/>
    <w:rsid w:val="0031031A"/>
    <w:rsid w:val="003105F6"/>
    <w:rsid w:val="00310635"/>
    <w:rsid w:val="003106A6"/>
    <w:rsid w:val="00310981"/>
    <w:rsid w:val="003112EB"/>
    <w:rsid w:val="003113CD"/>
    <w:rsid w:val="0031143F"/>
    <w:rsid w:val="003114DA"/>
    <w:rsid w:val="003115CF"/>
    <w:rsid w:val="0031173A"/>
    <w:rsid w:val="00311B3C"/>
    <w:rsid w:val="00311D9B"/>
    <w:rsid w:val="00311E06"/>
    <w:rsid w:val="003124D9"/>
    <w:rsid w:val="00312539"/>
    <w:rsid w:val="00312594"/>
    <w:rsid w:val="00312C57"/>
    <w:rsid w:val="00313185"/>
    <w:rsid w:val="00313324"/>
    <w:rsid w:val="00313594"/>
    <w:rsid w:val="003138A8"/>
    <w:rsid w:val="00313922"/>
    <w:rsid w:val="00314B8B"/>
    <w:rsid w:val="003153B1"/>
    <w:rsid w:val="00315498"/>
    <w:rsid w:val="003156FE"/>
    <w:rsid w:val="003158E8"/>
    <w:rsid w:val="00315E62"/>
    <w:rsid w:val="00316446"/>
    <w:rsid w:val="00316474"/>
    <w:rsid w:val="00316A92"/>
    <w:rsid w:val="00316EE7"/>
    <w:rsid w:val="00316F7B"/>
    <w:rsid w:val="0031742D"/>
    <w:rsid w:val="00317FEE"/>
    <w:rsid w:val="00320196"/>
    <w:rsid w:val="0032092A"/>
    <w:rsid w:val="00320A48"/>
    <w:rsid w:val="00320F6D"/>
    <w:rsid w:val="003217EB"/>
    <w:rsid w:val="00321CF9"/>
    <w:rsid w:val="00321D35"/>
    <w:rsid w:val="00322107"/>
    <w:rsid w:val="00322355"/>
    <w:rsid w:val="00322846"/>
    <w:rsid w:val="00322A5C"/>
    <w:rsid w:val="003230CA"/>
    <w:rsid w:val="003231AB"/>
    <w:rsid w:val="00323A06"/>
    <w:rsid w:val="00324201"/>
    <w:rsid w:val="00324628"/>
    <w:rsid w:val="003246DE"/>
    <w:rsid w:val="003247F8"/>
    <w:rsid w:val="00324BDD"/>
    <w:rsid w:val="00324D8B"/>
    <w:rsid w:val="00324ED2"/>
    <w:rsid w:val="003253DC"/>
    <w:rsid w:val="00325552"/>
    <w:rsid w:val="0032653F"/>
    <w:rsid w:val="00326616"/>
    <w:rsid w:val="00326DA7"/>
    <w:rsid w:val="003270E4"/>
    <w:rsid w:val="003272F5"/>
    <w:rsid w:val="0032735F"/>
    <w:rsid w:val="003275CC"/>
    <w:rsid w:val="003277A1"/>
    <w:rsid w:val="003303BC"/>
    <w:rsid w:val="00330DAA"/>
    <w:rsid w:val="00330F5C"/>
    <w:rsid w:val="00331090"/>
    <w:rsid w:val="00331703"/>
    <w:rsid w:val="003317BA"/>
    <w:rsid w:val="003319F7"/>
    <w:rsid w:val="00331B60"/>
    <w:rsid w:val="00331CA0"/>
    <w:rsid w:val="00331E22"/>
    <w:rsid w:val="00331FE0"/>
    <w:rsid w:val="003322B7"/>
    <w:rsid w:val="00332444"/>
    <w:rsid w:val="0033257D"/>
    <w:rsid w:val="00333033"/>
    <w:rsid w:val="00333035"/>
    <w:rsid w:val="003342E7"/>
    <w:rsid w:val="00334ECF"/>
    <w:rsid w:val="003350CA"/>
    <w:rsid w:val="003351B2"/>
    <w:rsid w:val="003352A6"/>
    <w:rsid w:val="003352CD"/>
    <w:rsid w:val="00335682"/>
    <w:rsid w:val="003358CB"/>
    <w:rsid w:val="00335CB9"/>
    <w:rsid w:val="00335DE4"/>
    <w:rsid w:val="00335EC9"/>
    <w:rsid w:val="0033656F"/>
    <w:rsid w:val="003366C9"/>
    <w:rsid w:val="003366E5"/>
    <w:rsid w:val="00336D1D"/>
    <w:rsid w:val="00336F8B"/>
    <w:rsid w:val="00337199"/>
    <w:rsid w:val="003371B0"/>
    <w:rsid w:val="00337A9A"/>
    <w:rsid w:val="003408EE"/>
    <w:rsid w:val="00340C19"/>
    <w:rsid w:val="00340DF1"/>
    <w:rsid w:val="00341029"/>
    <w:rsid w:val="0034121D"/>
    <w:rsid w:val="003412D9"/>
    <w:rsid w:val="003415BF"/>
    <w:rsid w:val="00341849"/>
    <w:rsid w:val="0034198A"/>
    <w:rsid w:val="00342230"/>
    <w:rsid w:val="00342270"/>
    <w:rsid w:val="0034242C"/>
    <w:rsid w:val="00342561"/>
    <w:rsid w:val="003426C4"/>
    <w:rsid w:val="0034286F"/>
    <w:rsid w:val="00342A12"/>
    <w:rsid w:val="00342C07"/>
    <w:rsid w:val="00342DA7"/>
    <w:rsid w:val="00342FE3"/>
    <w:rsid w:val="00343493"/>
    <w:rsid w:val="003434F6"/>
    <w:rsid w:val="0034385A"/>
    <w:rsid w:val="00343B70"/>
    <w:rsid w:val="003446DB"/>
    <w:rsid w:val="003447C4"/>
    <w:rsid w:val="00344859"/>
    <w:rsid w:val="0034487F"/>
    <w:rsid w:val="00344EC6"/>
    <w:rsid w:val="00344F61"/>
    <w:rsid w:val="003450CA"/>
    <w:rsid w:val="00345D58"/>
    <w:rsid w:val="00346547"/>
    <w:rsid w:val="00346A2F"/>
    <w:rsid w:val="00346FEE"/>
    <w:rsid w:val="00347456"/>
    <w:rsid w:val="003474B0"/>
    <w:rsid w:val="003479EF"/>
    <w:rsid w:val="003501B0"/>
    <w:rsid w:val="00350443"/>
    <w:rsid w:val="003504BB"/>
    <w:rsid w:val="003505D7"/>
    <w:rsid w:val="0035115D"/>
    <w:rsid w:val="00351194"/>
    <w:rsid w:val="003517F9"/>
    <w:rsid w:val="00351BA9"/>
    <w:rsid w:val="00351E00"/>
    <w:rsid w:val="003522D1"/>
    <w:rsid w:val="00352989"/>
    <w:rsid w:val="00352FF0"/>
    <w:rsid w:val="0035317A"/>
    <w:rsid w:val="00353199"/>
    <w:rsid w:val="003532C7"/>
    <w:rsid w:val="00353DBE"/>
    <w:rsid w:val="00353FD9"/>
    <w:rsid w:val="0035426F"/>
    <w:rsid w:val="00354321"/>
    <w:rsid w:val="0035439A"/>
    <w:rsid w:val="00354DA3"/>
    <w:rsid w:val="00354F64"/>
    <w:rsid w:val="00355483"/>
    <w:rsid w:val="003556D3"/>
    <w:rsid w:val="00355D9A"/>
    <w:rsid w:val="00355E87"/>
    <w:rsid w:val="0035620E"/>
    <w:rsid w:val="003562DA"/>
    <w:rsid w:val="00356E38"/>
    <w:rsid w:val="00356ECB"/>
    <w:rsid w:val="003575BE"/>
    <w:rsid w:val="00357653"/>
    <w:rsid w:val="00357B8A"/>
    <w:rsid w:val="00357E05"/>
    <w:rsid w:val="00360345"/>
    <w:rsid w:val="003605BA"/>
    <w:rsid w:val="00360789"/>
    <w:rsid w:val="00360964"/>
    <w:rsid w:val="00360EC8"/>
    <w:rsid w:val="003610C5"/>
    <w:rsid w:val="00361938"/>
    <w:rsid w:val="00361A05"/>
    <w:rsid w:val="00361A64"/>
    <w:rsid w:val="00361DD2"/>
    <w:rsid w:val="0036238A"/>
    <w:rsid w:val="003624C4"/>
    <w:rsid w:val="0036258C"/>
    <w:rsid w:val="003625F5"/>
    <w:rsid w:val="003628D9"/>
    <w:rsid w:val="00362950"/>
    <w:rsid w:val="00362F05"/>
    <w:rsid w:val="003637A6"/>
    <w:rsid w:val="00363A69"/>
    <w:rsid w:val="00363B00"/>
    <w:rsid w:val="00363FC9"/>
    <w:rsid w:val="0036467C"/>
    <w:rsid w:val="00364974"/>
    <w:rsid w:val="00364D04"/>
    <w:rsid w:val="00364FE3"/>
    <w:rsid w:val="0036523E"/>
    <w:rsid w:val="00365376"/>
    <w:rsid w:val="003654AC"/>
    <w:rsid w:val="0036551B"/>
    <w:rsid w:val="0036587A"/>
    <w:rsid w:val="00366671"/>
    <w:rsid w:val="00367F11"/>
    <w:rsid w:val="0037035A"/>
    <w:rsid w:val="00370AC0"/>
    <w:rsid w:val="00370B0E"/>
    <w:rsid w:val="00370D96"/>
    <w:rsid w:val="003710CF"/>
    <w:rsid w:val="00371BFE"/>
    <w:rsid w:val="00372224"/>
    <w:rsid w:val="00372817"/>
    <w:rsid w:val="00372EE6"/>
    <w:rsid w:val="0037358A"/>
    <w:rsid w:val="0037391C"/>
    <w:rsid w:val="00373EFD"/>
    <w:rsid w:val="00374A4F"/>
    <w:rsid w:val="003750F6"/>
    <w:rsid w:val="00375286"/>
    <w:rsid w:val="003752E0"/>
    <w:rsid w:val="00375BA0"/>
    <w:rsid w:val="00375EF4"/>
    <w:rsid w:val="0037608C"/>
    <w:rsid w:val="003760FC"/>
    <w:rsid w:val="003765EE"/>
    <w:rsid w:val="003767EA"/>
    <w:rsid w:val="0037695A"/>
    <w:rsid w:val="00377C68"/>
    <w:rsid w:val="003806A7"/>
    <w:rsid w:val="00380AE5"/>
    <w:rsid w:val="00381CF0"/>
    <w:rsid w:val="0038216F"/>
    <w:rsid w:val="003823B8"/>
    <w:rsid w:val="00382433"/>
    <w:rsid w:val="00382706"/>
    <w:rsid w:val="003829C6"/>
    <w:rsid w:val="00382B8F"/>
    <w:rsid w:val="003831F2"/>
    <w:rsid w:val="0038365C"/>
    <w:rsid w:val="0038369B"/>
    <w:rsid w:val="00383A07"/>
    <w:rsid w:val="00383A66"/>
    <w:rsid w:val="00383B78"/>
    <w:rsid w:val="00383ED8"/>
    <w:rsid w:val="00384255"/>
    <w:rsid w:val="00384837"/>
    <w:rsid w:val="00384AA8"/>
    <w:rsid w:val="00384DAD"/>
    <w:rsid w:val="00385486"/>
    <w:rsid w:val="00385A9D"/>
    <w:rsid w:val="00385C66"/>
    <w:rsid w:val="00385E8E"/>
    <w:rsid w:val="003860E1"/>
    <w:rsid w:val="00386782"/>
    <w:rsid w:val="00386796"/>
    <w:rsid w:val="00386843"/>
    <w:rsid w:val="00386CFD"/>
    <w:rsid w:val="00386D98"/>
    <w:rsid w:val="00387121"/>
    <w:rsid w:val="00387554"/>
    <w:rsid w:val="00387575"/>
    <w:rsid w:val="003875D2"/>
    <w:rsid w:val="003875F8"/>
    <w:rsid w:val="00387B5E"/>
    <w:rsid w:val="00387B6C"/>
    <w:rsid w:val="003902B1"/>
    <w:rsid w:val="0039053D"/>
    <w:rsid w:val="00390637"/>
    <w:rsid w:val="003907DA"/>
    <w:rsid w:val="00390BD0"/>
    <w:rsid w:val="00390E2C"/>
    <w:rsid w:val="00390EC9"/>
    <w:rsid w:val="0039109A"/>
    <w:rsid w:val="0039118E"/>
    <w:rsid w:val="003912ED"/>
    <w:rsid w:val="00391384"/>
    <w:rsid w:val="0039145B"/>
    <w:rsid w:val="0039179C"/>
    <w:rsid w:val="003918B8"/>
    <w:rsid w:val="0039231F"/>
    <w:rsid w:val="003924A9"/>
    <w:rsid w:val="00392763"/>
    <w:rsid w:val="00393711"/>
    <w:rsid w:val="0039379F"/>
    <w:rsid w:val="00393A66"/>
    <w:rsid w:val="00393F9B"/>
    <w:rsid w:val="003941EC"/>
    <w:rsid w:val="003944D5"/>
    <w:rsid w:val="003961FE"/>
    <w:rsid w:val="00396896"/>
    <w:rsid w:val="00396943"/>
    <w:rsid w:val="00396993"/>
    <w:rsid w:val="00396BF0"/>
    <w:rsid w:val="00396DED"/>
    <w:rsid w:val="00396FD0"/>
    <w:rsid w:val="00397946"/>
    <w:rsid w:val="00397A49"/>
    <w:rsid w:val="003A0340"/>
    <w:rsid w:val="003A034A"/>
    <w:rsid w:val="003A1A7A"/>
    <w:rsid w:val="003A22EE"/>
    <w:rsid w:val="003A2392"/>
    <w:rsid w:val="003A23AF"/>
    <w:rsid w:val="003A2831"/>
    <w:rsid w:val="003A2836"/>
    <w:rsid w:val="003A2ADD"/>
    <w:rsid w:val="003A2BCB"/>
    <w:rsid w:val="003A3596"/>
    <w:rsid w:val="003A380D"/>
    <w:rsid w:val="003A3AC7"/>
    <w:rsid w:val="003A3CB6"/>
    <w:rsid w:val="003A3ED1"/>
    <w:rsid w:val="003A407F"/>
    <w:rsid w:val="003A41C6"/>
    <w:rsid w:val="003A4396"/>
    <w:rsid w:val="003A44DB"/>
    <w:rsid w:val="003A4824"/>
    <w:rsid w:val="003A48A1"/>
    <w:rsid w:val="003A4980"/>
    <w:rsid w:val="003A4C14"/>
    <w:rsid w:val="003A4E2A"/>
    <w:rsid w:val="003A4FAE"/>
    <w:rsid w:val="003A5374"/>
    <w:rsid w:val="003A5468"/>
    <w:rsid w:val="003A54F5"/>
    <w:rsid w:val="003A57F9"/>
    <w:rsid w:val="003A5937"/>
    <w:rsid w:val="003A595C"/>
    <w:rsid w:val="003A5ED4"/>
    <w:rsid w:val="003A5FD7"/>
    <w:rsid w:val="003A624C"/>
    <w:rsid w:val="003A6283"/>
    <w:rsid w:val="003A69AA"/>
    <w:rsid w:val="003A69E2"/>
    <w:rsid w:val="003A6D76"/>
    <w:rsid w:val="003A72FC"/>
    <w:rsid w:val="003A798D"/>
    <w:rsid w:val="003A7AB8"/>
    <w:rsid w:val="003A7E83"/>
    <w:rsid w:val="003B01C0"/>
    <w:rsid w:val="003B02F0"/>
    <w:rsid w:val="003B0A4F"/>
    <w:rsid w:val="003B0C79"/>
    <w:rsid w:val="003B0DAC"/>
    <w:rsid w:val="003B0F8A"/>
    <w:rsid w:val="003B1613"/>
    <w:rsid w:val="003B1BD6"/>
    <w:rsid w:val="003B270A"/>
    <w:rsid w:val="003B2E48"/>
    <w:rsid w:val="003B2F0B"/>
    <w:rsid w:val="003B2FD9"/>
    <w:rsid w:val="003B3303"/>
    <w:rsid w:val="003B3395"/>
    <w:rsid w:val="003B3408"/>
    <w:rsid w:val="003B3971"/>
    <w:rsid w:val="003B4396"/>
    <w:rsid w:val="003B450C"/>
    <w:rsid w:val="003B4AC5"/>
    <w:rsid w:val="003B5484"/>
    <w:rsid w:val="003B55A4"/>
    <w:rsid w:val="003B55D1"/>
    <w:rsid w:val="003B5B61"/>
    <w:rsid w:val="003B5E39"/>
    <w:rsid w:val="003B64E3"/>
    <w:rsid w:val="003B65B1"/>
    <w:rsid w:val="003B667F"/>
    <w:rsid w:val="003B6F60"/>
    <w:rsid w:val="003B6F7B"/>
    <w:rsid w:val="003B70A7"/>
    <w:rsid w:val="003B73B1"/>
    <w:rsid w:val="003B73F0"/>
    <w:rsid w:val="003B747E"/>
    <w:rsid w:val="003B76FE"/>
    <w:rsid w:val="003C0236"/>
    <w:rsid w:val="003C02CC"/>
    <w:rsid w:val="003C04FA"/>
    <w:rsid w:val="003C0CC9"/>
    <w:rsid w:val="003C0EEE"/>
    <w:rsid w:val="003C0F64"/>
    <w:rsid w:val="003C14C0"/>
    <w:rsid w:val="003C1654"/>
    <w:rsid w:val="003C196F"/>
    <w:rsid w:val="003C20BD"/>
    <w:rsid w:val="003C231C"/>
    <w:rsid w:val="003C2B0E"/>
    <w:rsid w:val="003C2E54"/>
    <w:rsid w:val="003C3F50"/>
    <w:rsid w:val="003C408A"/>
    <w:rsid w:val="003C481D"/>
    <w:rsid w:val="003C4AF2"/>
    <w:rsid w:val="003C4BF9"/>
    <w:rsid w:val="003C52D5"/>
    <w:rsid w:val="003C546E"/>
    <w:rsid w:val="003C5542"/>
    <w:rsid w:val="003C55B8"/>
    <w:rsid w:val="003C5634"/>
    <w:rsid w:val="003C5919"/>
    <w:rsid w:val="003C5A3B"/>
    <w:rsid w:val="003C5DC9"/>
    <w:rsid w:val="003C636A"/>
    <w:rsid w:val="003C6762"/>
    <w:rsid w:val="003C682E"/>
    <w:rsid w:val="003C6AAF"/>
    <w:rsid w:val="003C73A3"/>
    <w:rsid w:val="003C74B4"/>
    <w:rsid w:val="003C79C6"/>
    <w:rsid w:val="003C7B89"/>
    <w:rsid w:val="003C7C15"/>
    <w:rsid w:val="003C7D19"/>
    <w:rsid w:val="003C7D2F"/>
    <w:rsid w:val="003D0554"/>
    <w:rsid w:val="003D0C5A"/>
    <w:rsid w:val="003D0DCA"/>
    <w:rsid w:val="003D1828"/>
    <w:rsid w:val="003D1CDD"/>
    <w:rsid w:val="003D1DE4"/>
    <w:rsid w:val="003D1E9A"/>
    <w:rsid w:val="003D2422"/>
    <w:rsid w:val="003D295E"/>
    <w:rsid w:val="003D2DE4"/>
    <w:rsid w:val="003D2F48"/>
    <w:rsid w:val="003D2F56"/>
    <w:rsid w:val="003D343D"/>
    <w:rsid w:val="003D35B6"/>
    <w:rsid w:val="003D3692"/>
    <w:rsid w:val="003D39A1"/>
    <w:rsid w:val="003D3B70"/>
    <w:rsid w:val="003D3FBA"/>
    <w:rsid w:val="003D3FBF"/>
    <w:rsid w:val="003D4A30"/>
    <w:rsid w:val="003D4A40"/>
    <w:rsid w:val="003D52E5"/>
    <w:rsid w:val="003D53BE"/>
    <w:rsid w:val="003D6274"/>
    <w:rsid w:val="003D628B"/>
    <w:rsid w:val="003D65A2"/>
    <w:rsid w:val="003D6939"/>
    <w:rsid w:val="003D6A00"/>
    <w:rsid w:val="003D7452"/>
    <w:rsid w:val="003D7812"/>
    <w:rsid w:val="003D79BB"/>
    <w:rsid w:val="003D79CE"/>
    <w:rsid w:val="003D7C3E"/>
    <w:rsid w:val="003D7C98"/>
    <w:rsid w:val="003D7D9D"/>
    <w:rsid w:val="003E0543"/>
    <w:rsid w:val="003E0884"/>
    <w:rsid w:val="003E0B6B"/>
    <w:rsid w:val="003E0DBA"/>
    <w:rsid w:val="003E1F47"/>
    <w:rsid w:val="003E2B93"/>
    <w:rsid w:val="003E2E00"/>
    <w:rsid w:val="003E2F6E"/>
    <w:rsid w:val="003E30D5"/>
    <w:rsid w:val="003E33EA"/>
    <w:rsid w:val="003E33F5"/>
    <w:rsid w:val="003E4049"/>
    <w:rsid w:val="003E4164"/>
    <w:rsid w:val="003E4548"/>
    <w:rsid w:val="003E4707"/>
    <w:rsid w:val="003E49C7"/>
    <w:rsid w:val="003E4D66"/>
    <w:rsid w:val="003E5603"/>
    <w:rsid w:val="003E5803"/>
    <w:rsid w:val="003E587F"/>
    <w:rsid w:val="003E58DC"/>
    <w:rsid w:val="003E5BF3"/>
    <w:rsid w:val="003E5C5C"/>
    <w:rsid w:val="003E5CA9"/>
    <w:rsid w:val="003E6171"/>
    <w:rsid w:val="003E6324"/>
    <w:rsid w:val="003E634C"/>
    <w:rsid w:val="003E656F"/>
    <w:rsid w:val="003E67E5"/>
    <w:rsid w:val="003E6909"/>
    <w:rsid w:val="003E749E"/>
    <w:rsid w:val="003E7A33"/>
    <w:rsid w:val="003E7A56"/>
    <w:rsid w:val="003E7A9A"/>
    <w:rsid w:val="003F0252"/>
    <w:rsid w:val="003F1CDE"/>
    <w:rsid w:val="003F1DA3"/>
    <w:rsid w:val="003F287F"/>
    <w:rsid w:val="003F2C24"/>
    <w:rsid w:val="003F2D27"/>
    <w:rsid w:val="003F2FAE"/>
    <w:rsid w:val="003F36F7"/>
    <w:rsid w:val="003F3A8B"/>
    <w:rsid w:val="003F4156"/>
    <w:rsid w:val="003F4CCA"/>
    <w:rsid w:val="003F52E8"/>
    <w:rsid w:val="003F5338"/>
    <w:rsid w:val="003F5607"/>
    <w:rsid w:val="003F5ADF"/>
    <w:rsid w:val="003F6360"/>
    <w:rsid w:val="003F68F7"/>
    <w:rsid w:val="003F7945"/>
    <w:rsid w:val="003F7970"/>
    <w:rsid w:val="003F7E3A"/>
    <w:rsid w:val="00400B29"/>
    <w:rsid w:val="00400D5F"/>
    <w:rsid w:val="00400DDB"/>
    <w:rsid w:val="0040101B"/>
    <w:rsid w:val="00401FBE"/>
    <w:rsid w:val="004022F1"/>
    <w:rsid w:val="00402812"/>
    <w:rsid w:val="00403527"/>
    <w:rsid w:val="004040F7"/>
    <w:rsid w:val="004045FD"/>
    <w:rsid w:val="0040469C"/>
    <w:rsid w:val="00404787"/>
    <w:rsid w:val="0040497A"/>
    <w:rsid w:val="00404F2C"/>
    <w:rsid w:val="0040504B"/>
    <w:rsid w:val="004059F4"/>
    <w:rsid w:val="0040650C"/>
    <w:rsid w:val="004068F7"/>
    <w:rsid w:val="00406FAA"/>
    <w:rsid w:val="00407122"/>
    <w:rsid w:val="00407FE5"/>
    <w:rsid w:val="004101B0"/>
    <w:rsid w:val="00410326"/>
    <w:rsid w:val="00410708"/>
    <w:rsid w:val="00410EC7"/>
    <w:rsid w:val="00411070"/>
    <w:rsid w:val="004113A6"/>
    <w:rsid w:val="00411463"/>
    <w:rsid w:val="00411742"/>
    <w:rsid w:val="0041180F"/>
    <w:rsid w:val="00411B39"/>
    <w:rsid w:val="004120BA"/>
    <w:rsid w:val="004126C1"/>
    <w:rsid w:val="0041273D"/>
    <w:rsid w:val="004127A7"/>
    <w:rsid w:val="004129D9"/>
    <w:rsid w:val="00412D4C"/>
    <w:rsid w:val="00412DC5"/>
    <w:rsid w:val="00412EA6"/>
    <w:rsid w:val="00413353"/>
    <w:rsid w:val="004135E7"/>
    <w:rsid w:val="004139E6"/>
    <w:rsid w:val="00413A1E"/>
    <w:rsid w:val="00413BF1"/>
    <w:rsid w:val="00413FC8"/>
    <w:rsid w:val="0041437A"/>
    <w:rsid w:val="00414476"/>
    <w:rsid w:val="00414C2E"/>
    <w:rsid w:val="00414C3D"/>
    <w:rsid w:val="00414F9E"/>
    <w:rsid w:val="004151CF"/>
    <w:rsid w:val="004158A3"/>
    <w:rsid w:val="00416364"/>
    <w:rsid w:val="0041658F"/>
    <w:rsid w:val="00416D0B"/>
    <w:rsid w:val="00416E34"/>
    <w:rsid w:val="00417433"/>
    <w:rsid w:val="004174B9"/>
    <w:rsid w:val="004179A2"/>
    <w:rsid w:val="00417B2D"/>
    <w:rsid w:val="00417B6E"/>
    <w:rsid w:val="00420128"/>
    <w:rsid w:val="0042047F"/>
    <w:rsid w:val="0042070F"/>
    <w:rsid w:val="004208B6"/>
    <w:rsid w:val="004209A3"/>
    <w:rsid w:val="00420AA6"/>
    <w:rsid w:val="00420B9F"/>
    <w:rsid w:val="00420DED"/>
    <w:rsid w:val="00421607"/>
    <w:rsid w:val="0042192C"/>
    <w:rsid w:val="00422221"/>
    <w:rsid w:val="00422260"/>
    <w:rsid w:val="004225E0"/>
    <w:rsid w:val="00422717"/>
    <w:rsid w:val="0042274E"/>
    <w:rsid w:val="004233A4"/>
    <w:rsid w:val="00423819"/>
    <w:rsid w:val="0042413F"/>
    <w:rsid w:val="0042414F"/>
    <w:rsid w:val="00424AEF"/>
    <w:rsid w:val="00424AF6"/>
    <w:rsid w:val="00424DFD"/>
    <w:rsid w:val="004250A5"/>
    <w:rsid w:val="0042532F"/>
    <w:rsid w:val="00425338"/>
    <w:rsid w:val="00425615"/>
    <w:rsid w:val="00425BDD"/>
    <w:rsid w:val="004262CA"/>
    <w:rsid w:val="00426671"/>
    <w:rsid w:val="0042678D"/>
    <w:rsid w:val="0042771C"/>
    <w:rsid w:val="00427768"/>
    <w:rsid w:val="00427A22"/>
    <w:rsid w:val="0043019E"/>
    <w:rsid w:val="0043077B"/>
    <w:rsid w:val="00430B21"/>
    <w:rsid w:val="004319F8"/>
    <w:rsid w:val="00431E55"/>
    <w:rsid w:val="004321F6"/>
    <w:rsid w:val="00432249"/>
    <w:rsid w:val="00432370"/>
    <w:rsid w:val="004324B7"/>
    <w:rsid w:val="00432832"/>
    <w:rsid w:val="00432840"/>
    <w:rsid w:val="00433044"/>
    <w:rsid w:val="00433764"/>
    <w:rsid w:val="00434088"/>
    <w:rsid w:val="00434B8D"/>
    <w:rsid w:val="00435039"/>
    <w:rsid w:val="00435840"/>
    <w:rsid w:val="004362E2"/>
    <w:rsid w:val="00436386"/>
    <w:rsid w:val="00436680"/>
    <w:rsid w:val="004369E5"/>
    <w:rsid w:val="0043723B"/>
    <w:rsid w:val="00437464"/>
    <w:rsid w:val="004375B9"/>
    <w:rsid w:val="0043772F"/>
    <w:rsid w:val="00440163"/>
    <w:rsid w:val="004402A7"/>
    <w:rsid w:val="00441760"/>
    <w:rsid w:val="00441B8E"/>
    <w:rsid w:val="00441E95"/>
    <w:rsid w:val="00442102"/>
    <w:rsid w:val="004427A2"/>
    <w:rsid w:val="004428D0"/>
    <w:rsid w:val="004428E3"/>
    <w:rsid w:val="00442D01"/>
    <w:rsid w:val="00442ED2"/>
    <w:rsid w:val="00443E0F"/>
    <w:rsid w:val="00443E4B"/>
    <w:rsid w:val="00444185"/>
    <w:rsid w:val="0044423F"/>
    <w:rsid w:val="004443A7"/>
    <w:rsid w:val="0044442C"/>
    <w:rsid w:val="00444921"/>
    <w:rsid w:val="00444F7F"/>
    <w:rsid w:val="004450E7"/>
    <w:rsid w:val="00445127"/>
    <w:rsid w:val="00445700"/>
    <w:rsid w:val="00445941"/>
    <w:rsid w:val="00445D9D"/>
    <w:rsid w:val="004463F6"/>
    <w:rsid w:val="004464EB"/>
    <w:rsid w:val="00446673"/>
    <w:rsid w:val="0044719C"/>
    <w:rsid w:val="00447537"/>
    <w:rsid w:val="00447D26"/>
    <w:rsid w:val="00447DFC"/>
    <w:rsid w:val="0045085A"/>
    <w:rsid w:val="00450D1B"/>
    <w:rsid w:val="00450E1D"/>
    <w:rsid w:val="00450E43"/>
    <w:rsid w:val="00451221"/>
    <w:rsid w:val="00452C7C"/>
    <w:rsid w:val="0045307F"/>
    <w:rsid w:val="00453938"/>
    <w:rsid w:val="00453A67"/>
    <w:rsid w:val="00453B4E"/>
    <w:rsid w:val="004541E0"/>
    <w:rsid w:val="0045470F"/>
    <w:rsid w:val="00454CF5"/>
    <w:rsid w:val="00454DA5"/>
    <w:rsid w:val="00454F17"/>
    <w:rsid w:val="00454F58"/>
    <w:rsid w:val="004551B9"/>
    <w:rsid w:val="00455598"/>
    <w:rsid w:val="004555F6"/>
    <w:rsid w:val="0045564F"/>
    <w:rsid w:val="00455C2F"/>
    <w:rsid w:val="00455D45"/>
    <w:rsid w:val="00456439"/>
    <w:rsid w:val="004572E9"/>
    <w:rsid w:val="00457446"/>
    <w:rsid w:val="00457452"/>
    <w:rsid w:val="00457FAE"/>
    <w:rsid w:val="0046072F"/>
    <w:rsid w:val="0046075F"/>
    <w:rsid w:val="004608A2"/>
    <w:rsid w:val="00460950"/>
    <w:rsid w:val="00460E6A"/>
    <w:rsid w:val="004613C1"/>
    <w:rsid w:val="00461739"/>
    <w:rsid w:val="00461E60"/>
    <w:rsid w:val="00461ECB"/>
    <w:rsid w:val="0046217D"/>
    <w:rsid w:val="0046226C"/>
    <w:rsid w:val="004623E9"/>
    <w:rsid w:val="0046287A"/>
    <w:rsid w:val="0046368A"/>
    <w:rsid w:val="00463A90"/>
    <w:rsid w:val="004642A5"/>
    <w:rsid w:val="00464595"/>
    <w:rsid w:val="00464637"/>
    <w:rsid w:val="0046483E"/>
    <w:rsid w:val="00464B11"/>
    <w:rsid w:val="00464BF7"/>
    <w:rsid w:val="004658B5"/>
    <w:rsid w:val="00465B27"/>
    <w:rsid w:val="00465B3A"/>
    <w:rsid w:val="0046615C"/>
    <w:rsid w:val="0046639C"/>
    <w:rsid w:val="0046643E"/>
    <w:rsid w:val="004674C3"/>
    <w:rsid w:val="00467544"/>
    <w:rsid w:val="00467A0C"/>
    <w:rsid w:val="00467B9D"/>
    <w:rsid w:val="00467CF1"/>
    <w:rsid w:val="00467D56"/>
    <w:rsid w:val="004700B2"/>
    <w:rsid w:val="004701B0"/>
    <w:rsid w:val="00470763"/>
    <w:rsid w:val="004707E3"/>
    <w:rsid w:val="00470B06"/>
    <w:rsid w:val="00470C4B"/>
    <w:rsid w:val="00470E72"/>
    <w:rsid w:val="004714F7"/>
    <w:rsid w:val="0047174A"/>
    <w:rsid w:val="00471BBB"/>
    <w:rsid w:val="00471EA5"/>
    <w:rsid w:val="00471F84"/>
    <w:rsid w:val="00471FB5"/>
    <w:rsid w:val="00472304"/>
    <w:rsid w:val="0047281B"/>
    <w:rsid w:val="00472878"/>
    <w:rsid w:val="00472A79"/>
    <w:rsid w:val="00472AB9"/>
    <w:rsid w:val="00472D97"/>
    <w:rsid w:val="00472E4F"/>
    <w:rsid w:val="004739E1"/>
    <w:rsid w:val="00473F19"/>
    <w:rsid w:val="00474288"/>
    <w:rsid w:val="0047431F"/>
    <w:rsid w:val="004743F0"/>
    <w:rsid w:val="0047494A"/>
    <w:rsid w:val="00475852"/>
    <w:rsid w:val="00475980"/>
    <w:rsid w:val="00475E22"/>
    <w:rsid w:val="004764DF"/>
    <w:rsid w:val="004767CE"/>
    <w:rsid w:val="00476CD3"/>
    <w:rsid w:val="0047790D"/>
    <w:rsid w:val="00477AA1"/>
    <w:rsid w:val="004801C1"/>
    <w:rsid w:val="00480303"/>
    <w:rsid w:val="00480583"/>
    <w:rsid w:val="0048088E"/>
    <w:rsid w:val="004808F2"/>
    <w:rsid w:val="00480987"/>
    <w:rsid w:val="00480B09"/>
    <w:rsid w:val="00480DAF"/>
    <w:rsid w:val="00480F2B"/>
    <w:rsid w:val="004814C2"/>
    <w:rsid w:val="00481F66"/>
    <w:rsid w:val="004820E1"/>
    <w:rsid w:val="00482363"/>
    <w:rsid w:val="00482720"/>
    <w:rsid w:val="004835E7"/>
    <w:rsid w:val="00483F29"/>
    <w:rsid w:val="00484800"/>
    <w:rsid w:val="004859E1"/>
    <w:rsid w:val="004867E2"/>
    <w:rsid w:val="004874DC"/>
    <w:rsid w:val="00487640"/>
    <w:rsid w:val="00487710"/>
    <w:rsid w:val="004878E1"/>
    <w:rsid w:val="00487C8A"/>
    <w:rsid w:val="00487E13"/>
    <w:rsid w:val="00487F51"/>
    <w:rsid w:val="00490B17"/>
    <w:rsid w:val="00490FF7"/>
    <w:rsid w:val="00491256"/>
    <w:rsid w:val="00491285"/>
    <w:rsid w:val="00491360"/>
    <w:rsid w:val="004919C0"/>
    <w:rsid w:val="00491B3A"/>
    <w:rsid w:val="00491FC9"/>
    <w:rsid w:val="004925C5"/>
    <w:rsid w:val="00492CFD"/>
    <w:rsid w:val="00492DBA"/>
    <w:rsid w:val="00492FBD"/>
    <w:rsid w:val="00493811"/>
    <w:rsid w:val="00493DF6"/>
    <w:rsid w:val="00493E8E"/>
    <w:rsid w:val="00494207"/>
    <w:rsid w:val="004948C2"/>
    <w:rsid w:val="00494DD5"/>
    <w:rsid w:val="00495028"/>
    <w:rsid w:val="00495590"/>
    <w:rsid w:val="00495D33"/>
    <w:rsid w:val="004960FE"/>
    <w:rsid w:val="004962D2"/>
    <w:rsid w:val="00496BA2"/>
    <w:rsid w:val="00496E2B"/>
    <w:rsid w:val="00497124"/>
    <w:rsid w:val="004975E9"/>
    <w:rsid w:val="004A0775"/>
    <w:rsid w:val="004A0DA1"/>
    <w:rsid w:val="004A13D6"/>
    <w:rsid w:val="004A1B19"/>
    <w:rsid w:val="004A238C"/>
    <w:rsid w:val="004A2638"/>
    <w:rsid w:val="004A27FE"/>
    <w:rsid w:val="004A29D1"/>
    <w:rsid w:val="004A2A5D"/>
    <w:rsid w:val="004A3524"/>
    <w:rsid w:val="004A354E"/>
    <w:rsid w:val="004A3707"/>
    <w:rsid w:val="004A4979"/>
    <w:rsid w:val="004A4B7A"/>
    <w:rsid w:val="004A52E9"/>
    <w:rsid w:val="004A578E"/>
    <w:rsid w:val="004A581C"/>
    <w:rsid w:val="004A5C4C"/>
    <w:rsid w:val="004A6040"/>
    <w:rsid w:val="004A62A2"/>
    <w:rsid w:val="004A6597"/>
    <w:rsid w:val="004A68D8"/>
    <w:rsid w:val="004A6A0F"/>
    <w:rsid w:val="004A6BC4"/>
    <w:rsid w:val="004A6C2A"/>
    <w:rsid w:val="004A6C57"/>
    <w:rsid w:val="004A71F4"/>
    <w:rsid w:val="004A7848"/>
    <w:rsid w:val="004A793B"/>
    <w:rsid w:val="004A7BD6"/>
    <w:rsid w:val="004B1584"/>
    <w:rsid w:val="004B1AA9"/>
    <w:rsid w:val="004B1CA4"/>
    <w:rsid w:val="004B1CB4"/>
    <w:rsid w:val="004B1D13"/>
    <w:rsid w:val="004B1DCE"/>
    <w:rsid w:val="004B1E76"/>
    <w:rsid w:val="004B24C4"/>
    <w:rsid w:val="004B28CA"/>
    <w:rsid w:val="004B2D93"/>
    <w:rsid w:val="004B2F02"/>
    <w:rsid w:val="004B2F18"/>
    <w:rsid w:val="004B3216"/>
    <w:rsid w:val="004B3A63"/>
    <w:rsid w:val="004B3DDB"/>
    <w:rsid w:val="004B40C2"/>
    <w:rsid w:val="004B44FD"/>
    <w:rsid w:val="004B466E"/>
    <w:rsid w:val="004B4BEB"/>
    <w:rsid w:val="004B4CA9"/>
    <w:rsid w:val="004B592D"/>
    <w:rsid w:val="004B5CFC"/>
    <w:rsid w:val="004B5DCF"/>
    <w:rsid w:val="004B5E57"/>
    <w:rsid w:val="004B6E9B"/>
    <w:rsid w:val="004B6F79"/>
    <w:rsid w:val="004B7000"/>
    <w:rsid w:val="004B76AC"/>
    <w:rsid w:val="004B774D"/>
    <w:rsid w:val="004B798B"/>
    <w:rsid w:val="004B7EF9"/>
    <w:rsid w:val="004C02F0"/>
    <w:rsid w:val="004C07F7"/>
    <w:rsid w:val="004C08AD"/>
    <w:rsid w:val="004C08F3"/>
    <w:rsid w:val="004C10D3"/>
    <w:rsid w:val="004C1160"/>
    <w:rsid w:val="004C11B3"/>
    <w:rsid w:val="004C1201"/>
    <w:rsid w:val="004C13C4"/>
    <w:rsid w:val="004C1624"/>
    <w:rsid w:val="004C195F"/>
    <w:rsid w:val="004C290F"/>
    <w:rsid w:val="004C2AC2"/>
    <w:rsid w:val="004C2E60"/>
    <w:rsid w:val="004C2EA4"/>
    <w:rsid w:val="004C2F13"/>
    <w:rsid w:val="004C3072"/>
    <w:rsid w:val="004C3A03"/>
    <w:rsid w:val="004C3B02"/>
    <w:rsid w:val="004C4983"/>
    <w:rsid w:val="004C499F"/>
    <w:rsid w:val="004C4A98"/>
    <w:rsid w:val="004C4AED"/>
    <w:rsid w:val="004C52C0"/>
    <w:rsid w:val="004C53E8"/>
    <w:rsid w:val="004C541C"/>
    <w:rsid w:val="004C5DB5"/>
    <w:rsid w:val="004C6572"/>
    <w:rsid w:val="004C6C18"/>
    <w:rsid w:val="004C6CB9"/>
    <w:rsid w:val="004C731E"/>
    <w:rsid w:val="004C74E5"/>
    <w:rsid w:val="004C772F"/>
    <w:rsid w:val="004C780C"/>
    <w:rsid w:val="004C791F"/>
    <w:rsid w:val="004D0108"/>
    <w:rsid w:val="004D0288"/>
    <w:rsid w:val="004D0303"/>
    <w:rsid w:val="004D07EA"/>
    <w:rsid w:val="004D0E18"/>
    <w:rsid w:val="004D1133"/>
    <w:rsid w:val="004D1438"/>
    <w:rsid w:val="004D152C"/>
    <w:rsid w:val="004D1755"/>
    <w:rsid w:val="004D1BD9"/>
    <w:rsid w:val="004D1F09"/>
    <w:rsid w:val="004D223E"/>
    <w:rsid w:val="004D2266"/>
    <w:rsid w:val="004D25B5"/>
    <w:rsid w:val="004D2657"/>
    <w:rsid w:val="004D2B29"/>
    <w:rsid w:val="004D2C2D"/>
    <w:rsid w:val="004D2F65"/>
    <w:rsid w:val="004D38C2"/>
    <w:rsid w:val="004D42EB"/>
    <w:rsid w:val="004D456E"/>
    <w:rsid w:val="004D46D6"/>
    <w:rsid w:val="004D4C62"/>
    <w:rsid w:val="004D50B3"/>
    <w:rsid w:val="004D54C5"/>
    <w:rsid w:val="004D6090"/>
    <w:rsid w:val="004D647A"/>
    <w:rsid w:val="004D672D"/>
    <w:rsid w:val="004D67A6"/>
    <w:rsid w:val="004D69B5"/>
    <w:rsid w:val="004D6B0B"/>
    <w:rsid w:val="004D71D7"/>
    <w:rsid w:val="004D7227"/>
    <w:rsid w:val="004D7361"/>
    <w:rsid w:val="004D75E0"/>
    <w:rsid w:val="004D772D"/>
    <w:rsid w:val="004D79CD"/>
    <w:rsid w:val="004D7B5E"/>
    <w:rsid w:val="004E0A85"/>
    <w:rsid w:val="004E0E7F"/>
    <w:rsid w:val="004E0EB8"/>
    <w:rsid w:val="004E0F6B"/>
    <w:rsid w:val="004E0F8C"/>
    <w:rsid w:val="004E0FFB"/>
    <w:rsid w:val="004E116D"/>
    <w:rsid w:val="004E17EE"/>
    <w:rsid w:val="004E18A1"/>
    <w:rsid w:val="004E18E9"/>
    <w:rsid w:val="004E1BAD"/>
    <w:rsid w:val="004E1C65"/>
    <w:rsid w:val="004E1D3D"/>
    <w:rsid w:val="004E25BD"/>
    <w:rsid w:val="004E2A48"/>
    <w:rsid w:val="004E2ADC"/>
    <w:rsid w:val="004E2BDF"/>
    <w:rsid w:val="004E3AB0"/>
    <w:rsid w:val="004E3AFF"/>
    <w:rsid w:val="004E3B3D"/>
    <w:rsid w:val="004E3CDC"/>
    <w:rsid w:val="004E3E58"/>
    <w:rsid w:val="004E428B"/>
    <w:rsid w:val="004E43B2"/>
    <w:rsid w:val="004E43D6"/>
    <w:rsid w:val="004E4EE5"/>
    <w:rsid w:val="004E537F"/>
    <w:rsid w:val="004E58A8"/>
    <w:rsid w:val="004E608C"/>
    <w:rsid w:val="004E647A"/>
    <w:rsid w:val="004E6850"/>
    <w:rsid w:val="004E6D0E"/>
    <w:rsid w:val="004E74B3"/>
    <w:rsid w:val="004E7DEC"/>
    <w:rsid w:val="004F0250"/>
    <w:rsid w:val="004F0441"/>
    <w:rsid w:val="004F0B42"/>
    <w:rsid w:val="004F0CFF"/>
    <w:rsid w:val="004F118C"/>
    <w:rsid w:val="004F1D02"/>
    <w:rsid w:val="004F2679"/>
    <w:rsid w:val="004F2841"/>
    <w:rsid w:val="004F2F21"/>
    <w:rsid w:val="004F312D"/>
    <w:rsid w:val="004F3D78"/>
    <w:rsid w:val="004F3DE5"/>
    <w:rsid w:val="004F40BB"/>
    <w:rsid w:val="004F40CC"/>
    <w:rsid w:val="004F4571"/>
    <w:rsid w:val="004F4667"/>
    <w:rsid w:val="004F4D83"/>
    <w:rsid w:val="004F4EB7"/>
    <w:rsid w:val="004F50B5"/>
    <w:rsid w:val="004F5187"/>
    <w:rsid w:val="004F528E"/>
    <w:rsid w:val="004F553A"/>
    <w:rsid w:val="004F651A"/>
    <w:rsid w:val="004F6913"/>
    <w:rsid w:val="004F6B7F"/>
    <w:rsid w:val="004F70EA"/>
    <w:rsid w:val="004F7185"/>
    <w:rsid w:val="004F719D"/>
    <w:rsid w:val="004F73B9"/>
    <w:rsid w:val="004F7865"/>
    <w:rsid w:val="004F7A0A"/>
    <w:rsid w:val="004F7C75"/>
    <w:rsid w:val="00500173"/>
    <w:rsid w:val="00500769"/>
    <w:rsid w:val="00500A1D"/>
    <w:rsid w:val="00500F34"/>
    <w:rsid w:val="0050122B"/>
    <w:rsid w:val="00501730"/>
    <w:rsid w:val="0050174E"/>
    <w:rsid w:val="00501854"/>
    <w:rsid w:val="00501880"/>
    <w:rsid w:val="00501C8E"/>
    <w:rsid w:val="00502019"/>
    <w:rsid w:val="0050219B"/>
    <w:rsid w:val="005022F0"/>
    <w:rsid w:val="00503146"/>
    <w:rsid w:val="00503F17"/>
    <w:rsid w:val="00503F3A"/>
    <w:rsid w:val="00503FEA"/>
    <w:rsid w:val="00504350"/>
    <w:rsid w:val="005044FA"/>
    <w:rsid w:val="00504BDC"/>
    <w:rsid w:val="00504CE5"/>
    <w:rsid w:val="00504D7B"/>
    <w:rsid w:val="00504F86"/>
    <w:rsid w:val="005054AC"/>
    <w:rsid w:val="00505C6A"/>
    <w:rsid w:val="00505CD7"/>
    <w:rsid w:val="005061AE"/>
    <w:rsid w:val="00506928"/>
    <w:rsid w:val="00506988"/>
    <w:rsid w:val="00506E7A"/>
    <w:rsid w:val="0050711D"/>
    <w:rsid w:val="005072D1"/>
    <w:rsid w:val="00507561"/>
    <w:rsid w:val="005075C5"/>
    <w:rsid w:val="005077EF"/>
    <w:rsid w:val="005079EA"/>
    <w:rsid w:val="00507DB6"/>
    <w:rsid w:val="0051041F"/>
    <w:rsid w:val="00510724"/>
    <w:rsid w:val="00510836"/>
    <w:rsid w:val="00510C94"/>
    <w:rsid w:val="00510EB0"/>
    <w:rsid w:val="00511394"/>
    <w:rsid w:val="005117C8"/>
    <w:rsid w:val="0051183B"/>
    <w:rsid w:val="00511AD5"/>
    <w:rsid w:val="00511DC7"/>
    <w:rsid w:val="00512119"/>
    <w:rsid w:val="005121CB"/>
    <w:rsid w:val="00512621"/>
    <w:rsid w:val="00512A5E"/>
    <w:rsid w:val="00512AF0"/>
    <w:rsid w:val="00512C92"/>
    <w:rsid w:val="00512D79"/>
    <w:rsid w:val="005132DF"/>
    <w:rsid w:val="0051348B"/>
    <w:rsid w:val="005137CE"/>
    <w:rsid w:val="00513D51"/>
    <w:rsid w:val="00513F94"/>
    <w:rsid w:val="005142C5"/>
    <w:rsid w:val="005145AE"/>
    <w:rsid w:val="00514671"/>
    <w:rsid w:val="00514D28"/>
    <w:rsid w:val="00514D29"/>
    <w:rsid w:val="00514F3C"/>
    <w:rsid w:val="00514FF5"/>
    <w:rsid w:val="0051501B"/>
    <w:rsid w:val="005152B5"/>
    <w:rsid w:val="00515886"/>
    <w:rsid w:val="00516E7B"/>
    <w:rsid w:val="00516ED1"/>
    <w:rsid w:val="005172C9"/>
    <w:rsid w:val="0051734F"/>
    <w:rsid w:val="0051744A"/>
    <w:rsid w:val="00517E0F"/>
    <w:rsid w:val="00517EE8"/>
    <w:rsid w:val="0052002F"/>
    <w:rsid w:val="0052006B"/>
    <w:rsid w:val="0052037D"/>
    <w:rsid w:val="00520662"/>
    <w:rsid w:val="00520F7F"/>
    <w:rsid w:val="00521068"/>
    <w:rsid w:val="0052123C"/>
    <w:rsid w:val="00521319"/>
    <w:rsid w:val="00521485"/>
    <w:rsid w:val="00521697"/>
    <w:rsid w:val="005218CC"/>
    <w:rsid w:val="00522468"/>
    <w:rsid w:val="0052256C"/>
    <w:rsid w:val="00522ABE"/>
    <w:rsid w:val="00522BC8"/>
    <w:rsid w:val="005233C4"/>
    <w:rsid w:val="005238C7"/>
    <w:rsid w:val="00523C28"/>
    <w:rsid w:val="00523CF0"/>
    <w:rsid w:val="00524457"/>
    <w:rsid w:val="0052454E"/>
    <w:rsid w:val="0052456E"/>
    <w:rsid w:val="005246B4"/>
    <w:rsid w:val="00524C96"/>
    <w:rsid w:val="0052532C"/>
    <w:rsid w:val="005254B2"/>
    <w:rsid w:val="005256AC"/>
    <w:rsid w:val="0052570E"/>
    <w:rsid w:val="00525CE4"/>
    <w:rsid w:val="00525FF1"/>
    <w:rsid w:val="0052602D"/>
    <w:rsid w:val="0052603A"/>
    <w:rsid w:val="005263BC"/>
    <w:rsid w:val="005264B3"/>
    <w:rsid w:val="005265C9"/>
    <w:rsid w:val="00526CFC"/>
    <w:rsid w:val="00526EF5"/>
    <w:rsid w:val="00527142"/>
    <w:rsid w:val="00527675"/>
    <w:rsid w:val="005276BB"/>
    <w:rsid w:val="0052771E"/>
    <w:rsid w:val="0052772C"/>
    <w:rsid w:val="00527AE6"/>
    <w:rsid w:val="00530D6E"/>
    <w:rsid w:val="00530FBC"/>
    <w:rsid w:val="0053176B"/>
    <w:rsid w:val="0053192E"/>
    <w:rsid w:val="00531DAF"/>
    <w:rsid w:val="00532A3A"/>
    <w:rsid w:val="00532E22"/>
    <w:rsid w:val="00533AE7"/>
    <w:rsid w:val="00533E8F"/>
    <w:rsid w:val="00534015"/>
    <w:rsid w:val="005341B3"/>
    <w:rsid w:val="00534351"/>
    <w:rsid w:val="005345EA"/>
    <w:rsid w:val="005349B3"/>
    <w:rsid w:val="00534DB0"/>
    <w:rsid w:val="005351FB"/>
    <w:rsid w:val="00535332"/>
    <w:rsid w:val="005356D0"/>
    <w:rsid w:val="0053571C"/>
    <w:rsid w:val="00536F42"/>
    <w:rsid w:val="00537182"/>
    <w:rsid w:val="005376CF"/>
    <w:rsid w:val="00537890"/>
    <w:rsid w:val="00537A6B"/>
    <w:rsid w:val="005401ED"/>
    <w:rsid w:val="005402E0"/>
    <w:rsid w:val="005404AB"/>
    <w:rsid w:val="00540D79"/>
    <w:rsid w:val="0054128B"/>
    <w:rsid w:val="0054197B"/>
    <w:rsid w:val="00541EDD"/>
    <w:rsid w:val="00542036"/>
    <w:rsid w:val="00542306"/>
    <w:rsid w:val="00542607"/>
    <w:rsid w:val="00542743"/>
    <w:rsid w:val="00542A9D"/>
    <w:rsid w:val="00542C2D"/>
    <w:rsid w:val="00543465"/>
    <w:rsid w:val="005439BD"/>
    <w:rsid w:val="00543C96"/>
    <w:rsid w:val="00544216"/>
    <w:rsid w:val="00544232"/>
    <w:rsid w:val="0054466F"/>
    <w:rsid w:val="00544C55"/>
    <w:rsid w:val="00544D88"/>
    <w:rsid w:val="00544E23"/>
    <w:rsid w:val="005452D6"/>
    <w:rsid w:val="00545795"/>
    <w:rsid w:val="005457D7"/>
    <w:rsid w:val="00545C56"/>
    <w:rsid w:val="00545E49"/>
    <w:rsid w:val="005461DA"/>
    <w:rsid w:val="0054662E"/>
    <w:rsid w:val="00546987"/>
    <w:rsid w:val="00546C03"/>
    <w:rsid w:val="00546EF9"/>
    <w:rsid w:val="00547458"/>
    <w:rsid w:val="0054762A"/>
    <w:rsid w:val="005478BD"/>
    <w:rsid w:val="005479E3"/>
    <w:rsid w:val="00547B36"/>
    <w:rsid w:val="0055003D"/>
    <w:rsid w:val="005502D8"/>
    <w:rsid w:val="005503A0"/>
    <w:rsid w:val="005509DE"/>
    <w:rsid w:val="00551109"/>
    <w:rsid w:val="00551985"/>
    <w:rsid w:val="00551987"/>
    <w:rsid w:val="00551D7E"/>
    <w:rsid w:val="00552047"/>
    <w:rsid w:val="005529ED"/>
    <w:rsid w:val="00552BD3"/>
    <w:rsid w:val="00552EDD"/>
    <w:rsid w:val="0055307A"/>
    <w:rsid w:val="00553247"/>
    <w:rsid w:val="005532A0"/>
    <w:rsid w:val="00553F91"/>
    <w:rsid w:val="005543ED"/>
    <w:rsid w:val="005545CE"/>
    <w:rsid w:val="0055461F"/>
    <w:rsid w:val="00554C2D"/>
    <w:rsid w:val="00554C56"/>
    <w:rsid w:val="00554CB8"/>
    <w:rsid w:val="00555109"/>
    <w:rsid w:val="00555706"/>
    <w:rsid w:val="00555BCE"/>
    <w:rsid w:val="00555EF4"/>
    <w:rsid w:val="005560A3"/>
    <w:rsid w:val="005561BB"/>
    <w:rsid w:val="00556B35"/>
    <w:rsid w:val="0055741A"/>
    <w:rsid w:val="00557BB9"/>
    <w:rsid w:val="00557F02"/>
    <w:rsid w:val="00557F52"/>
    <w:rsid w:val="00560193"/>
    <w:rsid w:val="00560453"/>
    <w:rsid w:val="00561142"/>
    <w:rsid w:val="005611B7"/>
    <w:rsid w:val="00561312"/>
    <w:rsid w:val="005618D4"/>
    <w:rsid w:val="00561E19"/>
    <w:rsid w:val="0056209D"/>
    <w:rsid w:val="00562CBB"/>
    <w:rsid w:val="00563479"/>
    <w:rsid w:val="0056350B"/>
    <w:rsid w:val="005636D6"/>
    <w:rsid w:val="00563BAB"/>
    <w:rsid w:val="00563CD4"/>
    <w:rsid w:val="005641B3"/>
    <w:rsid w:val="00564442"/>
    <w:rsid w:val="005647C8"/>
    <w:rsid w:val="00564867"/>
    <w:rsid w:val="00565163"/>
    <w:rsid w:val="005656B6"/>
    <w:rsid w:val="0056589A"/>
    <w:rsid w:val="00565915"/>
    <w:rsid w:val="00565C79"/>
    <w:rsid w:val="00565DF0"/>
    <w:rsid w:val="00565EFB"/>
    <w:rsid w:val="00565F27"/>
    <w:rsid w:val="00566850"/>
    <w:rsid w:val="0056696F"/>
    <w:rsid w:val="00566A29"/>
    <w:rsid w:val="00566CCC"/>
    <w:rsid w:val="00566F34"/>
    <w:rsid w:val="00567814"/>
    <w:rsid w:val="00567BD3"/>
    <w:rsid w:val="00567DE2"/>
    <w:rsid w:val="005705AF"/>
    <w:rsid w:val="00570DAC"/>
    <w:rsid w:val="00571289"/>
    <w:rsid w:val="0057147E"/>
    <w:rsid w:val="005719BB"/>
    <w:rsid w:val="00571B3D"/>
    <w:rsid w:val="00571FE7"/>
    <w:rsid w:val="00572269"/>
    <w:rsid w:val="0057244A"/>
    <w:rsid w:val="00572505"/>
    <w:rsid w:val="00572B20"/>
    <w:rsid w:val="00572F26"/>
    <w:rsid w:val="00573542"/>
    <w:rsid w:val="0057387E"/>
    <w:rsid w:val="005741AA"/>
    <w:rsid w:val="005742C6"/>
    <w:rsid w:val="00574618"/>
    <w:rsid w:val="005746E6"/>
    <w:rsid w:val="00574861"/>
    <w:rsid w:val="00574881"/>
    <w:rsid w:val="00574B16"/>
    <w:rsid w:val="005750C5"/>
    <w:rsid w:val="005752DE"/>
    <w:rsid w:val="00575482"/>
    <w:rsid w:val="0057583F"/>
    <w:rsid w:val="00575BAA"/>
    <w:rsid w:val="00575D60"/>
    <w:rsid w:val="00575D8D"/>
    <w:rsid w:val="00576451"/>
    <w:rsid w:val="00576537"/>
    <w:rsid w:val="00576972"/>
    <w:rsid w:val="00576A3C"/>
    <w:rsid w:val="00576ECB"/>
    <w:rsid w:val="00576FD0"/>
    <w:rsid w:val="0057709E"/>
    <w:rsid w:val="00577248"/>
    <w:rsid w:val="005775C3"/>
    <w:rsid w:val="00577CF1"/>
    <w:rsid w:val="005824BB"/>
    <w:rsid w:val="005824E3"/>
    <w:rsid w:val="005824EA"/>
    <w:rsid w:val="0058296E"/>
    <w:rsid w:val="00582E29"/>
    <w:rsid w:val="0058314F"/>
    <w:rsid w:val="00583210"/>
    <w:rsid w:val="005834F3"/>
    <w:rsid w:val="005835E3"/>
    <w:rsid w:val="00583699"/>
    <w:rsid w:val="005837EC"/>
    <w:rsid w:val="00583B22"/>
    <w:rsid w:val="00583C52"/>
    <w:rsid w:val="00584124"/>
    <w:rsid w:val="00584332"/>
    <w:rsid w:val="00584E0F"/>
    <w:rsid w:val="00585272"/>
    <w:rsid w:val="00585532"/>
    <w:rsid w:val="00585CDD"/>
    <w:rsid w:val="005866AE"/>
    <w:rsid w:val="00586712"/>
    <w:rsid w:val="00586755"/>
    <w:rsid w:val="00586A6C"/>
    <w:rsid w:val="00586C4F"/>
    <w:rsid w:val="00586C61"/>
    <w:rsid w:val="00587058"/>
    <w:rsid w:val="00587B97"/>
    <w:rsid w:val="00587F48"/>
    <w:rsid w:val="00587FEB"/>
    <w:rsid w:val="005901FB"/>
    <w:rsid w:val="0059051E"/>
    <w:rsid w:val="00590595"/>
    <w:rsid w:val="00590AB7"/>
    <w:rsid w:val="00591195"/>
    <w:rsid w:val="005915AC"/>
    <w:rsid w:val="0059173F"/>
    <w:rsid w:val="00591957"/>
    <w:rsid w:val="00591C88"/>
    <w:rsid w:val="0059235A"/>
    <w:rsid w:val="0059267A"/>
    <w:rsid w:val="00593033"/>
    <w:rsid w:val="005935AC"/>
    <w:rsid w:val="00594A11"/>
    <w:rsid w:val="005950E4"/>
    <w:rsid w:val="0059540B"/>
    <w:rsid w:val="0059590E"/>
    <w:rsid w:val="00595EF5"/>
    <w:rsid w:val="00596114"/>
    <w:rsid w:val="0059636F"/>
    <w:rsid w:val="0059733A"/>
    <w:rsid w:val="00597BF9"/>
    <w:rsid w:val="00597E5A"/>
    <w:rsid w:val="005A0C11"/>
    <w:rsid w:val="005A0DF3"/>
    <w:rsid w:val="005A1A56"/>
    <w:rsid w:val="005A1B76"/>
    <w:rsid w:val="005A22A6"/>
    <w:rsid w:val="005A2323"/>
    <w:rsid w:val="005A2336"/>
    <w:rsid w:val="005A25D5"/>
    <w:rsid w:val="005A2CE3"/>
    <w:rsid w:val="005A2FF4"/>
    <w:rsid w:val="005A309A"/>
    <w:rsid w:val="005A3341"/>
    <w:rsid w:val="005A3555"/>
    <w:rsid w:val="005A373D"/>
    <w:rsid w:val="005A3AEC"/>
    <w:rsid w:val="005A41CE"/>
    <w:rsid w:val="005A4437"/>
    <w:rsid w:val="005A4578"/>
    <w:rsid w:val="005A4FB0"/>
    <w:rsid w:val="005A5676"/>
    <w:rsid w:val="005A57F0"/>
    <w:rsid w:val="005A62D2"/>
    <w:rsid w:val="005A6DDB"/>
    <w:rsid w:val="005A7027"/>
    <w:rsid w:val="005A7239"/>
    <w:rsid w:val="005B00C8"/>
    <w:rsid w:val="005B05A3"/>
    <w:rsid w:val="005B0B58"/>
    <w:rsid w:val="005B0C47"/>
    <w:rsid w:val="005B0D6E"/>
    <w:rsid w:val="005B1613"/>
    <w:rsid w:val="005B1D33"/>
    <w:rsid w:val="005B27B1"/>
    <w:rsid w:val="005B2C94"/>
    <w:rsid w:val="005B2CBF"/>
    <w:rsid w:val="005B37B6"/>
    <w:rsid w:val="005B416C"/>
    <w:rsid w:val="005B431D"/>
    <w:rsid w:val="005B46CB"/>
    <w:rsid w:val="005B4707"/>
    <w:rsid w:val="005B4E53"/>
    <w:rsid w:val="005B516B"/>
    <w:rsid w:val="005B51E4"/>
    <w:rsid w:val="005B5857"/>
    <w:rsid w:val="005B5ABE"/>
    <w:rsid w:val="005B60DC"/>
    <w:rsid w:val="005B6741"/>
    <w:rsid w:val="005B68BE"/>
    <w:rsid w:val="005B69AC"/>
    <w:rsid w:val="005B71E3"/>
    <w:rsid w:val="005B772B"/>
    <w:rsid w:val="005C0102"/>
    <w:rsid w:val="005C0425"/>
    <w:rsid w:val="005C0A48"/>
    <w:rsid w:val="005C19C4"/>
    <w:rsid w:val="005C1B83"/>
    <w:rsid w:val="005C1D74"/>
    <w:rsid w:val="005C25F9"/>
    <w:rsid w:val="005C25FF"/>
    <w:rsid w:val="005C2C66"/>
    <w:rsid w:val="005C2D55"/>
    <w:rsid w:val="005C346B"/>
    <w:rsid w:val="005C368B"/>
    <w:rsid w:val="005C38C2"/>
    <w:rsid w:val="005C3A3C"/>
    <w:rsid w:val="005C3BDC"/>
    <w:rsid w:val="005C4231"/>
    <w:rsid w:val="005C4347"/>
    <w:rsid w:val="005C4575"/>
    <w:rsid w:val="005C4669"/>
    <w:rsid w:val="005C4B0A"/>
    <w:rsid w:val="005C52DE"/>
    <w:rsid w:val="005C53ED"/>
    <w:rsid w:val="005C5521"/>
    <w:rsid w:val="005C5960"/>
    <w:rsid w:val="005C59B2"/>
    <w:rsid w:val="005C5ABC"/>
    <w:rsid w:val="005C5EFB"/>
    <w:rsid w:val="005C67FB"/>
    <w:rsid w:val="005C67FF"/>
    <w:rsid w:val="005C698B"/>
    <w:rsid w:val="005C6FDE"/>
    <w:rsid w:val="005C741A"/>
    <w:rsid w:val="005C7473"/>
    <w:rsid w:val="005C7952"/>
    <w:rsid w:val="005C799E"/>
    <w:rsid w:val="005D00EF"/>
    <w:rsid w:val="005D00F8"/>
    <w:rsid w:val="005D044D"/>
    <w:rsid w:val="005D053E"/>
    <w:rsid w:val="005D0A2C"/>
    <w:rsid w:val="005D0ABD"/>
    <w:rsid w:val="005D0C8E"/>
    <w:rsid w:val="005D18AD"/>
    <w:rsid w:val="005D1DDD"/>
    <w:rsid w:val="005D2083"/>
    <w:rsid w:val="005D218F"/>
    <w:rsid w:val="005D21E2"/>
    <w:rsid w:val="005D26B4"/>
    <w:rsid w:val="005D2D2C"/>
    <w:rsid w:val="005D2EE9"/>
    <w:rsid w:val="005D31AD"/>
    <w:rsid w:val="005D36A0"/>
    <w:rsid w:val="005D433E"/>
    <w:rsid w:val="005D44E0"/>
    <w:rsid w:val="005D4515"/>
    <w:rsid w:val="005D4599"/>
    <w:rsid w:val="005D46DA"/>
    <w:rsid w:val="005D4D66"/>
    <w:rsid w:val="005D5176"/>
    <w:rsid w:val="005D51AD"/>
    <w:rsid w:val="005D53D6"/>
    <w:rsid w:val="005D5703"/>
    <w:rsid w:val="005D5CE8"/>
    <w:rsid w:val="005D5E44"/>
    <w:rsid w:val="005D6443"/>
    <w:rsid w:val="005D753A"/>
    <w:rsid w:val="005D7D44"/>
    <w:rsid w:val="005E0E9B"/>
    <w:rsid w:val="005E0EEE"/>
    <w:rsid w:val="005E0F24"/>
    <w:rsid w:val="005E1256"/>
    <w:rsid w:val="005E1824"/>
    <w:rsid w:val="005E1995"/>
    <w:rsid w:val="005E20AD"/>
    <w:rsid w:val="005E217C"/>
    <w:rsid w:val="005E2342"/>
    <w:rsid w:val="005E255D"/>
    <w:rsid w:val="005E27CA"/>
    <w:rsid w:val="005E3257"/>
    <w:rsid w:val="005E35C8"/>
    <w:rsid w:val="005E3630"/>
    <w:rsid w:val="005E383A"/>
    <w:rsid w:val="005E3B17"/>
    <w:rsid w:val="005E4382"/>
    <w:rsid w:val="005E45EF"/>
    <w:rsid w:val="005E490A"/>
    <w:rsid w:val="005E4961"/>
    <w:rsid w:val="005E4B51"/>
    <w:rsid w:val="005E5051"/>
    <w:rsid w:val="005E5172"/>
    <w:rsid w:val="005E52E0"/>
    <w:rsid w:val="005E64D4"/>
    <w:rsid w:val="005E6696"/>
    <w:rsid w:val="005E6CBC"/>
    <w:rsid w:val="005E72FF"/>
    <w:rsid w:val="005E73C0"/>
    <w:rsid w:val="005F031B"/>
    <w:rsid w:val="005F04D9"/>
    <w:rsid w:val="005F07ED"/>
    <w:rsid w:val="005F0967"/>
    <w:rsid w:val="005F0A61"/>
    <w:rsid w:val="005F15BD"/>
    <w:rsid w:val="005F1E72"/>
    <w:rsid w:val="005F2706"/>
    <w:rsid w:val="005F27F4"/>
    <w:rsid w:val="005F2B29"/>
    <w:rsid w:val="005F2E9A"/>
    <w:rsid w:val="005F3238"/>
    <w:rsid w:val="005F330C"/>
    <w:rsid w:val="005F3637"/>
    <w:rsid w:val="005F42AF"/>
    <w:rsid w:val="005F48B0"/>
    <w:rsid w:val="005F4CF9"/>
    <w:rsid w:val="005F4DB3"/>
    <w:rsid w:val="005F53B5"/>
    <w:rsid w:val="005F64D9"/>
    <w:rsid w:val="005F6A8F"/>
    <w:rsid w:val="005F6BB7"/>
    <w:rsid w:val="005F6E80"/>
    <w:rsid w:val="005F7260"/>
    <w:rsid w:val="005F7588"/>
    <w:rsid w:val="005F7ADF"/>
    <w:rsid w:val="005F7B66"/>
    <w:rsid w:val="005F7FBF"/>
    <w:rsid w:val="006003A8"/>
    <w:rsid w:val="00600EBF"/>
    <w:rsid w:val="006012DF"/>
    <w:rsid w:val="00601681"/>
    <w:rsid w:val="00601A4C"/>
    <w:rsid w:val="00601C80"/>
    <w:rsid w:val="006028D3"/>
    <w:rsid w:val="00602B63"/>
    <w:rsid w:val="00602F55"/>
    <w:rsid w:val="0060370F"/>
    <w:rsid w:val="00603DB9"/>
    <w:rsid w:val="00604767"/>
    <w:rsid w:val="00604A58"/>
    <w:rsid w:val="00604C0F"/>
    <w:rsid w:val="00604C3C"/>
    <w:rsid w:val="006050F5"/>
    <w:rsid w:val="006051BD"/>
    <w:rsid w:val="00605334"/>
    <w:rsid w:val="006056FC"/>
    <w:rsid w:val="0060601A"/>
    <w:rsid w:val="00606073"/>
    <w:rsid w:val="0060613E"/>
    <w:rsid w:val="00606AED"/>
    <w:rsid w:val="00606FBA"/>
    <w:rsid w:val="0060724F"/>
    <w:rsid w:val="00607538"/>
    <w:rsid w:val="00607669"/>
    <w:rsid w:val="006076F4"/>
    <w:rsid w:val="00607AFD"/>
    <w:rsid w:val="0061028C"/>
    <w:rsid w:val="006104A9"/>
    <w:rsid w:val="006112B9"/>
    <w:rsid w:val="00611B12"/>
    <w:rsid w:val="00611CE1"/>
    <w:rsid w:val="006122A1"/>
    <w:rsid w:val="006123B9"/>
    <w:rsid w:val="00612406"/>
    <w:rsid w:val="00612544"/>
    <w:rsid w:val="00612722"/>
    <w:rsid w:val="006128D2"/>
    <w:rsid w:val="006128EF"/>
    <w:rsid w:val="00612C4D"/>
    <w:rsid w:val="00612D6A"/>
    <w:rsid w:val="00612F97"/>
    <w:rsid w:val="0061314B"/>
    <w:rsid w:val="006132A6"/>
    <w:rsid w:val="0061345D"/>
    <w:rsid w:val="0061386C"/>
    <w:rsid w:val="00613A38"/>
    <w:rsid w:val="00613F9F"/>
    <w:rsid w:val="0061435F"/>
    <w:rsid w:val="006151C5"/>
    <w:rsid w:val="0061526B"/>
    <w:rsid w:val="006152F6"/>
    <w:rsid w:val="0061549B"/>
    <w:rsid w:val="00615E55"/>
    <w:rsid w:val="0061618E"/>
    <w:rsid w:val="006164B6"/>
    <w:rsid w:val="006164D0"/>
    <w:rsid w:val="00616755"/>
    <w:rsid w:val="00616802"/>
    <w:rsid w:val="0061695F"/>
    <w:rsid w:val="00616F3C"/>
    <w:rsid w:val="00617339"/>
    <w:rsid w:val="006177CD"/>
    <w:rsid w:val="00617E12"/>
    <w:rsid w:val="00620005"/>
    <w:rsid w:val="00620056"/>
    <w:rsid w:val="00620285"/>
    <w:rsid w:val="0062074E"/>
    <w:rsid w:val="00620C25"/>
    <w:rsid w:val="00620ECF"/>
    <w:rsid w:val="00620F06"/>
    <w:rsid w:val="006212DB"/>
    <w:rsid w:val="00621477"/>
    <w:rsid w:val="00621616"/>
    <w:rsid w:val="0062172A"/>
    <w:rsid w:val="00621ADA"/>
    <w:rsid w:val="00621CB9"/>
    <w:rsid w:val="006228FF"/>
    <w:rsid w:val="00623A0F"/>
    <w:rsid w:val="00623AFA"/>
    <w:rsid w:val="00623F7B"/>
    <w:rsid w:val="00623FE9"/>
    <w:rsid w:val="00624402"/>
    <w:rsid w:val="0062443E"/>
    <w:rsid w:val="00624628"/>
    <w:rsid w:val="00624BD4"/>
    <w:rsid w:val="006252DF"/>
    <w:rsid w:val="0062553D"/>
    <w:rsid w:val="00625990"/>
    <w:rsid w:val="006260A5"/>
    <w:rsid w:val="006260CF"/>
    <w:rsid w:val="006268D6"/>
    <w:rsid w:val="00627897"/>
    <w:rsid w:val="00630080"/>
    <w:rsid w:val="006305C4"/>
    <w:rsid w:val="00630B6A"/>
    <w:rsid w:val="00630CC1"/>
    <w:rsid w:val="0063105B"/>
    <w:rsid w:val="00631290"/>
    <w:rsid w:val="0063158F"/>
    <w:rsid w:val="00631C74"/>
    <w:rsid w:val="00631D6B"/>
    <w:rsid w:val="00632183"/>
    <w:rsid w:val="0063233F"/>
    <w:rsid w:val="00632646"/>
    <w:rsid w:val="00632693"/>
    <w:rsid w:val="00632740"/>
    <w:rsid w:val="006330A1"/>
    <w:rsid w:val="0063347C"/>
    <w:rsid w:val="006339CA"/>
    <w:rsid w:val="00633E2C"/>
    <w:rsid w:val="0063479F"/>
    <w:rsid w:val="006348CB"/>
    <w:rsid w:val="00634D57"/>
    <w:rsid w:val="00634D87"/>
    <w:rsid w:val="006353F0"/>
    <w:rsid w:val="006357B5"/>
    <w:rsid w:val="00635DD2"/>
    <w:rsid w:val="00636126"/>
    <w:rsid w:val="006363E8"/>
    <w:rsid w:val="00636470"/>
    <w:rsid w:val="006364A1"/>
    <w:rsid w:val="0063672D"/>
    <w:rsid w:val="0063678E"/>
    <w:rsid w:val="00636CB8"/>
    <w:rsid w:val="0063702B"/>
    <w:rsid w:val="00637B0C"/>
    <w:rsid w:val="00637BFD"/>
    <w:rsid w:val="00637C5C"/>
    <w:rsid w:val="0064020D"/>
    <w:rsid w:val="0064028A"/>
    <w:rsid w:val="006404EC"/>
    <w:rsid w:val="00640BF3"/>
    <w:rsid w:val="00640C2D"/>
    <w:rsid w:val="00640E33"/>
    <w:rsid w:val="0064128D"/>
    <w:rsid w:val="006414DA"/>
    <w:rsid w:val="00641C4E"/>
    <w:rsid w:val="00641C72"/>
    <w:rsid w:val="00641EB5"/>
    <w:rsid w:val="00641EB8"/>
    <w:rsid w:val="00641FB3"/>
    <w:rsid w:val="00642359"/>
    <w:rsid w:val="006423F6"/>
    <w:rsid w:val="00642508"/>
    <w:rsid w:val="00642533"/>
    <w:rsid w:val="006426E6"/>
    <w:rsid w:val="00642AC9"/>
    <w:rsid w:val="00642ACE"/>
    <w:rsid w:val="00642E83"/>
    <w:rsid w:val="00643955"/>
    <w:rsid w:val="00643F25"/>
    <w:rsid w:val="00643F2B"/>
    <w:rsid w:val="0064434C"/>
    <w:rsid w:val="00644E44"/>
    <w:rsid w:val="00644EDE"/>
    <w:rsid w:val="00644F8F"/>
    <w:rsid w:val="00645351"/>
    <w:rsid w:val="00645452"/>
    <w:rsid w:val="006454C9"/>
    <w:rsid w:val="00646CA7"/>
    <w:rsid w:val="006471CC"/>
    <w:rsid w:val="006472FE"/>
    <w:rsid w:val="006474FA"/>
    <w:rsid w:val="006476E6"/>
    <w:rsid w:val="00647912"/>
    <w:rsid w:val="00647A29"/>
    <w:rsid w:val="00647E38"/>
    <w:rsid w:val="0065079F"/>
    <w:rsid w:val="006508FF"/>
    <w:rsid w:val="00651472"/>
    <w:rsid w:val="00652307"/>
    <w:rsid w:val="00652541"/>
    <w:rsid w:val="00652A28"/>
    <w:rsid w:val="00652A51"/>
    <w:rsid w:val="00652C1B"/>
    <w:rsid w:val="0065311D"/>
    <w:rsid w:val="00653542"/>
    <w:rsid w:val="0065379F"/>
    <w:rsid w:val="00653E1B"/>
    <w:rsid w:val="00653FDC"/>
    <w:rsid w:val="006545E8"/>
    <w:rsid w:val="006546A5"/>
    <w:rsid w:val="00654CC8"/>
    <w:rsid w:val="0065526C"/>
    <w:rsid w:val="00655497"/>
    <w:rsid w:val="00655748"/>
    <w:rsid w:val="00656188"/>
    <w:rsid w:val="00656CA8"/>
    <w:rsid w:val="0065715A"/>
    <w:rsid w:val="0065732B"/>
    <w:rsid w:val="00657864"/>
    <w:rsid w:val="006604DF"/>
    <w:rsid w:val="00660753"/>
    <w:rsid w:val="006607B7"/>
    <w:rsid w:val="006610F1"/>
    <w:rsid w:val="006611C8"/>
    <w:rsid w:val="006613C1"/>
    <w:rsid w:val="00661C6B"/>
    <w:rsid w:val="00661E65"/>
    <w:rsid w:val="00661EF4"/>
    <w:rsid w:val="006622C9"/>
    <w:rsid w:val="00662A27"/>
    <w:rsid w:val="00662D3E"/>
    <w:rsid w:val="00662EB1"/>
    <w:rsid w:val="00662EB2"/>
    <w:rsid w:val="00663541"/>
    <w:rsid w:val="00663617"/>
    <w:rsid w:val="00663735"/>
    <w:rsid w:val="00663919"/>
    <w:rsid w:val="00664336"/>
    <w:rsid w:val="006643CF"/>
    <w:rsid w:val="0066516D"/>
    <w:rsid w:val="0066540A"/>
    <w:rsid w:val="006655B5"/>
    <w:rsid w:val="00665D23"/>
    <w:rsid w:val="00666AC4"/>
    <w:rsid w:val="00666F16"/>
    <w:rsid w:val="006672A0"/>
    <w:rsid w:val="006676FC"/>
    <w:rsid w:val="00667A4F"/>
    <w:rsid w:val="00667BE3"/>
    <w:rsid w:val="00667EB8"/>
    <w:rsid w:val="00667F6A"/>
    <w:rsid w:val="0067048C"/>
    <w:rsid w:val="00670A7C"/>
    <w:rsid w:val="00670C89"/>
    <w:rsid w:val="00671004"/>
    <w:rsid w:val="006718A8"/>
    <w:rsid w:val="00671C37"/>
    <w:rsid w:val="00672646"/>
    <w:rsid w:val="00672AA4"/>
    <w:rsid w:val="00672BDB"/>
    <w:rsid w:val="00672CFE"/>
    <w:rsid w:val="00672D2C"/>
    <w:rsid w:val="00673F3A"/>
    <w:rsid w:val="00673FBD"/>
    <w:rsid w:val="00674473"/>
    <w:rsid w:val="00674E42"/>
    <w:rsid w:val="00674EEC"/>
    <w:rsid w:val="006753D7"/>
    <w:rsid w:val="006759EF"/>
    <w:rsid w:val="00675BF7"/>
    <w:rsid w:val="00675E7E"/>
    <w:rsid w:val="00676286"/>
    <w:rsid w:val="00676563"/>
    <w:rsid w:val="0067665F"/>
    <w:rsid w:val="00676663"/>
    <w:rsid w:val="00676F55"/>
    <w:rsid w:val="00677695"/>
    <w:rsid w:val="006779E5"/>
    <w:rsid w:val="00677CB5"/>
    <w:rsid w:val="00680338"/>
    <w:rsid w:val="00680920"/>
    <w:rsid w:val="00680C7B"/>
    <w:rsid w:val="00680D05"/>
    <w:rsid w:val="00680DE0"/>
    <w:rsid w:val="00681060"/>
    <w:rsid w:val="006810CD"/>
    <w:rsid w:val="006811DE"/>
    <w:rsid w:val="0068120F"/>
    <w:rsid w:val="00681260"/>
    <w:rsid w:val="006813F8"/>
    <w:rsid w:val="00681787"/>
    <w:rsid w:val="00681F05"/>
    <w:rsid w:val="00682112"/>
    <w:rsid w:val="006824AF"/>
    <w:rsid w:val="006827FB"/>
    <w:rsid w:val="006828DB"/>
    <w:rsid w:val="00682BA6"/>
    <w:rsid w:val="00682CCA"/>
    <w:rsid w:val="00682ECF"/>
    <w:rsid w:val="00683071"/>
    <w:rsid w:val="00683C3A"/>
    <w:rsid w:val="0068403C"/>
    <w:rsid w:val="006843A0"/>
    <w:rsid w:val="006844F3"/>
    <w:rsid w:val="006848DD"/>
    <w:rsid w:val="00684BC1"/>
    <w:rsid w:val="00684E99"/>
    <w:rsid w:val="00685163"/>
    <w:rsid w:val="00685424"/>
    <w:rsid w:val="006860AF"/>
    <w:rsid w:val="00686957"/>
    <w:rsid w:val="00686A6F"/>
    <w:rsid w:val="00686C07"/>
    <w:rsid w:val="006872BA"/>
    <w:rsid w:val="00687967"/>
    <w:rsid w:val="00687B5A"/>
    <w:rsid w:val="00687F4A"/>
    <w:rsid w:val="006902D0"/>
    <w:rsid w:val="00690795"/>
    <w:rsid w:val="00690C6E"/>
    <w:rsid w:val="00690E3A"/>
    <w:rsid w:val="00690E83"/>
    <w:rsid w:val="00690EC0"/>
    <w:rsid w:val="00690ECD"/>
    <w:rsid w:val="006912EA"/>
    <w:rsid w:val="00691648"/>
    <w:rsid w:val="006917D7"/>
    <w:rsid w:val="00691EFA"/>
    <w:rsid w:val="006922FE"/>
    <w:rsid w:val="00692552"/>
    <w:rsid w:val="00692BE6"/>
    <w:rsid w:val="00692E5D"/>
    <w:rsid w:val="00693E78"/>
    <w:rsid w:val="0069434C"/>
    <w:rsid w:val="00694C4E"/>
    <w:rsid w:val="00694F44"/>
    <w:rsid w:val="006951FD"/>
    <w:rsid w:val="00695BED"/>
    <w:rsid w:val="00695C8A"/>
    <w:rsid w:val="00695F1E"/>
    <w:rsid w:val="00695FAC"/>
    <w:rsid w:val="00696462"/>
    <w:rsid w:val="0069668B"/>
    <w:rsid w:val="0069686D"/>
    <w:rsid w:val="00696E50"/>
    <w:rsid w:val="00696EF9"/>
    <w:rsid w:val="00696F06"/>
    <w:rsid w:val="00696F51"/>
    <w:rsid w:val="006979A5"/>
    <w:rsid w:val="00697E1F"/>
    <w:rsid w:val="00697FD1"/>
    <w:rsid w:val="006A016F"/>
    <w:rsid w:val="006A0DF7"/>
    <w:rsid w:val="006A0FF0"/>
    <w:rsid w:val="006A1451"/>
    <w:rsid w:val="006A14CB"/>
    <w:rsid w:val="006A1990"/>
    <w:rsid w:val="006A243A"/>
    <w:rsid w:val="006A26C1"/>
    <w:rsid w:val="006A2E96"/>
    <w:rsid w:val="006A380A"/>
    <w:rsid w:val="006A3EA9"/>
    <w:rsid w:val="006A4064"/>
    <w:rsid w:val="006A4321"/>
    <w:rsid w:val="006A432A"/>
    <w:rsid w:val="006A43D9"/>
    <w:rsid w:val="006A48E8"/>
    <w:rsid w:val="006A48F9"/>
    <w:rsid w:val="006A4CB6"/>
    <w:rsid w:val="006A4E6B"/>
    <w:rsid w:val="006A52BA"/>
    <w:rsid w:val="006A52EA"/>
    <w:rsid w:val="006A53DB"/>
    <w:rsid w:val="006A54CF"/>
    <w:rsid w:val="006A551B"/>
    <w:rsid w:val="006A55DF"/>
    <w:rsid w:val="006A5D0D"/>
    <w:rsid w:val="006A5F17"/>
    <w:rsid w:val="006A6B31"/>
    <w:rsid w:val="006A6B99"/>
    <w:rsid w:val="006A6E3E"/>
    <w:rsid w:val="006A74D2"/>
    <w:rsid w:val="006A79DA"/>
    <w:rsid w:val="006A7A7B"/>
    <w:rsid w:val="006A7E5F"/>
    <w:rsid w:val="006B0BDD"/>
    <w:rsid w:val="006B1824"/>
    <w:rsid w:val="006B1EFA"/>
    <w:rsid w:val="006B261B"/>
    <w:rsid w:val="006B2700"/>
    <w:rsid w:val="006B28D3"/>
    <w:rsid w:val="006B2C90"/>
    <w:rsid w:val="006B35E6"/>
    <w:rsid w:val="006B3989"/>
    <w:rsid w:val="006B3ED9"/>
    <w:rsid w:val="006B4632"/>
    <w:rsid w:val="006B465A"/>
    <w:rsid w:val="006B4B90"/>
    <w:rsid w:val="006B4D1F"/>
    <w:rsid w:val="006B4FFE"/>
    <w:rsid w:val="006B50CC"/>
    <w:rsid w:val="006B599E"/>
    <w:rsid w:val="006B63C9"/>
    <w:rsid w:val="006B6A88"/>
    <w:rsid w:val="006B6DD0"/>
    <w:rsid w:val="006B7209"/>
    <w:rsid w:val="006B7309"/>
    <w:rsid w:val="006B74A2"/>
    <w:rsid w:val="006B7696"/>
    <w:rsid w:val="006B7832"/>
    <w:rsid w:val="006C006D"/>
    <w:rsid w:val="006C014B"/>
    <w:rsid w:val="006C0358"/>
    <w:rsid w:val="006C0399"/>
    <w:rsid w:val="006C0D9C"/>
    <w:rsid w:val="006C0E75"/>
    <w:rsid w:val="006C0F55"/>
    <w:rsid w:val="006C1438"/>
    <w:rsid w:val="006C16AC"/>
    <w:rsid w:val="006C1ACE"/>
    <w:rsid w:val="006C1EE4"/>
    <w:rsid w:val="006C2A8E"/>
    <w:rsid w:val="006C3255"/>
    <w:rsid w:val="006C35F7"/>
    <w:rsid w:val="006C360F"/>
    <w:rsid w:val="006C37EF"/>
    <w:rsid w:val="006C3812"/>
    <w:rsid w:val="006C387F"/>
    <w:rsid w:val="006C3CB3"/>
    <w:rsid w:val="006C3EB4"/>
    <w:rsid w:val="006C3F1D"/>
    <w:rsid w:val="006C3F26"/>
    <w:rsid w:val="006C3FCC"/>
    <w:rsid w:val="006C421D"/>
    <w:rsid w:val="006C4A5C"/>
    <w:rsid w:val="006C4B2B"/>
    <w:rsid w:val="006C50B4"/>
    <w:rsid w:val="006C53CF"/>
    <w:rsid w:val="006C582E"/>
    <w:rsid w:val="006C595C"/>
    <w:rsid w:val="006C5EFC"/>
    <w:rsid w:val="006C6135"/>
    <w:rsid w:val="006C6664"/>
    <w:rsid w:val="006C6A85"/>
    <w:rsid w:val="006C7210"/>
    <w:rsid w:val="006C738C"/>
    <w:rsid w:val="006C7F9B"/>
    <w:rsid w:val="006C7FA7"/>
    <w:rsid w:val="006C7FFA"/>
    <w:rsid w:val="006D00A1"/>
    <w:rsid w:val="006D0361"/>
    <w:rsid w:val="006D037B"/>
    <w:rsid w:val="006D0706"/>
    <w:rsid w:val="006D0CB7"/>
    <w:rsid w:val="006D0D17"/>
    <w:rsid w:val="006D1728"/>
    <w:rsid w:val="006D1C21"/>
    <w:rsid w:val="006D1E49"/>
    <w:rsid w:val="006D20C7"/>
    <w:rsid w:val="006D21C9"/>
    <w:rsid w:val="006D2927"/>
    <w:rsid w:val="006D2E11"/>
    <w:rsid w:val="006D2F43"/>
    <w:rsid w:val="006D30AE"/>
    <w:rsid w:val="006D3231"/>
    <w:rsid w:val="006D360F"/>
    <w:rsid w:val="006D3789"/>
    <w:rsid w:val="006D3AF2"/>
    <w:rsid w:val="006D3C7D"/>
    <w:rsid w:val="006D3DD2"/>
    <w:rsid w:val="006D44FE"/>
    <w:rsid w:val="006D4659"/>
    <w:rsid w:val="006D498E"/>
    <w:rsid w:val="006D558A"/>
    <w:rsid w:val="006D5930"/>
    <w:rsid w:val="006D5D5F"/>
    <w:rsid w:val="006D5FD0"/>
    <w:rsid w:val="006D68DB"/>
    <w:rsid w:val="006D68FB"/>
    <w:rsid w:val="006D690E"/>
    <w:rsid w:val="006D6C17"/>
    <w:rsid w:val="006D6CEA"/>
    <w:rsid w:val="006D7084"/>
    <w:rsid w:val="006D7D1E"/>
    <w:rsid w:val="006E002D"/>
    <w:rsid w:val="006E018A"/>
    <w:rsid w:val="006E046F"/>
    <w:rsid w:val="006E0527"/>
    <w:rsid w:val="006E06F2"/>
    <w:rsid w:val="006E07C4"/>
    <w:rsid w:val="006E0C6B"/>
    <w:rsid w:val="006E0FF0"/>
    <w:rsid w:val="006E1004"/>
    <w:rsid w:val="006E2868"/>
    <w:rsid w:val="006E3122"/>
    <w:rsid w:val="006E3C3C"/>
    <w:rsid w:val="006E3D79"/>
    <w:rsid w:val="006E40DF"/>
    <w:rsid w:val="006E411D"/>
    <w:rsid w:val="006E413D"/>
    <w:rsid w:val="006E4266"/>
    <w:rsid w:val="006E4784"/>
    <w:rsid w:val="006E4A56"/>
    <w:rsid w:val="006E533F"/>
    <w:rsid w:val="006E53E0"/>
    <w:rsid w:val="006E53E7"/>
    <w:rsid w:val="006E6575"/>
    <w:rsid w:val="006E65C5"/>
    <w:rsid w:val="006E6C27"/>
    <w:rsid w:val="006E6C4A"/>
    <w:rsid w:val="006E73BC"/>
    <w:rsid w:val="006E779B"/>
    <w:rsid w:val="006E77A6"/>
    <w:rsid w:val="006F0198"/>
    <w:rsid w:val="006F0281"/>
    <w:rsid w:val="006F03E1"/>
    <w:rsid w:val="006F05F3"/>
    <w:rsid w:val="006F088F"/>
    <w:rsid w:val="006F0894"/>
    <w:rsid w:val="006F0906"/>
    <w:rsid w:val="006F0DCA"/>
    <w:rsid w:val="006F1349"/>
    <w:rsid w:val="006F15AE"/>
    <w:rsid w:val="006F216C"/>
    <w:rsid w:val="006F24BB"/>
    <w:rsid w:val="006F299A"/>
    <w:rsid w:val="006F2AFA"/>
    <w:rsid w:val="006F2DB7"/>
    <w:rsid w:val="006F2FCF"/>
    <w:rsid w:val="006F306C"/>
    <w:rsid w:val="006F360A"/>
    <w:rsid w:val="006F3B43"/>
    <w:rsid w:val="006F4CFB"/>
    <w:rsid w:val="006F5015"/>
    <w:rsid w:val="006F5A46"/>
    <w:rsid w:val="006F6384"/>
    <w:rsid w:val="006F63A5"/>
    <w:rsid w:val="006F6D72"/>
    <w:rsid w:val="006F6DBA"/>
    <w:rsid w:val="006F6F11"/>
    <w:rsid w:val="006F700E"/>
    <w:rsid w:val="006F714A"/>
    <w:rsid w:val="006F72A2"/>
    <w:rsid w:val="006F73BE"/>
    <w:rsid w:val="007007D0"/>
    <w:rsid w:val="0070142B"/>
    <w:rsid w:val="0070276E"/>
    <w:rsid w:val="00702A6F"/>
    <w:rsid w:val="00702E23"/>
    <w:rsid w:val="00702F8F"/>
    <w:rsid w:val="0070318B"/>
    <w:rsid w:val="007035C1"/>
    <w:rsid w:val="00703AAF"/>
    <w:rsid w:val="00703C69"/>
    <w:rsid w:val="00703EAB"/>
    <w:rsid w:val="00704019"/>
    <w:rsid w:val="007048E5"/>
    <w:rsid w:val="007048F6"/>
    <w:rsid w:val="00704FC4"/>
    <w:rsid w:val="007051E4"/>
    <w:rsid w:val="00705CE8"/>
    <w:rsid w:val="00705E1B"/>
    <w:rsid w:val="007062E9"/>
    <w:rsid w:val="007068B2"/>
    <w:rsid w:val="00706BA0"/>
    <w:rsid w:val="00706BDE"/>
    <w:rsid w:val="0070724D"/>
    <w:rsid w:val="007079FC"/>
    <w:rsid w:val="00707DD4"/>
    <w:rsid w:val="007100E5"/>
    <w:rsid w:val="00710360"/>
    <w:rsid w:val="00710A6A"/>
    <w:rsid w:val="00710FCD"/>
    <w:rsid w:val="0071120A"/>
    <w:rsid w:val="00711574"/>
    <w:rsid w:val="007116CA"/>
    <w:rsid w:val="007119DE"/>
    <w:rsid w:val="00711A36"/>
    <w:rsid w:val="00711AE9"/>
    <w:rsid w:val="00711CAF"/>
    <w:rsid w:val="0071219B"/>
    <w:rsid w:val="007123AD"/>
    <w:rsid w:val="007125D3"/>
    <w:rsid w:val="00712834"/>
    <w:rsid w:val="00712FED"/>
    <w:rsid w:val="00714264"/>
    <w:rsid w:val="00714C26"/>
    <w:rsid w:val="007150A0"/>
    <w:rsid w:val="0071529C"/>
    <w:rsid w:val="00715535"/>
    <w:rsid w:val="00715E2C"/>
    <w:rsid w:val="0071647E"/>
    <w:rsid w:val="007164CD"/>
    <w:rsid w:val="00716CAC"/>
    <w:rsid w:val="00716F20"/>
    <w:rsid w:val="007170DA"/>
    <w:rsid w:val="007172AD"/>
    <w:rsid w:val="00717546"/>
    <w:rsid w:val="00717D4E"/>
    <w:rsid w:val="00717E83"/>
    <w:rsid w:val="00717E85"/>
    <w:rsid w:val="00717F7D"/>
    <w:rsid w:val="00717FF1"/>
    <w:rsid w:val="00720801"/>
    <w:rsid w:val="0072096F"/>
    <w:rsid w:val="00720D9E"/>
    <w:rsid w:val="00720E92"/>
    <w:rsid w:val="007217F8"/>
    <w:rsid w:val="007219AC"/>
    <w:rsid w:val="00721AAE"/>
    <w:rsid w:val="007222F4"/>
    <w:rsid w:val="00722734"/>
    <w:rsid w:val="00722879"/>
    <w:rsid w:val="00722B1B"/>
    <w:rsid w:val="00722EDA"/>
    <w:rsid w:val="0072327E"/>
    <w:rsid w:val="007236FE"/>
    <w:rsid w:val="00723AA0"/>
    <w:rsid w:val="00723D3A"/>
    <w:rsid w:val="0072416F"/>
    <w:rsid w:val="007241CA"/>
    <w:rsid w:val="00724735"/>
    <w:rsid w:val="00724979"/>
    <w:rsid w:val="00724B96"/>
    <w:rsid w:val="00724D5F"/>
    <w:rsid w:val="00724E8B"/>
    <w:rsid w:val="00724FA8"/>
    <w:rsid w:val="007250C6"/>
    <w:rsid w:val="007253BC"/>
    <w:rsid w:val="007263C0"/>
    <w:rsid w:val="00726969"/>
    <w:rsid w:val="00726A1A"/>
    <w:rsid w:val="00726A21"/>
    <w:rsid w:val="0072714A"/>
    <w:rsid w:val="0072727C"/>
    <w:rsid w:val="00727A31"/>
    <w:rsid w:val="00727C94"/>
    <w:rsid w:val="0073008B"/>
    <w:rsid w:val="007300DD"/>
    <w:rsid w:val="0073097A"/>
    <w:rsid w:val="00730DC5"/>
    <w:rsid w:val="00731096"/>
    <w:rsid w:val="00731373"/>
    <w:rsid w:val="007313B4"/>
    <w:rsid w:val="00731B0A"/>
    <w:rsid w:val="00731EAE"/>
    <w:rsid w:val="007322B8"/>
    <w:rsid w:val="007322F7"/>
    <w:rsid w:val="007329B5"/>
    <w:rsid w:val="00732A00"/>
    <w:rsid w:val="00733073"/>
    <w:rsid w:val="00733413"/>
    <w:rsid w:val="00733829"/>
    <w:rsid w:val="0073409A"/>
    <w:rsid w:val="00734EA0"/>
    <w:rsid w:val="00735033"/>
    <w:rsid w:val="00735328"/>
    <w:rsid w:val="00735345"/>
    <w:rsid w:val="00735559"/>
    <w:rsid w:val="00735726"/>
    <w:rsid w:val="00735C84"/>
    <w:rsid w:val="00735DB4"/>
    <w:rsid w:val="00735E9E"/>
    <w:rsid w:val="007360A6"/>
    <w:rsid w:val="0073685B"/>
    <w:rsid w:val="00736AEB"/>
    <w:rsid w:val="00736FBF"/>
    <w:rsid w:val="00737043"/>
    <w:rsid w:val="0073745B"/>
    <w:rsid w:val="0074053D"/>
    <w:rsid w:val="00741762"/>
    <w:rsid w:val="00741B65"/>
    <w:rsid w:val="00741CA9"/>
    <w:rsid w:val="007435D9"/>
    <w:rsid w:val="0074374D"/>
    <w:rsid w:val="007437D0"/>
    <w:rsid w:val="00743921"/>
    <w:rsid w:val="00743BEC"/>
    <w:rsid w:val="00744168"/>
    <w:rsid w:val="007449BF"/>
    <w:rsid w:val="00744BA6"/>
    <w:rsid w:val="00744D10"/>
    <w:rsid w:val="007459EC"/>
    <w:rsid w:val="00746277"/>
    <w:rsid w:val="00746371"/>
    <w:rsid w:val="007463FE"/>
    <w:rsid w:val="00746615"/>
    <w:rsid w:val="0074666E"/>
    <w:rsid w:val="007467E2"/>
    <w:rsid w:val="00746BC0"/>
    <w:rsid w:val="00746DA7"/>
    <w:rsid w:val="007473E6"/>
    <w:rsid w:val="00747905"/>
    <w:rsid w:val="00747CCA"/>
    <w:rsid w:val="00747F62"/>
    <w:rsid w:val="00750A98"/>
    <w:rsid w:val="00750C6C"/>
    <w:rsid w:val="0075105B"/>
    <w:rsid w:val="007510B4"/>
    <w:rsid w:val="0075144E"/>
    <w:rsid w:val="00751DD8"/>
    <w:rsid w:val="00752142"/>
    <w:rsid w:val="00752232"/>
    <w:rsid w:val="007523F9"/>
    <w:rsid w:val="00752401"/>
    <w:rsid w:val="00752508"/>
    <w:rsid w:val="00752E11"/>
    <w:rsid w:val="00752EC1"/>
    <w:rsid w:val="00752FA6"/>
    <w:rsid w:val="0075357E"/>
    <w:rsid w:val="00753A1A"/>
    <w:rsid w:val="00753A20"/>
    <w:rsid w:val="00753B29"/>
    <w:rsid w:val="00753B85"/>
    <w:rsid w:val="00753CC0"/>
    <w:rsid w:val="00753D72"/>
    <w:rsid w:val="00753E9B"/>
    <w:rsid w:val="007548EF"/>
    <w:rsid w:val="00754B5C"/>
    <w:rsid w:val="00754DE2"/>
    <w:rsid w:val="00755467"/>
    <w:rsid w:val="007559C8"/>
    <w:rsid w:val="007560F4"/>
    <w:rsid w:val="00756792"/>
    <w:rsid w:val="00756D67"/>
    <w:rsid w:val="00756E5D"/>
    <w:rsid w:val="00756F8D"/>
    <w:rsid w:val="007573E8"/>
    <w:rsid w:val="0076073B"/>
    <w:rsid w:val="00760A84"/>
    <w:rsid w:val="00760C4E"/>
    <w:rsid w:val="00760EA4"/>
    <w:rsid w:val="00760F9E"/>
    <w:rsid w:val="007616E6"/>
    <w:rsid w:val="00761BB3"/>
    <w:rsid w:val="00762059"/>
    <w:rsid w:val="00762167"/>
    <w:rsid w:val="007622B5"/>
    <w:rsid w:val="007626AB"/>
    <w:rsid w:val="007627BE"/>
    <w:rsid w:val="0076290C"/>
    <w:rsid w:val="00762A16"/>
    <w:rsid w:val="0076311B"/>
    <w:rsid w:val="00763258"/>
    <w:rsid w:val="007633D1"/>
    <w:rsid w:val="00763894"/>
    <w:rsid w:val="00763C0D"/>
    <w:rsid w:val="00764E6F"/>
    <w:rsid w:val="00764F03"/>
    <w:rsid w:val="007650E2"/>
    <w:rsid w:val="007654F9"/>
    <w:rsid w:val="00765901"/>
    <w:rsid w:val="00765B1A"/>
    <w:rsid w:val="00765DC1"/>
    <w:rsid w:val="007662CF"/>
    <w:rsid w:val="00766755"/>
    <w:rsid w:val="007667F6"/>
    <w:rsid w:val="0076688E"/>
    <w:rsid w:val="00766A9B"/>
    <w:rsid w:val="00766B77"/>
    <w:rsid w:val="00767068"/>
    <w:rsid w:val="007677AB"/>
    <w:rsid w:val="00767831"/>
    <w:rsid w:val="00767E40"/>
    <w:rsid w:val="00767FC9"/>
    <w:rsid w:val="007700D3"/>
    <w:rsid w:val="0077028F"/>
    <w:rsid w:val="00770845"/>
    <w:rsid w:val="00770ADD"/>
    <w:rsid w:val="00770C54"/>
    <w:rsid w:val="00770DEB"/>
    <w:rsid w:val="0077161F"/>
    <w:rsid w:val="00771C31"/>
    <w:rsid w:val="00774220"/>
    <w:rsid w:val="00774AF2"/>
    <w:rsid w:val="00774E2A"/>
    <w:rsid w:val="007750A3"/>
    <w:rsid w:val="00775192"/>
    <w:rsid w:val="0077592D"/>
    <w:rsid w:val="00775C0D"/>
    <w:rsid w:val="00775C6C"/>
    <w:rsid w:val="00775CB2"/>
    <w:rsid w:val="0077652B"/>
    <w:rsid w:val="0077656E"/>
    <w:rsid w:val="00776A29"/>
    <w:rsid w:val="00776BBF"/>
    <w:rsid w:val="00777335"/>
    <w:rsid w:val="007774D1"/>
    <w:rsid w:val="007775F2"/>
    <w:rsid w:val="00777849"/>
    <w:rsid w:val="00777C5F"/>
    <w:rsid w:val="00777D78"/>
    <w:rsid w:val="00777FD7"/>
    <w:rsid w:val="00777FF3"/>
    <w:rsid w:val="00780123"/>
    <w:rsid w:val="0078075B"/>
    <w:rsid w:val="0078092A"/>
    <w:rsid w:val="00780CE6"/>
    <w:rsid w:val="00780E4B"/>
    <w:rsid w:val="00781036"/>
    <w:rsid w:val="00781A16"/>
    <w:rsid w:val="0078200D"/>
    <w:rsid w:val="007821CD"/>
    <w:rsid w:val="007821EB"/>
    <w:rsid w:val="007824C5"/>
    <w:rsid w:val="00782BB5"/>
    <w:rsid w:val="007835F7"/>
    <w:rsid w:val="00783CE4"/>
    <w:rsid w:val="00784211"/>
    <w:rsid w:val="0078425D"/>
    <w:rsid w:val="007843F2"/>
    <w:rsid w:val="007846FA"/>
    <w:rsid w:val="00784976"/>
    <w:rsid w:val="00784B86"/>
    <w:rsid w:val="0078501E"/>
    <w:rsid w:val="00785588"/>
    <w:rsid w:val="007857A0"/>
    <w:rsid w:val="00785A9F"/>
    <w:rsid w:val="0078605C"/>
    <w:rsid w:val="0078646B"/>
    <w:rsid w:val="007867C7"/>
    <w:rsid w:val="00786FC2"/>
    <w:rsid w:val="00787038"/>
    <w:rsid w:val="00787131"/>
    <w:rsid w:val="0078735F"/>
    <w:rsid w:val="00787DE4"/>
    <w:rsid w:val="00787F24"/>
    <w:rsid w:val="007913B0"/>
    <w:rsid w:val="00791657"/>
    <w:rsid w:val="007925DF"/>
    <w:rsid w:val="00793558"/>
    <w:rsid w:val="00793D20"/>
    <w:rsid w:val="00793EDD"/>
    <w:rsid w:val="00794BC9"/>
    <w:rsid w:val="00795681"/>
    <w:rsid w:val="0079569D"/>
    <w:rsid w:val="00795831"/>
    <w:rsid w:val="00795E85"/>
    <w:rsid w:val="00796438"/>
    <w:rsid w:val="00796FD1"/>
    <w:rsid w:val="00797710"/>
    <w:rsid w:val="00797B2E"/>
    <w:rsid w:val="00797C48"/>
    <w:rsid w:val="007A05AC"/>
    <w:rsid w:val="007A08AA"/>
    <w:rsid w:val="007A09BF"/>
    <w:rsid w:val="007A09FC"/>
    <w:rsid w:val="007A0A12"/>
    <w:rsid w:val="007A0B94"/>
    <w:rsid w:val="007A0E00"/>
    <w:rsid w:val="007A0F0A"/>
    <w:rsid w:val="007A101C"/>
    <w:rsid w:val="007A1108"/>
    <w:rsid w:val="007A132D"/>
    <w:rsid w:val="007A1345"/>
    <w:rsid w:val="007A13FF"/>
    <w:rsid w:val="007A1A55"/>
    <w:rsid w:val="007A1B9C"/>
    <w:rsid w:val="007A28A9"/>
    <w:rsid w:val="007A2A37"/>
    <w:rsid w:val="007A2C95"/>
    <w:rsid w:val="007A2DDB"/>
    <w:rsid w:val="007A3472"/>
    <w:rsid w:val="007A36AB"/>
    <w:rsid w:val="007A3827"/>
    <w:rsid w:val="007A3C92"/>
    <w:rsid w:val="007A3CB6"/>
    <w:rsid w:val="007A4345"/>
    <w:rsid w:val="007A45BC"/>
    <w:rsid w:val="007A5DC0"/>
    <w:rsid w:val="007A6544"/>
    <w:rsid w:val="007A657E"/>
    <w:rsid w:val="007A6B67"/>
    <w:rsid w:val="007A6F08"/>
    <w:rsid w:val="007A7023"/>
    <w:rsid w:val="007A70BA"/>
    <w:rsid w:val="007A7130"/>
    <w:rsid w:val="007A71E7"/>
    <w:rsid w:val="007A75E9"/>
    <w:rsid w:val="007A79F5"/>
    <w:rsid w:val="007A7DEA"/>
    <w:rsid w:val="007B0086"/>
    <w:rsid w:val="007B0685"/>
    <w:rsid w:val="007B0706"/>
    <w:rsid w:val="007B0D68"/>
    <w:rsid w:val="007B0F74"/>
    <w:rsid w:val="007B13A1"/>
    <w:rsid w:val="007B1751"/>
    <w:rsid w:val="007B1A79"/>
    <w:rsid w:val="007B20BD"/>
    <w:rsid w:val="007B2210"/>
    <w:rsid w:val="007B2394"/>
    <w:rsid w:val="007B2425"/>
    <w:rsid w:val="007B251D"/>
    <w:rsid w:val="007B290D"/>
    <w:rsid w:val="007B31C9"/>
    <w:rsid w:val="007B3533"/>
    <w:rsid w:val="007B3665"/>
    <w:rsid w:val="007B43B0"/>
    <w:rsid w:val="007B4A62"/>
    <w:rsid w:val="007B4C4F"/>
    <w:rsid w:val="007B4F58"/>
    <w:rsid w:val="007B528D"/>
    <w:rsid w:val="007B613B"/>
    <w:rsid w:val="007B63CA"/>
    <w:rsid w:val="007B6CAA"/>
    <w:rsid w:val="007B77D1"/>
    <w:rsid w:val="007B78CB"/>
    <w:rsid w:val="007B79EC"/>
    <w:rsid w:val="007C0301"/>
    <w:rsid w:val="007C07C7"/>
    <w:rsid w:val="007C0838"/>
    <w:rsid w:val="007C0CE7"/>
    <w:rsid w:val="007C0D2D"/>
    <w:rsid w:val="007C0F9B"/>
    <w:rsid w:val="007C1AF8"/>
    <w:rsid w:val="007C1B55"/>
    <w:rsid w:val="007C1C7E"/>
    <w:rsid w:val="007C1CD9"/>
    <w:rsid w:val="007C2020"/>
    <w:rsid w:val="007C23EE"/>
    <w:rsid w:val="007C2426"/>
    <w:rsid w:val="007C2532"/>
    <w:rsid w:val="007C2CCE"/>
    <w:rsid w:val="007C3163"/>
    <w:rsid w:val="007C32EF"/>
    <w:rsid w:val="007C361D"/>
    <w:rsid w:val="007C3B1E"/>
    <w:rsid w:val="007C3E03"/>
    <w:rsid w:val="007C4986"/>
    <w:rsid w:val="007C4B84"/>
    <w:rsid w:val="007C4FB5"/>
    <w:rsid w:val="007C52C1"/>
    <w:rsid w:val="007C55A4"/>
    <w:rsid w:val="007C6244"/>
    <w:rsid w:val="007C6A16"/>
    <w:rsid w:val="007C6F21"/>
    <w:rsid w:val="007C70FF"/>
    <w:rsid w:val="007C76CE"/>
    <w:rsid w:val="007C78E8"/>
    <w:rsid w:val="007C7AB8"/>
    <w:rsid w:val="007C7C25"/>
    <w:rsid w:val="007C7C2C"/>
    <w:rsid w:val="007D004F"/>
    <w:rsid w:val="007D035F"/>
    <w:rsid w:val="007D0629"/>
    <w:rsid w:val="007D06B2"/>
    <w:rsid w:val="007D0B38"/>
    <w:rsid w:val="007D0B87"/>
    <w:rsid w:val="007D0F11"/>
    <w:rsid w:val="007D2669"/>
    <w:rsid w:val="007D28D4"/>
    <w:rsid w:val="007D2C54"/>
    <w:rsid w:val="007D3779"/>
    <w:rsid w:val="007D3CB7"/>
    <w:rsid w:val="007D3FF8"/>
    <w:rsid w:val="007D4313"/>
    <w:rsid w:val="007D4700"/>
    <w:rsid w:val="007D4A3D"/>
    <w:rsid w:val="007D53DA"/>
    <w:rsid w:val="007D5440"/>
    <w:rsid w:val="007D55C6"/>
    <w:rsid w:val="007D5A7A"/>
    <w:rsid w:val="007D5D29"/>
    <w:rsid w:val="007D649B"/>
    <w:rsid w:val="007D68E6"/>
    <w:rsid w:val="007D69EB"/>
    <w:rsid w:val="007D6EA1"/>
    <w:rsid w:val="007D70C9"/>
    <w:rsid w:val="007D712A"/>
    <w:rsid w:val="007D7D52"/>
    <w:rsid w:val="007D7F91"/>
    <w:rsid w:val="007E0612"/>
    <w:rsid w:val="007E072C"/>
    <w:rsid w:val="007E0E1A"/>
    <w:rsid w:val="007E1188"/>
    <w:rsid w:val="007E128F"/>
    <w:rsid w:val="007E14A4"/>
    <w:rsid w:val="007E168F"/>
    <w:rsid w:val="007E17CC"/>
    <w:rsid w:val="007E1A0C"/>
    <w:rsid w:val="007E2725"/>
    <w:rsid w:val="007E2749"/>
    <w:rsid w:val="007E27E2"/>
    <w:rsid w:val="007E2F78"/>
    <w:rsid w:val="007E3951"/>
    <w:rsid w:val="007E4AC7"/>
    <w:rsid w:val="007E50BF"/>
    <w:rsid w:val="007E56A5"/>
    <w:rsid w:val="007E5B2F"/>
    <w:rsid w:val="007E5CAE"/>
    <w:rsid w:val="007E640B"/>
    <w:rsid w:val="007E6CDE"/>
    <w:rsid w:val="007E7669"/>
    <w:rsid w:val="007E76C5"/>
    <w:rsid w:val="007E7BFB"/>
    <w:rsid w:val="007E7E18"/>
    <w:rsid w:val="007F0A3F"/>
    <w:rsid w:val="007F1017"/>
    <w:rsid w:val="007F1499"/>
    <w:rsid w:val="007F20C0"/>
    <w:rsid w:val="007F29BA"/>
    <w:rsid w:val="007F2F83"/>
    <w:rsid w:val="007F33C2"/>
    <w:rsid w:val="007F3C56"/>
    <w:rsid w:val="007F3EDE"/>
    <w:rsid w:val="007F4384"/>
    <w:rsid w:val="007F49EC"/>
    <w:rsid w:val="007F4A3F"/>
    <w:rsid w:val="007F4A61"/>
    <w:rsid w:val="007F4FD1"/>
    <w:rsid w:val="007F500A"/>
    <w:rsid w:val="007F513C"/>
    <w:rsid w:val="007F5255"/>
    <w:rsid w:val="007F56CC"/>
    <w:rsid w:val="007F581A"/>
    <w:rsid w:val="007F5904"/>
    <w:rsid w:val="007F5B11"/>
    <w:rsid w:val="007F5CEA"/>
    <w:rsid w:val="007F5D56"/>
    <w:rsid w:val="007F5E2B"/>
    <w:rsid w:val="007F6110"/>
    <w:rsid w:val="007F61C2"/>
    <w:rsid w:val="007F6289"/>
    <w:rsid w:val="007F6610"/>
    <w:rsid w:val="007F662B"/>
    <w:rsid w:val="007F7181"/>
    <w:rsid w:val="007F7AB5"/>
    <w:rsid w:val="00800617"/>
    <w:rsid w:val="008011F3"/>
    <w:rsid w:val="0080129A"/>
    <w:rsid w:val="008026B5"/>
    <w:rsid w:val="00802A87"/>
    <w:rsid w:val="0080350C"/>
    <w:rsid w:val="00803F46"/>
    <w:rsid w:val="0080412C"/>
    <w:rsid w:val="0080418E"/>
    <w:rsid w:val="00804977"/>
    <w:rsid w:val="00805142"/>
    <w:rsid w:val="0080527E"/>
    <w:rsid w:val="0080566B"/>
    <w:rsid w:val="00805FCE"/>
    <w:rsid w:val="0080606D"/>
    <w:rsid w:val="00806266"/>
    <w:rsid w:val="00806C37"/>
    <w:rsid w:val="00807A8B"/>
    <w:rsid w:val="00810B07"/>
    <w:rsid w:val="00810ED8"/>
    <w:rsid w:val="00811383"/>
    <w:rsid w:val="008115CF"/>
    <w:rsid w:val="008116F9"/>
    <w:rsid w:val="00811DB5"/>
    <w:rsid w:val="00811FA0"/>
    <w:rsid w:val="00812149"/>
    <w:rsid w:val="008128AF"/>
    <w:rsid w:val="00812A09"/>
    <w:rsid w:val="00812CAC"/>
    <w:rsid w:val="00812CE7"/>
    <w:rsid w:val="00812D8A"/>
    <w:rsid w:val="00813BBF"/>
    <w:rsid w:val="008140E7"/>
    <w:rsid w:val="00814288"/>
    <w:rsid w:val="00814FE2"/>
    <w:rsid w:val="00815303"/>
    <w:rsid w:val="008158E6"/>
    <w:rsid w:val="008159DE"/>
    <w:rsid w:val="00815BE8"/>
    <w:rsid w:val="00815CC6"/>
    <w:rsid w:val="00815D25"/>
    <w:rsid w:val="00816361"/>
    <w:rsid w:val="008165C2"/>
    <w:rsid w:val="008166EF"/>
    <w:rsid w:val="008167AB"/>
    <w:rsid w:val="00816D85"/>
    <w:rsid w:val="00816FEF"/>
    <w:rsid w:val="00817297"/>
    <w:rsid w:val="00817616"/>
    <w:rsid w:val="00817B2E"/>
    <w:rsid w:val="00817DC8"/>
    <w:rsid w:val="008200AE"/>
    <w:rsid w:val="008203A9"/>
    <w:rsid w:val="00820A2F"/>
    <w:rsid w:val="00820A8C"/>
    <w:rsid w:val="00820D02"/>
    <w:rsid w:val="00821045"/>
    <w:rsid w:val="0082108A"/>
    <w:rsid w:val="008215FB"/>
    <w:rsid w:val="0082167D"/>
    <w:rsid w:val="00821738"/>
    <w:rsid w:val="00821A8F"/>
    <w:rsid w:val="00821E14"/>
    <w:rsid w:val="00821EC2"/>
    <w:rsid w:val="008220CC"/>
    <w:rsid w:val="00822304"/>
    <w:rsid w:val="00822DE6"/>
    <w:rsid w:val="00823174"/>
    <w:rsid w:val="00823A07"/>
    <w:rsid w:val="00823AC8"/>
    <w:rsid w:val="00823EDD"/>
    <w:rsid w:val="0082466C"/>
    <w:rsid w:val="008248F6"/>
    <w:rsid w:val="00824F2B"/>
    <w:rsid w:val="00825751"/>
    <w:rsid w:val="00825762"/>
    <w:rsid w:val="00825966"/>
    <w:rsid w:val="00825A8E"/>
    <w:rsid w:val="00825D8A"/>
    <w:rsid w:val="00826147"/>
    <w:rsid w:val="008262BC"/>
    <w:rsid w:val="008262CF"/>
    <w:rsid w:val="008264EB"/>
    <w:rsid w:val="008268CE"/>
    <w:rsid w:val="00826BB8"/>
    <w:rsid w:val="00826E67"/>
    <w:rsid w:val="00826EEE"/>
    <w:rsid w:val="0082711A"/>
    <w:rsid w:val="0082758E"/>
    <w:rsid w:val="0082783A"/>
    <w:rsid w:val="00827C23"/>
    <w:rsid w:val="00827E23"/>
    <w:rsid w:val="00827F43"/>
    <w:rsid w:val="00830293"/>
    <w:rsid w:val="00830502"/>
    <w:rsid w:val="0083076C"/>
    <w:rsid w:val="0083140A"/>
    <w:rsid w:val="00831498"/>
    <w:rsid w:val="008314E4"/>
    <w:rsid w:val="00831A0B"/>
    <w:rsid w:val="008323F5"/>
    <w:rsid w:val="00832429"/>
    <w:rsid w:val="00832480"/>
    <w:rsid w:val="008325F5"/>
    <w:rsid w:val="008328A7"/>
    <w:rsid w:val="00832AE8"/>
    <w:rsid w:val="00832C43"/>
    <w:rsid w:val="00832D07"/>
    <w:rsid w:val="0083312B"/>
    <w:rsid w:val="00833419"/>
    <w:rsid w:val="00833AC5"/>
    <w:rsid w:val="00833B05"/>
    <w:rsid w:val="008341AC"/>
    <w:rsid w:val="008349DB"/>
    <w:rsid w:val="00834A4E"/>
    <w:rsid w:val="008350B2"/>
    <w:rsid w:val="008353D4"/>
    <w:rsid w:val="008354A3"/>
    <w:rsid w:val="008357C9"/>
    <w:rsid w:val="00835DFF"/>
    <w:rsid w:val="00835F1C"/>
    <w:rsid w:val="0083611B"/>
    <w:rsid w:val="00836267"/>
    <w:rsid w:val="008362B4"/>
    <w:rsid w:val="008365C6"/>
    <w:rsid w:val="008369F8"/>
    <w:rsid w:val="00836A87"/>
    <w:rsid w:val="00836AC2"/>
    <w:rsid w:val="00837725"/>
    <w:rsid w:val="00837CA5"/>
    <w:rsid w:val="0084018F"/>
    <w:rsid w:val="008406C7"/>
    <w:rsid w:val="00840929"/>
    <w:rsid w:val="0084093D"/>
    <w:rsid w:val="00840B08"/>
    <w:rsid w:val="00840CA2"/>
    <w:rsid w:val="00840D38"/>
    <w:rsid w:val="008418E2"/>
    <w:rsid w:val="00841F63"/>
    <w:rsid w:val="0084230E"/>
    <w:rsid w:val="00842FB5"/>
    <w:rsid w:val="008436E8"/>
    <w:rsid w:val="0084374F"/>
    <w:rsid w:val="00843CC5"/>
    <w:rsid w:val="00844126"/>
    <w:rsid w:val="008446E4"/>
    <w:rsid w:val="00844A22"/>
    <w:rsid w:val="00844ABF"/>
    <w:rsid w:val="00844CE6"/>
    <w:rsid w:val="00844E1C"/>
    <w:rsid w:val="00845075"/>
    <w:rsid w:val="0084512C"/>
    <w:rsid w:val="00845419"/>
    <w:rsid w:val="00845439"/>
    <w:rsid w:val="00845899"/>
    <w:rsid w:val="00845947"/>
    <w:rsid w:val="00845961"/>
    <w:rsid w:val="00845D0B"/>
    <w:rsid w:val="00845EB1"/>
    <w:rsid w:val="008476C7"/>
    <w:rsid w:val="00847703"/>
    <w:rsid w:val="00847ACC"/>
    <w:rsid w:val="00847DF5"/>
    <w:rsid w:val="0085007D"/>
    <w:rsid w:val="008501F6"/>
    <w:rsid w:val="00850A8E"/>
    <w:rsid w:val="00850C01"/>
    <w:rsid w:val="0085118D"/>
    <w:rsid w:val="00851300"/>
    <w:rsid w:val="008514DC"/>
    <w:rsid w:val="00851883"/>
    <w:rsid w:val="00851BBC"/>
    <w:rsid w:val="00851E7B"/>
    <w:rsid w:val="00852043"/>
    <w:rsid w:val="008520DC"/>
    <w:rsid w:val="00852210"/>
    <w:rsid w:val="00852931"/>
    <w:rsid w:val="00852A5E"/>
    <w:rsid w:val="0085309D"/>
    <w:rsid w:val="008538C7"/>
    <w:rsid w:val="00853A20"/>
    <w:rsid w:val="00853AC7"/>
    <w:rsid w:val="0085421A"/>
    <w:rsid w:val="008542AE"/>
    <w:rsid w:val="00854749"/>
    <w:rsid w:val="00854BE8"/>
    <w:rsid w:val="00854DA6"/>
    <w:rsid w:val="0085527D"/>
    <w:rsid w:val="00855750"/>
    <w:rsid w:val="008558AF"/>
    <w:rsid w:val="00855DA7"/>
    <w:rsid w:val="00855F66"/>
    <w:rsid w:val="0085616E"/>
    <w:rsid w:val="008567A1"/>
    <w:rsid w:val="00856897"/>
    <w:rsid w:val="00856C99"/>
    <w:rsid w:val="00856E9A"/>
    <w:rsid w:val="00857909"/>
    <w:rsid w:val="0085793B"/>
    <w:rsid w:val="00857F93"/>
    <w:rsid w:val="0086023F"/>
    <w:rsid w:val="008604BA"/>
    <w:rsid w:val="0086075D"/>
    <w:rsid w:val="0086107A"/>
    <w:rsid w:val="0086145D"/>
    <w:rsid w:val="00861807"/>
    <w:rsid w:val="00861F66"/>
    <w:rsid w:val="00861F8F"/>
    <w:rsid w:val="008621C2"/>
    <w:rsid w:val="00862502"/>
    <w:rsid w:val="0086267F"/>
    <w:rsid w:val="00862CC1"/>
    <w:rsid w:val="00863554"/>
    <w:rsid w:val="0086378A"/>
    <w:rsid w:val="00863AEA"/>
    <w:rsid w:val="00863D78"/>
    <w:rsid w:val="008642A7"/>
    <w:rsid w:val="00864485"/>
    <w:rsid w:val="008645C9"/>
    <w:rsid w:val="00864709"/>
    <w:rsid w:val="00864B96"/>
    <w:rsid w:val="00865197"/>
    <w:rsid w:val="00865C77"/>
    <w:rsid w:val="008660D4"/>
    <w:rsid w:val="0086610F"/>
    <w:rsid w:val="008661B5"/>
    <w:rsid w:val="0086632E"/>
    <w:rsid w:val="00866A9E"/>
    <w:rsid w:val="00866F1D"/>
    <w:rsid w:val="008700FC"/>
    <w:rsid w:val="008704AF"/>
    <w:rsid w:val="00871139"/>
    <w:rsid w:val="008711B5"/>
    <w:rsid w:val="00871B96"/>
    <w:rsid w:val="00871BC3"/>
    <w:rsid w:val="00871C69"/>
    <w:rsid w:val="00871FA9"/>
    <w:rsid w:val="0087231C"/>
    <w:rsid w:val="0087237B"/>
    <w:rsid w:val="008728E9"/>
    <w:rsid w:val="00872D2B"/>
    <w:rsid w:val="00874E21"/>
    <w:rsid w:val="008759C2"/>
    <w:rsid w:val="008759E8"/>
    <w:rsid w:val="00876040"/>
    <w:rsid w:val="0087673E"/>
    <w:rsid w:val="00877867"/>
    <w:rsid w:val="0088048D"/>
    <w:rsid w:val="00880BB6"/>
    <w:rsid w:val="00880FD5"/>
    <w:rsid w:val="0088136E"/>
    <w:rsid w:val="00881441"/>
    <w:rsid w:val="0088211F"/>
    <w:rsid w:val="00882484"/>
    <w:rsid w:val="00882764"/>
    <w:rsid w:val="00882874"/>
    <w:rsid w:val="00882E3C"/>
    <w:rsid w:val="0088308A"/>
    <w:rsid w:val="00883312"/>
    <w:rsid w:val="0088341A"/>
    <w:rsid w:val="00883787"/>
    <w:rsid w:val="00883B8C"/>
    <w:rsid w:val="00883CFB"/>
    <w:rsid w:val="00883DED"/>
    <w:rsid w:val="00884F59"/>
    <w:rsid w:val="0088536E"/>
    <w:rsid w:val="00885470"/>
    <w:rsid w:val="008855E4"/>
    <w:rsid w:val="0088579E"/>
    <w:rsid w:val="00886CD2"/>
    <w:rsid w:val="00886DB9"/>
    <w:rsid w:val="00886FF0"/>
    <w:rsid w:val="00887532"/>
    <w:rsid w:val="008877A9"/>
    <w:rsid w:val="00890BF8"/>
    <w:rsid w:val="008910D8"/>
    <w:rsid w:val="00891785"/>
    <w:rsid w:val="008917E2"/>
    <w:rsid w:val="00891896"/>
    <w:rsid w:val="00891D9E"/>
    <w:rsid w:val="00891E6F"/>
    <w:rsid w:val="00891F69"/>
    <w:rsid w:val="008921B6"/>
    <w:rsid w:val="0089247F"/>
    <w:rsid w:val="0089275D"/>
    <w:rsid w:val="008929B5"/>
    <w:rsid w:val="00892A36"/>
    <w:rsid w:val="008930F2"/>
    <w:rsid w:val="008931E5"/>
    <w:rsid w:val="00893239"/>
    <w:rsid w:val="00893352"/>
    <w:rsid w:val="008936B5"/>
    <w:rsid w:val="008938C8"/>
    <w:rsid w:val="008938F3"/>
    <w:rsid w:val="00893BF6"/>
    <w:rsid w:val="0089420E"/>
    <w:rsid w:val="008943FC"/>
    <w:rsid w:val="00894489"/>
    <w:rsid w:val="008948A4"/>
    <w:rsid w:val="00894CD6"/>
    <w:rsid w:val="00894F74"/>
    <w:rsid w:val="008950E3"/>
    <w:rsid w:val="00895717"/>
    <w:rsid w:val="0089593A"/>
    <w:rsid w:val="008959DE"/>
    <w:rsid w:val="00895D4D"/>
    <w:rsid w:val="00895EFE"/>
    <w:rsid w:val="008960B2"/>
    <w:rsid w:val="00896347"/>
    <w:rsid w:val="008963A5"/>
    <w:rsid w:val="00896A29"/>
    <w:rsid w:val="00896D5D"/>
    <w:rsid w:val="008971E3"/>
    <w:rsid w:val="00897261"/>
    <w:rsid w:val="0089730A"/>
    <w:rsid w:val="00897504"/>
    <w:rsid w:val="00897A84"/>
    <w:rsid w:val="00897E9C"/>
    <w:rsid w:val="008A0138"/>
    <w:rsid w:val="008A0481"/>
    <w:rsid w:val="008A050F"/>
    <w:rsid w:val="008A05B0"/>
    <w:rsid w:val="008A0D71"/>
    <w:rsid w:val="008A0E10"/>
    <w:rsid w:val="008A111D"/>
    <w:rsid w:val="008A13FC"/>
    <w:rsid w:val="008A1CD5"/>
    <w:rsid w:val="008A22FE"/>
    <w:rsid w:val="008A26FA"/>
    <w:rsid w:val="008A2DF7"/>
    <w:rsid w:val="008A2ED1"/>
    <w:rsid w:val="008A3026"/>
    <w:rsid w:val="008A306A"/>
    <w:rsid w:val="008A3158"/>
    <w:rsid w:val="008A31BE"/>
    <w:rsid w:val="008A3363"/>
    <w:rsid w:val="008A3371"/>
    <w:rsid w:val="008A39AA"/>
    <w:rsid w:val="008A3A99"/>
    <w:rsid w:val="008A3ADC"/>
    <w:rsid w:val="008A3C3E"/>
    <w:rsid w:val="008A3DCB"/>
    <w:rsid w:val="008A3E90"/>
    <w:rsid w:val="008A4A2B"/>
    <w:rsid w:val="008A4EDB"/>
    <w:rsid w:val="008A5189"/>
    <w:rsid w:val="008A56AB"/>
    <w:rsid w:val="008A61D8"/>
    <w:rsid w:val="008A64D0"/>
    <w:rsid w:val="008A65A3"/>
    <w:rsid w:val="008A6AFD"/>
    <w:rsid w:val="008A6D98"/>
    <w:rsid w:val="008A6DDF"/>
    <w:rsid w:val="008A79DE"/>
    <w:rsid w:val="008A7AE4"/>
    <w:rsid w:val="008B0F2F"/>
    <w:rsid w:val="008B0FCD"/>
    <w:rsid w:val="008B1145"/>
    <w:rsid w:val="008B13EC"/>
    <w:rsid w:val="008B15C4"/>
    <w:rsid w:val="008B1621"/>
    <w:rsid w:val="008B1692"/>
    <w:rsid w:val="008B16F9"/>
    <w:rsid w:val="008B1757"/>
    <w:rsid w:val="008B1C18"/>
    <w:rsid w:val="008B1C33"/>
    <w:rsid w:val="008B2124"/>
    <w:rsid w:val="008B22E1"/>
    <w:rsid w:val="008B2482"/>
    <w:rsid w:val="008B2799"/>
    <w:rsid w:val="008B2DFF"/>
    <w:rsid w:val="008B38B8"/>
    <w:rsid w:val="008B38DF"/>
    <w:rsid w:val="008B3E5F"/>
    <w:rsid w:val="008B48E4"/>
    <w:rsid w:val="008B4B5B"/>
    <w:rsid w:val="008B4B6F"/>
    <w:rsid w:val="008B5273"/>
    <w:rsid w:val="008B53CC"/>
    <w:rsid w:val="008B5CC7"/>
    <w:rsid w:val="008B5CD8"/>
    <w:rsid w:val="008B65D3"/>
    <w:rsid w:val="008B675E"/>
    <w:rsid w:val="008B68BA"/>
    <w:rsid w:val="008B68E2"/>
    <w:rsid w:val="008B6BF6"/>
    <w:rsid w:val="008B782E"/>
    <w:rsid w:val="008B795C"/>
    <w:rsid w:val="008B7992"/>
    <w:rsid w:val="008B7D7E"/>
    <w:rsid w:val="008C002C"/>
    <w:rsid w:val="008C0051"/>
    <w:rsid w:val="008C0312"/>
    <w:rsid w:val="008C0B4D"/>
    <w:rsid w:val="008C120B"/>
    <w:rsid w:val="008C1249"/>
    <w:rsid w:val="008C13F3"/>
    <w:rsid w:val="008C142E"/>
    <w:rsid w:val="008C1467"/>
    <w:rsid w:val="008C21CC"/>
    <w:rsid w:val="008C2230"/>
    <w:rsid w:val="008C27B9"/>
    <w:rsid w:val="008C2C86"/>
    <w:rsid w:val="008C2E0B"/>
    <w:rsid w:val="008C2E84"/>
    <w:rsid w:val="008C412B"/>
    <w:rsid w:val="008C46DF"/>
    <w:rsid w:val="008C4717"/>
    <w:rsid w:val="008C4F32"/>
    <w:rsid w:val="008C52F1"/>
    <w:rsid w:val="008C5610"/>
    <w:rsid w:val="008C5739"/>
    <w:rsid w:val="008C5BB6"/>
    <w:rsid w:val="008C5BBB"/>
    <w:rsid w:val="008C62D7"/>
    <w:rsid w:val="008C6483"/>
    <w:rsid w:val="008C695D"/>
    <w:rsid w:val="008C6BE8"/>
    <w:rsid w:val="008C7282"/>
    <w:rsid w:val="008C72DD"/>
    <w:rsid w:val="008C771C"/>
    <w:rsid w:val="008C7850"/>
    <w:rsid w:val="008C7ECB"/>
    <w:rsid w:val="008D04FC"/>
    <w:rsid w:val="008D0581"/>
    <w:rsid w:val="008D0683"/>
    <w:rsid w:val="008D0B1F"/>
    <w:rsid w:val="008D11DE"/>
    <w:rsid w:val="008D137D"/>
    <w:rsid w:val="008D13F1"/>
    <w:rsid w:val="008D1D56"/>
    <w:rsid w:val="008D2324"/>
    <w:rsid w:val="008D2529"/>
    <w:rsid w:val="008D2863"/>
    <w:rsid w:val="008D28E9"/>
    <w:rsid w:val="008D2B04"/>
    <w:rsid w:val="008D2EC5"/>
    <w:rsid w:val="008D2EF3"/>
    <w:rsid w:val="008D32D4"/>
    <w:rsid w:val="008D3B86"/>
    <w:rsid w:val="008D3DE9"/>
    <w:rsid w:val="008D43FD"/>
    <w:rsid w:val="008D4755"/>
    <w:rsid w:val="008D4C3D"/>
    <w:rsid w:val="008D525D"/>
    <w:rsid w:val="008D58FE"/>
    <w:rsid w:val="008D5D94"/>
    <w:rsid w:val="008D64F0"/>
    <w:rsid w:val="008D674C"/>
    <w:rsid w:val="008D677C"/>
    <w:rsid w:val="008D6799"/>
    <w:rsid w:val="008D6EC3"/>
    <w:rsid w:val="008D7419"/>
    <w:rsid w:val="008D743C"/>
    <w:rsid w:val="008D7922"/>
    <w:rsid w:val="008E0291"/>
    <w:rsid w:val="008E0299"/>
    <w:rsid w:val="008E0562"/>
    <w:rsid w:val="008E0A2A"/>
    <w:rsid w:val="008E0CA3"/>
    <w:rsid w:val="008E0D3C"/>
    <w:rsid w:val="008E10E8"/>
    <w:rsid w:val="008E126B"/>
    <w:rsid w:val="008E1456"/>
    <w:rsid w:val="008E1B9E"/>
    <w:rsid w:val="008E1BA8"/>
    <w:rsid w:val="008E2546"/>
    <w:rsid w:val="008E2D02"/>
    <w:rsid w:val="008E3297"/>
    <w:rsid w:val="008E3A02"/>
    <w:rsid w:val="008E3AEA"/>
    <w:rsid w:val="008E3B2B"/>
    <w:rsid w:val="008E3F19"/>
    <w:rsid w:val="008E442D"/>
    <w:rsid w:val="008E4CE7"/>
    <w:rsid w:val="008E4EE6"/>
    <w:rsid w:val="008E55AB"/>
    <w:rsid w:val="008E5BA3"/>
    <w:rsid w:val="008E612E"/>
    <w:rsid w:val="008E656D"/>
    <w:rsid w:val="008E68C9"/>
    <w:rsid w:val="008E6CCD"/>
    <w:rsid w:val="008E73D6"/>
    <w:rsid w:val="008E76AD"/>
    <w:rsid w:val="008E7B4E"/>
    <w:rsid w:val="008E7DA4"/>
    <w:rsid w:val="008F025C"/>
    <w:rsid w:val="008F10AA"/>
    <w:rsid w:val="008F120A"/>
    <w:rsid w:val="008F1593"/>
    <w:rsid w:val="008F177F"/>
    <w:rsid w:val="008F178C"/>
    <w:rsid w:val="008F1844"/>
    <w:rsid w:val="008F18F3"/>
    <w:rsid w:val="008F247A"/>
    <w:rsid w:val="008F27E0"/>
    <w:rsid w:val="008F2900"/>
    <w:rsid w:val="008F3095"/>
    <w:rsid w:val="008F32F1"/>
    <w:rsid w:val="008F345A"/>
    <w:rsid w:val="008F364E"/>
    <w:rsid w:val="008F37EE"/>
    <w:rsid w:val="008F3B87"/>
    <w:rsid w:val="008F3B91"/>
    <w:rsid w:val="008F3CDA"/>
    <w:rsid w:val="008F48AB"/>
    <w:rsid w:val="008F48EB"/>
    <w:rsid w:val="008F4B9B"/>
    <w:rsid w:val="008F4D71"/>
    <w:rsid w:val="008F4F0B"/>
    <w:rsid w:val="008F54EB"/>
    <w:rsid w:val="008F5622"/>
    <w:rsid w:val="008F565B"/>
    <w:rsid w:val="008F5C2D"/>
    <w:rsid w:val="008F62A4"/>
    <w:rsid w:val="008F67D1"/>
    <w:rsid w:val="008F6B5A"/>
    <w:rsid w:val="008F6B5D"/>
    <w:rsid w:val="008F7550"/>
    <w:rsid w:val="008F79AF"/>
    <w:rsid w:val="008F79F9"/>
    <w:rsid w:val="008F7C8C"/>
    <w:rsid w:val="00900242"/>
    <w:rsid w:val="009006EC"/>
    <w:rsid w:val="00900BFD"/>
    <w:rsid w:val="00901464"/>
    <w:rsid w:val="009015F5"/>
    <w:rsid w:val="00901752"/>
    <w:rsid w:val="009017D8"/>
    <w:rsid w:val="00901CC8"/>
    <w:rsid w:val="0090246B"/>
    <w:rsid w:val="00903067"/>
    <w:rsid w:val="009031D3"/>
    <w:rsid w:val="009038C0"/>
    <w:rsid w:val="00903AD1"/>
    <w:rsid w:val="009046C4"/>
    <w:rsid w:val="00904A71"/>
    <w:rsid w:val="00904B5E"/>
    <w:rsid w:val="00904E34"/>
    <w:rsid w:val="00904E8F"/>
    <w:rsid w:val="00905115"/>
    <w:rsid w:val="0090574E"/>
    <w:rsid w:val="00905D3A"/>
    <w:rsid w:val="009062A5"/>
    <w:rsid w:val="00906590"/>
    <w:rsid w:val="00906916"/>
    <w:rsid w:val="00906CF2"/>
    <w:rsid w:val="00907699"/>
    <w:rsid w:val="00907C13"/>
    <w:rsid w:val="00907D76"/>
    <w:rsid w:val="00910375"/>
    <w:rsid w:val="0091059C"/>
    <w:rsid w:val="0091060D"/>
    <w:rsid w:val="00910FA7"/>
    <w:rsid w:val="00911272"/>
    <w:rsid w:val="009112D6"/>
    <w:rsid w:val="00911339"/>
    <w:rsid w:val="009119E1"/>
    <w:rsid w:val="00911F13"/>
    <w:rsid w:val="00912160"/>
    <w:rsid w:val="009124BE"/>
    <w:rsid w:val="0091288F"/>
    <w:rsid w:val="009128E2"/>
    <w:rsid w:val="00912AA3"/>
    <w:rsid w:val="00912C39"/>
    <w:rsid w:val="00912E77"/>
    <w:rsid w:val="00913340"/>
    <w:rsid w:val="009135D6"/>
    <w:rsid w:val="009137DA"/>
    <w:rsid w:val="00914339"/>
    <w:rsid w:val="00914BEA"/>
    <w:rsid w:val="00914C77"/>
    <w:rsid w:val="00914F2A"/>
    <w:rsid w:val="00915C1E"/>
    <w:rsid w:val="00915C20"/>
    <w:rsid w:val="0091707B"/>
    <w:rsid w:val="0091739B"/>
    <w:rsid w:val="009177A4"/>
    <w:rsid w:val="009206F5"/>
    <w:rsid w:val="009215C5"/>
    <w:rsid w:val="00921919"/>
    <w:rsid w:val="00921ACB"/>
    <w:rsid w:val="00921D3F"/>
    <w:rsid w:val="00921F48"/>
    <w:rsid w:val="009222D8"/>
    <w:rsid w:val="00922522"/>
    <w:rsid w:val="00922D71"/>
    <w:rsid w:val="00922FE4"/>
    <w:rsid w:val="0092300C"/>
    <w:rsid w:val="0092369B"/>
    <w:rsid w:val="00923936"/>
    <w:rsid w:val="00923A5E"/>
    <w:rsid w:val="00923E24"/>
    <w:rsid w:val="009242B3"/>
    <w:rsid w:val="0092462C"/>
    <w:rsid w:val="0092475E"/>
    <w:rsid w:val="00924AC6"/>
    <w:rsid w:val="00924CE0"/>
    <w:rsid w:val="00924EA7"/>
    <w:rsid w:val="009250A0"/>
    <w:rsid w:val="00925AA3"/>
    <w:rsid w:val="00925F17"/>
    <w:rsid w:val="00925F36"/>
    <w:rsid w:val="009262FE"/>
    <w:rsid w:val="00926A07"/>
    <w:rsid w:val="00926D22"/>
    <w:rsid w:val="00926E5F"/>
    <w:rsid w:val="0092716E"/>
    <w:rsid w:val="00927387"/>
    <w:rsid w:val="009273DB"/>
    <w:rsid w:val="00927462"/>
    <w:rsid w:val="00927736"/>
    <w:rsid w:val="00930655"/>
    <w:rsid w:val="00930CCA"/>
    <w:rsid w:val="00931236"/>
    <w:rsid w:val="009315F1"/>
    <w:rsid w:val="00931BAB"/>
    <w:rsid w:val="009323D8"/>
    <w:rsid w:val="00932921"/>
    <w:rsid w:val="00932E7E"/>
    <w:rsid w:val="0093302C"/>
    <w:rsid w:val="009339A4"/>
    <w:rsid w:val="00934734"/>
    <w:rsid w:val="00934988"/>
    <w:rsid w:val="00934A0C"/>
    <w:rsid w:val="00935273"/>
    <w:rsid w:val="00935302"/>
    <w:rsid w:val="009357E7"/>
    <w:rsid w:val="0093597F"/>
    <w:rsid w:val="00935DCB"/>
    <w:rsid w:val="00935F8E"/>
    <w:rsid w:val="009360E7"/>
    <w:rsid w:val="00936544"/>
    <w:rsid w:val="00937089"/>
    <w:rsid w:val="00937255"/>
    <w:rsid w:val="00937D76"/>
    <w:rsid w:val="00937E79"/>
    <w:rsid w:val="0094081A"/>
    <w:rsid w:val="00940CF8"/>
    <w:rsid w:val="009414A5"/>
    <w:rsid w:val="009415C1"/>
    <w:rsid w:val="009417E7"/>
    <w:rsid w:val="00941A65"/>
    <w:rsid w:val="00942033"/>
    <w:rsid w:val="009423DB"/>
    <w:rsid w:val="00942444"/>
    <w:rsid w:val="009429F5"/>
    <w:rsid w:val="00942B01"/>
    <w:rsid w:val="00943A2C"/>
    <w:rsid w:val="00943AF4"/>
    <w:rsid w:val="00943C7E"/>
    <w:rsid w:val="00944288"/>
    <w:rsid w:val="009445C8"/>
    <w:rsid w:val="009449F6"/>
    <w:rsid w:val="00944D16"/>
    <w:rsid w:val="00944D98"/>
    <w:rsid w:val="00944F8A"/>
    <w:rsid w:val="00945605"/>
    <w:rsid w:val="00945922"/>
    <w:rsid w:val="00945C24"/>
    <w:rsid w:val="00946026"/>
    <w:rsid w:val="0094664A"/>
    <w:rsid w:val="00946933"/>
    <w:rsid w:val="00946D89"/>
    <w:rsid w:val="00947168"/>
    <w:rsid w:val="0094717E"/>
    <w:rsid w:val="009474E0"/>
    <w:rsid w:val="00947C67"/>
    <w:rsid w:val="00947FA8"/>
    <w:rsid w:val="00950017"/>
    <w:rsid w:val="0095090C"/>
    <w:rsid w:val="009509DB"/>
    <w:rsid w:val="00950E88"/>
    <w:rsid w:val="009510A2"/>
    <w:rsid w:val="009514F7"/>
    <w:rsid w:val="009519F5"/>
    <w:rsid w:val="00951F42"/>
    <w:rsid w:val="0095225D"/>
    <w:rsid w:val="009526C5"/>
    <w:rsid w:val="00953257"/>
    <w:rsid w:val="009534B1"/>
    <w:rsid w:val="009536E3"/>
    <w:rsid w:val="009537F4"/>
    <w:rsid w:val="00953BF5"/>
    <w:rsid w:val="00953D6C"/>
    <w:rsid w:val="0095452C"/>
    <w:rsid w:val="00954725"/>
    <w:rsid w:val="0095474C"/>
    <w:rsid w:val="009548A3"/>
    <w:rsid w:val="00954B56"/>
    <w:rsid w:val="00954BCB"/>
    <w:rsid w:val="00954D8E"/>
    <w:rsid w:val="009550FF"/>
    <w:rsid w:val="009553EE"/>
    <w:rsid w:val="009559CD"/>
    <w:rsid w:val="00955A04"/>
    <w:rsid w:val="00955B21"/>
    <w:rsid w:val="00955D80"/>
    <w:rsid w:val="0095640B"/>
    <w:rsid w:val="00956511"/>
    <w:rsid w:val="00956724"/>
    <w:rsid w:val="009567E5"/>
    <w:rsid w:val="00956F28"/>
    <w:rsid w:val="0095714F"/>
    <w:rsid w:val="009576C9"/>
    <w:rsid w:val="00957BD6"/>
    <w:rsid w:val="00957D92"/>
    <w:rsid w:val="00960032"/>
    <w:rsid w:val="0096011A"/>
    <w:rsid w:val="00960393"/>
    <w:rsid w:val="00960451"/>
    <w:rsid w:val="00960613"/>
    <w:rsid w:val="00960727"/>
    <w:rsid w:val="009609AA"/>
    <w:rsid w:val="00960E80"/>
    <w:rsid w:val="00961096"/>
    <w:rsid w:val="00961A0D"/>
    <w:rsid w:val="00961B18"/>
    <w:rsid w:val="00961CD1"/>
    <w:rsid w:val="00961DAF"/>
    <w:rsid w:val="00961F15"/>
    <w:rsid w:val="0096257A"/>
    <w:rsid w:val="00962CB9"/>
    <w:rsid w:val="00962FD3"/>
    <w:rsid w:val="009630B3"/>
    <w:rsid w:val="009632A0"/>
    <w:rsid w:val="00963BD6"/>
    <w:rsid w:val="00964312"/>
    <w:rsid w:val="009648D9"/>
    <w:rsid w:val="009653E4"/>
    <w:rsid w:val="009656D7"/>
    <w:rsid w:val="0096577B"/>
    <w:rsid w:val="00965B8A"/>
    <w:rsid w:val="0096666D"/>
    <w:rsid w:val="00966A74"/>
    <w:rsid w:val="00966C3C"/>
    <w:rsid w:val="00967102"/>
    <w:rsid w:val="00967216"/>
    <w:rsid w:val="009672A5"/>
    <w:rsid w:val="00967348"/>
    <w:rsid w:val="009677A0"/>
    <w:rsid w:val="00967F18"/>
    <w:rsid w:val="0097071F"/>
    <w:rsid w:val="009717AC"/>
    <w:rsid w:val="009718AE"/>
    <w:rsid w:val="00971CA2"/>
    <w:rsid w:val="009721DD"/>
    <w:rsid w:val="00972A7E"/>
    <w:rsid w:val="00972E88"/>
    <w:rsid w:val="009734B8"/>
    <w:rsid w:val="00973651"/>
    <w:rsid w:val="0097381D"/>
    <w:rsid w:val="00973ECD"/>
    <w:rsid w:val="0097431C"/>
    <w:rsid w:val="009747BB"/>
    <w:rsid w:val="00974949"/>
    <w:rsid w:val="00974AC4"/>
    <w:rsid w:val="00974D36"/>
    <w:rsid w:val="00974E4E"/>
    <w:rsid w:val="009751C1"/>
    <w:rsid w:val="00975F22"/>
    <w:rsid w:val="0097647B"/>
    <w:rsid w:val="00976508"/>
    <w:rsid w:val="009765BE"/>
    <w:rsid w:val="00976945"/>
    <w:rsid w:val="00976C70"/>
    <w:rsid w:val="00977215"/>
    <w:rsid w:val="009773C6"/>
    <w:rsid w:val="00977577"/>
    <w:rsid w:val="009776DE"/>
    <w:rsid w:val="00977A30"/>
    <w:rsid w:val="00980439"/>
    <w:rsid w:val="0098044E"/>
    <w:rsid w:val="0098046A"/>
    <w:rsid w:val="009805CF"/>
    <w:rsid w:val="009811F1"/>
    <w:rsid w:val="0098138B"/>
    <w:rsid w:val="00981800"/>
    <w:rsid w:val="00981898"/>
    <w:rsid w:val="00981A6F"/>
    <w:rsid w:val="00981B5A"/>
    <w:rsid w:val="00981B7C"/>
    <w:rsid w:val="00981B8E"/>
    <w:rsid w:val="00982012"/>
    <w:rsid w:val="00982346"/>
    <w:rsid w:val="0098262F"/>
    <w:rsid w:val="00982A9B"/>
    <w:rsid w:val="00982D65"/>
    <w:rsid w:val="00982DE3"/>
    <w:rsid w:val="0098310A"/>
    <w:rsid w:val="009836E3"/>
    <w:rsid w:val="00983E57"/>
    <w:rsid w:val="00983FA6"/>
    <w:rsid w:val="00984121"/>
    <w:rsid w:val="0098457A"/>
    <w:rsid w:val="00984968"/>
    <w:rsid w:val="00984AD8"/>
    <w:rsid w:val="00984B88"/>
    <w:rsid w:val="00984EA3"/>
    <w:rsid w:val="00985126"/>
    <w:rsid w:val="009858D4"/>
    <w:rsid w:val="009858FC"/>
    <w:rsid w:val="0098590B"/>
    <w:rsid w:val="00985B23"/>
    <w:rsid w:val="00985DE2"/>
    <w:rsid w:val="0098612E"/>
    <w:rsid w:val="00986602"/>
    <w:rsid w:val="0098675D"/>
    <w:rsid w:val="009867DC"/>
    <w:rsid w:val="009874FE"/>
    <w:rsid w:val="00987BA4"/>
    <w:rsid w:val="00987C86"/>
    <w:rsid w:val="009907DF"/>
    <w:rsid w:val="009908A0"/>
    <w:rsid w:val="00990B38"/>
    <w:rsid w:val="00991371"/>
    <w:rsid w:val="00991555"/>
    <w:rsid w:val="00991954"/>
    <w:rsid w:val="00991B9B"/>
    <w:rsid w:val="00991EFB"/>
    <w:rsid w:val="009926E0"/>
    <w:rsid w:val="00992CD9"/>
    <w:rsid w:val="009939C7"/>
    <w:rsid w:val="00993B68"/>
    <w:rsid w:val="00993F91"/>
    <w:rsid w:val="0099451E"/>
    <w:rsid w:val="009953CA"/>
    <w:rsid w:val="00995CEF"/>
    <w:rsid w:val="00995EE0"/>
    <w:rsid w:val="00995F19"/>
    <w:rsid w:val="009960E1"/>
    <w:rsid w:val="00996378"/>
    <w:rsid w:val="00996AC0"/>
    <w:rsid w:val="00996B1A"/>
    <w:rsid w:val="00997872"/>
    <w:rsid w:val="00997C48"/>
    <w:rsid w:val="00997FE0"/>
    <w:rsid w:val="009A039A"/>
    <w:rsid w:val="009A0679"/>
    <w:rsid w:val="009A0936"/>
    <w:rsid w:val="009A15BF"/>
    <w:rsid w:val="009A16D0"/>
    <w:rsid w:val="009A18F6"/>
    <w:rsid w:val="009A2233"/>
    <w:rsid w:val="009A25B7"/>
    <w:rsid w:val="009A2B0A"/>
    <w:rsid w:val="009A2C7D"/>
    <w:rsid w:val="009A2DCC"/>
    <w:rsid w:val="009A2E4D"/>
    <w:rsid w:val="009A30C2"/>
    <w:rsid w:val="009A3159"/>
    <w:rsid w:val="009A32E9"/>
    <w:rsid w:val="009A37A9"/>
    <w:rsid w:val="009A3D8A"/>
    <w:rsid w:val="009A3D9F"/>
    <w:rsid w:val="009A4223"/>
    <w:rsid w:val="009A4B67"/>
    <w:rsid w:val="009A4BDD"/>
    <w:rsid w:val="009A4D4D"/>
    <w:rsid w:val="009A5534"/>
    <w:rsid w:val="009A56AA"/>
    <w:rsid w:val="009A56D7"/>
    <w:rsid w:val="009A58A0"/>
    <w:rsid w:val="009A5A84"/>
    <w:rsid w:val="009A5ABC"/>
    <w:rsid w:val="009A5C44"/>
    <w:rsid w:val="009A5D68"/>
    <w:rsid w:val="009A62FD"/>
    <w:rsid w:val="009A6793"/>
    <w:rsid w:val="009A6D4C"/>
    <w:rsid w:val="009A6DB5"/>
    <w:rsid w:val="009A6F35"/>
    <w:rsid w:val="009A7443"/>
    <w:rsid w:val="009A7753"/>
    <w:rsid w:val="009A789B"/>
    <w:rsid w:val="009A7F10"/>
    <w:rsid w:val="009B01A9"/>
    <w:rsid w:val="009B02B6"/>
    <w:rsid w:val="009B02DD"/>
    <w:rsid w:val="009B0353"/>
    <w:rsid w:val="009B0568"/>
    <w:rsid w:val="009B0621"/>
    <w:rsid w:val="009B0923"/>
    <w:rsid w:val="009B0CFD"/>
    <w:rsid w:val="009B12AB"/>
    <w:rsid w:val="009B1CD3"/>
    <w:rsid w:val="009B2523"/>
    <w:rsid w:val="009B253E"/>
    <w:rsid w:val="009B2564"/>
    <w:rsid w:val="009B2BBC"/>
    <w:rsid w:val="009B2C11"/>
    <w:rsid w:val="009B30D1"/>
    <w:rsid w:val="009B34B1"/>
    <w:rsid w:val="009B3BE0"/>
    <w:rsid w:val="009B3E26"/>
    <w:rsid w:val="009B3F0F"/>
    <w:rsid w:val="009B415D"/>
    <w:rsid w:val="009B42F2"/>
    <w:rsid w:val="009B4756"/>
    <w:rsid w:val="009B4BB5"/>
    <w:rsid w:val="009B5275"/>
    <w:rsid w:val="009B68EF"/>
    <w:rsid w:val="009B6CBF"/>
    <w:rsid w:val="009B6DE4"/>
    <w:rsid w:val="009B6F28"/>
    <w:rsid w:val="009B7B28"/>
    <w:rsid w:val="009B7BB9"/>
    <w:rsid w:val="009C0160"/>
    <w:rsid w:val="009C0192"/>
    <w:rsid w:val="009C02CA"/>
    <w:rsid w:val="009C05B1"/>
    <w:rsid w:val="009C0C94"/>
    <w:rsid w:val="009C1182"/>
    <w:rsid w:val="009C1271"/>
    <w:rsid w:val="009C16D7"/>
    <w:rsid w:val="009C1A3E"/>
    <w:rsid w:val="009C1EBA"/>
    <w:rsid w:val="009C205F"/>
    <w:rsid w:val="009C2158"/>
    <w:rsid w:val="009C3706"/>
    <w:rsid w:val="009C3871"/>
    <w:rsid w:val="009C394C"/>
    <w:rsid w:val="009C3978"/>
    <w:rsid w:val="009C3A3A"/>
    <w:rsid w:val="009C3EC5"/>
    <w:rsid w:val="009C426B"/>
    <w:rsid w:val="009C4312"/>
    <w:rsid w:val="009C46B8"/>
    <w:rsid w:val="009C555C"/>
    <w:rsid w:val="009C574E"/>
    <w:rsid w:val="009C58AC"/>
    <w:rsid w:val="009C5B0F"/>
    <w:rsid w:val="009C5B2C"/>
    <w:rsid w:val="009C657B"/>
    <w:rsid w:val="009C6CEA"/>
    <w:rsid w:val="009C7258"/>
    <w:rsid w:val="009C72AE"/>
    <w:rsid w:val="009C72EF"/>
    <w:rsid w:val="009C7581"/>
    <w:rsid w:val="009C7B85"/>
    <w:rsid w:val="009C7D13"/>
    <w:rsid w:val="009C7EB3"/>
    <w:rsid w:val="009D0254"/>
    <w:rsid w:val="009D07F7"/>
    <w:rsid w:val="009D0F7F"/>
    <w:rsid w:val="009D1A64"/>
    <w:rsid w:val="009D20D9"/>
    <w:rsid w:val="009D235A"/>
    <w:rsid w:val="009D2923"/>
    <w:rsid w:val="009D2D8E"/>
    <w:rsid w:val="009D2F4E"/>
    <w:rsid w:val="009D30ED"/>
    <w:rsid w:val="009D32A7"/>
    <w:rsid w:val="009D36DF"/>
    <w:rsid w:val="009D3C3C"/>
    <w:rsid w:val="009D451E"/>
    <w:rsid w:val="009D479D"/>
    <w:rsid w:val="009D4E6E"/>
    <w:rsid w:val="009D4FFE"/>
    <w:rsid w:val="009D50FB"/>
    <w:rsid w:val="009D518E"/>
    <w:rsid w:val="009D529F"/>
    <w:rsid w:val="009D53D3"/>
    <w:rsid w:val="009D54BC"/>
    <w:rsid w:val="009D558A"/>
    <w:rsid w:val="009D58AE"/>
    <w:rsid w:val="009D5B91"/>
    <w:rsid w:val="009D608C"/>
    <w:rsid w:val="009D6250"/>
    <w:rsid w:val="009D639D"/>
    <w:rsid w:val="009D64CF"/>
    <w:rsid w:val="009D6B4A"/>
    <w:rsid w:val="009D70D1"/>
    <w:rsid w:val="009D7245"/>
    <w:rsid w:val="009D7308"/>
    <w:rsid w:val="009D792E"/>
    <w:rsid w:val="009D7AB7"/>
    <w:rsid w:val="009E00A2"/>
    <w:rsid w:val="009E066A"/>
    <w:rsid w:val="009E09C6"/>
    <w:rsid w:val="009E0D39"/>
    <w:rsid w:val="009E0DFE"/>
    <w:rsid w:val="009E1161"/>
    <w:rsid w:val="009E1397"/>
    <w:rsid w:val="009E1531"/>
    <w:rsid w:val="009E15B6"/>
    <w:rsid w:val="009E19F6"/>
    <w:rsid w:val="009E1A63"/>
    <w:rsid w:val="009E1CA8"/>
    <w:rsid w:val="009E23F4"/>
    <w:rsid w:val="009E2513"/>
    <w:rsid w:val="009E25FB"/>
    <w:rsid w:val="009E27B7"/>
    <w:rsid w:val="009E2EA3"/>
    <w:rsid w:val="009E2F13"/>
    <w:rsid w:val="009E31F6"/>
    <w:rsid w:val="009E34C5"/>
    <w:rsid w:val="009E379F"/>
    <w:rsid w:val="009E37EA"/>
    <w:rsid w:val="009E3ADA"/>
    <w:rsid w:val="009E40F3"/>
    <w:rsid w:val="009E44AA"/>
    <w:rsid w:val="009E47F5"/>
    <w:rsid w:val="009E4C07"/>
    <w:rsid w:val="009E615F"/>
    <w:rsid w:val="009E6297"/>
    <w:rsid w:val="009E62B1"/>
    <w:rsid w:val="009E6534"/>
    <w:rsid w:val="009E6C3A"/>
    <w:rsid w:val="009E6FB5"/>
    <w:rsid w:val="009E72A5"/>
    <w:rsid w:val="009E76C2"/>
    <w:rsid w:val="009E76F3"/>
    <w:rsid w:val="009E777F"/>
    <w:rsid w:val="009E7A37"/>
    <w:rsid w:val="009F039D"/>
    <w:rsid w:val="009F0E66"/>
    <w:rsid w:val="009F0EA2"/>
    <w:rsid w:val="009F118C"/>
    <w:rsid w:val="009F141D"/>
    <w:rsid w:val="009F1653"/>
    <w:rsid w:val="009F1B5B"/>
    <w:rsid w:val="009F1C8E"/>
    <w:rsid w:val="009F207A"/>
    <w:rsid w:val="009F2150"/>
    <w:rsid w:val="009F22F0"/>
    <w:rsid w:val="009F3274"/>
    <w:rsid w:val="009F3DE9"/>
    <w:rsid w:val="009F4C9C"/>
    <w:rsid w:val="009F52E6"/>
    <w:rsid w:val="009F535F"/>
    <w:rsid w:val="009F59ED"/>
    <w:rsid w:val="009F6120"/>
    <w:rsid w:val="009F6199"/>
    <w:rsid w:val="009F6759"/>
    <w:rsid w:val="009F6989"/>
    <w:rsid w:val="009F6C76"/>
    <w:rsid w:val="009F7663"/>
    <w:rsid w:val="00A00340"/>
    <w:rsid w:val="00A0078C"/>
    <w:rsid w:val="00A00CB5"/>
    <w:rsid w:val="00A00CF7"/>
    <w:rsid w:val="00A00D76"/>
    <w:rsid w:val="00A01184"/>
    <w:rsid w:val="00A01449"/>
    <w:rsid w:val="00A01647"/>
    <w:rsid w:val="00A01D42"/>
    <w:rsid w:val="00A01F4C"/>
    <w:rsid w:val="00A02122"/>
    <w:rsid w:val="00A02142"/>
    <w:rsid w:val="00A021B2"/>
    <w:rsid w:val="00A0229C"/>
    <w:rsid w:val="00A024AB"/>
    <w:rsid w:val="00A0258C"/>
    <w:rsid w:val="00A028FF"/>
    <w:rsid w:val="00A02907"/>
    <w:rsid w:val="00A02D04"/>
    <w:rsid w:val="00A02D67"/>
    <w:rsid w:val="00A03243"/>
    <w:rsid w:val="00A03636"/>
    <w:rsid w:val="00A037C2"/>
    <w:rsid w:val="00A03B8B"/>
    <w:rsid w:val="00A03B9C"/>
    <w:rsid w:val="00A03D43"/>
    <w:rsid w:val="00A04380"/>
    <w:rsid w:val="00A04550"/>
    <w:rsid w:val="00A04693"/>
    <w:rsid w:val="00A04786"/>
    <w:rsid w:val="00A04C17"/>
    <w:rsid w:val="00A05041"/>
    <w:rsid w:val="00A05472"/>
    <w:rsid w:val="00A05752"/>
    <w:rsid w:val="00A057FE"/>
    <w:rsid w:val="00A05C32"/>
    <w:rsid w:val="00A05C81"/>
    <w:rsid w:val="00A05E2A"/>
    <w:rsid w:val="00A0653F"/>
    <w:rsid w:val="00A06623"/>
    <w:rsid w:val="00A06947"/>
    <w:rsid w:val="00A06B48"/>
    <w:rsid w:val="00A07469"/>
    <w:rsid w:val="00A0753B"/>
    <w:rsid w:val="00A07914"/>
    <w:rsid w:val="00A104B3"/>
    <w:rsid w:val="00A11240"/>
    <w:rsid w:val="00A112B6"/>
    <w:rsid w:val="00A1137A"/>
    <w:rsid w:val="00A11BD8"/>
    <w:rsid w:val="00A11C32"/>
    <w:rsid w:val="00A11CD0"/>
    <w:rsid w:val="00A11FD9"/>
    <w:rsid w:val="00A1202E"/>
    <w:rsid w:val="00A1223B"/>
    <w:rsid w:val="00A12969"/>
    <w:rsid w:val="00A12B92"/>
    <w:rsid w:val="00A12DA9"/>
    <w:rsid w:val="00A131A2"/>
    <w:rsid w:val="00A1321A"/>
    <w:rsid w:val="00A13510"/>
    <w:rsid w:val="00A138F3"/>
    <w:rsid w:val="00A13948"/>
    <w:rsid w:val="00A13968"/>
    <w:rsid w:val="00A13A1F"/>
    <w:rsid w:val="00A13BA7"/>
    <w:rsid w:val="00A14131"/>
    <w:rsid w:val="00A14191"/>
    <w:rsid w:val="00A1536D"/>
    <w:rsid w:val="00A1555B"/>
    <w:rsid w:val="00A155C5"/>
    <w:rsid w:val="00A160B4"/>
    <w:rsid w:val="00A162B5"/>
    <w:rsid w:val="00A164D2"/>
    <w:rsid w:val="00A16AD8"/>
    <w:rsid w:val="00A16AFD"/>
    <w:rsid w:val="00A2021E"/>
    <w:rsid w:val="00A202C8"/>
    <w:rsid w:val="00A205A0"/>
    <w:rsid w:val="00A207B0"/>
    <w:rsid w:val="00A210A6"/>
    <w:rsid w:val="00A212FB"/>
    <w:rsid w:val="00A21C95"/>
    <w:rsid w:val="00A21CF3"/>
    <w:rsid w:val="00A2212F"/>
    <w:rsid w:val="00A22455"/>
    <w:rsid w:val="00A23AD0"/>
    <w:rsid w:val="00A24071"/>
    <w:rsid w:val="00A24325"/>
    <w:rsid w:val="00A24813"/>
    <w:rsid w:val="00A2483C"/>
    <w:rsid w:val="00A2581A"/>
    <w:rsid w:val="00A25E4D"/>
    <w:rsid w:val="00A2637F"/>
    <w:rsid w:val="00A2640F"/>
    <w:rsid w:val="00A26882"/>
    <w:rsid w:val="00A27AEC"/>
    <w:rsid w:val="00A30901"/>
    <w:rsid w:val="00A30A41"/>
    <w:rsid w:val="00A30F51"/>
    <w:rsid w:val="00A31569"/>
    <w:rsid w:val="00A3158E"/>
    <w:rsid w:val="00A31DC5"/>
    <w:rsid w:val="00A31F32"/>
    <w:rsid w:val="00A320DB"/>
    <w:rsid w:val="00A3249E"/>
    <w:rsid w:val="00A32797"/>
    <w:rsid w:val="00A3296A"/>
    <w:rsid w:val="00A33243"/>
    <w:rsid w:val="00A3333F"/>
    <w:rsid w:val="00A339F4"/>
    <w:rsid w:val="00A33D25"/>
    <w:rsid w:val="00A343D7"/>
    <w:rsid w:val="00A35283"/>
    <w:rsid w:val="00A35964"/>
    <w:rsid w:val="00A35D16"/>
    <w:rsid w:val="00A35E6E"/>
    <w:rsid w:val="00A362F6"/>
    <w:rsid w:val="00A367F4"/>
    <w:rsid w:val="00A36848"/>
    <w:rsid w:val="00A370EB"/>
    <w:rsid w:val="00A371A6"/>
    <w:rsid w:val="00A3751C"/>
    <w:rsid w:val="00A37ACE"/>
    <w:rsid w:val="00A37BCD"/>
    <w:rsid w:val="00A401AB"/>
    <w:rsid w:val="00A401FD"/>
    <w:rsid w:val="00A403F8"/>
    <w:rsid w:val="00A404EB"/>
    <w:rsid w:val="00A405D5"/>
    <w:rsid w:val="00A40614"/>
    <w:rsid w:val="00A40910"/>
    <w:rsid w:val="00A40A06"/>
    <w:rsid w:val="00A40B3A"/>
    <w:rsid w:val="00A40C6B"/>
    <w:rsid w:val="00A40CB7"/>
    <w:rsid w:val="00A41559"/>
    <w:rsid w:val="00A41689"/>
    <w:rsid w:val="00A4174C"/>
    <w:rsid w:val="00A41A29"/>
    <w:rsid w:val="00A41C8A"/>
    <w:rsid w:val="00A420BB"/>
    <w:rsid w:val="00A4227F"/>
    <w:rsid w:val="00A422E1"/>
    <w:rsid w:val="00A42592"/>
    <w:rsid w:val="00A42602"/>
    <w:rsid w:val="00A42F42"/>
    <w:rsid w:val="00A430BC"/>
    <w:rsid w:val="00A43666"/>
    <w:rsid w:val="00A43A38"/>
    <w:rsid w:val="00A43C59"/>
    <w:rsid w:val="00A43C8E"/>
    <w:rsid w:val="00A443C5"/>
    <w:rsid w:val="00A4460D"/>
    <w:rsid w:val="00A44A02"/>
    <w:rsid w:val="00A44D84"/>
    <w:rsid w:val="00A4517C"/>
    <w:rsid w:val="00A45572"/>
    <w:rsid w:val="00A45C5B"/>
    <w:rsid w:val="00A460E3"/>
    <w:rsid w:val="00A461E7"/>
    <w:rsid w:val="00A462A5"/>
    <w:rsid w:val="00A46A57"/>
    <w:rsid w:val="00A46D31"/>
    <w:rsid w:val="00A46D79"/>
    <w:rsid w:val="00A4750F"/>
    <w:rsid w:val="00A47AD9"/>
    <w:rsid w:val="00A50ECD"/>
    <w:rsid w:val="00A518F3"/>
    <w:rsid w:val="00A51ABD"/>
    <w:rsid w:val="00A5230B"/>
    <w:rsid w:val="00A52729"/>
    <w:rsid w:val="00A5275F"/>
    <w:rsid w:val="00A52DBF"/>
    <w:rsid w:val="00A52FE2"/>
    <w:rsid w:val="00A5325C"/>
    <w:rsid w:val="00A5344F"/>
    <w:rsid w:val="00A53675"/>
    <w:rsid w:val="00A53B4C"/>
    <w:rsid w:val="00A53F13"/>
    <w:rsid w:val="00A54275"/>
    <w:rsid w:val="00A5432F"/>
    <w:rsid w:val="00A54600"/>
    <w:rsid w:val="00A549FF"/>
    <w:rsid w:val="00A55069"/>
    <w:rsid w:val="00A5541F"/>
    <w:rsid w:val="00A55AF1"/>
    <w:rsid w:val="00A5635C"/>
    <w:rsid w:val="00A564B6"/>
    <w:rsid w:val="00A564D7"/>
    <w:rsid w:val="00A56715"/>
    <w:rsid w:val="00A56B50"/>
    <w:rsid w:val="00A56B6A"/>
    <w:rsid w:val="00A56BF0"/>
    <w:rsid w:val="00A56FF4"/>
    <w:rsid w:val="00A5741B"/>
    <w:rsid w:val="00A578DC"/>
    <w:rsid w:val="00A57CD7"/>
    <w:rsid w:val="00A602B2"/>
    <w:rsid w:val="00A60374"/>
    <w:rsid w:val="00A6178F"/>
    <w:rsid w:val="00A617F6"/>
    <w:rsid w:val="00A618F5"/>
    <w:rsid w:val="00A61AFD"/>
    <w:rsid w:val="00A6200D"/>
    <w:rsid w:val="00A621E7"/>
    <w:rsid w:val="00A62C2E"/>
    <w:rsid w:val="00A63404"/>
    <w:rsid w:val="00A6393E"/>
    <w:rsid w:val="00A640E2"/>
    <w:rsid w:val="00A640EE"/>
    <w:rsid w:val="00A64B92"/>
    <w:rsid w:val="00A64C47"/>
    <w:rsid w:val="00A64D65"/>
    <w:rsid w:val="00A64F02"/>
    <w:rsid w:val="00A65267"/>
    <w:rsid w:val="00A6538E"/>
    <w:rsid w:val="00A658A7"/>
    <w:rsid w:val="00A6725B"/>
    <w:rsid w:val="00A6728A"/>
    <w:rsid w:val="00A67931"/>
    <w:rsid w:val="00A70605"/>
    <w:rsid w:val="00A709E0"/>
    <w:rsid w:val="00A70B0F"/>
    <w:rsid w:val="00A716C4"/>
    <w:rsid w:val="00A716E1"/>
    <w:rsid w:val="00A71940"/>
    <w:rsid w:val="00A71B2D"/>
    <w:rsid w:val="00A727C3"/>
    <w:rsid w:val="00A72A78"/>
    <w:rsid w:val="00A73134"/>
    <w:rsid w:val="00A7365A"/>
    <w:rsid w:val="00A7375A"/>
    <w:rsid w:val="00A73A39"/>
    <w:rsid w:val="00A73F07"/>
    <w:rsid w:val="00A74F7B"/>
    <w:rsid w:val="00A75230"/>
    <w:rsid w:val="00A75334"/>
    <w:rsid w:val="00A75A5A"/>
    <w:rsid w:val="00A76001"/>
    <w:rsid w:val="00A761A0"/>
    <w:rsid w:val="00A761C7"/>
    <w:rsid w:val="00A7652C"/>
    <w:rsid w:val="00A76969"/>
    <w:rsid w:val="00A77170"/>
    <w:rsid w:val="00A771D8"/>
    <w:rsid w:val="00A77354"/>
    <w:rsid w:val="00A7758C"/>
    <w:rsid w:val="00A777B2"/>
    <w:rsid w:val="00A77B87"/>
    <w:rsid w:val="00A77D36"/>
    <w:rsid w:val="00A80662"/>
    <w:rsid w:val="00A80D2D"/>
    <w:rsid w:val="00A80E49"/>
    <w:rsid w:val="00A80F1C"/>
    <w:rsid w:val="00A816A2"/>
    <w:rsid w:val="00A8226A"/>
    <w:rsid w:val="00A825D4"/>
    <w:rsid w:val="00A828F6"/>
    <w:rsid w:val="00A82B73"/>
    <w:rsid w:val="00A83B09"/>
    <w:rsid w:val="00A8410B"/>
    <w:rsid w:val="00A84221"/>
    <w:rsid w:val="00A8457A"/>
    <w:rsid w:val="00A846E0"/>
    <w:rsid w:val="00A847A8"/>
    <w:rsid w:val="00A84A57"/>
    <w:rsid w:val="00A84F9D"/>
    <w:rsid w:val="00A86313"/>
    <w:rsid w:val="00A86702"/>
    <w:rsid w:val="00A86DF8"/>
    <w:rsid w:val="00A86E83"/>
    <w:rsid w:val="00A86E8B"/>
    <w:rsid w:val="00A87164"/>
    <w:rsid w:val="00A871A9"/>
    <w:rsid w:val="00A872B7"/>
    <w:rsid w:val="00A8738A"/>
    <w:rsid w:val="00A8746E"/>
    <w:rsid w:val="00A87CCD"/>
    <w:rsid w:val="00A90306"/>
    <w:rsid w:val="00A904A0"/>
    <w:rsid w:val="00A90592"/>
    <w:rsid w:val="00A90E3B"/>
    <w:rsid w:val="00A91179"/>
    <w:rsid w:val="00A923BD"/>
    <w:rsid w:val="00A9270C"/>
    <w:rsid w:val="00A92A4E"/>
    <w:rsid w:val="00A92C04"/>
    <w:rsid w:val="00A92F34"/>
    <w:rsid w:val="00A93072"/>
    <w:rsid w:val="00A931AA"/>
    <w:rsid w:val="00A933D0"/>
    <w:rsid w:val="00A938BD"/>
    <w:rsid w:val="00A93953"/>
    <w:rsid w:val="00A93ADA"/>
    <w:rsid w:val="00A93C51"/>
    <w:rsid w:val="00A93D73"/>
    <w:rsid w:val="00A94055"/>
    <w:rsid w:val="00A94194"/>
    <w:rsid w:val="00A9452A"/>
    <w:rsid w:val="00A953D9"/>
    <w:rsid w:val="00A955DE"/>
    <w:rsid w:val="00A956AD"/>
    <w:rsid w:val="00A95757"/>
    <w:rsid w:val="00A959D8"/>
    <w:rsid w:val="00A95CE2"/>
    <w:rsid w:val="00A95D73"/>
    <w:rsid w:val="00A96091"/>
    <w:rsid w:val="00A9609F"/>
    <w:rsid w:val="00A96230"/>
    <w:rsid w:val="00A96757"/>
    <w:rsid w:val="00A968B4"/>
    <w:rsid w:val="00A96BE1"/>
    <w:rsid w:val="00A96EF6"/>
    <w:rsid w:val="00A96FE8"/>
    <w:rsid w:val="00A97783"/>
    <w:rsid w:val="00AA0360"/>
    <w:rsid w:val="00AA04CD"/>
    <w:rsid w:val="00AA059F"/>
    <w:rsid w:val="00AA0826"/>
    <w:rsid w:val="00AA0853"/>
    <w:rsid w:val="00AA0AFB"/>
    <w:rsid w:val="00AA113D"/>
    <w:rsid w:val="00AA1545"/>
    <w:rsid w:val="00AA16CB"/>
    <w:rsid w:val="00AA2B90"/>
    <w:rsid w:val="00AA2D45"/>
    <w:rsid w:val="00AA2D6A"/>
    <w:rsid w:val="00AA2EBB"/>
    <w:rsid w:val="00AA30FC"/>
    <w:rsid w:val="00AA3140"/>
    <w:rsid w:val="00AA340D"/>
    <w:rsid w:val="00AA388E"/>
    <w:rsid w:val="00AA3D9B"/>
    <w:rsid w:val="00AA45F7"/>
    <w:rsid w:val="00AA4AD9"/>
    <w:rsid w:val="00AA4D46"/>
    <w:rsid w:val="00AA5065"/>
    <w:rsid w:val="00AA592B"/>
    <w:rsid w:val="00AA5B8A"/>
    <w:rsid w:val="00AA5C07"/>
    <w:rsid w:val="00AA5F84"/>
    <w:rsid w:val="00AA60F8"/>
    <w:rsid w:val="00AA64BC"/>
    <w:rsid w:val="00AA6768"/>
    <w:rsid w:val="00AA6BD5"/>
    <w:rsid w:val="00AA6BD8"/>
    <w:rsid w:val="00AA6C7D"/>
    <w:rsid w:val="00AA7326"/>
    <w:rsid w:val="00AA74C2"/>
    <w:rsid w:val="00AA74EF"/>
    <w:rsid w:val="00AA7B6F"/>
    <w:rsid w:val="00AA7FD6"/>
    <w:rsid w:val="00AB02FA"/>
    <w:rsid w:val="00AB042A"/>
    <w:rsid w:val="00AB08CF"/>
    <w:rsid w:val="00AB0D54"/>
    <w:rsid w:val="00AB11AD"/>
    <w:rsid w:val="00AB1380"/>
    <w:rsid w:val="00AB178D"/>
    <w:rsid w:val="00AB19EF"/>
    <w:rsid w:val="00AB2495"/>
    <w:rsid w:val="00AB2D34"/>
    <w:rsid w:val="00AB2E50"/>
    <w:rsid w:val="00AB2EF3"/>
    <w:rsid w:val="00AB3430"/>
    <w:rsid w:val="00AB346C"/>
    <w:rsid w:val="00AB3769"/>
    <w:rsid w:val="00AB37B9"/>
    <w:rsid w:val="00AB4349"/>
    <w:rsid w:val="00AB48A0"/>
    <w:rsid w:val="00AB4AD1"/>
    <w:rsid w:val="00AB4B90"/>
    <w:rsid w:val="00AB4C4C"/>
    <w:rsid w:val="00AB51B5"/>
    <w:rsid w:val="00AB5689"/>
    <w:rsid w:val="00AB5961"/>
    <w:rsid w:val="00AB5E07"/>
    <w:rsid w:val="00AB6332"/>
    <w:rsid w:val="00AB6798"/>
    <w:rsid w:val="00AB6BCE"/>
    <w:rsid w:val="00AB722E"/>
    <w:rsid w:val="00AB7CFA"/>
    <w:rsid w:val="00AB7D26"/>
    <w:rsid w:val="00AC0496"/>
    <w:rsid w:val="00AC086A"/>
    <w:rsid w:val="00AC097C"/>
    <w:rsid w:val="00AC1033"/>
    <w:rsid w:val="00AC1097"/>
    <w:rsid w:val="00AC1318"/>
    <w:rsid w:val="00AC1508"/>
    <w:rsid w:val="00AC1FFE"/>
    <w:rsid w:val="00AC2030"/>
    <w:rsid w:val="00AC2247"/>
    <w:rsid w:val="00AC23D7"/>
    <w:rsid w:val="00AC24DA"/>
    <w:rsid w:val="00AC28E9"/>
    <w:rsid w:val="00AC2A50"/>
    <w:rsid w:val="00AC2C25"/>
    <w:rsid w:val="00AC5B42"/>
    <w:rsid w:val="00AC5B48"/>
    <w:rsid w:val="00AC62FE"/>
    <w:rsid w:val="00AC6A49"/>
    <w:rsid w:val="00AC6B1E"/>
    <w:rsid w:val="00AC6C6F"/>
    <w:rsid w:val="00AC739D"/>
    <w:rsid w:val="00AC74F3"/>
    <w:rsid w:val="00AC77FE"/>
    <w:rsid w:val="00AC795B"/>
    <w:rsid w:val="00AC7D23"/>
    <w:rsid w:val="00AC7FF4"/>
    <w:rsid w:val="00ACCC1B"/>
    <w:rsid w:val="00AD0077"/>
    <w:rsid w:val="00AD019A"/>
    <w:rsid w:val="00AD0A40"/>
    <w:rsid w:val="00AD1450"/>
    <w:rsid w:val="00AD15E8"/>
    <w:rsid w:val="00AD1A60"/>
    <w:rsid w:val="00AD1F12"/>
    <w:rsid w:val="00AD233A"/>
    <w:rsid w:val="00AD2A49"/>
    <w:rsid w:val="00AD2B1D"/>
    <w:rsid w:val="00AD356D"/>
    <w:rsid w:val="00AD36DC"/>
    <w:rsid w:val="00AD38BF"/>
    <w:rsid w:val="00AD3E0E"/>
    <w:rsid w:val="00AD4AD1"/>
    <w:rsid w:val="00AD4D6E"/>
    <w:rsid w:val="00AD4FA3"/>
    <w:rsid w:val="00AD4FA4"/>
    <w:rsid w:val="00AD57F9"/>
    <w:rsid w:val="00AD59B0"/>
    <w:rsid w:val="00AD6034"/>
    <w:rsid w:val="00AD60B2"/>
    <w:rsid w:val="00AD627A"/>
    <w:rsid w:val="00AD6502"/>
    <w:rsid w:val="00AD68D7"/>
    <w:rsid w:val="00AD6A3F"/>
    <w:rsid w:val="00AD6A82"/>
    <w:rsid w:val="00AD6E85"/>
    <w:rsid w:val="00AD6FF5"/>
    <w:rsid w:val="00AD7154"/>
    <w:rsid w:val="00AD772F"/>
    <w:rsid w:val="00AD7935"/>
    <w:rsid w:val="00AD7944"/>
    <w:rsid w:val="00AD7F4A"/>
    <w:rsid w:val="00AE0695"/>
    <w:rsid w:val="00AE0781"/>
    <w:rsid w:val="00AE0FFC"/>
    <w:rsid w:val="00AE13B8"/>
    <w:rsid w:val="00AE14DC"/>
    <w:rsid w:val="00AE167B"/>
    <w:rsid w:val="00AE208B"/>
    <w:rsid w:val="00AE20AE"/>
    <w:rsid w:val="00AE22DD"/>
    <w:rsid w:val="00AE24E0"/>
    <w:rsid w:val="00AE2DE9"/>
    <w:rsid w:val="00AE3755"/>
    <w:rsid w:val="00AE3E37"/>
    <w:rsid w:val="00AE3E7E"/>
    <w:rsid w:val="00AE403F"/>
    <w:rsid w:val="00AE45A4"/>
    <w:rsid w:val="00AE4BAE"/>
    <w:rsid w:val="00AE4E29"/>
    <w:rsid w:val="00AE505D"/>
    <w:rsid w:val="00AE50F1"/>
    <w:rsid w:val="00AE6DCF"/>
    <w:rsid w:val="00AE72BB"/>
    <w:rsid w:val="00AE7557"/>
    <w:rsid w:val="00AE7731"/>
    <w:rsid w:val="00AE79FE"/>
    <w:rsid w:val="00AE7E53"/>
    <w:rsid w:val="00AF06A2"/>
    <w:rsid w:val="00AF0706"/>
    <w:rsid w:val="00AF1315"/>
    <w:rsid w:val="00AF19BF"/>
    <w:rsid w:val="00AF1DC7"/>
    <w:rsid w:val="00AF2256"/>
    <w:rsid w:val="00AF26A6"/>
    <w:rsid w:val="00AF2727"/>
    <w:rsid w:val="00AF2CCF"/>
    <w:rsid w:val="00AF2DC3"/>
    <w:rsid w:val="00AF3136"/>
    <w:rsid w:val="00AF3A9B"/>
    <w:rsid w:val="00AF3F0C"/>
    <w:rsid w:val="00AF4376"/>
    <w:rsid w:val="00AF44B5"/>
    <w:rsid w:val="00AF5517"/>
    <w:rsid w:val="00AF571F"/>
    <w:rsid w:val="00AF5926"/>
    <w:rsid w:val="00AF5996"/>
    <w:rsid w:val="00AF5B38"/>
    <w:rsid w:val="00AF5FD7"/>
    <w:rsid w:val="00AF6327"/>
    <w:rsid w:val="00AF677E"/>
    <w:rsid w:val="00AF76F4"/>
    <w:rsid w:val="00AF7AE4"/>
    <w:rsid w:val="00B00077"/>
    <w:rsid w:val="00B00173"/>
    <w:rsid w:val="00B00C4E"/>
    <w:rsid w:val="00B00EFD"/>
    <w:rsid w:val="00B00F10"/>
    <w:rsid w:val="00B02307"/>
    <w:rsid w:val="00B027CB"/>
    <w:rsid w:val="00B029B6"/>
    <w:rsid w:val="00B02A22"/>
    <w:rsid w:val="00B02BC3"/>
    <w:rsid w:val="00B02D42"/>
    <w:rsid w:val="00B02E59"/>
    <w:rsid w:val="00B030A4"/>
    <w:rsid w:val="00B033E5"/>
    <w:rsid w:val="00B039D1"/>
    <w:rsid w:val="00B03A63"/>
    <w:rsid w:val="00B03AE9"/>
    <w:rsid w:val="00B0459F"/>
    <w:rsid w:val="00B05824"/>
    <w:rsid w:val="00B05A4A"/>
    <w:rsid w:val="00B065EE"/>
    <w:rsid w:val="00B06805"/>
    <w:rsid w:val="00B069B3"/>
    <w:rsid w:val="00B06D95"/>
    <w:rsid w:val="00B071C6"/>
    <w:rsid w:val="00B07C71"/>
    <w:rsid w:val="00B07ED2"/>
    <w:rsid w:val="00B106EA"/>
    <w:rsid w:val="00B10758"/>
    <w:rsid w:val="00B108B2"/>
    <w:rsid w:val="00B10C99"/>
    <w:rsid w:val="00B10D0C"/>
    <w:rsid w:val="00B1141B"/>
    <w:rsid w:val="00B11DC2"/>
    <w:rsid w:val="00B12032"/>
    <w:rsid w:val="00B1214F"/>
    <w:rsid w:val="00B12324"/>
    <w:rsid w:val="00B129A4"/>
    <w:rsid w:val="00B1310E"/>
    <w:rsid w:val="00B13CCD"/>
    <w:rsid w:val="00B143AD"/>
    <w:rsid w:val="00B14ACC"/>
    <w:rsid w:val="00B14C7A"/>
    <w:rsid w:val="00B14F2F"/>
    <w:rsid w:val="00B15B8D"/>
    <w:rsid w:val="00B16EF5"/>
    <w:rsid w:val="00B16FBB"/>
    <w:rsid w:val="00B1753B"/>
    <w:rsid w:val="00B17A26"/>
    <w:rsid w:val="00B17EE5"/>
    <w:rsid w:val="00B201A4"/>
    <w:rsid w:val="00B201D1"/>
    <w:rsid w:val="00B204D7"/>
    <w:rsid w:val="00B20D96"/>
    <w:rsid w:val="00B21194"/>
    <w:rsid w:val="00B213A6"/>
    <w:rsid w:val="00B21B03"/>
    <w:rsid w:val="00B22C5F"/>
    <w:rsid w:val="00B22E7F"/>
    <w:rsid w:val="00B23285"/>
    <w:rsid w:val="00B233F2"/>
    <w:rsid w:val="00B234BD"/>
    <w:rsid w:val="00B23599"/>
    <w:rsid w:val="00B235B0"/>
    <w:rsid w:val="00B23730"/>
    <w:rsid w:val="00B23C8D"/>
    <w:rsid w:val="00B24743"/>
    <w:rsid w:val="00B24A8D"/>
    <w:rsid w:val="00B24DF6"/>
    <w:rsid w:val="00B24E4C"/>
    <w:rsid w:val="00B2536B"/>
    <w:rsid w:val="00B255FA"/>
    <w:rsid w:val="00B25902"/>
    <w:rsid w:val="00B25B3F"/>
    <w:rsid w:val="00B25CC1"/>
    <w:rsid w:val="00B26C28"/>
    <w:rsid w:val="00B26EEE"/>
    <w:rsid w:val="00B2774B"/>
    <w:rsid w:val="00B277CA"/>
    <w:rsid w:val="00B27A61"/>
    <w:rsid w:val="00B27DFB"/>
    <w:rsid w:val="00B30052"/>
    <w:rsid w:val="00B301AC"/>
    <w:rsid w:val="00B306CB"/>
    <w:rsid w:val="00B3075B"/>
    <w:rsid w:val="00B308C3"/>
    <w:rsid w:val="00B30C81"/>
    <w:rsid w:val="00B310B1"/>
    <w:rsid w:val="00B319C6"/>
    <w:rsid w:val="00B31DF7"/>
    <w:rsid w:val="00B31F05"/>
    <w:rsid w:val="00B32005"/>
    <w:rsid w:val="00B32D28"/>
    <w:rsid w:val="00B33642"/>
    <w:rsid w:val="00B33A78"/>
    <w:rsid w:val="00B3404D"/>
    <w:rsid w:val="00B3407C"/>
    <w:rsid w:val="00B344D9"/>
    <w:rsid w:val="00B34A39"/>
    <w:rsid w:val="00B34FE2"/>
    <w:rsid w:val="00B350BA"/>
    <w:rsid w:val="00B35166"/>
    <w:rsid w:val="00B357D8"/>
    <w:rsid w:val="00B360F4"/>
    <w:rsid w:val="00B3631D"/>
    <w:rsid w:val="00B36A00"/>
    <w:rsid w:val="00B378ED"/>
    <w:rsid w:val="00B3792B"/>
    <w:rsid w:val="00B37963"/>
    <w:rsid w:val="00B37BAD"/>
    <w:rsid w:val="00B37BFC"/>
    <w:rsid w:val="00B37C15"/>
    <w:rsid w:val="00B37F53"/>
    <w:rsid w:val="00B401BC"/>
    <w:rsid w:val="00B40358"/>
    <w:rsid w:val="00B40759"/>
    <w:rsid w:val="00B407A7"/>
    <w:rsid w:val="00B40DE4"/>
    <w:rsid w:val="00B40F58"/>
    <w:rsid w:val="00B412B0"/>
    <w:rsid w:val="00B415D9"/>
    <w:rsid w:val="00B41614"/>
    <w:rsid w:val="00B419E4"/>
    <w:rsid w:val="00B424C5"/>
    <w:rsid w:val="00B426E2"/>
    <w:rsid w:val="00B42851"/>
    <w:rsid w:val="00B42F80"/>
    <w:rsid w:val="00B431E4"/>
    <w:rsid w:val="00B43515"/>
    <w:rsid w:val="00B435CB"/>
    <w:rsid w:val="00B436EF"/>
    <w:rsid w:val="00B43B70"/>
    <w:rsid w:val="00B44EB9"/>
    <w:rsid w:val="00B44F64"/>
    <w:rsid w:val="00B459FB"/>
    <w:rsid w:val="00B45FB1"/>
    <w:rsid w:val="00B465EC"/>
    <w:rsid w:val="00B46EB1"/>
    <w:rsid w:val="00B472B8"/>
    <w:rsid w:val="00B47FB5"/>
    <w:rsid w:val="00B505C8"/>
    <w:rsid w:val="00B508D1"/>
    <w:rsid w:val="00B50CD3"/>
    <w:rsid w:val="00B50DB8"/>
    <w:rsid w:val="00B51440"/>
    <w:rsid w:val="00B51D11"/>
    <w:rsid w:val="00B51EDB"/>
    <w:rsid w:val="00B52393"/>
    <w:rsid w:val="00B525D7"/>
    <w:rsid w:val="00B52E5E"/>
    <w:rsid w:val="00B53015"/>
    <w:rsid w:val="00B53247"/>
    <w:rsid w:val="00B532B6"/>
    <w:rsid w:val="00B53351"/>
    <w:rsid w:val="00B53654"/>
    <w:rsid w:val="00B536AC"/>
    <w:rsid w:val="00B53905"/>
    <w:rsid w:val="00B546DB"/>
    <w:rsid w:val="00B546E4"/>
    <w:rsid w:val="00B54B5B"/>
    <w:rsid w:val="00B54E02"/>
    <w:rsid w:val="00B54FE4"/>
    <w:rsid w:val="00B55331"/>
    <w:rsid w:val="00B5562E"/>
    <w:rsid w:val="00B556E6"/>
    <w:rsid w:val="00B557E0"/>
    <w:rsid w:val="00B55862"/>
    <w:rsid w:val="00B55CC4"/>
    <w:rsid w:val="00B55D31"/>
    <w:rsid w:val="00B55D65"/>
    <w:rsid w:val="00B55DAD"/>
    <w:rsid w:val="00B5617E"/>
    <w:rsid w:val="00B56305"/>
    <w:rsid w:val="00B563AE"/>
    <w:rsid w:val="00B563D5"/>
    <w:rsid w:val="00B569E2"/>
    <w:rsid w:val="00B56BD0"/>
    <w:rsid w:val="00B57000"/>
    <w:rsid w:val="00B605BE"/>
    <w:rsid w:val="00B60601"/>
    <w:rsid w:val="00B60673"/>
    <w:rsid w:val="00B60939"/>
    <w:rsid w:val="00B60AFD"/>
    <w:rsid w:val="00B60E74"/>
    <w:rsid w:val="00B61C84"/>
    <w:rsid w:val="00B61D32"/>
    <w:rsid w:val="00B61DEB"/>
    <w:rsid w:val="00B61E47"/>
    <w:rsid w:val="00B62715"/>
    <w:rsid w:val="00B627C3"/>
    <w:rsid w:val="00B63253"/>
    <w:rsid w:val="00B63DE1"/>
    <w:rsid w:val="00B6404B"/>
    <w:rsid w:val="00B64189"/>
    <w:rsid w:val="00B641F5"/>
    <w:rsid w:val="00B64323"/>
    <w:rsid w:val="00B644E3"/>
    <w:rsid w:val="00B647CE"/>
    <w:rsid w:val="00B64CC6"/>
    <w:rsid w:val="00B64E06"/>
    <w:rsid w:val="00B6529A"/>
    <w:rsid w:val="00B65611"/>
    <w:rsid w:val="00B66762"/>
    <w:rsid w:val="00B66CA5"/>
    <w:rsid w:val="00B67293"/>
    <w:rsid w:val="00B67FE6"/>
    <w:rsid w:val="00B70652"/>
    <w:rsid w:val="00B70672"/>
    <w:rsid w:val="00B70673"/>
    <w:rsid w:val="00B707CC"/>
    <w:rsid w:val="00B70872"/>
    <w:rsid w:val="00B708C5"/>
    <w:rsid w:val="00B70A17"/>
    <w:rsid w:val="00B70E8E"/>
    <w:rsid w:val="00B715BE"/>
    <w:rsid w:val="00B722E9"/>
    <w:rsid w:val="00B724D7"/>
    <w:rsid w:val="00B7272D"/>
    <w:rsid w:val="00B729D5"/>
    <w:rsid w:val="00B72F8D"/>
    <w:rsid w:val="00B7363A"/>
    <w:rsid w:val="00B73650"/>
    <w:rsid w:val="00B73A9E"/>
    <w:rsid w:val="00B74123"/>
    <w:rsid w:val="00B74536"/>
    <w:rsid w:val="00B74688"/>
    <w:rsid w:val="00B7473E"/>
    <w:rsid w:val="00B76485"/>
    <w:rsid w:val="00B7667A"/>
    <w:rsid w:val="00B768E2"/>
    <w:rsid w:val="00B7695F"/>
    <w:rsid w:val="00B76C92"/>
    <w:rsid w:val="00B771A2"/>
    <w:rsid w:val="00B771A5"/>
    <w:rsid w:val="00B77842"/>
    <w:rsid w:val="00B77B46"/>
    <w:rsid w:val="00B80980"/>
    <w:rsid w:val="00B80E38"/>
    <w:rsid w:val="00B80EFD"/>
    <w:rsid w:val="00B818A4"/>
    <w:rsid w:val="00B81C67"/>
    <w:rsid w:val="00B81FED"/>
    <w:rsid w:val="00B83210"/>
    <w:rsid w:val="00B834B5"/>
    <w:rsid w:val="00B83674"/>
    <w:rsid w:val="00B83739"/>
    <w:rsid w:val="00B8383B"/>
    <w:rsid w:val="00B83850"/>
    <w:rsid w:val="00B83D7A"/>
    <w:rsid w:val="00B83E46"/>
    <w:rsid w:val="00B84013"/>
    <w:rsid w:val="00B84117"/>
    <w:rsid w:val="00B841D6"/>
    <w:rsid w:val="00B8484E"/>
    <w:rsid w:val="00B84C8B"/>
    <w:rsid w:val="00B84D61"/>
    <w:rsid w:val="00B84E78"/>
    <w:rsid w:val="00B8507A"/>
    <w:rsid w:val="00B85840"/>
    <w:rsid w:val="00B858F0"/>
    <w:rsid w:val="00B85AA2"/>
    <w:rsid w:val="00B863FE"/>
    <w:rsid w:val="00B8649C"/>
    <w:rsid w:val="00B86729"/>
    <w:rsid w:val="00B8695D"/>
    <w:rsid w:val="00B870D0"/>
    <w:rsid w:val="00B8711C"/>
    <w:rsid w:val="00B87D56"/>
    <w:rsid w:val="00B87D80"/>
    <w:rsid w:val="00B87F0A"/>
    <w:rsid w:val="00B907D0"/>
    <w:rsid w:val="00B9083B"/>
    <w:rsid w:val="00B90CD2"/>
    <w:rsid w:val="00B91ABE"/>
    <w:rsid w:val="00B91BB1"/>
    <w:rsid w:val="00B92436"/>
    <w:rsid w:val="00B925A1"/>
    <w:rsid w:val="00B92B69"/>
    <w:rsid w:val="00B92D0B"/>
    <w:rsid w:val="00B93832"/>
    <w:rsid w:val="00B9390B"/>
    <w:rsid w:val="00B94133"/>
    <w:rsid w:val="00B943D3"/>
    <w:rsid w:val="00B94945"/>
    <w:rsid w:val="00B94B7E"/>
    <w:rsid w:val="00B94DD6"/>
    <w:rsid w:val="00B95007"/>
    <w:rsid w:val="00B952E4"/>
    <w:rsid w:val="00B954D8"/>
    <w:rsid w:val="00B95C4B"/>
    <w:rsid w:val="00B960F6"/>
    <w:rsid w:val="00B96D39"/>
    <w:rsid w:val="00B97314"/>
    <w:rsid w:val="00B9793A"/>
    <w:rsid w:val="00B97ECB"/>
    <w:rsid w:val="00B97FD8"/>
    <w:rsid w:val="00BA0008"/>
    <w:rsid w:val="00BA001A"/>
    <w:rsid w:val="00BA030C"/>
    <w:rsid w:val="00BA0562"/>
    <w:rsid w:val="00BA099C"/>
    <w:rsid w:val="00BA16F5"/>
    <w:rsid w:val="00BA1776"/>
    <w:rsid w:val="00BA1D04"/>
    <w:rsid w:val="00BA1E97"/>
    <w:rsid w:val="00BA242F"/>
    <w:rsid w:val="00BA27FE"/>
    <w:rsid w:val="00BA292F"/>
    <w:rsid w:val="00BA29BB"/>
    <w:rsid w:val="00BA2B91"/>
    <w:rsid w:val="00BA322D"/>
    <w:rsid w:val="00BA3480"/>
    <w:rsid w:val="00BA36E8"/>
    <w:rsid w:val="00BA43F6"/>
    <w:rsid w:val="00BA4A47"/>
    <w:rsid w:val="00BA5206"/>
    <w:rsid w:val="00BA63FA"/>
    <w:rsid w:val="00BA6524"/>
    <w:rsid w:val="00BA6B3A"/>
    <w:rsid w:val="00BA6BFD"/>
    <w:rsid w:val="00BA727A"/>
    <w:rsid w:val="00BA753C"/>
    <w:rsid w:val="00BA7D5A"/>
    <w:rsid w:val="00BA7F9F"/>
    <w:rsid w:val="00BB00B3"/>
    <w:rsid w:val="00BB0978"/>
    <w:rsid w:val="00BB0BDD"/>
    <w:rsid w:val="00BB0E89"/>
    <w:rsid w:val="00BB1396"/>
    <w:rsid w:val="00BB1656"/>
    <w:rsid w:val="00BB176C"/>
    <w:rsid w:val="00BB17B3"/>
    <w:rsid w:val="00BB1D76"/>
    <w:rsid w:val="00BB2295"/>
    <w:rsid w:val="00BB2431"/>
    <w:rsid w:val="00BB24A1"/>
    <w:rsid w:val="00BB2836"/>
    <w:rsid w:val="00BB2A73"/>
    <w:rsid w:val="00BB3A45"/>
    <w:rsid w:val="00BB3C01"/>
    <w:rsid w:val="00BB443F"/>
    <w:rsid w:val="00BB45D3"/>
    <w:rsid w:val="00BB48A2"/>
    <w:rsid w:val="00BB4ACC"/>
    <w:rsid w:val="00BB5C50"/>
    <w:rsid w:val="00BB5CCB"/>
    <w:rsid w:val="00BB6040"/>
    <w:rsid w:val="00BB6172"/>
    <w:rsid w:val="00BB703E"/>
    <w:rsid w:val="00BB732D"/>
    <w:rsid w:val="00BB7405"/>
    <w:rsid w:val="00BB7521"/>
    <w:rsid w:val="00BB7AC8"/>
    <w:rsid w:val="00BC0A03"/>
    <w:rsid w:val="00BC0A36"/>
    <w:rsid w:val="00BC1042"/>
    <w:rsid w:val="00BC1082"/>
    <w:rsid w:val="00BC188B"/>
    <w:rsid w:val="00BC1E2B"/>
    <w:rsid w:val="00BC2044"/>
    <w:rsid w:val="00BC269B"/>
    <w:rsid w:val="00BC26F7"/>
    <w:rsid w:val="00BC296F"/>
    <w:rsid w:val="00BC2BAC"/>
    <w:rsid w:val="00BC2C2A"/>
    <w:rsid w:val="00BC2C68"/>
    <w:rsid w:val="00BC33CC"/>
    <w:rsid w:val="00BC34EF"/>
    <w:rsid w:val="00BC3631"/>
    <w:rsid w:val="00BC36FB"/>
    <w:rsid w:val="00BC38C3"/>
    <w:rsid w:val="00BC4135"/>
    <w:rsid w:val="00BC44FB"/>
    <w:rsid w:val="00BC591F"/>
    <w:rsid w:val="00BC5BF0"/>
    <w:rsid w:val="00BC5CD7"/>
    <w:rsid w:val="00BC61A4"/>
    <w:rsid w:val="00BC67EE"/>
    <w:rsid w:val="00BC6D46"/>
    <w:rsid w:val="00BC6E62"/>
    <w:rsid w:val="00BC6ECD"/>
    <w:rsid w:val="00BC708F"/>
    <w:rsid w:val="00BC78A3"/>
    <w:rsid w:val="00BC78EA"/>
    <w:rsid w:val="00BC793F"/>
    <w:rsid w:val="00BC7AA9"/>
    <w:rsid w:val="00BC7D6D"/>
    <w:rsid w:val="00BD0204"/>
    <w:rsid w:val="00BD0C6E"/>
    <w:rsid w:val="00BD0EEF"/>
    <w:rsid w:val="00BD1569"/>
    <w:rsid w:val="00BD1A33"/>
    <w:rsid w:val="00BD2058"/>
    <w:rsid w:val="00BD2108"/>
    <w:rsid w:val="00BD2173"/>
    <w:rsid w:val="00BD224D"/>
    <w:rsid w:val="00BD2611"/>
    <w:rsid w:val="00BD2B83"/>
    <w:rsid w:val="00BD2E3B"/>
    <w:rsid w:val="00BD302A"/>
    <w:rsid w:val="00BD34FA"/>
    <w:rsid w:val="00BD3F04"/>
    <w:rsid w:val="00BD4443"/>
    <w:rsid w:val="00BD4531"/>
    <w:rsid w:val="00BD49E9"/>
    <w:rsid w:val="00BD4EE3"/>
    <w:rsid w:val="00BD5682"/>
    <w:rsid w:val="00BD58F6"/>
    <w:rsid w:val="00BD5A59"/>
    <w:rsid w:val="00BD5FEF"/>
    <w:rsid w:val="00BD64AA"/>
    <w:rsid w:val="00BD669F"/>
    <w:rsid w:val="00BD68A3"/>
    <w:rsid w:val="00BD6938"/>
    <w:rsid w:val="00BD6A81"/>
    <w:rsid w:val="00BD6CF3"/>
    <w:rsid w:val="00BD7450"/>
    <w:rsid w:val="00BD7DB7"/>
    <w:rsid w:val="00BD7F72"/>
    <w:rsid w:val="00BE0048"/>
    <w:rsid w:val="00BE00C4"/>
    <w:rsid w:val="00BE0ECA"/>
    <w:rsid w:val="00BE0F31"/>
    <w:rsid w:val="00BE111B"/>
    <w:rsid w:val="00BE146D"/>
    <w:rsid w:val="00BE15CF"/>
    <w:rsid w:val="00BE17AC"/>
    <w:rsid w:val="00BE17BA"/>
    <w:rsid w:val="00BE2180"/>
    <w:rsid w:val="00BE21F0"/>
    <w:rsid w:val="00BE21F2"/>
    <w:rsid w:val="00BE2587"/>
    <w:rsid w:val="00BE2C75"/>
    <w:rsid w:val="00BE3166"/>
    <w:rsid w:val="00BE33AE"/>
    <w:rsid w:val="00BE3C0B"/>
    <w:rsid w:val="00BE3D1C"/>
    <w:rsid w:val="00BE3F1C"/>
    <w:rsid w:val="00BE4275"/>
    <w:rsid w:val="00BE4587"/>
    <w:rsid w:val="00BE4CD5"/>
    <w:rsid w:val="00BE4E79"/>
    <w:rsid w:val="00BE5B48"/>
    <w:rsid w:val="00BE5C30"/>
    <w:rsid w:val="00BE6ABC"/>
    <w:rsid w:val="00BE70CD"/>
    <w:rsid w:val="00BE7421"/>
    <w:rsid w:val="00BE7EDF"/>
    <w:rsid w:val="00BE7F53"/>
    <w:rsid w:val="00BF06AE"/>
    <w:rsid w:val="00BF0C2B"/>
    <w:rsid w:val="00BF0F95"/>
    <w:rsid w:val="00BF10D5"/>
    <w:rsid w:val="00BF13C2"/>
    <w:rsid w:val="00BF181C"/>
    <w:rsid w:val="00BF1A10"/>
    <w:rsid w:val="00BF1ACE"/>
    <w:rsid w:val="00BF1DAD"/>
    <w:rsid w:val="00BF1E69"/>
    <w:rsid w:val="00BF2433"/>
    <w:rsid w:val="00BF2E6E"/>
    <w:rsid w:val="00BF31C5"/>
    <w:rsid w:val="00BF336C"/>
    <w:rsid w:val="00BF3390"/>
    <w:rsid w:val="00BF391E"/>
    <w:rsid w:val="00BF39E6"/>
    <w:rsid w:val="00BF3A82"/>
    <w:rsid w:val="00BF3C33"/>
    <w:rsid w:val="00BF3DD4"/>
    <w:rsid w:val="00BF3EC9"/>
    <w:rsid w:val="00BF3F81"/>
    <w:rsid w:val="00BF458D"/>
    <w:rsid w:val="00BF5249"/>
    <w:rsid w:val="00BF5633"/>
    <w:rsid w:val="00BF573F"/>
    <w:rsid w:val="00BF5B31"/>
    <w:rsid w:val="00BF61C9"/>
    <w:rsid w:val="00BF6233"/>
    <w:rsid w:val="00BF68AB"/>
    <w:rsid w:val="00BF6C94"/>
    <w:rsid w:val="00BF6E60"/>
    <w:rsid w:val="00BF71DB"/>
    <w:rsid w:val="00BF750D"/>
    <w:rsid w:val="00BF7C62"/>
    <w:rsid w:val="00BF7DE2"/>
    <w:rsid w:val="00C000F9"/>
    <w:rsid w:val="00C00424"/>
    <w:rsid w:val="00C00BB0"/>
    <w:rsid w:val="00C00BC2"/>
    <w:rsid w:val="00C014AF"/>
    <w:rsid w:val="00C01524"/>
    <w:rsid w:val="00C01588"/>
    <w:rsid w:val="00C01F1E"/>
    <w:rsid w:val="00C02107"/>
    <w:rsid w:val="00C026FE"/>
    <w:rsid w:val="00C02938"/>
    <w:rsid w:val="00C02A0D"/>
    <w:rsid w:val="00C02CA4"/>
    <w:rsid w:val="00C02E1C"/>
    <w:rsid w:val="00C03449"/>
    <w:rsid w:val="00C037FB"/>
    <w:rsid w:val="00C03934"/>
    <w:rsid w:val="00C03A49"/>
    <w:rsid w:val="00C03C14"/>
    <w:rsid w:val="00C03C81"/>
    <w:rsid w:val="00C03D5E"/>
    <w:rsid w:val="00C03EE3"/>
    <w:rsid w:val="00C040B7"/>
    <w:rsid w:val="00C0490A"/>
    <w:rsid w:val="00C04AA7"/>
    <w:rsid w:val="00C04D14"/>
    <w:rsid w:val="00C04F02"/>
    <w:rsid w:val="00C052CF"/>
    <w:rsid w:val="00C0595E"/>
    <w:rsid w:val="00C06998"/>
    <w:rsid w:val="00C06AAB"/>
    <w:rsid w:val="00C07069"/>
    <w:rsid w:val="00C07901"/>
    <w:rsid w:val="00C07EFD"/>
    <w:rsid w:val="00C101A4"/>
    <w:rsid w:val="00C10ADD"/>
    <w:rsid w:val="00C11127"/>
    <w:rsid w:val="00C11166"/>
    <w:rsid w:val="00C111D6"/>
    <w:rsid w:val="00C11391"/>
    <w:rsid w:val="00C1179F"/>
    <w:rsid w:val="00C127B9"/>
    <w:rsid w:val="00C128FA"/>
    <w:rsid w:val="00C129C1"/>
    <w:rsid w:val="00C12C14"/>
    <w:rsid w:val="00C12D99"/>
    <w:rsid w:val="00C12FAE"/>
    <w:rsid w:val="00C1312B"/>
    <w:rsid w:val="00C13461"/>
    <w:rsid w:val="00C13499"/>
    <w:rsid w:val="00C1363A"/>
    <w:rsid w:val="00C13C81"/>
    <w:rsid w:val="00C13DB4"/>
    <w:rsid w:val="00C14768"/>
    <w:rsid w:val="00C14B56"/>
    <w:rsid w:val="00C14C01"/>
    <w:rsid w:val="00C14C09"/>
    <w:rsid w:val="00C14FA7"/>
    <w:rsid w:val="00C152B6"/>
    <w:rsid w:val="00C152BD"/>
    <w:rsid w:val="00C158B9"/>
    <w:rsid w:val="00C15E54"/>
    <w:rsid w:val="00C15E97"/>
    <w:rsid w:val="00C15EFB"/>
    <w:rsid w:val="00C15F04"/>
    <w:rsid w:val="00C16334"/>
    <w:rsid w:val="00C168D3"/>
    <w:rsid w:val="00C1703E"/>
    <w:rsid w:val="00C171C4"/>
    <w:rsid w:val="00C17862"/>
    <w:rsid w:val="00C179B3"/>
    <w:rsid w:val="00C17A4A"/>
    <w:rsid w:val="00C17BD8"/>
    <w:rsid w:val="00C17E3F"/>
    <w:rsid w:val="00C200AA"/>
    <w:rsid w:val="00C200B1"/>
    <w:rsid w:val="00C201C0"/>
    <w:rsid w:val="00C20788"/>
    <w:rsid w:val="00C20FD6"/>
    <w:rsid w:val="00C213C7"/>
    <w:rsid w:val="00C2143A"/>
    <w:rsid w:val="00C21567"/>
    <w:rsid w:val="00C21695"/>
    <w:rsid w:val="00C21892"/>
    <w:rsid w:val="00C2225A"/>
    <w:rsid w:val="00C22497"/>
    <w:rsid w:val="00C22657"/>
    <w:rsid w:val="00C22CDB"/>
    <w:rsid w:val="00C22D23"/>
    <w:rsid w:val="00C22FA9"/>
    <w:rsid w:val="00C230FE"/>
    <w:rsid w:val="00C233FF"/>
    <w:rsid w:val="00C237ED"/>
    <w:rsid w:val="00C23830"/>
    <w:rsid w:val="00C23A98"/>
    <w:rsid w:val="00C23E90"/>
    <w:rsid w:val="00C23F36"/>
    <w:rsid w:val="00C24109"/>
    <w:rsid w:val="00C24547"/>
    <w:rsid w:val="00C24632"/>
    <w:rsid w:val="00C24653"/>
    <w:rsid w:val="00C24A50"/>
    <w:rsid w:val="00C24CEA"/>
    <w:rsid w:val="00C24DBF"/>
    <w:rsid w:val="00C2505E"/>
    <w:rsid w:val="00C25258"/>
    <w:rsid w:val="00C25418"/>
    <w:rsid w:val="00C25568"/>
    <w:rsid w:val="00C258A1"/>
    <w:rsid w:val="00C25A52"/>
    <w:rsid w:val="00C25D9C"/>
    <w:rsid w:val="00C25E16"/>
    <w:rsid w:val="00C26BB8"/>
    <w:rsid w:val="00C26E19"/>
    <w:rsid w:val="00C26F00"/>
    <w:rsid w:val="00C26FBC"/>
    <w:rsid w:val="00C2778B"/>
    <w:rsid w:val="00C2795F"/>
    <w:rsid w:val="00C27AC7"/>
    <w:rsid w:val="00C27E98"/>
    <w:rsid w:val="00C30065"/>
    <w:rsid w:val="00C302F4"/>
    <w:rsid w:val="00C306C8"/>
    <w:rsid w:val="00C30A0F"/>
    <w:rsid w:val="00C30A79"/>
    <w:rsid w:val="00C30BFA"/>
    <w:rsid w:val="00C30C2F"/>
    <w:rsid w:val="00C30F22"/>
    <w:rsid w:val="00C31649"/>
    <w:rsid w:val="00C318CA"/>
    <w:rsid w:val="00C31AAE"/>
    <w:rsid w:val="00C32098"/>
    <w:rsid w:val="00C320A1"/>
    <w:rsid w:val="00C3343B"/>
    <w:rsid w:val="00C3369F"/>
    <w:rsid w:val="00C337C6"/>
    <w:rsid w:val="00C33D00"/>
    <w:rsid w:val="00C3434C"/>
    <w:rsid w:val="00C34515"/>
    <w:rsid w:val="00C346A7"/>
    <w:rsid w:val="00C3499E"/>
    <w:rsid w:val="00C34AFA"/>
    <w:rsid w:val="00C34BC5"/>
    <w:rsid w:val="00C35058"/>
    <w:rsid w:val="00C357EC"/>
    <w:rsid w:val="00C363B8"/>
    <w:rsid w:val="00C36708"/>
    <w:rsid w:val="00C368C4"/>
    <w:rsid w:val="00C36910"/>
    <w:rsid w:val="00C36C79"/>
    <w:rsid w:val="00C36E69"/>
    <w:rsid w:val="00C37241"/>
    <w:rsid w:val="00C3753A"/>
    <w:rsid w:val="00C37B57"/>
    <w:rsid w:val="00C37BD6"/>
    <w:rsid w:val="00C37D38"/>
    <w:rsid w:val="00C37F76"/>
    <w:rsid w:val="00C400A2"/>
    <w:rsid w:val="00C40253"/>
    <w:rsid w:val="00C40323"/>
    <w:rsid w:val="00C40385"/>
    <w:rsid w:val="00C40389"/>
    <w:rsid w:val="00C40E51"/>
    <w:rsid w:val="00C4139D"/>
    <w:rsid w:val="00C41768"/>
    <w:rsid w:val="00C41897"/>
    <w:rsid w:val="00C42256"/>
    <w:rsid w:val="00C434F6"/>
    <w:rsid w:val="00C436E5"/>
    <w:rsid w:val="00C43A76"/>
    <w:rsid w:val="00C43E51"/>
    <w:rsid w:val="00C43F7F"/>
    <w:rsid w:val="00C4453A"/>
    <w:rsid w:val="00C4462E"/>
    <w:rsid w:val="00C44E00"/>
    <w:rsid w:val="00C44F2E"/>
    <w:rsid w:val="00C4503F"/>
    <w:rsid w:val="00C452D5"/>
    <w:rsid w:val="00C45EA1"/>
    <w:rsid w:val="00C46368"/>
    <w:rsid w:val="00C466E9"/>
    <w:rsid w:val="00C46CE6"/>
    <w:rsid w:val="00C46F48"/>
    <w:rsid w:val="00C46F84"/>
    <w:rsid w:val="00C475AA"/>
    <w:rsid w:val="00C47EF1"/>
    <w:rsid w:val="00C500C8"/>
    <w:rsid w:val="00C50523"/>
    <w:rsid w:val="00C507AB"/>
    <w:rsid w:val="00C50E9C"/>
    <w:rsid w:val="00C50F58"/>
    <w:rsid w:val="00C510C3"/>
    <w:rsid w:val="00C5120D"/>
    <w:rsid w:val="00C5184D"/>
    <w:rsid w:val="00C5196C"/>
    <w:rsid w:val="00C51DB3"/>
    <w:rsid w:val="00C51E1F"/>
    <w:rsid w:val="00C522B4"/>
    <w:rsid w:val="00C52391"/>
    <w:rsid w:val="00C52435"/>
    <w:rsid w:val="00C527C7"/>
    <w:rsid w:val="00C53563"/>
    <w:rsid w:val="00C53AAB"/>
    <w:rsid w:val="00C53C98"/>
    <w:rsid w:val="00C5413A"/>
    <w:rsid w:val="00C54253"/>
    <w:rsid w:val="00C542D0"/>
    <w:rsid w:val="00C549CA"/>
    <w:rsid w:val="00C54BD9"/>
    <w:rsid w:val="00C55147"/>
    <w:rsid w:val="00C55A4A"/>
    <w:rsid w:val="00C55EB1"/>
    <w:rsid w:val="00C55FD8"/>
    <w:rsid w:val="00C5681D"/>
    <w:rsid w:val="00C56DEE"/>
    <w:rsid w:val="00C56DFC"/>
    <w:rsid w:val="00C56EB7"/>
    <w:rsid w:val="00C56FCF"/>
    <w:rsid w:val="00C5705B"/>
    <w:rsid w:val="00C572F6"/>
    <w:rsid w:val="00C57656"/>
    <w:rsid w:val="00C57B36"/>
    <w:rsid w:val="00C57B6C"/>
    <w:rsid w:val="00C57B7E"/>
    <w:rsid w:val="00C600F4"/>
    <w:rsid w:val="00C60360"/>
    <w:rsid w:val="00C604AF"/>
    <w:rsid w:val="00C604BA"/>
    <w:rsid w:val="00C6079A"/>
    <w:rsid w:val="00C6160D"/>
    <w:rsid w:val="00C6192A"/>
    <w:rsid w:val="00C61A59"/>
    <w:rsid w:val="00C628A6"/>
    <w:rsid w:val="00C62949"/>
    <w:rsid w:val="00C62A67"/>
    <w:rsid w:val="00C634A0"/>
    <w:rsid w:val="00C6421A"/>
    <w:rsid w:val="00C64344"/>
    <w:rsid w:val="00C64521"/>
    <w:rsid w:val="00C64A13"/>
    <w:rsid w:val="00C64B5D"/>
    <w:rsid w:val="00C650EB"/>
    <w:rsid w:val="00C65108"/>
    <w:rsid w:val="00C65576"/>
    <w:rsid w:val="00C6583F"/>
    <w:rsid w:val="00C65A99"/>
    <w:rsid w:val="00C65B90"/>
    <w:rsid w:val="00C65F35"/>
    <w:rsid w:val="00C65F4C"/>
    <w:rsid w:val="00C66165"/>
    <w:rsid w:val="00C66306"/>
    <w:rsid w:val="00C669E3"/>
    <w:rsid w:val="00C66C2A"/>
    <w:rsid w:val="00C671E6"/>
    <w:rsid w:val="00C67807"/>
    <w:rsid w:val="00C67876"/>
    <w:rsid w:val="00C7060A"/>
    <w:rsid w:val="00C7069C"/>
    <w:rsid w:val="00C70B30"/>
    <w:rsid w:val="00C70C85"/>
    <w:rsid w:val="00C70ECC"/>
    <w:rsid w:val="00C71004"/>
    <w:rsid w:val="00C714AD"/>
    <w:rsid w:val="00C7151A"/>
    <w:rsid w:val="00C717E3"/>
    <w:rsid w:val="00C71F0D"/>
    <w:rsid w:val="00C71F43"/>
    <w:rsid w:val="00C71F60"/>
    <w:rsid w:val="00C71FF5"/>
    <w:rsid w:val="00C721D9"/>
    <w:rsid w:val="00C72241"/>
    <w:rsid w:val="00C72315"/>
    <w:rsid w:val="00C726FE"/>
    <w:rsid w:val="00C727B2"/>
    <w:rsid w:val="00C72E0D"/>
    <w:rsid w:val="00C730C9"/>
    <w:rsid w:val="00C73C13"/>
    <w:rsid w:val="00C74A1B"/>
    <w:rsid w:val="00C74BDB"/>
    <w:rsid w:val="00C74C3C"/>
    <w:rsid w:val="00C750C8"/>
    <w:rsid w:val="00C750CA"/>
    <w:rsid w:val="00C75252"/>
    <w:rsid w:val="00C75287"/>
    <w:rsid w:val="00C7560F"/>
    <w:rsid w:val="00C75B0E"/>
    <w:rsid w:val="00C75EE2"/>
    <w:rsid w:val="00C75F08"/>
    <w:rsid w:val="00C76012"/>
    <w:rsid w:val="00C76333"/>
    <w:rsid w:val="00C7643B"/>
    <w:rsid w:val="00C76B68"/>
    <w:rsid w:val="00C77058"/>
    <w:rsid w:val="00C77B5F"/>
    <w:rsid w:val="00C77B8F"/>
    <w:rsid w:val="00C77DB1"/>
    <w:rsid w:val="00C801D7"/>
    <w:rsid w:val="00C80A0E"/>
    <w:rsid w:val="00C81689"/>
    <w:rsid w:val="00C8213F"/>
    <w:rsid w:val="00C821A0"/>
    <w:rsid w:val="00C825FB"/>
    <w:rsid w:val="00C82697"/>
    <w:rsid w:val="00C828D9"/>
    <w:rsid w:val="00C8303F"/>
    <w:rsid w:val="00C83917"/>
    <w:rsid w:val="00C83CE0"/>
    <w:rsid w:val="00C8407B"/>
    <w:rsid w:val="00C849F5"/>
    <w:rsid w:val="00C85154"/>
    <w:rsid w:val="00C8559B"/>
    <w:rsid w:val="00C8564A"/>
    <w:rsid w:val="00C85702"/>
    <w:rsid w:val="00C85711"/>
    <w:rsid w:val="00C85A70"/>
    <w:rsid w:val="00C85EF2"/>
    <w:rsid w:val="00C85F54"/>
    <w:rsid w:val="00C85F5C"/>
    <w:rsid w:val="00C86210"/>
    <w:rsid w:val="00C867CB"/>
    <w:rsid w:val="00C86955"/>
    <w:rsid w:val="00C86C00"/>
    <w:rsid w:val="00C87002"/>
    <w:rsid w:val="00C8797A"/>
    <w:rsid w:val="00C87FAC"/>
    <w:rsid w:val="00C900B8"/>
    <w:rsid w:val="00C9016A"/>
    <w:rsid w:val="00C90197"/>
    <w:rsid w:val="00C903C1"/>
    <w:rsid w:val="00C90C71"/>
    <w:rsid w:val="00C914DA"/>
    <w:rsid w:val="00C91955"/>
    <w:rsid w:val="00C919FB"/>
    <w:rsid w:val="00C91B3B"/>
    <w:rsid w:val="00C91FD1"/>
    <w:rsid w:val="00C9220A"/>
    <w:rsid w:val="00C92633"/>
    <w:rsid w:val="00C926D1"/>
    <w:rsid w:val="00C926EA"/>
    <w:rsid w:val="00C9281C"/>
    <w:rsid w:val="00C92A56"/>
    <w:rsid w:val="00C931CF"/>
    <w:rsid w:val="00C9372D"/>
    <w:rsid w:val="00C938CF"/>
    <w:rsid w:val="00C94053"/>
    <w:rsid w:val="00C94143"/>
    <w:rsid w:val="00C9469E"/>
    <w:rsid w:val="00C94B0F"/>
    <w:rsid w:val="00C94B20"/>
    <w:rsid w:val="00C95744"/>
    <w:rsid w:val="00C95C7C"/>
    <w:rsid w:val="00C95D44"/>
    <w:rsid w:val="00C9623F"/>
    <w:rsid w:val="00C9624D"/>
    <w:rsid w:val="00C963A9"/>
    <w:rsid w:val="00C969DA"/>
    <w:rsid w:val="00C9714E"/>
    <w:rsid w:val="00C97B0E"/>
    <w:rsid w:val="00C97D61"/>
    <w:rsid w:val="00CA0095"/>
    <w:rsid w:val="00CA014A"/>
    <w:rsid w:val="00CA0AB1"/>
    <w:rsid w:val="00CA0B0C"/>
    <w:rsid w:val="00CA0D46"/>
    <w:rsid w:val="00CA1249"/>
    <w:rsid w:val="00CA1DA2"/>
    <w:rsid w:val="00CA1E78"/>
    <w:rsid w:val="00CA232A"/>
    <w:rsid w:val="00CA2467"/>
    <w:rsid w:val="00CA24BC"/>
    <w:rsid w:val="00CA25AE"/>
    <w:rsid w:val="00CA28B0"/>
    <w:rsid w:val="00CA2A38"/>
    <w:rsid w:val="00CA2C77"/>
    <w:rsid w:val="00CA2CDE"/>
    <w:rsid w:val="00CA2E1A"/>
    <w:rsid w:val="00CA2E71"/>
    <w:rsid w:val="00CA3716"/>
    <w:rsid w:val="00CA3E58"/>
    <w:rsid w:val="00CA4323"/>
    <w:rsid w:val="00CA444F"/>
    <w:rsid w:val="00CA4454"/>
    <w:rsid w:val="00CA4561"/>
    <w:rsid w:val="00CA4689"/>
    <w:rsid w:val="00CA4853"/>
    <w:rsid w:val="00CA4DF2"/>
    <w:rsid w:val="00CA5245"/>
    <w:rsid w:val="00CA5D1E"/>
    <w:rsid w:val="00CA668E"/>
    <w:rsid w:val="00CA66BE"/>
    <w:rsid w:val="00CA6B3C"/>
    <w:rsid w:val="00CA6F7F"/>
    <w:rsid w:val="00CA71F4"/>
    <w:rsid w:val="00CA7B09"/>
    <w:rsid w:val="00CA7C2A"/>
    <w:rsid w:val="00CA7ECC"/>
    <w:rsid w:val="00CA7EDA"/>
    <w:rsid w:val="00CB0325"/>
    <w:rsid w:val="00CB03C5"/>
    <w:rsid w:val="00CB0513"/>
    <w:rsid w:val="00CB064C"/>
    <w:rsid w:val="00CB0766"/>
    <w:rsid w:val="00CB0813"/>
    <w:rsid w:val="00CB12A5"/>
    <w:rsid w:val="00CB1496"/>
    <w:rsid w:val="00CB168B"/>
    <w:rsid w:val="00CB1CAC"/>
    <w:rsid w:val="00CB203F"/>
    <w:rsid w:val="00CB23DE"/>
    <w:rsid w:val="00CB28F4"/>
    <w:rsid w:val="00CB2A83"/>
    <w:rsid w:val="00CB2F0C"/>
    <w:rsid w:val="00CB2F2A"/>
    <w:rsid w:val="00CB3741"/>
    <w:rsid w:val="00CB38F6"/>
    <w:rsid w:val="00CB39C0"/>
    <w:rsid w:val="00CB39C3"/>
    <w:rsid w:val="00CB3F79"/>
    <w:rsid w:val="00CB407E"/>
    <w:rsid w:val="00CB452B"/>
    <w:rsid w:val="00CB4668"/>
    <w:rsid w:val="00CB4A15"/>
    <w:rsid w:val="00CB4C65"/>
    <w:rsid w:val="00CB519B"/>
    <w:rsid w:val="00CB577F"/>
    <w:rsid w:val="00CB5B1A"/>
    <w:rsid w:val="00CB6B22"/>
    <w:rsid w:val="00CB6C59"/>
    <w:rsid w:val="00CB6DC7"/>
    <w:rsid w:val="00CB6F09"/>
    <w:rsid w:val="00CB732F"/>
    <w:rsid w:val="00CB7451"/>
    <w:rsid w:val="00CB7F5F"/>
    <w:rsid w:val="00CC06F7"/>
    <w:rsid w:val="00CC07BB"/>
    <w:rsid w:val="00CC097B"/>
    <w:rsid w:val="00CC0A00"/>
    <w:rsid w:val="00CC0A47"/>
    <w:rsid w:val="00CC0AB7"/>
    <w:rsid w:val="00CC0B9A"/>
    <w:rsid w:val="00CC1B39"/>
    <w:rsid w:val="00CC1BFA"/>
    <w:rsid w:val="00CC1F29"/>
    <w:rsid w:val="00CC2479"/>
    <w:rsid w:val="00CC24F3"/>
    <w:rsid w:val="00CC25F5"/>
    <w:rsid w:val="00CC2D41"/>
    <w:rsid w:val="00CC2E9F"/>
    <w:rsid w:val="00CC2FBA"/>
    <w:rsid w:val="00CC32B6"/>
    <w:rsid w:val="00CC35EA"/>
    <w:rsid w:val="00CC3848"/>
    <w:rsid w:val="00CC392F"/>
    <w:rsid w:val="00CC3C6E"/>
    <w:rsid w:val="00CC3D55"/>
    <w:rsid w:val="00CC3E76"/>
    <w:rsid w:val="00CC3EEC"/>
    <w:rsid w:val="00CC4059"/>
    <w:rsid w:val="00CC4065"/>
    <w:rsid w:val="00CC4AAD"/>
    <w:rsid w:val="00CC4ACC"/>
    <w:rsid w:val="00CC4B02"/>
    <w:rsid w:val="00CC52C3"/>
    <w:rsid w:val="00CC5EB1"/>
    <w:rsid w:val="00CC62AD"/>
    <w:rsid w:val="00CC6348"/>
    <w:rsid w:val="00CC6356"/>
    <w:rsid w:val="00CC6508"/>
    <w:rsid w:val="00CC67FD"/>
    <w:rsid w:val="00CC6D5E"/>
    <w:rsid w:val="00CC72D9"/>
    <w:rsid w:val="00CC75E6"/>
    <w:rsid w:val="00CC77F0"/>
    <w:rsid w:val="00CC7FA0"/>
    <w:rsid w:val="00CD0200"/>
    <w:rsid w:val="00CD07BB"/>
    <w:rsid w:val="00CD0BD1"/>
    <w:rsid w:val="00CD176C"/>
    <w:rsid w:val="00CD1B35"/>
    <w:rsid w:val="00CD2C35"/>
    <w:rsid w:val="00CD2FE0"/>
    <w:rsid w:val="00CD34B0"/>
    <w:rsid w:val="00CD3F77"/>
    <w:rsid w:val="00CD4010"/>
    <w:rsid w:val="00CD500A"/>
    <w:rsid w:val="00CD501F"/>
    <w:rsid w:val="00CD507F"/>
    <w:rsid w:val="00CD57F7"/>
    <w:rsid w:val="00CD59D5"/>
    <w:rsid w:val="00CD5AF3"/>
    <w:rsid w:val="00CD5E4E"/>
    <w:rsid w:val="00CD5ECF"/>
    <w:rsid w:val="00CD6499"/>
    <w:rsid w:val="00CD6AB9"/>
    <w:rsid w:val="00CD6ADC"/>
    <w:rsid w:val="00CD6C77"/>
    <w:rsid w:val="00CD7085"/>
    <w:rsid w:val="00CD7193"/>
    <w:rsid w:val="00CD77C8"/>
    <w:rsid w:val="00CD7FDA"/>
    <w:rsid w:val="00CE0404"/>
    <w:rsid w:val="00CE05F1"/>
    <w:rsid w:val="00CE10A1"/>
    <w:rsid w:val="00CE1C62"/>
    <w:rsid w:val="00CE1F92"/>
    <w:rsid w:val="00CE2333"/>
    <w:rsid w:val="00CE277E"/>
    <w:rsid w:val="00CE2B3B"/>
    <w:rsid w:val="00CE3210"/>
    <w:rsid w:val="00CE33A6"/>
    <w:rsid w:val="00CE37FE"/>
    <w:rsid w:val="00CE3821"/>
    <w:rsid w:val="00CE3866"/>
    <w:rsid w:val="00CE38C8"/>
    <w:rsid w:val="00CE3C43"/>
    <w:rsid w:val="00CE3FE8"/>
    <w:rsid w:val="00CE4C6E"/>
    <w:rsid w:val="00CE5180"/>
    <w:rsid w:val="00CE524F"/>
    <w:rsid w:val="00CE5604"/>
    <w:rsid w:val="00CE57B9"/>
    <w:rsid w:val="00CE58CC"/>
    <w:rsid w:val="00CE5985"/>
    <w:rsid w:val="00CE5EC1"/>
    <w:rsid w:val="00CE6274"/>
    <w:rsid w:val="00CE662D"/>
    <w:rsid w:val="00CE6CA2"/>
    <w:rsid w:val="00CE77B6"/>
    <w:rsid w:val="00CF06E6"/>
    <w:rsid w:val="00CF0D7E"/>
    <w:rsid w:val="00CF0DA6"/>
    <w:rsid w:val="00CF2528"/>
    <w:rsid w:val="00CF2633"/>
    <w:rsid w:val="00CF2B8D"/>
    <w:rsid w:val="00CF3107"/>
    <w:rsid w:val="00CF3284"/>
    <w:rsid w:val="00CF3A1B"/>
    <w:rsid w:val="00CF3C66"/>
    <w:rsid w:val="00CF3EA1"/>
    <w:rsid w:val="00CF456B"/>
    <w:rsid w:val="00CF476F"/>
    <w:rsid w:val="00CF555D"/>
    <w:rsid w:val="00CF5A22"/>
    <w:rsid w:val="00CF5ABE"/>
    <w:rsid w:val="00CF615A"/>
    <w:rsid w:val="00CF6380"/>
    <w:rsid w:val="00CF651C"/>
    <w:rsid w:val="00CF65D8"/>
    <w:rsid w:val="00CF6661"/>
    <w:rsid w:val="00CF6A11"/>
    <w:rsid w:val="00CF6BEF"/>
    <w:rsid w:val="00CF70F6"/>
    <w:rsid w:val="00CF7CD4"/>
    <w:rsid w:val="00CF7E2F"/>
    <w:rsid w:val="00D002D6"/>
    <w:rsid w:val="00D0036B"/>
    <w:rsid w:val="00D006A7"/>
    <w:rsid w:val="00D00702"/>
    <w:rsid w:val="00D00736"/>
    <w:rsid w:val="00D00DFB"/>
    <w:rsid w:val="00D01C7E"/>
    <w:rsid w:val="00D01CF9"/>
    <w:rsid w:val="00D020E4"/>
    <w:rsid w:val="00D0212E"/>
    <w:rsid w:val="00D02319"/>
    <w:rsid w:val="00D023C7"/>
    <w:rsid w:val="00D02526"/>
    <w:rsid w:val="00D0262E"/>
    <w:rsid w:val="00D02F2D"/>
    <w:rsid w:val="00D02F8F"/>
    <w:rsid w:val="00D03679"/>
    <w:rsid w:val="00D03CA9"/>
    <w:rsid w:val="00D0427A"/>
    <w:rsid w:val="00D0443C"/>
    <w:rsid w:val="00D048D6"/>
    <w:rsid w:val="00D0506F"/>
    <w:rsid w:val="00D051E2"/>
    <w:rsid w:val="00D05A60"/>
    <w:rsid w:val="00D05D0E"/>
    <w:rsid w:val="00D05E3D"/>
    <w:rsid w:val="00D06084"/>
    <w:rsid w:val="00D06109"/>
    <w:rsid w:val="00D06139"/>
    <w:rsid w:val="00D069BA"/>
    <w:rsid w:val="00D06AA9"/>
    <w:rsid w:val="00D078A2"/>
    <w:rsid w:val="00D10484"/>
    <w:rsid w:val="00D10BBE"/>
    <w:rsid w:val="00D10FD5"/>
    <w:rsid w:val="00D110B6"/>
    <w:rsid w:val="00D110BD"/>
    <w:rsid w:val="00D11203"/>
    <w:rsid w:val="00D11C0A"/>
    <w:rsid w:val="00D1200C"/>
    <w:rsid w:val="00D125F0"/>
    <w:rsid w:val="00D13675"/>
    <w:rsid w:val="00D141E1"/>
    <w:rsid w:val="00D142E9"/>
    <w:rsid w:val="00D1483E"/>
    <w:rsid w:val="00D14A01"/>
    <w:rsid w:val="00D14BC9"/>
    <w:rsid w:val="00D14D61"/>
    <w:rsid w:val="00D152DA"/>
    <w:rsid w:val="00D15314"/>
    <w:rsid w:val="00D154AC"/>
    <w:rsid w:val="00D159FE"/>
    <w:rsid w:val="00D15B48"/>
    <w:rsid w:val="00D15B8B"/>
    <w:rsid w:val="00D15FEA"/>
    <w:rsid w:val="00D1675B"/>
    <w:rsid w:val="00D16B6E"/>
    <w:rsid w:val="00D17022"/>
    <w:rsid w:val="00D17264"/>
    <w:rsid w:val="00D17267"/>
    <w:rsid w:val="00D17720"/>
    <w:rsid w:val="00D17954"/>
    <w:rsid w:val="00D17977"/>
    <w:rsid w:val="00D17C5B"/>
    <w:rsid w:val="00D17D6C"/>
    <w:rsid w:val="00D203FE"/>
    <w:rsid w:val="00D206FB"/>
    <w:rsid w:val="00D2155B"/>
    <w:rsid w:val="00D21776"/>
    <w:rsid w:val="00D21D35"/>
    <w:rsid w:val="00D23376"/>
    <w:rsid w:val="00D2343A"/>
    <w:rsid w:val="00D23CAF"/>
    <w:rsid w:val="00D23D11"/>
    <w:rsid w:val="00D244B6"/>
    <w:rsid w:val="00D24DC2"/>
    <w:rsid w:val="00D24F90"/>
    <w:rsid w:val="00D259F3"/>
    <w:rsid w:val="00D25DDC"/>
    <w:rsid w:val="00D2608A"/>
    <w:rsid w:val="00D262EF"/>
    <w:rsid w:val="00D26356"/>
    <w:rsid w:val="00D26370"/>
    <w:rsid w:val="00D263B2"/>
    <w:rsid w:val="00D2681C"/>
    <w:rsid w:val="00D26866"/>
    <w:rsid w:val="00D26DCA"/>
    <w:rsid w:val="00D2754D"/>
    <w:rsid w:val="00D27829"/>
    <w:rsid w:val="00D27B27"/>
    <w:rsid w:val="00D30A98"/>
    <w:rsid w:val="00D30D5B"/>
    <w:rsid w:val="00D31232"/>
    <w:rsid w:val="00D31BB8"/>
    <w:rsid w:val="00D325D2"/>
    <w:rsid w:val="00D33128"/>
    <w:rsid w:val="00D33876"/>
    <w:rsid w:val="00D3389E"/>
    <w:rsid w:val="00D33A36"/>
    <w:rsid w:val="00D33BE9"/>
    <w:rsid w:val="00D33F93"/>
    <w:rsid w:val="00D342F0"/>
    <w:rsid w:val="00D35338"/>
    <w:rsid w:val="00D357FF"/>
    <w:rsid w:val="00D3587B"/>
    <w:rsid w:val="00D36110"/>
    <w:rsid w:val="00D36414"/>
    <w:rsid w:val="00D3663B"/>
    <w:rsid w:val="00D36A16"/>
    <w:rsid w:val="00D37275"/>
    <w:rsid w:val="00D37725"/>
    <w:rsid w:val="00D37ADF"/>
    <w:rsid w:val="00D37BF2"/>
    <w:rsid w:val="00D37D52"/>
    <w:rsid w:val="00D40276"/>
    <w:rsid w:val="00D4044F"/>
    <w:rsid w:val="00D40513"/>
    <w:rsid w:val="00D40615"/>
    <w:rsid w:val="00D40669"/>
    <w:rsid w:val="00D4123B"/>
    <w:rsid w:val="00D41536"/>
    <w:rsid w:val="00D418AA"/>
    <w:rsid w:val="00D41978"/>
    <w:rsid w:val="00D41A1F"/>
    <w:rsid w:val="00D424C7"/>
    <w:rsid w:val="00D4251F"/>
    <w:rsid w:val="00D42CFD"/>
    <w:rsid w:val="00D43B2A"/>
    <w:rsid w:val="00D43CF1"/>
    <w:rsid w:val="00D43D53"/>
    <w:rsid w:val="00D43D83"/>
    <w:rsid w:val="00D43E64"/>
    <w:rsid w:val="00D43EEA"/>
    <w:rsid w:val="00D44162"/>
    <w:rsid w:val="00D450F1"/>
    <w:rsid w:val="00D4535D"/>
    <w:rsid w:val="00D45A0C"/>
    <w:rsid w:val="00D45B36"/>
    <w:rsid w:val="00D45C39"/>
    <w:rsid w:val="00D46011"/>
    <w:rsid w:val="00D4601C"/>
    <w:rsid w:val="00D47575"/>
    <w:rsid w:val="00D476C6"/>
    <w:rsid w:val="00D47A8A"/>
    <w:rsid w:val="00D50657"/>
    <w:rsid w:val="00D50BFB"/>
    <w:rsid w:val="00D51B9C"/>
    <w:rsid w:val="00D5201A"/>
    <w:rsid w:val="00D52042"/>
    <w:rsid w:val="00D5243B"/>
    <w:rsid w:val="00D5272D"/>
    <w:rsid w:val="00D52A01"/>
    <w:rsid w:val="00D52CD1"/>
    <w:rsid w:val="00D52DC8"/>
    <w:rsid w:val="00D533EC"/>
    <w:rsid w:val="00D5366B"/>
    <w:rsid w:val="00D539B0"/>
    <w:rsid w:val="00D539CC"/>
    <w:rsid w:val="00D53E2A"/>
    <w:rsid w:val="00D542C0"/>
    <w:rsid w:val="00D54670"/>
    <w:rsid w:val="00D550BD"/>
    <w:rsid w:val="00D55246"/>
    <w:rsid w:val="00D55A73"/>
    <w:rsid w:val="00D55D73"/>
    <w:rsid w:val="00D55E57"/>
    <w:rsid w:val="00D56437"/>
    <w:rsid w:val="00D564BC"/>
    <w:rsid w:val="00D5664D"/>
    <w:rsid w:val="00D568E5"/>
    <w:rsid w:val="00D569B8"/>
    <w:rsid w:val="00D56A95"/>
    <w:rsid w:val="00D56C2B"/>
    <w:rsid w:val="00D56D83"/>
    <w:rsid w:val="00D577E6"/>
    <w:rsid w:val="00D57904"/>
    <w:rsid w:val="00D57A8D"/>
    <w:rsid w:val="00D57AAD"/>
    <w:rsid w:val="00D57BF3"/>
    <w:rsid w:val="00D605E3"/>
    <w:rsid w:val="00D6076E"/>
    <w:rsid w:val="00D614A9"/>
    <w:rsid w:val="00D61741"/>
    <w:rsid w:val="00D618B4"/>
    <w:rsid w:val="00D623CB"/>
    <w:rsid w:val="00D630F3"/>
    <w:rsid w:val="00D6339C"/>
    <w:rsid w:val="00D646A3"/>
    <w:rsid w:val="00D65191"/>
    <w:rsid w:val="00D65584"/>
    <w:rsid w:val="00D65847"/>
    <w:rsid w:val="00D65DC0"/>
    <w:rsid w:val="00D6618F"/>
    <w:rsid w:val="00D66350"/>
    <w:rsid w:val="00D665B7"/>
    <w:rsid w:val="00D668FA"/>
    <w:rsid w:val="00D67068"/>
    <w:rsid w:val="00D679A6"/>
    <w:rsid w:val="00D679D7"/>
    <w:rsid w:val="00D67BAA"/>
    <w:rsid w:val="00D704DC"/>
    <w:rsid w:val="00D704E2"/>
    <w:rsid w:val="00D70D59"/>
    <w:rsid w:val="00D70F16"/>
    <w:rsid w:val="00D7152C"/>
    <w:rsid w:val="00D7162B"/>
    <w:rsid w:val="00D71C3B"/>
    <w:rsid w:val="00D71EB1"/>
    <w:rsid w:val="00D72617"/>
    <w:rsid w:val="00D72F57"/>
    <w:rsid w:val="00D73A33"/>
    <w:rsid w:val="00D73AE1"/>
    <w:rsid w:val="00D74110"/>
    <w:rsid w:val="00D74BEC"/>
    <w:rsid w:val="00D752A7"/>
    <w:rsid w:val="00D752C5"/>
    <w:rsid w:val="00D754EC"/>
    <w:rsid w:val="00D7577B"/>
    <w:rsid w:val="00D75863"/>
    <w:rsid w:val="00D76858"/>
    <w:rsid w:val="00D76A44"/>
    <w:rsid w:val="00D77024"/>
    <w:rsid w:val="00D77CAD"/>
    <w:rsid w:val="00D80DED"/>
    <w:rsid w:val="00D811AF"/>
    <w:rsid w:val="00D815EF"/>
    <w:rsid w:val="00D81904"/>
    <w:rsid w:val="00D81949"/>
    <w:rsid w:val="00D81F26"/>
    <w:rsid w:val="00D82059"/>
    <w:rsid w:val="00D820A0"/>
    <w:rsid w:val="00D822E2"/>
    <w:rsid w:val="00D8257A"/>
    <w:rsid w:val="00D82682"/>
    <w:rsid w:val="00D833F4"/>
    <w:rsid w:val="00D83830"/>
    <w:rsid w:val="00D83974"/>
    <w:rsid w:val="00D83C54"/>
    <w:rsid w:val="00D83FD9"/>
    <w:rsid w:val="00D843F2"/>
    <w:rsid w:val="00D846AD"/>
    <w:rsid w:val="00D84819"/>
    <w:rsid w:val="00D84827"/>
    <w:rsid w:val="00D84CF0"/>
    <w:rsid w:val="00D85585"/>
    <w:rsid w:val="00D85EE4"/>
    <w:rsid w:val="00D86231"/>
    <w:rsid w:val="00D86564"/>
    <w:rsid w:val="00D86953"/>
    <w:rsid w:val="00D86CB2"/>
    <w:rsid w:val="00D86D35"/>
    <w:rsid w:val="00D871E3"/>
    <w:rsid w:val="00D87F26"/>
    <w:rsid w:val="00D90415"/>
    <w:rsid w:val="00D90445"/>
    <w:rsid w:val="00D90644"/>
    <w:rsid w:val="00D907C8"/>
    <w:rsid w:val="00D908BD"/>
    <w:rsid w:val="00D90BCC"/>
    <w:rsid w:val="00D90C47"/>
    <w:rsid w:val="00D90D2C"/>
    <w:rsid w:val="00D912AB"/>
    <w:rsid w:val="00D91923"/>
    <w:rsid w:val="00D919D0"/>
    <w:rsid w:val="00D921AE"/>
    <w:rsid w:val="00D924ED"/>
    <w:rsid w:val="00D92D9D"/>
    <w:rsid w:val="00D93753"/>
    <w:rsid w:val="00D940BA"/>
    <w:rsid w:val="00D94891"/>
    <w:rsid w:val="00D9507D"/>
    <w:rsid w:val="00D9561B"/>
    <w:rsid w:val="00D95BD0"/>
    <w:rsid w:val="00D96098"/>
    <w:rsid w:val="00D96107"/>
    <w:rsid w:val="00D96DC2"/>
    <w:rsid w:val="00D9704C"/>
    <w:rsid w:val="00D975F4"/>
    <w:rsid w:val="00D97C91"/>
    <w:rsid w:val="00DA0076"/>
    <w:rsid w:val="00DA0323"/>
    <w:rsid w:val="00DA06B9"/>
    <w:rsid w:val="00DA08F0"/>
    <w:rsid w:val="00DA0C88"/>
    <w:rsid w:val="00DA1777"/>
    <w:rsid w:val="00DA1DE4"/>
    <w:rsid w:val="00DA1E4E"/>
    <w:rsid w:val="00DA22BB"/>
    <w:rsid w:val="00DA24F3"/>
    <w:rsid w:val="00DA289E"/>
    <w:rsid w:val="00DA2A40"/>
    <w:rsid w:val="00DA3132"/>
    <w:rsid w:val="00DA3167"/>
    <w:rsid w:val="00DA37A8"/>
    <w:rsid w:val="00DA3A3B"/>
    <w:rsid w:val="00DA4C52"/>
    <w:rsid w:val="00DA4DC3"/>
    <w:rsid w:val="00DA4F03"/>
    <w:rsid w:val="00DA5191"/>
    <w:rsid w:val="00DA5422"/>
    <w:rsid w:val="00DA5733"/>
    <w:rsid w:val="00DA5783"/>
    <w:rsid w:val="00DA5B67"/>
    <w:rsid w:val="00DA61AC"/>
    <w:rsid w:val="00DA63AD"/>
    <w:rsid w:val="00DA69AB"/>
    <w:rsid w:val="00DA6E9A"/>
    <w:rsid w:val="00DA6F31"/>
    <w:rsid w:val="00DA7050"/>
    <w:rsid w:val="00DA7570"/>
    <w:rsid w:val="00DA7607"/>
    <w:rsid w:val="00DA77A5"/>
    <w:rsid w:val="00DB086A"/>
    <w:rsid w:val="00DB09AA"/>
    <w:rsid w:val="00DB0C8B"/>
    <w:rsid w:val="00DB0DCB"/>
    <w:rsid w:val="00DB0E36"/>
    <w:rsid w:val="00DB0F69"/>
    <w:rsid w:val="00DB157A"/>
    <w:rsid w:val="00DB2723"/>
    <w:rsid w:val="00DB2E63"/>
    <w:rsid w:val="00DB3273"/>
    <w:rsid w:val="00DB34E9"/>
    <w:rsid w:val="00DB38AB"/>
    <w:rsid w:val="00DB3DBF"/>
    <w:rsid w:val="00DB3DE4"/>
    <w:rsid w:val="00DB4306"/>
    <w:rsid w:val="00DB4324"/>
    <w:rsid w:val="00DB484F"/>
    <w:rsid w:val="00DB4AFC"/>
    <w:rsid w:val="00DB4E04"/>
    <w:rsid w:val="00DB5736"/>
    <w:rsid w:val="00DB5EE5"/>
    <w:rsid w:val="00DB6603"/>
    <w:rsid w:val="00DB7368"/>
    <w:rsid w:val="00DB7455"/>
    <w:rsid w:val="00DB7AA8"/>
    <w:rsid w:val="00DB7AF1"/>
    <w:rsid w:val="00DC0173"/>
    <w:rsid w:val="00DC02EA"/>
    <w:rsid w:val="00DC04F6"/>
    <w:rsid w:val="00DC0690"/>
    <w:rsid w:val="00DC06BE"/>
    <w:rsid w:val="00DC0CE4"/>
    <w:rsid w:val="00DC1537"/>
    <w:rsid w:val="00DC15F1"/>
    <w:rsid w:val="00DC19C2"/>
    <w:rsid w:val="00DC1B16"/>
    <w:rsid w:val="00DC1D65"/>
    <w:rsid w:val="00DC1DE7"/>
    <w:rsid w:val="00DC29B0"/>
    <w:rsid w:val="00DC2A05"/>
    <w:rsid w:val="00DC2B4E"/>
    <w:rsid w:val="00DC3366"/>
    <w:rsid w:val="00DC38F7"/>
    <w:rsid w:val="00DC3C18"/>
    <w:rsid w:val="00DC3C57"/>
    <w:rsid w:val="00DC3D80"/>
    <w:rsid w:val="00DC3FBC"/>
    <w:rsid w:val="00DC40B1"/>
    <w:rsid w:val="00DC4C11"/>
    <w:rsid w:val="00DC4F4F"/>
    <w:rsid w:val="00DC54F5"/>
    <w:rsid w:val="00DC5501"/>
    <w:rsid w:val="00DC5AA8"/>
    <w:rsid w:val="00DC5DE4"/>
    <w:rsid w:val="00DC62FA"/>
    <w:rsid w:val="00DC6646"/>
    <w:rsid w:val="00DC68D0"/>
    <w:rsid w:val="00DC6902"/>
    <w:rsid w:val="00DC6D20"/>
    <w:rsid w:val="00DC7151"/>
    <w:rsid w:val="00DC7154"/>
    <w:rsid w:val="00DC7169"/>
    <w:rsid w:val="00DC76B5"/>
    <w:rsid w:val="00DC7867"/>
    <w:rsid w:val="00DC7D43"/>
    <w:rsid w:val="00DC7E8A"/>
    <w:rsid w:val="00DC7F84"/>
    <w:rsid w:val="00DD0017"/>
    <w:rsid w:val="00DD086F"/>
    <w:rsid w:val="00DD0BF9"/>
    <w:rsid w:val="00DD0F78"/>
    <w:rsid w:val="00DD0FF6"/>
    <w:rsid w:val="00DD1574"/>
    <w:rsid w:val="00DD1587"/>
    <w:rsid w:val="00DD16AB"/>
    <w:rsid w:val="00DD225F"/>
    <w:rsid w:val="00DD2390"/>
    <w:rsid w:val="00DD273C"/>
    <w:rsid w:val="00DD327C"/>
    <w:rsid w:val="00DD399D"/>
    <w:rsid w:val="00DD3B92"/>
    <w:rsid w:val="00DD3F28"/>
    <w:rsid w:val="00DD401F"/>
    <w:rsid w:val="00DD4446"/>
    <w:rsid w:val="00DD4537"/>
    <w:rsid w:val="00DD476D"/>
    <w:rsid w:val="00DD4AD2"/>
    <w:rsid w:val="00DD4E15"/>
    <w:rsid w:val="00DD4F6A"/>
    <w:rsid w:val="00DD5596"/>
    <w:rsid w:val="00DD5826"/>
    <w:rsid w:val="00DD6809"/>
    <w:rsid w:val="00DD6896"/>
    <w:rsid w:val="00DD6996"/>
    <w:rsid w:val="00DD6ACC"/>
    <w:rsid w:val="00DD77E9"/>
    <w:rsid w:val="00DD7C51"/>
    <w:rsid w:val="00DD7ED4"/>
    <w:rsid w:val="00DE06B3"/>
    <w:rsid w:val="00DE0C31"/>
    <w:rsid w:val="00DE0E55"/>
    <w:rsid w:val="00DE13AC"/>
    <w:rsid w:val="00DE1752"/>
    <w:rsid w:val="00DE1D2B"/>
    <w:rsid w:val="00DE1E01"/>
    <w:rsid w:val="00DE2253"/>
    <w:rsid w:val="00DE2304"/>
    <w:rsid w:val="00DE27C5"/>
    <w:rsid w:val="00DE2BB9"/>
    <w:rsid w:val="00DE2F39"/>
    <w:rsid w:val="00DE3138"/>
    <w:rsid w:val="00DE317C"/>
    <w:rsid w:val="00DE324F"/>
    <w:rsid w:val="00DE37F8"/>
    <w:rsid w:val="00DE3C1B"/>
    <w:rsid w:val="00DE4273"/>
    <w:rsid w:val="00DE4A37"/>
    <w:rsid w:val="00DE4B31"/>
    <w:rsid w:val="00DE4FCB"/>
    <w:rsid w:val="00DE510B"/>
    <w:rsid w:val="00DE57D1"/>
    <w:rsid w:val="00DE5834"/>
    <w:rsid w:val="00DE5B0D"/>
    <w:rsid w:val="00DE5D07"/>
    <w:rsid w:val="00DE62FC"/>
    <w:rsid w:val="00DE64D2"/>
    <w:rsid w:val="00DE66A9"/>
    <w:rsid w:val="00DE6B69"/>
    <w:rsid w:val="00DE71DF"/>
    <w:rsid w:val="00DE72A7"/>
    <w:rsid w:val="00DE7310"/>
    <w:rsid w:val="00DE7500"/>
    <w:rsid w:val="00DE7527"/>
    <w:rsid w:val="00DE7832"/>
    <w:rsid w:val="00DF00DE"/>
    <w:rsid w:val="00DF0460"/>
    <w:rsid w:val="00DF0907"/>
    <w:rsid w:val="00DF14A5"/>
    <w:rsid w:val="00DF185A"/>
    <w:rsid w:val="00DF18FC"/>
    <w:rsid w:val="00DF198D"/>
    <w:rsid w:val="00DF1C57"/>
    <w:rsid w:val="00DF23B5"/>
    <w:rsid w:val="00DF2403"/>
    <w:rsid w:val="00DF24BA"/>
    <w:rsid w:val="00DF27ED"/>
    <w:rsid w:val="00DF2C0E"/>
    <w:rsid w:val="00DF2DB5"/>
    <w:rsid w:val="00DF2F5C"/>
    <w:rsid w:val="00DF350A"/>
    <w:rsid w:val="00DF358B"/>
    <w:rsid w:val="00DF4156"/>
    <w:rsid w:val="00DF435D"/>
    <w:rsid w:val="00DF4D61"/>
    <w:rsid w:val="00DF5033"/>
    <w:rsid w:val="00DF533E"/>
    <w:rsid w:val="00DF586B"/>
    <w:rsid w:val="00DF590A"/>
    <w:rsid w:val="00DF5A8F"/>
    <w:rsid w:val="00DF5D2B"/>
    <w:rsid w:val="00DF6341"/>
    <w:rsid w:val="00DF6442"/>
    <w:rsid w:val="00DF64B0"/>
    <w:rsid w:val="00DF658D"/>
    <w:rsid w:val="00DF6E64"/>
    <w:rsid w:val="00DF6F52"/>
    <w:rsid w:val="00DF76E7"/>
    <w:rsid w:val="00DF76F8"/>
    <w:rsid w:val="00DF7724"/>
    <w:rsid w:val="00E006E7"/>
    <w:rsid w:val="00E00E8E"/>
    <w:rsid w:val="00E00FEE"/>
    <w:rsid w:val="00E016F6"/>
    <w:rsid w:val="00E01847"/>
    <w:rsid w:val="00E01B2E"/>
    <w:rsid w:val="00E01CAF"/>
    <w:rsid w:val="00E0263F"/>
    <w:rsid w:val="00E0276B"/>
    <w:rsid w:val="00E028E2"/>
    <w:rsid w:val="00E02B8D"/>
    <w:rsid w:val="00E03677"/>
    <w:rsid w:val="00E0382B"/>
    <w:rsid w:val="00E042FB"/>
    <w:rsid w:val="00E04916"/>
    <w:rsid w:val="00E0524A"/>
    <w:rsid w:val="00E053F7"/>
    <w:rsid w:val="00E05630"/>
    <w:rsid w:val="00E056D1"/>
    <w:rsid w:val="00E05D65"/>
    <w:rsid w:val="00E06230"/>
    <w:rsid w:val="00E064AC"/>
    <w:rsid w:val="00E064CA"/>
    <w:rsid w:val="00E06726"/>
    <w:rsid w:val="00E06764"/>
    <w:rsid w:val="00E06DBB"/>
    <w:rsid w:val="00E06EC0"/>
    <w:rsid w:val="00E0740A"/>
    <w:rsid w:val="00E0778B"/>
    <w:rsid w:val="00E07896"/>
    <w:rsid w:val="00E07FF1"/>
    <w:rsid w:val="00E10149"/>
    <w:rsid w:val="00E1016E"/>
    <w:rsid w:val="00E104B1"/>
    <w:rsid w:val="00E1089B"/>
    <w:rsid w:val="00E1129B"/>
    <w:rsid w:val="00E11340"/>
    <w:rsid w:val="00E11E9D"/>
    <w:rsid w:val="00E12087"/>
    <w:rsid w:val="00E122A1"/>
    <w:rsid w:val="00E12559"/>
    <w:rsid w:val="00E12930"/>
    <w:rsid w:val="00E12C9A"/>
    <w:rsid w:val="00E13008"/>
    <w:rsid w:val="00E13614"/>
    <w:rsid w:val="00E14BB4"/>
    <w:rsid w:val="00E14D2C"/>
    <w:rsid w:val="00E153B7"/>
    <w:rsid w:val="00E15476"/>
    <w:rsid w:val="00E15499"/>
    <w:rsid w:val="00E15A4D"/>
    <w:rsid w:val="00E16101"/>
    <w:rsid w:val="00E161D5"/>
    <w:rsid w:val="00E16372"/>
    <w:rsid w:val="00E16AD8"/>
    <w:rsid w:val="00E16F01"/>
    <w:rsid w:val="00E173C2"/>
    <w:rsid w:val="00E17501"/>
    <w:rsid w:val="00E17574"/>
    <w:rsid w:val="00E17940"/>
    <w:rsid w:val="00E17E29"/>
    <w:rsid w:val="00E17FFA"/>
    <w:rsid w:val="00E2018F"/>
    <w:rsid w:val="00E20C75"/>
    <w:rsid w:val="00E20E4D"/>
    <w:rsid w:val="00E20E57"/>
    <w:rsid w:val="00E20ED6"/>
    <w:rsid w:val="00E21358"/>
    <w:rsid w:val="00E214F0"/>
    <w:rsid w:val="00E2190F"/>
    <w:rsid w:val="00E21CEA"/>
    <w:rsid w:val="00E2205F"/>
    <w:rsid w:val="00E2249B"/>
    <w:rsid w:val="00E227E7"/>
    <w:rsid w:val="00E22A0D"/>
    <w:rsid w:val="00E22E68"/>
    <w:rsid w:val="00E23DAA"/>
    <w:rsid w:val="00E23DC7"/>
    <w:rsid w:val="00E240F9"/>
    <w:rsid w:val="00E244F6"/>
    <w:rsid w:val="00E24FFD"/>
    <w:rsid w:val="00E25234"/>
    <w:rsid w:val="00E256F3"/>
    <w:rsid w:val="00E25727"/>
    <w:rsid w:val="00E258DB"/>
    <w:rsid w:val="00E25C0F"/>
    <w:rsid w:val="00E262B4"/>
    <w:rsid w:val="00E26427"/>
    <w:rsid w:val="00E26E96"/>
    <w:rsid w:val="00E27049"/>
    <w:rsid w:val="00E2771E"/>
    <w:rsid w:val="00E27FF4"/>
    <w:rsid w:val="00E30281"/>
    <w:rsid w:val="00E303A4"/>
    <w:rsid w:val="00E3100A"/>
    <w:rsid w:val="00E3114B"/>
    <w:rsid w:val="00E311EF"/>
    <w:rsid w:val="00E31683"/>
    <w:rsid w:val="00E317D5"/>
    <w:rsid w:val="00E31ADC"/>
    <w:rsid w:val="00E31C32"/>
    <w:rsid w:val="00E3208B"/>
    <w:rsid w:val="00E32180"/>
    <w:rsid w:val="00E32D88"/>
    <w:rsid w:val="00E32E1B"/>
    <w:rsid w:val="00E32E23"/>
    <w:rsid w:val="00E332BC"/>
    <w:rsid w:val="00E332DE"/>
    <w:rsid w:val="00E33C75"/>
    <w:rsid w:val="00E34878"/>
    <w:rsid w:val="00E34948"/>
    <w:rsid w:val="00E34DFD"/>
    <w:rsid w:val="00E352AA"/>
    <w:rsid w:val="00E35516"/>
    <w:rsid w:val="00E3584B"/>
    <w:rsid w:val="00E35D2C"/>
    <w:rsid w:val="00E360FD"/>
    <w:rsid w:val="00E363D1"/>
    <w:rsid w:val="00E36608"/>
    <w:rsid w:val="00E36869"/>
    <w:rsid w:val="00E371AF"/>
    <w:rsid w:val="00E37407"/>
    <w:rsid w:val="00E37569"/>
    <w:rsid w:val="00E400DC"/>
    <w:rsid w:val="00E401B2"/>
    <w:rsid w:val="00E40CFA"/>
    <w:rsid w:val="00E41303"/>
    <w:rsid w:val="00E4136E"/>
    <w:rsid w:val="00E41A23"/>
    <w:rsid w:val="00E41BBF"/>
    <w:rsid w:val="00E41C78"/>
    <w:rsid w:val="00E41E21"/>
    <w:rsid w:val="00E41E30"/>
    <w:rsid w:val="00E41EBF"/>
    <w:rsid w:val="00E41F8D"/>
    <w:rsid w:val="00E41F92"/>
    <w:rsid w:val="00E42057"/>
    <w:rsid w:val="00E4274F"/>
    <w:rsid w:val="00E427CE"/>
    <w:rsid w:val="00E4284A"/>
    <w:rsid w:val="00E428AB"/>
    <w:rsid w:val="00E42A76"/>
    <w:rsid w:val="00E42BE3"/>
    <w:rsid w:val="00E42D05"/>
    <w:rsid w:val="00E42E3D"/>
    <w:rsid w:val="00E42F73"/>
    <w:rsid w:val="00E430E3"/>
    <w:rsid w:val="00E43432"/>
    <w:rsid w:val="00E43549"/>
    <w:rsid w:val="00E43C7E"/>
    <w:rsid w:val="00E43D70"/>
    <w:rsid w:val="00E43E33"/>
    <w:rsid w:val="00E44078"/>
    <w:rsid w:val="00E4471B"/>
    <w:rsid w:val="00E449A9"/>
    <w:rsid w:val="00E4504D"/>
    <w:rsid w:val="00E45082"/>
    <w:rsid w:val="00E45495"/>
    <w:rsid w:val="00E45A8D"/>
    <w:rsid w:val="00E45D3B"/>
    <w:rsid w:val="00E45EDC"/>
    <w:rsid w:val="00E45F14"/>
    <w:rsid w:val="00E466B5"/>
    <w:rsid w:val="00E466F3"/>
    <w:rsid w:val="00E468F3"/>
    <w:rsid w:val="00E46A44"/>
    <w:rsid w:val="00E475CF"/>
    <w:rsid w:val="00E47B2B"/>
    <w:rsid w:val="00E47B2C"/>
    <w:rsid w:val="00E47D85"/>
    <w:rsid w:val="00E5072D"/>
    <w:rsid w:val="00E509CB"/>
    <w:rsid w:val="00E50A32"/>
    <w:rsid w:val="00E50AA5"/>
    <w:rsid w:val="00E50DA8"/>
    <w:rsid w:val="00E51560"/>
    <w:rsid w:val="00E51821"/>
    <w:rsid w:val="00E51CF6"/>
    <w:rsid w:val="00E51FF6"/>
    <w:rsid w:val="00E520F3"/>
    <w:rsid w:val="00E52114"/>
    <w:rsid w:val="00E52323"/>
    <w:rsid w:val="00E530D2"/>
    <w:rsid w:val="00E5310D"/>
    <w:rsid w:val="00E5331D"/>
    <w:rsid w:val="00E53A94"/>
    <w:rsid w:val="00E53FC8"/>
    <w:rsid w:val="00E54347"/>
    <w:rsid w:val="00E543B5"/>
    <w:rsid w:val="00E5488A"/>
    <w:rsid w:val="00E54C12"/>
    <w:rsid w:val="00E54E1F"/>
    <w:rsid w:val="00E55371"/>
    <w:rsid w:val="00E55424"/>
    <w:rsid w:val="00E55915"/>
    <w:rsid w:val="00E55BB5"/>
    <w:rsid w:val="00E55E7D"/>
    <w:rsid w:val="00E56766"/>
    <w:rsid w:val="00E568BE"/>
    <w:rsid w:val="00E56BAE"/>
    <w:rsid w:val="00E56D2F"/>
    <w:rsid w:val="00E5744A"/>
    <w:rsid w:val="00E579D6"/>
    <w:rsid w:val="00E57C00"/>
    <w:rsid w:val="00E606EB"/>
    <w:rsid w:val="00E609D0"/>
    <w:rsid w:val="00E60AB2"/>
    <w:rsid w:val="00E60D0D"/>
    <w:rsid w:val="00E611DF"/>
    <w:rsid w:val="00E61CFE"/>
    <w:rsid w:val="00E61F56"/>
    <w:rsid w:val="00E62568"/>
    <w:rsid w:val="00E627A4"/>
    <w:rsid w:val="00E630E2"/>
    <w:rsid w:val="00E63100"/>
    <w:rsid w:val="00E63105"/>
    <w:rsid w:val="00E63136"/>
    <w:rsid w:val="00E636C6"/>
    <w:rsid w:val="00E64A05"/>
    <w:rsid w:val="00E64A1B"/>
    <w:rsid w:val="00E65807"/>
    <w:rsid w:val="00E65E79"/>
    <w:rsid w:val="00E66A9A"/>
    <w:rsid w:val="00E66AC6"/>
    <w:rsid w:val="00E66BA2"/>
    <w:rsid w:val="00E67416"/>
    <w:rsid w:val="00E6752E"/>
    <w:rsid w:val="00E677D3"/>
    <w:rsid w:val="00E70943"/>
    <w:rsid w:val="00E71472"/>
    <w:rsid w:val="00E718B6"/>
    <w:rsid w:val="00E721F7"/>
    <w:rsid w:val="00E723BA"/>
    <w:rsid w:val="00E72518"/>
    <w:rsid w:val="00E72FE4"/>
    <w:rsid w:val="00E73104"/>
    <w:rsid w:val="00E73554"/>
    <w:rsid w:val="00E73581"/>
    <w:rsid w:val="00E73619"/>
    <w:rsid w:val="00E73805"/>
    <w:rsid w:val="00E7381C"/>
    <w:rsid w:val="00E7394C"/>
    <w:rsid w:val="00E739BF"/>
    <w:rsid w:val="00E747F6"/>
    <w:rsid w:val="00E74A5F"/>
    <w:rsid w:val="00E74B5A"/>
    <w:rsid w:val="00E74BE8"/>
    <w:rsid w:val="00E74E7D"/>
    <w:rsid w:val="00E75556"/>
    <w:rsid w:val="00E75E37"/>
    <w:rsid w:val="00E760DE"/>
    <w:rsid w:val="00E762A0"/>
    <w:rsid w:val="00E76749"/>
    <w:rsid w:val="00E76956"/>
    <w:rsid w:val="00E7748B"/>
    <w:rsid w:val="00E77649"/>
    <w:rsid w:val="00E77827"/>
    <w:rsid w:val="00E77A25"/>
    <w:rsid w:val="00E806C7"/>
    <w:rsid w:val="00E81100"/>
    <w:rsid w:val="00E817CA"/>
    <w:rsid w:val="00E81DBB"/>
    <w:rsid w:val="00E81F0F"/>
    <w:rsid w:val="00E82255"/>
    <w:rsid w:val="00E82EC6"/>
    <w:rsid w:val="00E833F7"/>
    <w:rsid w:val="00E835C5"/>
    <w:rsid w:val="00E83BDF"/>
    <w:rsid w:val="00E83BE6"/>
    <w:rsid w:val="00E83FA0"/>
    <w:rsid w:val="00E843BD"/>
    <w:rsid w:val="00E843FB"/>
    <w:rsid w:val="00E8442F"/>
    <w:rsid w:val="00E84B5F"/>
    <w:rsid w:val="00E854AE"/>
    <w:rsid w:val="00E85834"/>
    <w:rsid w:val="00E85F1A"/>
    <w:rsid w:val="00E860D4"/>
    <w:rsid w:val="00E8610B"/>
    <w:rsid w:val="00E862B9"/>
    <w:rsid w:val="00E86F96"/>
    <w:rsid w:val="00E86FCC"/>
    <w:rsid w:val="00E87865"/>
    <w:rsid w:val="00E87A1D"/>
    <w:rsid w:val="00E87BCB"/>
    <w:rsid w:val="00E902AC"/>
    <w:rsid w:val="00E90510"/>
    <w:rsid w:val="00E9094A"/>
    <w:rsid w:val="00E90A3A"/>
    <w:rsid w:val="00E90C05"/>
    <w:rsid w:val="00E91A1E"/>
    <w:rsid w:val="00E91D35"/>
    <w:rsid w:val="00E91D85"/>
    <w:rsid w:val="00E922FF"/>
    <w:rsid w:val="00E926A5"/>
    <w:rsid w:val="00E92F00"/>
    <w:rsid w:val="00E9307F"/>
    <w:rsid w:val="00E94084"/>
    <w:rsid w:val="00E941EF"/>
    <w:rsid w:val="00E9423B"/>
    <w:rsid w:val="00E94899"/>
    <w:rsid w:val="00E9489D"/>
    <w:rsid w:val="00E94AB1"/>
    <w:rsid w:val="00E94B24"/>
    <w:rsid w:val="00E94B3F"/>
    <w:rsid w:val="00E94C00"/>
    <w:rsid w:val="00E954D9"/>
    <w:rsid w:val="00E9590F"/>
    <w:rsid w:val="00E95B11"/>
    <w:rsid w:val="00E962CC"/>
    <w:rsid w:val="00E96492"/>
    <w:rsid w:val="00E96679"/>
    <w:rsid w:val="00E96D64"/>
    <w:rsid w:val="00E96DD6"/>
    <w:rsid w:val="00E97310"/>
    <w:rsid w:val="00E9786A"/>
    <w:rsid w:val="00EA0450"/>
    <w:rsid w:val="00EA106D"/>
    <w:rsid w:val="00EA17C3"/>
    <w:rsid w:val="00EA25D6"/>
    <w:rsid w:val="00EA2BE2"/>
    <w:rsid w:val="00EA2CAA"/>
    <w:rsid w:val="00EA2FC5"/>
    <w:rsid w:val="00EA34C5"/>
    <w:rsid w:val="00EA3864"/>
    <w:rsid w:val="00EA389C"/>
    <w:rsid w:val="00EA3EC7"/>
    <w:rsid w:val="00EA3FAB"/>
    <w:rsid w:val="00EA4D83"/>
    <w:rsid w:val="00EA53C6"/>
    <w:rsid w:val="00EA58CF"/>
    <w:rsid w:val="00EA5FF4"/>
    <w:rsid w:val="00EA6134"/>
    <w:rsid w:val="00EA648D"/>
    <w:rsid w:val="00EA653F"/>
    <w:rsid w:val="00EA6797"/>
    <w:rsid w:val="00EA6D7C"/>
    <w:rsid w:val="00EA721D"/>
    <w:rsid w:val="00EA7618"/>
    <w:rsid w:val="00EA7D18"/>
    <w:rsid w:val="00EA7EAF"/>
    <w:rsid w:val="00EA7F1C"/>
    <w:rsid w:val="00EB044A"/>
    <w:rsid w:val="00EB0830"/>
    <w:rsid w:val="00EB084B"/>
    <w:rsid w:val="00EB10CF"/>
    <w:rsid w:val="00EB13C9"/>
    <w:rsid w:val="00EB153A"/>
    <w:rsid w:val="00EB15B6"/>
    <w:rsid w:val="00EB1670"/>
    <w:rsid w:val="00EB2C17"/>
    <w:rsid w:val="00EB337B"/>
    <w:rsid w:val="00EB353F"/>
    <w:rsid w:val="00EB3D06"/>
    <w:rsid w:val="00EB40D3"/>
    <w:rsid w:val="00EB468E"/>
    <w:rsid w:val="00EB4805"/>
    <w:rsid w:val="00EB48C3"/>
    <w:rsid w:val="00EB4916"/>
    <w:rsid w:val="00EB51F8"/>
    <w:rsid w:val="00EB52FC"/>
    <w:rsid w:val="00EB538C"/>
    <w:rsid w:val="00EB546A"/>
    <w:rsid w:val="00EB5865"/>
    <w:rsid w:val="00EB587F"/>
    <w:rsid w:val="00EB5FE7"/>
    <w:rsid w:val="00EB6053"/>
    <w:rsid w:val="00EB6C43"/>
    <w:rsid w:val="00EB7DB3"/>
    <w:rsid w:val="00EB7E3D"/>
    <w:rsid w:val="00EC0005"/>
    <w:rsid w:val="00EC00C9"/>
    <w:rsid w:val="00EC0177"/>
    <w:rsid w:val="00EC09F1"/>
    <w:rsid w:val="00EC0DD9"/>
    <w:rsid w:val="00EC1097"/>
    <w:rsid w:val="00EC1862"/>
    <w:rsid w:val="00EC18DD"/>
    <w:rsid w:val="00EC2296"/>
    <w:rsid w:val="00EC22E4"/>
    <w:rsid w:val="00EC2649"/>
    <w:rsid w:val="00EC2A8B"/>
    <w:rsid w:val="00EC2FDE"/>
    <w:rsid w:val="00EC3069"/>
    <w:rsid w:val="00EC31ED"/>
    <w:rsid w:val="00EC4258"/>
    <w:rsid w:val="00EC4327"/>
    <w:rsid w:val="00EC44FE"/>
    <w:rsid w:val="00EC4657"/>
    <w:rsid w:val="00EC46C3"/>
    <w:rsid w:val="00EC4E49"/>
    <w:rsid w:val="00EC504A"/>
    <w:rsid w:val="00EC508C"/>
    <w:rsid w:val="00EC5104"/>
    <w:rsid w:val="00EC531A"/>
    <w:rsid w:val="00EC5836"/>
    <w:rsid w:val="00EC5CA4"/>
    <w:rsid w:val="00EC5D0D"/>
    <w:rsid w:val="00EC60AE"/>
    <w:rsid w:val="00EC644F"/>
    <w:rsid w:val="00EC688C"/>
    <w:rsid w:val="00EC68D4"/>
    <w:rsid w:val="00EC6B61"/>
    <w:rsid w:val="00EC70C1"/>
    <w:rsid w:val="00EC73AF"/>
    <w:rsid w:val="00EC7915"/>
    <w:rsid w:val="00EC7BE7"/>
    <w:rsid w:val="00EC7F71"/>
    <w:rsid w:val="00ED05DF"/>
    <w:rsid w:val="00ED07AF"/>
    <w:rsid w:val="00ED0CBB"/>
    <w:rsid w:val="00ED12E3"/>
    <w:rsid w:val="00ED1385"/>
    <w:rsid w:val="00ED1DF3"/>
    <w:rsid w:val="00ED24B3"/>
    <w:rsid w:val="00ED2BFA"/>
    <w:rsid w:val="00ED3336"/>
    <w:rsid w:val="00ED3864"/>
    <w:rsid w:val="00ED3A05"/>
    <w:rsid w:val="00ED4043"/>
    <w:rsid w:val="00ED4242"/>
    <w:rsid w:val="00ED4372"/>
    <w:rsid w:val="00ED442A"/>
    <w:rsid w:val="00ED46CD"/>
    <w:rsid w:val="00ED475E"/>
    <w:rsid w:val="00ED48DA"/>
    <w:rsid w:val="00ED4B04"/>
    <w:rsid w:val="00ED4BAB"/>
    <w:rsid w:val="00ED4BE4"/>
    <w:rsid w:val="00ED4CAA"/>
    <w:rsid w:val="00ED5100"/>
    <w:rsid w:val="00ED53EA"/>
    <w:rsid w:val="00ED5729"/>
    <w:rsid w:val="00ED57EA"/>
    <w:rsid w:val="00ED58C5"/>
    <w:rsid w:val="00ED595D"/>
    <w:rsid w:val="00ED5BD4"/>
    <w:rsid w:val="00ED5FBB"/>
    <w:rsid w:val="00ED609D"/>
    <w:rsid w:val="00ED60BF"/>
    <w:rsid w:val="00ED61B5"/>
    <w:rsid w:val="00ED6EF9"/>
    <w:rsid w:val="00ED6FAB"/>
    <w:rsid w:val="00ED6FEC"/>
    <w:rsid w:val="00ED7AF4"/>
    <w:rsid w:val="00ED7C29"/>
    <w:rsid w:val="00ED7F52"/>
    <w:rsid w:val="00EE059B"/>
    <w:rsid w:val="00EE07D3"/>
    <w:rsid w:val="00EE150B"/>
    <w:rsid w:val="00EE18CD"/>
    <w:rsid w:val="00EE1996"/>
    <w:rsid w:val="00EE1C01"/>
    <w:rsid w:val="00EE2017"/>
    <w:rsid w:val="00EE2077"/>
    <w:rsid w:val="00EE2140"/>
    <w:rsid w:val="00EE22AF"/>
    <w:rsid w:val="00EE25C1"/>
    <w:rsid w:val="00EE28DA"/>
    <w:rsid w:val="00EE28E7"/>
    <w:rsid w:val="00EE292B"/>
    <w:rsid w:val="00EE29DA"/>
    <w:rsid w:val="00EE29DB"/>
    <w:rsid w:val="00EE322B"/>
    <w:rsid w:val="00EE330C"/>
    <w:rsid w:val="00EE35CF"/>
    <w:rsid w:val="00EE376C"/>
    <w:rsid w:val="00EE389C"/>
    <w:rsid w:val="00EE3BC7"/>
    <w:rsid w:val="00EE4F0A"/>
    <w:rsid w:val="00EE50C1"/>
    <w:rsid w:val="00EE55DB"/>
    <w:rsid w:val="00EE55DD"/>
    <w:rsid w:val="00EE569B"/>
    <w:rsid w:val="00EE6071"/>
    <w:rsid w:val="00EE638E"/>
    <w:rsid w:val="00EE66F3"/>
    <w:rsid w:val="00EE6A25"/>
    <w:rsid w:val="00EE6CE4"/>
    <w:rsid w:val="00EE70D3"/>
    <w:rsid w:val="00EE726B"/>
    <w:rsid w:val="00EE737F"/>
    <w:rsid w:val="00EE7482"/>
    <w:rsid w:val="00EF011D"/>
    <w:rsid w:val="00EF0171"/>
    <w:rsid w:val="00EF019E"/>
    <w:rsid w:val="00EF070A"/>
    <w:rsid w:val="00EF1519"/>
    <w:rsid w:val="00EF1B25"/>
    <w:rsid w:val="00EF1DA0"/>
    <w:rsid w:val="00EF1F6F"/>
    <w:rsid w:val="00EF2316"/>
    <w:rsid w:val="00EF23B0"/>
    <w:rsid w:val="00EF2470"/>
    <w:rsid w:val="00EF27AB"/>
    <w:rsid w:val="00EF2D45"/>
    <w:rsid w:val="00EF3C36"/>
    <w:rsid w:val="00EF4747"/>
    <w:rsid w:val="00EF4BF8"/>
    <w:rsid w:val="00EF5243"/>
    <w:rsid w:val="00EF5B5C"/>
    <w:rsid w:val="00EF5F3F"/>
    <w:rsid w:val="00EF637D"/>
    <w:rsid w:val="00EF643A"/>
    <w:rsid w:val="00EF66B1"/>
    <w:rsid w:val="00EF6921"/>
    <w:rsid w:val="00EF7CE8"/>
    <w:rsid w:val="00F008FD"/>
    <w:rsid w:val="00F00E8C"/>
    <w:rsid w:val="00F01623"/>
    <w:rsid w:val="00F01B17"/>
    <w:rsid w:val="00F02027"/>
    <w:rsid w:val="00F02253"/>
    <w:rsid w:val="00F025B5"/>
    <w:rsid w:val="00F0266E"/>
    <w:rsid w:val="00F026CD"/>
    <w:rsid w:val="00F02A24"/>
    <w:rsid w:val="00F03316"/>
    <w:rsid w:val="00F038E4"/>
    <w:rsid w:val="00F039FB"/>
    <w:rsid w:val="00F03C2E"/>
    <w:rsid w:val="00F03CD4"/>
    <w:rsid w:val="00F043DA"/>
    <w:rsid w:val="00F0459C"/>
    <w:rsid w:val="00F04A66"/>
    <w:rsid w:val="00F04B4B"/>
    <w:rsid w:val="00F0516C"/>
    <w:rsid w:val="00F0542A"/>
    <w:rsid w:val="00F05601"/>
    <w:rsid w:val="00F0560A"/>
    <w:rsid w:val="00F0571D"/>
    <w:rsid w:val="00F05888"/>
    <w:rsid w:val="00F05A45"/>
    <w:rsid w:val="00F05B32"/>
    <w:rsid w:val="00F05BBD"/>
    <w:rsid w:val="00F05CF2"/>
    <w:rsid w:val="00F067A2"/>
    <w:rsid w:val="00F07116"/>
    <w:rsid w:val="00F0723E"/>
    <w:rsid w:val="00F073D0"/>
    <w:rsid w:val="00F07592"/>
    <w:rsid w:val="00F07B9E"/>
    <w:rsid w:val="00F103C9"/>
    <w:rsid w:val="00F10A7B"/>
    <w:rsid w:val="00F10E71"/>
    <w:rsid w:val="00F10EA2"/>
    <w:rsid w:val="00F1113D"/>
    <w:rsid w:val="00F1116F"/>
    <w:rsid w:val="00F111DA"/>
    <w:rsid w:val="00F11398"/>
    <w:rsid w:val="00F113CB"/>
    <w:rsid w:val="00F11AE9"/>
    <w:rsid w:val="00F11C52"/>
    <w:rsid w:val="00F11FB7"/>
    <w:rsid w:val="00F1203C"/>
    <w:rsid w:val="00F1238D"/>
    <w:rsid w:val="00F124F4"/>
    <w:rsid w:val="00F1263A"/>
    <w:rsid w:val="00F12690"/>
    <w:rsid w:val="00F136D6"/>
    <w:rsid w:val="00F1389D"/>
    <w:rsid w:val="00F139C5"/>
    <w:rsid w:val="00F13E5D"/>
    <w:rsid w:val="00F13F86"/>
    <w:rsid w:val="00F1511E"/>
    <w:rsid w:val="00F156B2"/>
    <w:rsid w:val="00F15ADB"/>
    <w:rsid w:val="00F15B77"/>
    <w:rsid w:val="00F16542"/>
    <w:rsid w:val="00F166E8"/>
    <w:rsid w:val="00F167DD"/>
    <w:rsid w:val="00F16845"/>
    <w:rsid w:val="00F169A1"/>
    <w:rsid w:val="00F17022"/>
    <w:rsid w:val="00F17216"/>
    <w:rsid w:val="00F1739A"/>
    <w:rsid w:val="00F17643"/>
    <w:rsid w:val="00F17A32"/>
    <w:rsid w:val="00F20353"/>
    <w:rsid w:val="00F20898"/>
    <w:rsid w:val="00F20B4A"/>
    <w:rsid w:val="00F21236"/>
    <w:rsid w:val="00F21720"/>
    <w:rsid w:val="00F21BEA"/>
    <w:rsid w:val="00F21BF6"/>
    <w:rsid w:val="00F220B7"/>
    <w:rsid w:val="00F2290B"/>
    <w:rsid w:val="00F22A45"/>
    <w:rsid w:val="00F22AA9"/>
    <w:rsid w:val="00F22FE0"/>
    <w:rsid w:val="00F231A2"/>
    <w:rsid w:val="00F235D7"/>
    <w:rsid w:val="00F23768"/>
    <w:rsid w:val="00F23771"/>
    <w:rsid w:val="00F2383A"/>
    <w:rsid w:val="00F238E4"/>
    <w:rsid w:val="00F239DF"/>
    <w:rsid w:val="00F23ACD"/>
    <w:rsid w:val="00F23EF0"/>
    <w:rsid w:val="00F247D9"/>
    <w:rsid w:val="00F24837"/>
    <w:rsid w:val="00F24DF0"/>
    <w:rsid w:val="00F24F1A"/>
    <w:rsid w:val="00F2574D"/>
    <w:rsid w:val="00F2575F"/>
    <w:rsid w:val="00F26319"/>
    <w:rsid w:val="00F2641E"/>
    <w:rsid w:val="00F266C0"/>
    <w:rsid w:val="00F27565"/>
    <w:rsid w:val="00F27567"/>
    <w:rsid w:val="00F3053D"/>
    <w:rsid w:val="00F3082F"/>
    <w:rsid w:val="00F30D29"/>
    <w:rsid w:val="00F30E76"/>
    <w:rsid w:val="00F30EBB"/>
    <w:rsid w:val="00F310D4"/>
    <w:rsid w:val="00F31116"/>
    <w:rsid w:val="00F31D21"/>
    <w:rsid w:val="00F31D5A"/>
    <w:rsid w:val="00F3291B"/>
    <w:rsid w:val="00F32CAC"/>
    <w:rsid w:val="00F33121"/>
    <w:rsid w:val="00F33321"/>
    <w:rsid w:val="00F335BC"/>
    <w:rsid w:val="00F33975"/>
    <w:rsid w:val="00F33DE9"/>
    <w:rsid w:val="00F348F2"/>
    <w:rsid w:val="00F34982"/>
    <w:rsid w:val="00F34F1C"/>
    <w:rsid w:val="00F35398"/>
    <w:rsid w:val="00F3560D"/>
    <w:rsid w:val="00F3584A"/>
    <w:rsid w:val="00F35E6D"/>
    <w:rsid w:val="00F3619A"/>
    <w:rsid w:val="00F3655A"/>
    <w:rsid w:val="00F365F8"/>
    <w:rsid w:val="00F36AEE"/>
    <w:rsid w:val="00F371C3"/>
    <w:rsid w:val="00F3735D"/>
    <w:rsid w:val="00F37647"/>
    <w:rsid w:val="00F37928"/>
    <w:rsid w:val="00F37A49"/>
    <w:rsid w:val="00F407C7"/>
    <w:rsid w:val="00F40AAA"/>
    <w:rsid w:val="00F40BA7"/>
    <w:rsid w:val="00F40F9D"/>
    <w:rsid w:val="00F410DB"/>
    <w:rsid w:val="00F413A9"/>
    <w:rsid w:val="00F41874"/>
    <w:rsid w:val="00F41ACD"/>
    <w:rsid w:val="00F41EBA"/>
    <w:rsid w:val="00F42074"/>
    <w:rsid w:val="00F42FF0"/>
    <w:rsid w:val="00F431C2"/>
    <w:rsid w:val="00F433F0"/>
    <w:rsid w:val="00F45376"/>
    <w:rsid w:val="00F45E7E"/>
    <w:rsid w:val="00F46287"/>
    <w:rsid w:val="00F46589"/>
    <w:rsid w:val="00F46691"/>
    <w:rsid w:val="00F46A71"/>
    <w:rsid w:val="00F46A83"/>
    <w:rsid w:val="00F46CB6"/>
    <w:rsid w:val="00F46E3E"/>
    <w:rsid w:val="00F471C2"/>
    <w:rsid w:val="00F47481"/>
    <w:rsid w:val="00F4756D"/>
    <w:rsid w:val="00F47DE8"/>
    <w:rsid w:val="00F50021"/>
    <w:rsid w:val="00F5055A"/>
    <w:rsid w:val="00F5061D"/>
    <w:rsid w:val="00F5085D"/>
    <w:rsid w:val="00F5138B"/>
    <w:rsid w:val="00F51965"/>
    <w:rsid w:val="00F51B5F"/>
    <w:rsid w:val="00F51CFD"/>
    <w:rsid w:val="00F5214C"/>
    <w:rsid w:val="00F523F3"/>
    <w:rsid w:val="00F52520"/>
    <w:rsid w:val="00F525C7"/>
    <w:rsid w:val="00F52B2E"/>
    <w:rsid w:val="00F52F73"/>
    <w:rsid w:val="00F53339"/>
    <w:rsid w:val="00F533A8"/>
    <w:rsid w:val="00F53B56"/>
    <w:rsid w:val="00F542C1"/>
    <w:rsid w:val="00F54A8D"/>
    <w:rsid w:val="00F54CCF"/>
    <w:rsid w:val="00F54E95"/>
    <w:rsid w:val="00F550E3"/>
    <w:rsid w:val="00F5539C"/>
    <w:rsid w:val="00F557CB"/>
    <w:rsid w:val="00F558DD"/>
    <w:rsid w:val="00F559E1"/>
    <w:rsid w:val="00F55ABD"/>
    <w:rsid w:val="00F55E73"/>
    <w:rsid w:val="00F55EDA"/>
    <w:rsid w:val="00F5600C"/>
    <w:rsid w:val="00F56015"/>
    <w:rsid w:val="00F560B5"/>
    <w:rsid w:val="00F562C1"/>
    <w:rsid w:val="00F56C80"/>
    <w:rsid w:val="00F56D9D"/>
    <w:rsid w:val="00F5710B"/>
    <w:rsid w:val="00F572DE"/>
    <w:rsid w:val="00F5796F"/>
    <w:rsid w:val="00F57CC5"/>
    <w:rsid w:val="00F60092"/>
    <w:rsid w:val="00F6018E"/>
    <w:rsid w:val="00F607B6"/>
    <w:rsid w:val="00F60C13"/>
    <w:rsid w:val="00F60D8D"/>
    <w:rsid w:val="00F612F8"/>
    <w:rsid w:val="00F613BD"/>
    <w:rsid w:val="00F614BE"/>
    <w:rsid w:val="00F617B7"/>
    <w:rsid w:val="00F61AEE"/>
    <w:rsid w:val="00F61C18"/>
    <w:rsid w:val="00F61CEA"/>
    <w:rsid w:val="00F61ECF"/>
    <w:rsid w:val="00F622A2"/>
    <w:rsid w:val="00F623D7"/>
    <w:rsid w:val="00F624D1"/>
    <w:rsid w:val="00F629D0"/>
    <w:rsid w:val="00F62ED7"/>
    <w:rsid w:val="00F630AF"/>
    <w:rsid w:val="00F63B81"/>
    <w:rsid w:val="00F63C63"/>
    <w:rsid w:val="00F6418B"/>
    <w:rsid w:val="00F6419F"/>
    <w:rsid w:val="00F6455A"/>
    <w:rsid w:val="00F64AFA"/>
    <w:rsid w:val="00F64D89"/>
    <w:rsid w:val="00F64FAD"/>
    <w:rsid w:val="00F653BA"/>
    <w:rsid w:val="00F65F4B"/>
    <w:rsid w:val="00F6696E"/>
    <w:rsid w:val="00F66AFA"/>
    <w:rsid w:val="00F67A69"/>
    <w:rsid w:val="00F67E8E"/>
    <w:rsid w:val="00F7077B"/>
    <w:rsid w:val="00F70B4A"/>
    <w:rsid w:val="00F70B63"/>
    <w:rsid w:val="00F70BCD"/>
    <w:rsid w:val="00F70BFF"/>
    <w:rsid w:val="00F70C9D"/>
    <w:rsid w:val="00F70F2B"/>
    <w:rsid w:val="00F7237E"/>
    <w:rsid w:val="00F7257B"/>
    <w:rsid w:val="00F72B26"/>
    <w:rsid w:val="00F73164"/>
    <w:rsid w:val="00F73187"/>
    <w:rsid w:val="00F7382C"/>
    <w:rsid w:val="00F73E08"/>
    <w:rsid w:val="00F742AE"/>
    <w:rsid w:val="00F74439"/>
    <w:rsid w:val="00F7467C"/>
    <w:rsid w:val="00F7492C"/>
    <w:rsid w:val="00F74CD9"/>
    <w:rsid w:val="00F753FD"/>
    <w:rsid w:val="00F7547A"/>
    <w:rsid w:val="00F75770"/>
    <w:rsid w:val="00F75830"/>
    <w:rsid w:val="00F75C20"/>
    <w:rsid w:val="00F75DD5"/>
    <w:rsid w:val="00F75EC3"/>
    <w:rsid w:val="00F76026"/>
    <w:rsid w:val="00F76132"/>
    <w:rsid w:val="00F76390"/>
    <w:rsid w:val="00F7652B"/>
    <w:rsid w:val="00F7668C"/>
    <w:rsid w:val="00F76916"/>
    <w:rsid w:val="00F76A52"/>
    <w:rsid w:val="00F76D65"/>
    <w:rsid w:val="00F77053"/>
    <w:rsid w:val="00F77700"/>
    <w:rsid w:val="00F77F8D"/>
    <w:rsid w:val="00F8007D"/>
    <w:rsid w:val="00F80449"/>
    <w:rsid w:val="00F8045E"/>
    <w:rsid w:val="00F809DF"/>
    <w:rsid w:val="00F80A7B"/>
    <w:rsid w:val="00F80E5D"/>
    <w:rsid w:val="00F81240"/>
    <w:rsid w:val="00F814CC"/>
    <w:rsid w:val="00F8181F"/>
    <w:rsid w:val="00F81E78"/>
    <w:rsid w:val="00F8241B"/>
    <w:rsid w:val="00F825EA"/>
    <w:rsid w:val="00F82F54"/>
    <w:rsid w:val="00F83916"/>
    <w:rsid w:val="00F839AA"/>
    <w:rsid w:val="00F839B0"/>
    <w:rsid w:val="00F83ACF"/>
    <w:rsid w:val="00F8418B"/>
    <w:rsid w:val="00F84D8F"/>
    <w:rsid w:val="00F84DCD"/>
    <w:rsid w:val="00F850F8"/>
    <w:rsid w:val="00F851CE"/>
    <w:rsid w:val="00F854CF"/>
    <w:rsid w:val="00F85E17"/>
    <w:rsid w:val="00F86249"/>
    <w:rsid w:val="00F8656F"/>
    <w:rsid w:val="00F86692"/>
    <w:rsid w:val="00F87122"/>
    <w:rsid w:val="00F87525"/>
    <w:rsid w:val="00F876E1"/>
    <w:rsid w:val="00F9047B"/>
    <w:rsid w:val="00F908D8"/>
    <w:rsid w:val="00F90D9B"/>
    <w:rsid w:val="00F90E97"/>
    <w:rsid w:val="00F91219"/>
    <w:rsid w:val="00F91222"/>
    <w:rsid w:val="00F91C7F"/>
    <w:rsid w:val="00F92308"/>
    <w:rsid w:val="00F9233C"/>
    <w:rsid w:val="00F92444"/>
    <w:rsid w:val="00F928C7"/>
    <w:rsid w:val="00F92A76"/>
    <w:rsid w:val="00F92E2F"/>
    <w:rsid w:val="00F9393E"/>
    <w:rsid w:val="00F94098"/>
    <w:rsid w:val="00F9426B"/>
    <w:rsid w:val="00F942F2"/>
    <w:rsid w:val="00F94614"/>
    <w:rsid w:val="00F94830"/>
    <w:rsid w:val="00F94AEB"/>
    <w:rsid w:val="00F94C7A"/>
    <w:rsid w:val="00F96437"/>
    <w:rsid w:val="00F9648A"/>
    <w:rsid w:val="00F96AC1"/>
    <w:rsid w:val="00F96C35"/>
    <w:rsid w:val="00F96E7A"/>
    <w:rsid w:val="00F96F3A"/>
    <w:rsid w:val="00F96FD0"/>
    <w:rsid w:val="00F97657"/>
    <w:rsid w:val="00F97A78"/>
    <w:rsid w:val="00F97AF1"/>
    <w:rsid w:val="00F97DAC"/>
    <w:rsid w:val="00FA08B1"/>
    <w:rsid w:val="00FA09C1"/>
    <w:rsid w:val="00FA0B20"/>
    <w:rsid w:val="00FA0C0F"/>
    <w:rsid w:val="00FA0E44"/>
    <w:rsid w:val="00FA0F84"/>
    <w:rsid w:val="00FA1679"/>
    <w:rsid w:val="00FA1A04"/>
    <w:rsid w:val="00FA2135"/>
    <w:rsid w:val="00FA24E7"/>
    <w:rsid w:val="00FA251E"/>
    <w:rsid w:val="00FA25C7"/>
    <w:rsid w:val="00FA295E"/>
    <w:rsid w:val="00FA2AF6"/>
    <w:rsid w:val="00FA2BD9"/>
    <w:rsid w:val="00FA2E78"/>
    <w:rsid w:val="00FA3048"/>
    <w:rsid w:val="00FA3291"/>
    <w:rsid w:val="00FA348D"/>
    <w:rsid w:val="00FA398E"/>
    <w:rsid w:val="00FA3C0D"/>
    <w:rsid w:val="00FA3D9D"/>
    <w:rsid w:val="00FA3FEB"/>
    <w:rsid w:val="00FA466A"/>
    <w:rsid w:val="00FA5EE6"/>
    <w:rsid w:val="00FA60F1"/>
    <w:rsid w:val="00FA629C"/>
    <w:rsid w:val="00FA6624"/>
    <w:rsid w:val="00FA6D10"/>
    <w:rsid w:val="00FA6E9A"/>
    <w:rsid w:val="00FA75FE"/>
    <w:rsid w:val="00FA7903"/>
    <w:rsid w:val="00FA7956"/>
    <w:rsid w:val="00FA7988"/>
    <w:rsid w:val="00FA7AE8"/>
    <w:rsid w:val="00FA7DE3"/>
    <w:rsid w:val="00FB0050"/>
    <w:rsid w:val="00FB0824"/>
    <w:rsid w:val="00FB0BC0"/>
    <w:rsid w:val="00FB155B"/>
    <w:rsid w:val="00FB1F09"/>
    <w:rsid w:val="00FB228F"/>
    <w:rsid w:val="00FB25C9"/>
    <w:rsid w:val="00FB2885"/>
    <w:rsid w:val="00FB2D59"/>
    <w:rsid w:val="00FB2FCB"/>
    <w:rsid w:val="00FB33A8"/>
    <w:rsid w:val="00FB33F1"/>
    <w:rsid w:val="00FB4679"/>
    <w:rsid w:val="00FB4C9C"/>
    <w:rsid w:val="00FB4D90"/>
    <w:rsid w:val="00FB5163"/>
    <w:rsid w:val="00FB5224"/>
    <w:rsid w:val="00FB5327"/>
    <w:rsid w:val="00FB5710"/>
    <w:rsid w:val="00FB5FFD"/>
    <w:rsid w:val="00FB6352"/>
    <w:rsid w:val="00FB6A8A"/>
    <w:rsid w:val="00FB787C"/>
    <w:rsid w:val="00FB7B3F"/>
    <w:rsid w:val="00FB7C55"/>
    <w:rsid w:val="00FC010D"/>
    <w:rsid w:val="00FC03FF"/>
    <w:rsid w:val="00FC0B3D"/>
    <w:rsid w:val="00FC0E28"/>
    <w:rsid w:val="00FC1074"/>
    <w:rsid w:val="00FC11E3"/>
    <w:rsid w:val="00FC12FB"/>
    <w:rsid w:val="00FC1319"/>
    <w:rsid w:val="00FC1884"/>
    <w:rsid w:val="00FC1AB5"/>
    <w:rsid w:val="00FC25F2"/>
    <w:rsid w:val="00FC26E3"/>
    <w:rsid w:val="00FC27B9"/>
    <w:rsid w:val="00FC28DB"/>
    <w:rsid w:val="00FC2915"/>
    <w:rsid w:val="00FC2CD7"/>
    <w:rsid w:val="00FC33D9"/>
    <w:rsid w:val="00FC371D"/>
    <w:rsid w:val="00FC42E6"/>
    <w:rsid w:val="00FC43FF"/>
    <w:rsid w:val="00FC4411"/>
    <w:rsid w:val="00FC465A"/>
    <w:rsid w:val="00FC4682"/>
    <w:rsid w:val="00FC4766"/>
    <w:rsid w:val="00FC48D8"/>
    <w:rsid w:val="00FC4EE4"/>
    <w:rsid w:val="00FC4F5B"/>
    <w:rsid w:val="00FC5A25"/>
    <w:rsid w:val="00FC5C90"/>
    <w:rsid w:val="00FC5F0B"/>
    <w:rsid w:val="00FC5FB2"/>
    <w:rsid w:val="00FC5FBD"/>
    <w:rsid w:val="00FC68E3"/>
    <w:rsid w:val="00FC6A30"/>
    <w:rsid w:val="00FC6EB5"/>
    <w:rsid w:val="00FC785A"/>
    <w:rsid w:val="00FC7ACF"/>
    <w:rsid w:val="00FC7B7F"/>
    <w:rsid w:val="00FC7E84"/>
    <w:rsid w:val="00FC7F72"/>
    <w:rsid w:val="00FD07A0"/>
    <w:rsid w:val="00FD0953"/>
    <w:rsid w:val="00FD09E3"/>
    <w:rsid w:val="00FD0C91"/>
    <w:rsid w:val="00FD0D02"/>
    <w:rsid w:val="00FD11D7"/>
    <w:rsid w:val="00FD1275"/>
    <w:rsid w:val="00FD187F"/>
    <w:rsid w:val="00FD2100"/>
    <w:rsid w:val="00FD26FC"/>
    <w:rsid w:val="00FD276A"/>
    <w:rsid w:val="00FD2992"/>
    <w:rsid w:val="00FD3001"/>
    <w:rsid w:val="00FD32DF"/>
    <w:rsid w:val="00FD346A"/>
    <w:rsid w:val="00FD3B5C"/>
    <w:rsid w:val="00FD41CD"/>
    <w:rsid w:val="00FD436C"/>
    <w:rsid w:val="00FD4380"/>
    <w:rsid w:val="00FD446D"/>
    <w:rsid w:val="00FD4566"/>
    <w:rsid w:val="00FD4F2C"/>
    <w:rsid w:val="00FD4F77"/>
    <w:rsid w:val="00FD52C9"/>
    <w:rsid w:val="00FD55AD"/>
    <w:rsid w:val="00FD55FF"/>
    <w:rsid w:val="00FD5605"/>
    <w:rsid w:val="00FD5AEE"/>
    <w:rsid w:val="00FD5ECB"/>
    <w:rsid w:val="00FD6384"/>
    <w:rsid w:val="00FD6388"/>
    <w:rsid w:val="00FD6394"/>
    <w:rsid w:val="00FD653D"/>
    <w:rsid w:val="00FD6A86"/>
    <w:rsid w:val="00FD6AD8"/>
    <w:rsid w:val="00FD74FA"/>
    <w:rsid w:val="00FD7D4F"/>
    <w:rsid w:val="00FE009B"/>
    <w:rsid w:val="00FE0E6C"/>
    <w:rsid w:val="00FE1131"/>
    <w:rsid w:val="00FE1CDC"/>
    <w:rsid w:val="00FE1CE9"/>
    <w:rsid w:val="00FE1F50"/>
    <w:rsid w:val="00FE25CD"/>
    <w:rsid w:val="00FE27AE"/>
    <w:rsid w:val="00FE3369"/>
    <w:rsid w:val="00FE3A24"/>
    <w:rsid w:val="00FE484D"/>
    <w:rsid w:val="00FE4EBC"/>
    <w:rsid w:val="00FE57DC"/>
    <w:rsid w:val="00FE69BC"/>
    <w:rsid w:val="00FE6B96"/>
    <w:rsid w:val="00FE6CDA"/>
    <w:rsid w:val="00FE70C3"/>
    <w:rsid w:val="00FE71A8"/>
    <w:rsid w:val="00FE73BD"/>
    <w:rsid w:val="00FE7CBA"/>
    <w:rsid w:val="00FE7FFD"/>
    <w:rsid w:val="00FF0052"/>
    <w:rsid w:val="00FF02D7"/>
    <w:rsid w:val="00FF08A2"/>
    <w:rsid w:val="00FF0A38"/>
    <w:rsid w:val="00FF1662"/>
    <w:rsid w:val="00FF1A8B"/>
    <w:rsid w:val="00FF252A"/>
    <w:rsid w:val="00FF262D"/>
    <w:rsid w:val="00FF2AA3"/>
    <w:rsid w:val="00FF2AD9"/>
    <w:rsid w:val="00FF2B6E"/>
    <w:rsid w:val="00FF2D7F"/>
    <w:rsid w:val="00FF2FC8"/>
    <w:rsid w:val="00FF306E"/>
    <w:rsid w:val="00FF3202"/>
    <w:rsid w:val="00FF3210"/>
    <w:rsid w:val="00FF34EC"/>
    <w:rsid w:val="00FF359F"/>
    <w:rsid w:val="00FF364D"/>
    <w:rsid w:val="00FF3719"/>
    <w:rsid w:val="00FF3AB1"/>
    <w:rsid w:val="00FF3C8E"/>
    <w:rsid w:val="00FF3DCF"/>
    <w:rsid w:val="00FF3ED4"/>
    <w:rsid w:val="00FF40F4"/>
    <w:rsid w:val="00FF492C"/>
    <w:rsid w:val="00FF4A21"/>
    <w:rsid w:val="00FF4AD1"/>
    <w:rsid w:val="00FF4EBD"/>
    <w:rsid w:val="00FF5AA3"/>
    <w:rsid w:val="00FF5AD8"/>
    <w:rsid w:val="00FF60A4"/>
    <w:rsid w:val="00FF6877"/>
    <w:rsid w:val="00FF6ECF"/>
    <w:rsid w:val="00FF711C"/>
    <w:rsid w:val="00FF7D74"/>
    <w:rsid w:val="00FF7E45"/>
    <w:rsid w:val="00FF7F5C"/>
    <w:rsid w:val="026EA4D7"/>
    <w:rsid w:val="0311434F"/>
    <w:rsid w:val="04A96C67"/>
    <w:rsid w:val="04B2A5A4"/>
    <w:rsid w:val="06CC6ADF"/>
    <w:rsid w:val="078CEBAA"/>
    <w:rsid w:val="0B87E34E"/>
    <w:rsid w:val="0BBB4E59"/>
    <w:rsid w:val="0BF9039A"/>
    <w:rsid w:val="0C22A16C"/>
    <w:rsid w:val="0C38F93D"/>
    <w:rsid w:val="0C8E49B5"/>
    <w:rsid w:val="0CB2987F"/>
    <w:rsid w:val="0E51BC4B"/>
    <w:rsid w:val="10FECA30"/>
    <w:rsid w:val="15E6F06B"/>
    <w:rsid w:val="17DBDBB8"/>
    <w:rsid w:val="1A594010"/>
    <w:rsid w:val="1A6E18C3"/>
    <w:rsid w:val="1AEB14C2"/>
    <w:rsid w:val="1E0A5493"/>
    <w:rsid w:val="1E7C1761"/>
    <w:rsid w:val="2155CDDC"/>
    <w:rsid w:val="22D36467"/>
    <w:rsid w:val="23EFD002"/>
    <w:rsid w:val="251CA267"/>
    <w:rsid w:val="253ED85F"/>
    <w:rsid w:val="25C821A7"/>
    <w:rsid w:val="2716B820"/>
    <w:rsid w:val="288F82B6"/>
    <w:rsid w:val="2929D963"/>
    <w:rsid w:val="2CAE5135"/>
    <w:rsid w:val="2ECE0A3A"/>
    <w:rsid w:val="2ED1BB1E"/>
    <w:rsid w:val="31959123"/>
    <w:rsid w:val="3467C2D7"/>
    <w:rsid w:val="3542F48F"/>
    <w:rsid w:val="36FBCDD2"/>
    <w:rsid w:val="37163907"/>
    <w:rsid w:val="37625AB5"/>
    <w:rsid w:val="39C04D42"/>
    <w:rsid w:val="3B5D60A8"/>
    <w:rsid w:val="3D95D765"/>
    <w:rsid w:val="400346E3"/>
    <w:rsid w:val="40FF331D"/>
    <w:rsid w:val="42724026"/>
    <w:rsid w:val="44A62A55"/>
    <w:rsid w:val="45D99C73"/>
    <w:rsid w:val="48DC5CD9"/>
    <w:rsid w:val="4A73EB34"/>
    <w:rsid w:val="4AF32F2A"/>
    <w:rsid w:val="4B1D857C"/>
    <w:rsid w:val="4D750C95"/>
    <w:rsid w:val="4DDC789E"/>
    <w:rsid w:val="50F7B90E"/>
    <w:rsid w:val="52AE9A15"/>
    <w:rsid w:val="52C7DF5F"/>
    <w:rsid w:val="5490C60B"/>
    <w:rsid w:val="5661F455"/>
    <w:rsid w:val="5C37FCB5"/>
    <w:rsid w:val="609DA834"/>
    <w:rsid w:val="633F62E4"/>
    <w:rsid w:val="639EC49C"/>
    <w:rsid w:val="6616B347"/>
    <w:rsid w:val="66884692"/>
    <w:rsid w:val="6784A9C1"/>
    <w:rsid w:val="67D0BCFD"/>
    <w:rsid w:val="68B0DEA1"/>
    <w:rsid w:val="68DF392F"/>
    <w:rsid w:val="68E89E5E"/>
    <w:rsid w:val="69402293"/>
    <w:rsid w:val="6A1F81BF"/>
    <w:rsid w:val="6B56344F"/>
    <w:rsid w:val="6C00A9CB"/>
    <w:rsid w:val="6C768E22"/>
    <w:rsid w:val="6E4B7F3B"/>
    <w:rsid w:val="6F2573A4"/>
    <w:rsid w:val="6F97DE16"/>
    <w:rsid w:val="6FBD052C"/>
    <w:rsid w:val="714C05E6"/>
    <w:rsid w:val="78223976"/>
    <w:rsid w:val="7A9EDBA8"/>
    <w:rsid w:val="7B518B95"/>
    <w:rsid w:val="7F1FA6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Heading 1,Bayer Caption,IB Caption,Medical Caption,Bayer Caption1,IB Caption1,Medical Caption1,Bayer Caption2,IB Caption2,Medical Caption2,Bayer Caption3,IB Caption3,Medical Caption3,Bayer Caption4,IB Caption4,Medical Caption4"/>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Heading 1 Char,Bayer Caption Char,IB Caption Char,Medical Caption Char,Bayer Caption1 Char,IB Caption1 Char,Medical Caption1 Char,Bayer Caption2 Char,IB Caption2 Char,Medical Caption2 Char,Bayer Caption3 Char,IB Caption3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Section 5,Bullet 1,Bullet List,Figure_name,Numbered Indented Text,Bullet- First level,lp1,lp"/>
    <w:link w:val="ListParagraphChar"/>
    <w:uiPriority w:val="34"/>
    <w:qFormat/>
    <w:rsid w:val="004C3B02"/>
    <w:pPr>
      <w:numPr>
        <w:numId w:val="4"/>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Section 5 Char,Bullet 1 Char,lp1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Main text,Title Page text"/>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HTAtableplain,Dossier table,Summary Table,Source table_,HealthConsult,NICE instructions,Header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Annotationmark"/>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355D9A"/>
    <w:pPr>
      <w:keepNext/>
      <w:keepLines/>
    </w:pPr>
    <w:rPr>
      <w:rFonts w:ascii="Arial Narrow" w:eastAsiaTheme="majorEastAsia" w:hAnsi="Arial Narrow" w:cstheme="majorBidi"/>
      <w:snapToGrid w:val="0"/>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5A5676"/>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basedOn w:val="Normal"/>
    <w:link w:val="3-BodyTextChar"/>
    <w:qFormat/>
    <w:rsid w:val="00EB337B"/>
    <w:pPr>
      <w:numPr>
        <w:ilvl w:val="1"/>
        <w:numId w:val="5"/>
      </w:numPr>
      <w:spacing w:before="120" w:after="120"/>
    </w:pPr>
    <w:rPr>
      <w:rFonts w:asciiTheme="minorHAnsi" w:eastAsiaTheme="minorHAnsi" w:hAnsiTheme="minorHAnsi" w:cstheme="minorBidi"/>
      <w:szCs w:val="22"/>
    </w:rPr>
  </w:style>
  <w:style w:type="character" w:customStyle="1" w:styleId="3-BodyTextChar">
    <w:name w:val="3-Body Text Char"/>
    <w:basedOn w:val="ListParagraphChar"/>
    <w:link w:val="3-BodyText"/>
    <w:rsid w:val="00EB337B"/>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2"/>
      </w:numPr>
      <w:contextualSpacing/>
    </w:pPr>
  </w:style>
  <w:style w:type="character" w:customStyle="1" w:styleId="TableTextChar0">
    <w:name w:val="Table Text Char"/>
    <w:basedOn w:val="DefaultParagraphFont"/>
    <w:link w:val="TableText0"/>
    <w:rsid w:val="00355D9A"/>
    <w:rPr>
      <w:rFonts w:ascii="Arial Narrow" w:eastAsiaTheme="majorEastAsia" w:hAnsi="Arial Narrow" w:cstheme="majorBidi"/>
      <w:snapToGrid w:val="0"/>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3"/>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F025B5"/>
    <w:pPr>
      <w:widowControl w:val="0"/>
      <w:contextualSpacing/>
      <w:jc w:val="left"/>
    </w:pPr>
    <w:rPr>
      <w:rFonts w:ascii="Arial Narrow" w:eastAsia="Arial Narrow" w:hAnsi="Arial Narrow" w:cs="Arial Narrow"/>
      <w:iCs/>
      <w:snapToGrid w:val="0"/>
      <w:sz w:val="18"/>
      <w:szCs w:val="18"/>
    </w:rPr>
  </w:style>
  <w:style w:type="character" w:customStyle="1" w:styleId="TableFigureFooterChar">
    <w:name w:val="Table/Figure Footer Char"/>
    <w:link w:val="TableFigureFooter"/>
    <w:rsid w:val="00F025B5"/>
    <w:rPr>
      <w:rFonts w:ascii="Arial Narrow" w:eastAsia="Arial Narrow" w:hAnsi="Arial Narrow" w:cs="Arial Narrow"/>
      <w:iCs/>
      <w:snapToGrid w:val="0"/>
      <w:sz w:val="18"/>
      <w:szCs w:val="18"/>
    </w:rPr>
  </w:style>
  <w:style w:type="character" w:styleId="UnresolvedMention">
    <w:name w:val="Unresolved Mention"/>
    <w:basedOn w:val="DefaultParagraphFont"/>
    <w:uiPriority w:val="99"/>
    <w:semiHidden/>
    <w:unhideWhenUsed/>
    <w:rsid w:val="00785588"/>
    <w:rPr>
      <w:color w:val="605E5C"/>
      <w:shd w:val="clear" w:color="auto" w:fill="E1DFDD"/>
    </w:rPr>
  </w:style>
  <w:style w:type="paragraph" w:customStyle="1" w:styleId="Bodytextitalics">
    <w:name w:val="Body text italics"/>
    <w:basedOn w:val="BodyText"/>
    <w:qFormat/>
    <w:rsid w:val="00A55AF1"/>
    <w:pPr>
      <w:spacing w:after="120"/>
      <w:ind w:left="720" w:hanging="720"/>
    </w:pPr>
    <w:rPr>
      <w:rFonts w:asciiTheme="minorHAnsi" w:eastAsiaTheme="minorHAnsi" w:hAnsiTheme="minorHAnsi" w:cstheme="minorBidi"/>
      <w:i/>
      <w:szCs w:val="22"/>
    </w:rPr>
  </w:style>
  <w:style w:type="paragraph" w:styleId="FootnoteText">
    <w:name w:val="footnote text"/>
    <w:basedOn w:val="Normal"/>
    <w:link w:val="FootnoteTextChar"/>
    <w:unhideWhenUsed/>
    <w:rsid w:val="008B0F2F"/>
    <w:rPr>
      <w:sz w:val="20"/>
      <w:szCs w:val="20"/>
    </w:rPr>
  </w:style>
  <w:style w:type="character" w:customStyle="1" w:styleId="FootnoteTextChar">
    <w:name w:val="Footnote Text Char"/>
    <w:basedOn w:val="DefaultParagraphFont"/>
    <w:link w:val="FootnoteText"/>
    <w:rsid w:val="008B0F2F"/>
    <w:rPr>
      <w:rFonts w:ascii="Calibri" w:hAnsi="Calibri" w:cs="Arial"/>
    </w:rPr>
  </w:style>
  <w:style w:type="character" w:styleId="FootnoteReference">
    <w:name w:val="footnote reference"/>
    <w:basedOn w:val="DefaultParagraphFont"/>
    <w:unhideWhenUsed/>
    <w:rsid w:val="008B0F2F"/>
    <w:rPr>
      <w:vertAlign w:val="superscript"/>
    </w:rPr>
  </w:style>
  <w:style w:type="paragraph" w:customStyle="1" w:styleId="BodyText1">
    <w:name w:val="Body Text1"/>
    <w:basedOn w:val="Normal"/>
    <w:link w:val="BodytextChar0"/>
    <w:qFormat/>
    <w:rsid w:val="00577CF1"/>
    <w:pPr>
      <w:keepNext/>
      <w:keepLines/>
      <w:spacing w:before="120" w:after="120" w:line="360" w:lineRule="auto"/>
    </w:pPr>
    <w:rPr>
      <w:rFonts w:asciiTheme="minorHAnsi" w:eastAsiaTheme="minorHAnsi" w:hAnsiTheme="minorHAnsi" w:cstheme="minorBidi"/>
      <w:sz w:val="22"/>
      <w:szCs w:val="22"/>
      <w:lang w:eastAsia="en-US"/>
    </w:rPr>
  </w:style>
  <w:style w:type="character" w:customStyle="1" w:styleId="BodytextChar0">
    <w:name w:val="Body text Char"/>
    <w:basedOn w:val="DefaultParagraphFont"/>
    <w:link w:val="BodyText1"/>
    <w:rsid w:val="00577CF1"/>
    <w:rPr>
      <w:rFonts w:asciiTheme="minorHAnsi" w:eastAsiaTheme="minorHAnsi" w:hAnsiTheme="minorHAnsi" w:cstheme="minorBidi"/>
      <w:sz w:val="22"/>
      <w:szCs w:val="22"/>
      <w:lang w:eastAsia="en-US"/>
    </w:rPr>
  </w:style>
  <w:style w:type="paragraph" w:customStyle="1" w:styleId="TableBullet">
    <w:name w:val="Table Bullet"/>
    <w:basedOn w:val="TableText0"/>
    <w:qFormat/>
    <w:rsid w:val="00577CF1"/>
    <w:pPr>
      <w:keepNext w:val="0"/>
      <w:keepLines w:val="0"/>
      <w:numPr>
        <w:numId w:val="8"/>
      </w:numPr>
      <w:spacing w:before="40" w:after="40"/>
      <w:ind w:left="357" w:hanging="357"/>
    </w:pPr>
    <w:rPr>
      <w:rFonts w:asciiTheme="minorHAnsi" w:eastAsiaTheme="minorHAnsi" w:hAnsiTheme="minorHAnsi" w:cstheme="minorHAnsi"/>
      <w:snapToGrid/>
      <w:sz w:val="18"/>
      <w:szCs w:val="18"/>
      <w:lang w:eastAsia="en-US"/>
    </w:rPr>
  </w:style>
  <w:style w:type="character" w:customStyle="1" w:styleId="cf01">
    <w:name w:val="cf01"/>
    <w:basedOn w:val="DefaultParagraphFont"/>
    <w:rsid w:val="00577CF1"/>
    <w:rPr>
      <w:rFonts w:ascii="Segoe UI" w:hAnsi="Segoe UI" w:cs="Segoe UI" w:hint="default"/>
      <w:sz w:val="18"/>
      <w:szCs w:val="18"/>
    </w:rPr>
  </w:style>
  <w:style w:type="character" w:customStyle="1" w:styleId="ui-provider">
    <w:name w:val="ui-provider"/>
    <w:basedOn w:val="DefaultParagraphFont"/>
    <w:rsid w:val="00577CF1"/>
  </w:style>
  <w:style w:type="paragraph" w:customStyle="1" w:styleId="TableFigNoteLast">
    <w:name w:val="TableFigNote Last"/>
    <w:basedOn w:val="Normal"/>
    <w:next w:val="BodyText1"/>
    <w:rsid w:val="00577CF1"/>
    <w:pPr>
      <w:spacing w:after="120"/>
      <w:jc w:val="left"/>
    </w:pPr>
    <w:rPr>
      <w:rFonts w:asciiTheme="minorHAnsi" w:eastAsiaTheme="minorHAnsi" w:hAnsiTheme="minorHAnsi" w:cstheme="minorBidi"/>
      <w:sz w:val="16"/>
      <w:szCs w:val="22"/>
      <w:lang w:eastAsia="en-US"/>
    </w:rPr>
  </w:style>
  <w:style w:type="character" w:customStyle="1" w:styleId="normaltextrun">
    <w:name w:val="normaltextrun"/>
    <w:basedOn w:val="DefaultParagraphFont"/>
    <w:rsid w:val="00577CF1"/>
  </w:style>
  <w:style w:type="paragraph" w:customStyle="1" w:styleId="paragraph">
    <w:name w:val="paragraph"/>
    <w:basedOn w:val="Normal"/>
    <w:rsid w:val="00577CF1"/>
    <w:pPr>
      <w:spacing w:before="100" w:beforeAutospacing="1" w:after="100" w:afterAutospacing="1"/>
      <w:jc w:val="left"/>
    </w:pPr>
    <w:rPr>
      <w:rFonts w:ascii="Times New Roman" w:hAnsi="Times New Roman" w:cs="Times New Roman"/>
    </w:rPr>
  </w:style>
  <w:style w:type="character" w:customStyle="1" w:styleId="eop">
    <w:name w:val="eop"/>
    <w:basedOn w:val="DefaultParagraphFont"/>
    <w:rsid w:val="00577CF1"/>
  </w:style>
  <w:style w:type="character" w:styleId="Mention">
    <w:name w:val="Mention"/>
    <w:basedOn w:val="DefaultParagraphFont"/>
    <w:uiPriority w:val="99"/>
    <w:unhideWhenUsed/>
    <w:rsid w:val="006A1990"/>
    <w:rPr>
      <w:color w:val="2B579A"/>
      <w:shd w:val="clear" w:color="auto" w:fill="E1DFDD"/>
    </w:rPr>
  </w:style>
  <w:style w:type="table" w:customStyle="1" w:styleId="TableGrid2">
    <w:name w:val="Table Grid2"/>
    <w:basedOn w:val="TableNormal"/>
    <w:next w:val="TableGrid"/>
    <w:uiPriority w:val="39"/>
    <w:rsid w:val="00896347"/>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A80E49"/>
    <w:pPr>
      <w:spacing w:after="120"/>
    </w:pPr>
    <w:rPr>
      <w:sz w:val="16"/>
      <w:szCs w:val="16"/>
    </w:rPr>
  </w:style>
  <w:style w:type="character" w:customStyle="1" w:styleId="BodyText3Char">
    <w:name w:val="Body Text 3 Char"/>
    <w:basedOn w:val="DefaultParagraphFont"/>
    <w:link w:val="BodyText3"/>
    <w:semiHidden/>
    <w:rsid w:val="00A80E49"/>
    <w:rPr>
      <w:rFonts w:ascii="Calibri" w:hAnsi="Calibri" w:cs="Arial"/>
      <w:sz w:val="16"/>
      <w:szCs w:val="16"/>
    </w:rPr>
  </w:style>
  <w:style w:type="character" w:customStyle="1" w:styleId="NoSpacingChar">
    <w:name w:val="No Spacing Char"/>
    <w:aliases w:val="Main text Char,Title Page text Char"/>
    <w:basedOn w:val="DefaultParagraphFont"/>
    <w:link w:val="NoSpacing"/>
    <w:uiPriority w:val="1"/>
    <w:rsid w:val="00A80E49"/>
    <w:rPr>
      <w:rFonts w:ascii="Arial" w:hAnsi="Arial" w:cs="Arial"/>
      <w:snapToGrid w:val="0"/>
      <w:sz w:val="22"/>
      <w:lang w:eastAsia="en-US"/>
    </w:rPr>
  </w:style>
  <w:style w:type="paragraph" w:customStyle="1" w:styleId="2Sections">
    <w:name w:val="2. Sections"/>
    <w:qFormat/>
    <w:rsid w:val="00085C67"/>
    <w:pPr>
      <w:spacing w:before="240" w:after="120"/>
      <w:ind w:left="720" w:hanging="720"/>
      <w:outlineLvl w:val="0"/>
    </w:pPr>
    <w:rPr>
      <w:rFonts w:asciiTheme="minorHAnsi" w:hAnsiTheme="minorHAnsi" w:cs="Arial"/>
      <w:b/>
      <w:snapToGrid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7559796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8094298">
      <w:bodyDiv w:val="1"/>
      <w:marLeft w:val="0"/>
      <w:marRight w:val="0"/>
      <w:marTop w:val="0"/>
      <w:marBottom w:val="0"/>
      <w:divBdr>
        <w:top w:val="none" w:sz="0" w:space="0" w:color="auto"/>
        <w:left w:val="none" w:sz="0" w:space="0" w:color="auto"/>
        <w:bottom w:val="none" w:sz="0" w:space="0" w:color="auto"/>
        <w:right w:val="none" w:sz="0" w:space="0" w:color="auto"/>
      </w:divBdr>
      <w:divsChild>
        <w:div w:id="767388099">
          <w:marLeft w:val="0"/>
          <w:marRight w:val="0"/>
          <w:marTop w:val="0"/>
          <w:marBottom w:val="0"/>
          <w:divBdr>
            <w:top w:val="none" w:sz="0" w:space="0" w:color="auto"/>
            <w:left w:val="none" w:sz="0" w:space="0" w:color="auto"/>
            <w:bottom w:val="none" w:sz="0" w:space="0" w:color="auto"/>
            <w:right w:val="none" w:sz="0" w:space="0" w:color="auto"/>
          </w:divBdr>
        </w:div>
      </w:divsChild>
    </w:div>
    <w:div w:id="384379643">
      <w:bodyDiv w:val="1"/>
      <w:marLeft w:val="0"/>
      <w:marRight w:val="0"/>
      <w:marTop w:val="0"/>
      <w:marBottom w:val="0"/>
      <w:divBdr>
        <w:top w:val="none" w:sz="0" w:space="0" w:color="auto"/>
        <w:left w:val="none" w:sz="0" w:space="0" w:color="auto"/>
        <w:bottom w:val="none" w:sz="0" w:space="0" w:color="auto"/>
        <w:right w:val="none" w:sz="0" w:space="0" w:color="auto"/>
      </w:divBdr>
    </w:div>
    <w:div w:id="445277515">
      <w:bodyDiv w:val="1"/>
      <w:marLeft w:val="0"/>
      <w:marRight w:val="0"/>
      <w:marTop w:val="0"/>
      <w:marBottom w:val="0"/>
      <w:divBdr>
        <w:top w:val="none" w:sz="0" w:space="0" w:color="auto"/>
        <w:left w:val="none" w:sz="0" w:space="0" w:color="auto"/>
        <w:bottom w:val="none" w:sz="0" w:space="0" w:color="auto"/>
        <w:right w:val="none" w:sz="0" w:space="0" w:color="auto"/>
      </w:divBdr>
    </w:div>
    <w:div w:id="75335881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22683598">
      <w:bodyDiv w:val="1"/>
      <w:marLeft w:val="0"/>
      <w:marRight w:val="0"/>
      <w:marTop w:val="0"/>
      <w:marBottom w:val="0"/>
      <w:divBdr>
        <w:top w:val="none" w:sz="0" w:space="0" w:color="auto"/>
        <w:left w:val="none" w:sz="0" w:space="0" w:color="auto"/>
        <w:bottom w:val="none" w:sz="0" w:space="0" w:color="auto"/>
        <w:right w:val="none" w:sz="0" w:space="0" w:color="auto"/>
      </w:divBdr>
      <w:divsChild>
        <w:div w:id="707536330">
          <w:marLeft w:val="0"/>
          <w:marRight w:val="0"/>
          <w:marTop w:val="0"/>
          <w:marBottom w:val="0"/>
          <w:divBdr>
            <w:top w:val="none" w:sz="0" w:space="0" w:color="auto"/>
            <w:left w:val="none" w:sz="0" w:space="0" w:color="auto"/>
            <w:bottom w:val="none" w:sz="0" w:space="0" w:color="auto"/>
            <w:right w:val="none" w:sz="0" w:space="0" w:color="auto"/>
          </w:divBdr>
        </w:div>
      </w:divsChild>
    </w:div>
    <w:div w:id="109408526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3789529">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3567675">
      <w:bodyDiv w:val="1"/>
      <w:marLeft w:val="0"/>
      <w:marRight w:val="0"/>
      <w:marTop w:val="0"/>
      <w:marBottom w:val="0"/>
      <w:divBdr>
        <w:top w:val="none" w:sz="0" w:space="0" w:color="auto"/>
        <w:left w:val="none" w:sz="0" w:space="0" w:color="auto"/>
        <w:bottom w:val="none" w:sz="0" w:space="0" w:color="auto"/>
        <w:right w:val="none" w:sz="0" w:space="0" w:color="auto"/>
      </w:divBdr>
      <w:divsChild>
        <w:div w:id="1332099258">
          <w:marLeft w:val="360"/>
          <w:marRight w:val="0"/>
          <w:marTop w:val="200"/>
          <w:marBottom w:val="0"/>
          <w:divBdr>
            <w:top w:val="none" w:sz="0" w:space="0" w:color="auto"/>
            <w:left w:val="none" w:sz="0" w:space="0" w:color="auto"/>
            <w:bottom w:val="none" w:sz="0" w:space="0" w:color="auto"/>
            <w:right w:val="none" w:sz="0" w:space="0" w:color="auto"/>
          </w:divBdr>
        </w:div>
      </w:divsChild>
    </w:div>
    <w:div w:id="1332760766">
      <w:bodyDiv w:val="1"/>
      <w:marLeft w:val="0"/>
      <w:marRight w:val="0"/>
      <w:marTop w:val="0"/>
      <w:marBottom w:val="0"/>
      <w:divBdr>
        <w:top w:val="none" w:sz="0" w:space="0" w:color="auto"/>
        <w:left w:val="none" w:sz="0" w:space="0" w:color="auto"/>
        <w:bottom w:val="none" w:sz="0" w:space="0" w:color="auto"/>
        <w:right w:val="none" w:sz="0" w:space="0" w:color="auto"/>
      </w:divBdr>
      <w:divsChild>
        <w:div w:id="583876806">
          <w:marLeft w:val="0"/>
          <w:marRight w:val="0"/>
          <w:marTop w:val="0"/>
          <w:marBottom w:val="0"/>
          <w:divBdr>
            <w:top w:val="none" w:sz="0" w:space="0" w:color="auto"/>
            <w:left w:val="none" w:sz="0" w:space="0" w:color="auto"/>
            <w:bottom w:val="none" w:sz="0" w:space="0" w:color="auto"/>
            <w:right w:val="none" w:sz="0" w:space="0" w:color="auto"/>
          </w:divBdr>
          <w:divsChild>
            <w:div w:id="1448504699">
              <w:marLeft w:val="0"/>
              <w:marRight w:val="0"/>
              <w:marTop w:val="0"/>
              <w:marBottom w:val="0"/>
              <w:divBdr>
                <w:top w:val="none" w:sz="0" w:space="0" w:color="auto"/>
                <w:left w:val="none" w:sz="0" w:space="0" w:color="auto"/>
                <w:bottom w:val="none" w:sz="0" w:space="0" w:color="auto"/>
                <w:right w:val="none" w:sz="0" w:space="0" w:color="auto"/>
              </w:divBdr>
              <w:divsChild>
                <w:div w:id="20676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4844">
      <w:bodyDiv w:val="1"/>
      <w:marLeft w:val="0"/>
      <w:marRight w:val="0"/>
      <w:marTop w:val="0"/>
      <w:marBottom w:val="0"/>
      <w:divBdr>
        <w:top w:val="none" w:sz="0" w:space="0" w:color="auto"/>
        <w:left w:val="none" w:sz="0" w:space="0" w:color="auto"/>
        <w:bottom w:val="none" w:sz="0" w:space="0" w:color="auto"/>
        <w:right w:val="none" w:sz="0" w:space="0" w:color="auto"/>
      </w:divBdr>
    </w:div>
    <w:div w:id="1761363719">
      <w:bodyDiv w:val="1"/>
      <w:marLeft w:val="0"/>
      <w:marRight w:val="0"/>
      <w:marTop w:val="0"/>
      <w:marBottom w:val="0"/>
      <w:divBdr>
        <w:top w:val="none" w:sz="0" w:space="0" w:color="auto"/>
        <w:left w:val="none" w:sz="0" w:space="0" w:color="auto"/>
        <w:bottom w:val="none" w:sz="0" w:space="0" w:color="auto"/>
        <w:right w:val="none" w:sz="0" w:space="0" w:color="auto"/>
      </w:divBdr>
      <w:divsChild>
        <w:div w:id="2095976822">
          <w:marLeft w:val="0"/>
          <w:marRight w:val="0"/>
          <w:marTop w:val="0"/>
          <w:marBottom w:val="0"/>
          <w:divBdr>
            <w:top w:val="none" w:sz="0" w:space="0" w:color="auto"/>
            <w:left w:val="none" w:sz="0" w:space="0" w:color="auto"/>
            <w:bottom w:val="none" w:sz="0" w:space="0" w:color="auto"/>
            <w:right w:val="none" w:sz="0" w:space="0" w:color="auto"/>
          </w:divBdr>
        </w:div>
      </w:divsChild>
    </w:div>
    <w:div w:id="188456299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ubmed.ncbi.nlm.nih.gov/35441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4D44BC0C-617F-4760-9961-FA528E6F58C7}">
  <ds:schemaRefs>
    <ds:schemaRef ds:uri="http://schemas.microsoft.com/office/2006/metadata/properties"/>
    <ds:schemaRef ds:uri="7f856f8d-13b3-495a-9a4b-41f8182eda4c"/>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72f95629-adac-4ec1-8738-e1cec852b92b"/>
    <ds:schemaRef ds:uri="http://purl.org/dc/elements/1.1/"/>
  </ds:schemaRefs>
</ds:datastoreItem>
</file>

<file path=customXml/itemProps3.xml><?xml version="1.0" encoding="utf-8"?>
<ds:datastoreItem xmlns:ds="http://schemas.openxmlformats.org/officeDocument/2006/customXml" ds:itemID="{83BCBC4A-20B4-4FB6-A5BB-E4B769D2FE90}">
  <ds:schemaRefs>
    <ds:schemaRef ds:uri="http://schemas.microsoft.com/sharepoint/v3/contenttype/forms"/>
  </ds:schemaRefs>
</ds:datastoreItem>
</file>

<file path=customXml/itemProps4.xml><?xml version="1.0" encoding="utf-8"?>
<ds:datastoreItem xmlns:ds="http://schemas.openxmlformats.org/officeDocument/2006/customXml" ds:itemID="{0963EF66-A1F3-423C-9452-131EA1F5C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62</Pages>
  <Words>22362</Words>
  <Characters>125381</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147449</CharactersWithSpaces>
  <SharedDoc>false</SharedDoc>
  <HLinks>
    <vt:vector size="12" baseType="variant">
      <vt:variant>
        <vt:i4>65541</vt:i4>
      </vt:variant>
      <vt:variant>
        <vt:i4>0</vt:i4>
      </vt:variant>
      <vt:variant>
        <vt:i4>0</vt:i4>
      </vt:variant>
      <vt:variant>
        <vt:i4>5</vt:i4>
      </vt:variant>
      <vt:variant>
        <vt:lpwstr>https://pubmed.ncbi.nlm.nih.gov/35441248/</vt:lpwstr>
      </vt:variant>
      <vt:variant>
        <vt:lpwstr/>
      </vt:variant>
      <vt:variant>
        <vt:i4>3080201</vt:i4>
      </vt:variant>
      <vt:variant>
        <vt:i4>0</vt:i4>
      </vt:variant>
      <vt:variant>
        <vt:i4>0</vt:i4>
      </vt:variant>
      <vt:variant>
        <vt:i4>5</vt:i4>
      </vt:variant>
      <vt:variant>
        <vt:lpwstr>mailto:Carol.ABDELMASIH@Health.gov.au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2025-08-27T04:09:00Z</dcterms:created>
  <dcterms:modified xsi:type="dcterms:W3CDTF">2025-08-28T08:32:00Z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5bf21374,1eb5f100,92455de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714f39b9,5d1207a4,589ecb47</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2025-08-27T04:10:39Z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cdc46f5e-3e40-4591-95a5-2059ebed67dc</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Order">
    <vt:r8>868000</vt:r8>
  </property>
  <property fmtid="{D5CDD505-2E9C-101B-9397-08002B2CF9AE}" pid="17" name="xd_ProgID">
    <vt:lpwstr/>
  </property>
  <property fmtid="{D5CDD505-2E9C-101B-9397-08002B2CF9AE}" pid="18" name="MediaServiceImageTags">
    <vt:lpwstr/>
  </property>
  <property fmtid="{D5CDD505-2E9C-101B-9397-08002B2CF9AE}" pid="19" name="ContentTypeId">
    <vt:lpwstr>0x0101007FED174C5281F747A8037A05221D6DBD</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ies>
</file>